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1758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auto"/>
          <w:kern w:val="0"/>
          <w:sz w:val="39"/>
          <w:szCs w:val="39"/>
          <w:lang w:val="en-US" w:eastAsia="zh-CN" w:bidi="ar"/>
        </w:rPr>
        <w:t>玉溪市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9"/>
          <w:szCs w:val="39"/>
          <w:lang w:val="en-US" w:eastAsia="zh-CN" w:bidi="ar"/>
        </w:rPr>
        <w:t xml:space="preserve">医疗保障局 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9"/>
          <w:szCs w:val="39"/>
          <w:lang w:val="en-US" w:eastAsia="zh-CN" w:bidi="ar"/>
        </w:rPr>
        <w:t>玉溪市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9"/>
          <w:szCs w:val="39"/>
          <w:lang w:val="en-US" w:eastAsia="zh-CN" w:bidi="ar"/>
        </w:rPr>
        <w:t>卫生健康委员会</w:t>
      </w:r>
    </w:p>
    <w:p w14:paraId="28A77A7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9"/>
          <w:szCs w:val="39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9"/>
          <w:szCs w:val="39"/>
          <w:lang w:val="en-US" w:eastAsia="zh-CN" w:bidi="ar"/>
        </w:rPr>
        <w:t>关于规范产科类等</w:t>
      </w:r>
      <w:r>
        <w:rPr>
          <w:rFonts w:hint="eastAsia" w:ascii="Times New Roman" w:hAnsi="Times New Roman" w:eastAsia="E-BZ" w:cs="Times New Roman"/>
          <w:color w:val="auto"/>
          <w:kern w:val="0"/>
          <w:sz w:val="39"/>
          <w:szCs w:val="39"/>
          <w:lang w:val="en-US" w:eastAsia="zh-CN" w:bidi="ar"/>
        </w:rPr>
        <w:t>8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9"/>
          <w:szCs w:val="39"/>
          <w:lang w:val="en-US" w:eastAsia="zh-CN" w:bidi="ar"/>
        </w:rPr>
        <w:t>批医疗服务项目价格及</w:t>
      </w:r>
    </w:p>
    <w:p w14:paraId="2B3F0CB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39"/>
          <w:szCs w:val="39"/>
          <w:lang w:val="en-US" w:eastAsia="zh-CN" w:bidi="ar"/>
        </w:rPr>
        <w:t>专项调价与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9"/>
          <w:szCs w:val="39"/>
          <w:lang w:val="en-US" w:eastAsia="zh-CN" w:bidi="ar"/>
        </w:rPr>
        <w:t>医保支付政策的通知</w:t>
      </w:r>
    </w:p>
    <w:p w14:paraId="60059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征求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意见稿）</w:t>
      </w:r>
    </w:p>
    <w:p w14:paraId="297B10B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</w:pPr>
    </w:p>
    <w:p w14:paraId="3C852B3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县（市、区）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医保局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卫生健康委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级公立医疗机构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 xml:space="preserve">: </w:t>
      </w:r>
    </w:p>
    <w:p w14:paraId="54FB873E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为深入推进医疗服务价格改革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按照国家医保局印发医疗服务价格项目立项指南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决定整合规范产科类、临床量表评估类、护理类等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批医疗服务价格项目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制定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全市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基准价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，同时为促进公立医院高质量发展，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结合医疗服务价格规范治理工作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，下调了部分检查、检验类医疗服务项目价格，为下一步立项指南落地腾出合理空间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现将有关事项通知如下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:</w:t>
      </w:r>
    </w:p>
    <w:p w14:paraId="7865F629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一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对照医疗服务价格项目立项指南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整合规范产科类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临床量表评估类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护理类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器官移植类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中医外治类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中医针法类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中医类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(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灸法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拔罐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推拿)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、放射检查类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医疗服务价格项目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(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详见附件</w:t>
      </w:r>
      <w:r>
        <w:rPr>
          <w:rFonts w:hint="eastAsia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1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—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8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)。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同步终止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关于印发云南 省医疗服务价格项目汇编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(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版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)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及昆明地区省级公立医疗机构最高限价标准的通知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》(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云医保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〔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2024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〕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56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号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)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及相关文件中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营养风险测评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等</w:t>
      </w:r>
      <w:r>
        <w:rPr>
          <w:rFonts w:hint="eastAsia" w:ascii="Times New Roman" w:hAnsi="Times New Roman" w:eastAsia="E-BZ" w:cs="Times New Roman"/>
          <w:color w:val="auto"/>
          <w:kern w:val="0"/>
          <w:sz w:val="29"/>
          <w:szCs w:val="29"/>
          <w:highlight w:val="none"/>
          <w:lang w:val="en-US" w:eastAsia="zh-CN" w:bidi="ar"/>
        </w:rPr>
        <w:t>443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项医疗服务价格项目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(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详见附件</w:t>
      </w:r>
      <w:r>
        <w:rPr>
          <w:rFonts w:hint="eastAsia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9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 xml:space="preserve">)。 </w:t>
      </w:r>
    </w:p>
    <w:p w14:paraId="4D287BB8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二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保持政策的延续性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规范后医疗服务价格项目涉及的可吸收止血材料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防粘连材料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生物胶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敷料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修补材料收费耗材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需取得国家药品监督管理局医疗器械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类注册证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 xml:space="preserve">。 </w:t>
      </w:r>
    </w:p>
    <w:p w14:paraId="49685159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三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公立医疗机构应严格按照整合规范后的产科类等医疗服务价格项目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基准价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在不超过最高限价标准的前提下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向患者提供服务并收取费用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。</w:t>
      </w:r>
    </w:p>
    <w:p w14:paraId="7FC74C58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四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按照医疗服务价格规范治理的有关要求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和公立医疗构高质量发展需要，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结合我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实际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调整降低 “微量血糖测定”等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highlight w:val="none"/>
          <w:lang w:val="en-US" w:eastAsia="zh-CN" w:bidi="ar"/>
        </w:rPr>
        <w:t>190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检查、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检验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、治疗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类医疗服务项目价格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完善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糖化血红蛋白测定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计价单位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kern w:val="0"/>
          <w:sz w:val="29"/>
          <w:szCs w:val="29"/>
          <w:u w:val="none"/>
          <w:lang w:val="en-US" w:eastAsia="zh-CN" w:bidi="ar"/>
        </w:rPr>
        <w:t>并调整最高限价标准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;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同步修订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“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 xml:space="preserve">B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型钠尿肽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(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BNP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)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测定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” “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 xml:space="preserve">B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型钠尿肽前体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(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PRO-BNP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)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测定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计价单位及项目内涵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(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详见附件</w:t>
      </w:r>
      <w:r>
        <w:rPr>
          <w:rFonts w:hint="eastAsia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10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)。</w:t>
      </w:r>
    </w:p>
    <w:p w14:paraId="148A6CAA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五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整合规范后的产科类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临床量表评估类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护理类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器官移植类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中医外治类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中医针法类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中医类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(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灸法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拔罐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推拿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)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放射检查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医疗服务价格项目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同步明确医保支付类别 (甲类、乙类、丙类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)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及限定支付范围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其中甲类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 xml:space="preserve">乙类纳入基本医疗保险 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(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生育保险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)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支付范围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医疗机构实际收费价格低于医保支付标准的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按实际收费价格进行支付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 xml:space="preserve">。 </w:t>
      </w:r>
    </w:p>
    <w:p w14:paraId="290F8B41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六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本通知自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年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月</w:t>
      </w:r>
      <w:r>
        <w:rPr>
          <w:rFonts w:hint="default" w:ascii="Times New Roman" w:hAnsi="Times New Roman" w:eastAsia="E-BZ" w:cs="Times New Roman"/>
          <w:color w:val="auto"/>
          <w:kern w:val="0"/>
          <w:sz w:val="29"/>
          <w:szCs w:val="29"/>
          <w:lang w:val="en-US" w:eastAsia="zh-CN" w:bidi="ar"/>
        </w:rPr>
        <w:t>30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日零时起执行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原有政策规定与本通知不一致的</w:t>
      </w:r>
      <w:r>
        <w:rPr>
          <w:rFonts w:hint="eastAsia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9"/>
          <w:szCs w:val="29"/>
          <w:lang w:val="en-US" w:eastAsia="zh-CN" w:bidi="ar"/>
        </w:rPr>
        <w:t>以本通知为准</w:t>
      </w:r>
      <w:r>
        <w:rPr>
          <w:rFonts w:hint="default" w:ascii="Times New Roman" w:hAnsi="Times New Roman" w:eastAsia="E-BX" w:cs="Times New Roman"/>
          <w:color w:val="auto"/>
          <w:kern w:val="0"/>
          <w:sz w:val="29"/>
          <w:szCs w:val="29"/>
          <w:lang w:val="en-US" w:eastAsia="zh-CN" w:bidi="ar"/>
        </w:rPr>
        <w:t>。</w:t>
      </w:r>
    </w:p>
    <w:p w14:paraId="5D05AD9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附件：</w:t>
      </w:r>
      <w:r>
        <w:rPr>
          <w:rFonts w:hint="eastAsia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>1</w:t>
      </w:r>
      <w:r>
        <w:rPr>
          <w:rFonts w:hint="default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 xml:space="preserve">产科类医疗服务项目价格及医保支付类别 </w:t>
      </w:r>
    </w:p>
    <w:p w14:paraId="7BFE3018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>2</w:t>
      </w:r>
      <w:r>
        <w:rPr>
          <w:rFonts w:hint="default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 xml:space="preserve">临床量表评估类医疗服务项目价格及医保支付类别 </w:t>
      </w:r>
    </w:p>
    <w:p w14:paraId="7ABFBE41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>3</w:t>
      </w:r>
      <w:r>
        <w:rPr>
          <w:rFonts w:hint="default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 xml:space="preserve">护理类医疗服务项目价格及医保支付类别 </w:t>
      </w:r>
    </w:p>
    <w:p w14:paraId="006C9240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>4</w:t>
      </w:r>
      <w:r>
        <w:rPr>
          <w:rFonts w:hint="default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 xml:space="preserve">器官移植类医疗服务项目价格及医保支付类别 </w:t>
      </w:r>
    </w:p>
    <w:p w14:paraId="6BA6CCE8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>5</w:t>
      </w:r>
      <w:r>
        <w:rPr>
          <w:rFonts w:hint="default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 xml:space="preserve">中医外治类医疗服务项目价格及医保支付类别 </w:t>
      </w:r>
    </w:p>
    <w:p w14:paraId="6B330945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>6</w:t>
      </w:r>
      <w:r>
        <w:rPr>
          <w:rFonts w:hint="default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 xml:space="preserve">中医针法类医疗服务项目价格及医保支付类别 </w:t>
      </w:r>
    </w:p>
    <w:p w14:paraId="13AB8FD9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>7</w:t>
      </w:r>
      <w:r>
        <w:rPr>
          <w:rFonts w:hint="default" w:ascii="Times New Roman" w:hAnsi="Times New Roman" w:eastAsia="E-BZ" w:cs="Times New Roman"/>
          <w:color w:val="000000"/>
          <w:kern w:val="0"/>
          <w:sz w:val="29"/>
          <w:szCs w:val="29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 xml:space="preserve"> 中医灸法、拔罐、推拿类医疗服务项目价格及医保支付类别 </w:t>
      </w:r>
    </w:p>
    <w:p w14:paraId="7F1DDDC2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>8.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>放射检查类医疗服务项目价格及医保支付类别</w:t>
      </w:r>
    </w:p>
    <w:p w14:paraId="7C40A305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>. “营养风险测评”等终止医疗服务价格项目</w:t>
      </w:r>
    </w:p>
    <w:p w14:paraId="7D5CA4A9">
      <w:pPr>
        <w:keepNext w:val="0"/>
        <w:keepLines w:val="0"/>
        <w:widowControl/>
        <w:suppressLineNumbers w:val="0"/>
        <w:ind w:firstLine="58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>10.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  <w:t xml:space="preserve"> “微量血糖测定”等修订调整医疗服务项目价格</w:t>
      </w:r>
    </w:p>
    <w:p w14:paraId="2E3DD9E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</w:pPr>
    </w:p>
    <w:p w14:paraId="0BF45F7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玉溪市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医疗保障局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玉溪市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卫生健康委员会</w:t>
      </w:r>
    </w:p>
    <w:p w14:paraId="17746E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37CE79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352D9E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（此件公开发布）</w:t>
      </w:r>
    </w:p>
    <w:p w14:paraId="36F99D9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9"/>
          <w:szCs w:val="29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3002F"/>
    <w:rsid w:val="29126E33"/>
    <w:rsid w:val="37103BA1"/>
    <w:rsid w:val="4B732AD2"/>
    <w:rsid w:val="52AB690B"/>
    <w:rsid w:val="56130B60"/>
    <w:rsid w:val="76D3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1193</Characters>
  <Lines>0</Lines>
  <Paragraphs>0</Paragraphs>
  <TotalTime>15</TotalTime>
  <ScaleCrop>false</ScaleCrop>
  <LinksUpToDate>false</LinksUpToDate>
  <CharactersWithSpaces>1282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2025-06-17T09:28:00Z</dcterms:created>
  <dc:creator>Administrator</dc:creator>
  <cp:lastModifiedBy>身未动，心已远</cp:lastModifiedBy>
  <dcterms:modified xsi:type="dcterms:W3CDTF">2025-06-25T04:05:24Z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eyJoZGlkIjoiZWFkNjZhM2FkYTcwYTg5YmE2NTMzZDBmMmIzMzMxZTYiLCJ1c2VySWQiOiI3MDMxNDc0MjAifQ==</vt:lpwstr>
  </property>
  <property fmtid="{D5CDD505-2E9C-101B-9397-08002B2CF9AE}" pid="4" name="ICV">
    <vt:lpwstr>A1019437663A4AB583425F0F17627B21_12</vt:lpwstr>
  </property>
</Properties>
</file>