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5</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根据《深化医疗服务价格改革试点方案》（医保发〔2021〕41号）精神，国家医疗保障局逐步对现行医疗服务价格项目进行规范。202</w:t>
      </w:r>
      <w:r>
        <w:rPr>
          <w:rFonts w:hint="eastAsia" w:ascii="Times New Roman" w:hAnsi="Times New Roman" w:eastAsia="仿宋_GB2312" w:cs="仿宋_GB2312"/>
          <w:sz w:val="32"/>
          <w:szCs w:val="32"/>
          <w:lang w:val="en-US" w:eastAsia="zh-CN"/>
        </w:rPr>
        <w:t>4年，医药价格和招标采购司出台</w:t>
      </w:r>
      <w:r>
        <w:rPr>
          <w:rFonts w:hint="eastAsia" w:ascii="Times New Roman" w:hAnsi="Times New Roman" w:eastAsia="仿宋_GB2312" w:cs="仿宋_GB2312"/>
          <w:sz w:val="32"/>
          <w:szCs w:val="32"/>
          <w:lang w:val="zh-CN"/>
        </w:rPr>
        <w:t>《关于印发</w:t>
      </w:r>
      <w:r>
        <w:rPr>
          <w:rFonts w:hint="default" w:ascii="Times New Roman" w:hAnsi="Times New Roman" w:eastAsia="仿宋_GB2312" w:cs="汉仪平安行粗简"/>
          <w:sz w:val="32"/>
          <w:szCs w:val="32"/>
          <w:lang w:val="zh-CN"/>
        </w:rPr>
        <w:t>〈</w:t>
      </w:r>
      <w:r>
        <w:rPr>
          <w:rFonts w:hint="eastAsia" w:ascii="Times New Roman" w:hAnsi="Times New Roman" w:eastAsia="仿宋_GB2312" w:cs="汉仪平安行粗简"/>
          <w:sz w:val="32"/>
          <w:szCs w:val="32"/>
          <w:lang w:val="zh-CN"/>
        </w:rPr>
        <w:t>综合诊查</w:t>
      </w:r>
      <w:r>
        <w:rPr>
          <w:rFonts w:hint="eastAsia" w:ascii="Times New Roman" w:hAnsi="Times New Roman" w:eastAsia="仿宋_GB2312" w:cs="汉仪平安行粗简"/>
          <w:sz w:val="32"/>
          <w:szCs w:val="32"/>
          <w:lang w:val="en-US" w:eastAsia="zh-CN"/>
        </w:rPr>
        <w:t>类</w:t>
      </w:r>
      <w:r>
        <w:rPr>
          <w:rFonts w:hint="eastAsia" w:ascii="Times New Roman" w:hAnsi="Times New Roman" w:eastAsia="仿宋_GB2312" w:cs="汉仪平安行粗简"/>
          <w:sz w:val="32"/>
          <w:szCs w:val="32"/>
          <w:lang w:val="zh-CN"/>
        </w:rPr>
        <w:t>医疗服务价格项目立项指南（试行）</w:t>
      </w:r>
      <w:r>
        <w:rPr>
          <w:rFonts w:hint="default" w:ascii="Times New Roman" w:hAnsi="Times New Roman" w:eastAsia="仿宋_GB2312" w:cs="汉仪平安行粗简"/>
          <w:sz w:val="32"/>
          <w:szCs w:val="32"/>
          <w:lang w:val="zh-CN"/>
        </w:rPr>
        <w:t>〉</w:t>
      </w:r>
      <w:r>
        <w:rPr>
          <w:rFonts w:hint="eastAsia" w:ascii="Times New Roman" w:hAnsi="Times New Roman" w:eastAsia="仿宋_GB2312" w:cs="汉仪平安行粗简"/>
          <w:sz w:val="32"/>
          <w:szCs w:val="32"/>
          <w:lang w:val="zh-CN"/>
        </w:rPr>
        <w:t>的通知</w:t>
      </w:r>
      <w:r>
        <w:rPr>
          <w:rFonts w:hint="eastAsia" w:ascii="Times New Roman" w:hAnsi="Times New Roman" w:eastAsia="仿宋_GB2312" w:cs="仿宋_GB2312"/>
          <w:sz w:val="32"/>
          <w:szCs w:val="32"/>
          <w:lang w:val="zh-CN"/>
        </w:rPr>
        <w:t>》</w:t>
      </w:r>
      <w:r>
        <w:rPr>
          <w:rFonts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rPr>
        <w:t>医保价采函</w:t>
      </w:r>
      <w:r>
        <w:rPr>
          <w:rFonts w:hint="eastAsia" w:ascii="Times New Roman" w:hAnsi="Times New Roman" w:eastAsia="仿宋_GB2312" w:cs="仿宋_GB2312"/>
          <w:sz w:val="32"/>
          <w:szCs w:val="32"/>
          <w:highlight w:val="none"/>
          <w:lang w:val="zh-CN"/>
        </w:rPr>
        <w:t>〔202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zh-CN"/>
        </w:rPr>
        <w:t>〕</w:t>
      </w:r>
      <w:r>
        <w:rPr>
          <w:rFonts w:hint="eastAsia" w:ascii="Times New Roman" w:hAnsi="Times New Roman" w:eastAsia="仿宋_GB2312" w:cs="仿宋_GB2312"/>
          <w:sz w:val="32"/>
          <w:szCs w:val="32"/>
          <w:highlight w:val="none"/>
          <w:lang w:val="en-US" w:eastAsia="zh-CN"/>
        </w:rPr>
        <w:t>230</w:t>
      </w:r>
      <w:r>
        <w:rPr>
          <w:rFonts w:hint="eastAsia" w:ascii="Times New Roman" w:hAnsi="Times New Roman" w:eastAsia="仿宋_GB2312" w:cs="仿宋_GB2312"/>
          <w:sz w:val="32"/>
          <w:szCs w:val="32"/>
          <w:highlight w:val="none"/>
          <w:lang w:val="zh-CN"/>
        </w:rPr>
        <w:t>号</w:t>
      </w:r>
      <w:r>
        <w:rPr>
          <w:rFonts w:ascii="Times New Roman" w:hAnsi="Times New Roman" w:eastAsia="仿宋_GB2312" w:cs="仿宋_GB2312"/>
          <w:sz w:val="32"/>
          <w:szCs w:val="32"/>
          <w:highlight w:val="none"/>
          <w:lang w:val="zh-CN"/>
        </w:rPr>
        <w:t>）</w:t>
      </w:r>
      <w:r>
        <w:rPr>
          <w:rFonts w:hint="eastAsia" w:ascii="Times New Roman" w:hAnsi="Times New Roman" w:eastAsia="仿宋_GB2312" w:cs="仿宋_GB2312"/>
          <w:sz w:val="32"/>
          <w:szCs w:val="32"/>
          <w:lang w:val="en-US" w:eastAsia="zh-CN"/>
        </w:rPr>
        <w:t>，按照国家医保局关于加快推进对接立项指南落地实施要求，</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了综合诊查类</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规范和</w:t>
      </w:r>
      <w:r>
        <w:rPr>
          <w:rFonts w:hint="default" w:ascii="Times New Roman" w:hAnsi="Times New Roman" w:eastAsia="仿宋_GB2312" w:cs="Nimbus Roman"/>
          <w:color w:val="000000"/>
          <w:sz w:val="32"/>
          <w:szCs w:val="32"/>
        </w:rPr>
        <w:t>价格拟定工作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w:t>
      </w:r>
      <w:r>
        <w:rPr>
          <w:rFonts w:hint="eastAsia" w:ascii="Times New Roman" w:hAnsi="Times New Roman" w:eastAsia="仿宋_GB2312" w:cs="Nimbus Roman"/>
          <w:color w:val="000000" w:themeColor="text1"/>
          <w:sz w:val="32"/>
          <w:szCs w:val="32"/>
          <w14:textFill>
            <w14:solidFill>
              <w14:schemeClr w14:val="tx1"/>
            </w14:solidFill>
          </w14:textFill>
        </w:rPr>
        <w:t>保办发〔2022〕16号）</w:t>
      </w:r>
    </w:p>
    <w:p>
      <w:pPr>
        <w:pStyle w:val="2"/>
        <w:ind w:firstLine="640" w:firstLineChars="200"/>
        <w:rPr>
          <w:rFonts w:hint="default"/>
          <w:lang w:val="en-US"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sz w:val="32"/>
          <w:szCs w:val="32"/>
          <w:lang w:val="zh-CN"/>
        </w:rPr>
        <w:t>《关于印发</w:t>
      </w:r>
      <w:r>
        <w:rPr>
          <w:rFonts w:hint="default" w:ascii="Times New Roman" w:hAnsi="Times New Roman" w:eastAsia="仿宋_GB2312" w:cs="汉仪平安行粗简"/>
          <w:sz w:val="32"/>
          <w:szCs w:val="32"/>
          <w:lang w:val="zh-CN"/>
        </w:rPr>
        <w:t>〈</w:t>
      </w:r>
      <w:r>
        <w:rPr>
          <w:rFonts w:hint="eastAsia" w:ascii="Times New Roman" w:hAnsi="Times New Roman" w:eastAsia="仿宋_GB2312" w:cs="汉仪平安行粗简"/>
          <w:sz w:val="32"/>
          <w:szCs w:val="32"/>
          <w:lang w:val="zh-CN"/>
        </w:rPr>
        <w:t>综合诊查</w:t>
      </w:r>
      <w:r>
        <w:rPr>
          <w:rFonts w:hint="eastAsia" w:ascii="Times New Roman" w:hAnsi="Times New Roman" w:eastAsia="仿宋_GB2312" w:cs="汉仪平安行粗简"/>
          <w:sz w:val="32"/>
          <w:szCs w:val="32"/>
          <w:lang w:val="en-US" w:eastAsia="zh-CN"/>
        </w:rPr>
        <w:t>类</w:t>
      </w:r>
      <w:r>
        <w:rPr>
          <w:rFonts w:hint="eastAsia" w:ascii="Times New Roman" w:hAnsi="Times New Roman" w:eastAsia="仿宋_GB2312" w:cs="汉仪平安行粗简"/>
          <w:sz w:val="32"/>
          <w:szCs w:val="32"/>
          <w:lang w:val="zh-CN"/>
        </w:rPr>
        <w:t>医疗服务价格项目立项指南（试行）</w:t>
      </w:r>
      <w:r>
        <w:rPr>
          <w:rFonts w:hint="default" w:ascii="Times New Roman" w:hAnsi="Times New Roman" w:eastAsia="仿宋_GB2312" w:cs="汉仪平安行粗简"/>
          <w:sz w:val="32"/>
          <w:szCs w:val="32"/>
          <w:lang w:val="zh-CN"/>
        </w:rPr>
        <w:t>〉</w:t>
      </w:r>
      <w:r>
        <w:rPr>
          <w:rFonts w:hint="eastAsia" w:ascii="Times New Roman" w:hAnsi="Times New Roman" w:eastAsia="仿宋_GB2312" w:cs="汉仪平安行粗简"/>
          <w:sz w:val="32"/>
          <w:szCs w:val="32"/>
          <w:lang w:val="zh-CN"/>
        </w:rPr>
        <w:t>的通知</w:t>
      </w:r>
      <w:r>
        <w:rPr>
          <w:rFonts w:hint="eastAsia" w:ascii="Times New Roman" w:hAnsi="Times New Roman" w:eastAsia="仿宋_GB2312" w:cs="仿宋_GB2312"/>
          <w:sz w:val="32"/>
          <w:szCs w:val="32"/>
          <w:lang w:val="zh-CN"/>
        </w:rPr>
        <w:t>》</w:t>
      </w:r>
      <w:r>
        <w:rPr>
          <w:rFonts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rPr>
        <w:t>医保价采函</w:t>
      </w:r>
      <w:r>
        <w:rPr>
          <w:rFonts w:hint="eastAsia" w:ascii="Times New Roman" w:hAnsi="Times New Roman" w:eastAsia="仿宋_GB2312" w:cs="仿宋_GB2312"/>
          <w:sz w:val="32"/>
          <w:szCs w:val="32"/>
          <w:highlight w:val="none"/>
          <w:lang w:val="zh-CN"/>
        </w:rPr>
        <w:t>〔202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zh-CN"/>
        </w:rPr>
        <w:t>〕</w:t>
      </w:r>
      <w:r>
        <w:rPr>
          <w:rFonts w:hint="eastAsia" w:ascii="Times New Roman" w:hAnsi="Times New Roman" w:eastAsia="仿宋_GB2312" w:cs="仿宋_GB2312"/>
          <w:sz w:val="32"/>
          <w:szCs w:val="32"/>
          <w:highlight w:val="none"/>
          <w:lang w:val="en-US" w:eastAsia="zh-CN"/>
        </w:rPr>
        <w:t>230</w:t>
      </w:r>
      <w:r>
        <w:rPr>
          <w:rFonts w:hint="eastAsia" w:ascii="Times New Roman" w:hAnsi="Times New Roman" w:eastAsia="仿宋_GB2312" w:cs="仿宋_GB2312"/>
          <w:sz w:val="32"/>
          <w:szCs w:val="32"/>
          <w:highlight w:val="none"/>
          <w:lang w:val="zh-CN"/>
        </w:rPr>
        <w:t>号</w:t>
      </w:r>
      <w:r>
        <w:rPr>
          <w:rFonts w:ascii="Times New Roman" w:hAnsi="Times New Roman" w:eastAsia="仿宋_GB2312" w:cs="仿宋_GB2312"/>
          <w:sz w:val="32"/>
          <w:szCs w:val="32"/>
          <w:highlight w:val="none"/>
          <w:lang w:val="zh-CN"/>
        </w:rPr>
        <w:t>）</w:t>
      </w:r>
    </w:p>
    <w:p>
      <w:pPr>
        <w:pStyle w:val="12"/>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三、</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Nimbus Roman" w:hAnsi="Nimbus Roman" w:eastAsia="楷体_GB2312" w:cs="Nimbus Roman"/>
          <w:color w:val="000000"/>
          <w:sz w:val="32"/>
          <w:szCs w:val="32"/>
          <w:lang w:val="en-US" w:eastAsia="zh-CN"/>
        </w:rPr>
        <w:t>（一）规范整合医疗服务价格项目</w:t>
      </w:r>
      <w:r>
        <w:rPr>
          <w:rFonts w:hint="eastAsia" w:ascii="楷体_GB2312" w:hAnsi="楷体_GB2312" w:eastAsia="楷体_GB2312" w:cs="楷体_GB2312"/>
          <w:sz w:val="32"/>
          <w:szCs w:val="32"/>
          <w:lang w:eastAsia="zh-CN"/>
        </w:rPr>
        <w:t>。</w:t>
      </w:r>
      <w:r>
        <w:rPr>
          <w:rFonts w:hint="eastAsia" w:ascii="Times New Roman" w:hAnsi="Times New Roman" w:eastAsia="仿宋_GB2312" w:cs="仿宋_GB2312"/>
          <w:sz w:val="32"/>
          <w:szCs w:val="32"/>
          <w:lang w:val="en-US" w:eastAsia="zh-CN"/>
        </w:rPr>
        <w:t>对接落实</w:t>
      </w:r>
      <w:r>
        <w:rPr>
          <w:rFonts w:hint="eastAsia" w:ascii="Times New Roman" w:hAnsi="Times New Roman" w:eastAsia="仿宋_GB2312" w:cs="Nimbus Roman"/>
          <w:color w:val="000000"/>
          <w:sz w:val="32"/>
          <w:szCs w:val="32"/>
          <w:lang w:eastAsia="zh-CN"/>
        </w:rPr>
        <w:t>综合诊查类</w:t>
      </w:r>
      <w:r>
        <w:rPr>
          <w:rFonts w:hint="eastAsia" w:ascii="Times New Roman" w:hAnsi="Times New Roman" w:eastAsia="仿宋_GB2312" w:cs="仿宋_GB2312"/>
          <w:sz w:val="32"/>
          <w:szCs w:val="32"/>
          <w:lang w:val="en-US" w:eastAsia="zh-CN"/>
        </w:rPr>
        <w:t>医疗服务价格项目立项指南要求，</w:t>
      </w:r>
      <w:r>
        <w:rPr>
          <w:rFonts w:hint="default" w:ascii="Times New Roman" w:hAnsi="Times New Roman" w:eastAsia="仿宋_GB2312" w:cs="Nimbus Roman"/>
          <w:color w:val="000000"/>
          <w:sz w:val="32"/>
          <w:szCs w:val="32"/>
          <w:highlight w:val="none"/>
          <w:lang w:eastAsia="zh-CN"/>
        </w:rPr>
        <w:t>规范整合</w:t>
      </w:r>
      <w:r>
        <w:rPr>
          <w:rFonts w:hint="eastAsia" w:ascii="Times New Roman" w:hAnsi="Times New Roman" w:eastAsia="仿宋_GB2312" w:cs="Nimbus Roman"/>
          <w:color w:val="000000"/>
          <w:sz w:val="32"/>
          <w:szCs w:val="32"/>
          <w:highlight w:val="none"/>
          <w:lang w:val="en-US" w:eastAsia="zh-CN"/>
        </w:rPr>
        <w:t>我省</w:t>
      </w:r>
      <w:r>
        <w:rPr>
          <w:rFonts w:hint="eastAsia" w:eastAsia="仿宋_GB2312" w:cs="Nimbus Roman"/>
          <w:color w:val="000000"/>
          <w:sz w:val="32"/>
          <w:szCs w:val="32"/>
          <w:highlight w:val="none"/>
          <w:lang w:eastAsia="zh-CN"/>
        </w:rPr>
        <w:t>综合诊查</w:t>
      </w:r>
      <w:r>
        <w:rPr>
          <w:rFonts w:hint="default" w:ascii="Times New Roman" w:hAnsi="Times New Roman" w:eastAsia="仿宋_GB2312" w:cs="Nimbus Roman"/>
          <w:color w:val="000000"/>
          <w:sz w:val="32"/>
          <w:szCs w:val="32"/>
          <w:highlight w:val="none"/>
          <w:lang w:eastAsia="zh-CN"/>
        </w:rPr>
        <w:t>类项目</w:t>
      </w:r>
      <w:r>
        <w:rPr>
          <w:rFonts w:hint="default" w:ascii="Times New Roman" w:hAnsi="Times New Roman" w:eastAsia="仿宋_GB2312" w:cs="Nimbus Roman"/>
          <w:color w:val="000000"/>
          <w:sz w:val="32"/>
          <w:szCs w:val="32"/>
          <w:highlight w:val="none"/>
          <w:lang w:val="en-US" w:eastAsia="zh-CN"/>
        </w:rPr>
        <w:t>，将原实施的</w:t>
      </w:r>
      <w:r>
        <w:rPr>
          <w:rFonts w:hint="eastAsia" w:eastAsia="仿宋_GB2312" w:cs="Nimbus Roman"/>
          <w:color w:val="000000"/>
          <w:sz w:val="32"/>
          <w:szCs w:val="32"/>
          <w:highlight w:val="none"/>
          <w:lang w:val="en-US" w:eastAsia="zh-CN"/>
        </w:rPr>
        <w:t>“基层医疗卫生机构一</w:t>
      </w:r>
      <w:r>
        <w:rPr>
          <w:rFonts w:hint="eastAsia" w:ascii="Times New Roman" w:hAnsi="Times New Roman" w:eastAsia="仿宋_GB2312" w:cs="Nimbus Roman"/>
          <w:color w:val="000000"/>
          <w:sz w:val="32"/>
          <w:szCs w:val="32"/>
          <w:highlight w:val="none"/>
          <w:lang w:val="en-US" w:eastAsia="zh-CN"/>
        </w:rPr>
        <w:t>般诊疗费”等100</w:t>
      </w:r>
      <w:r>
        <w:rPr>
          <w:rFonts w:hint="default" w:ascii="Times New Roman" w:hAnsi="Times New Roman" w:eastAsia="仿宋_GB2312" w:cs="Nimbus Roman"/>
          <w:color w:val="000000"/>
          <w:sz w:val="32"/>
          <w:szCs w:val="32"/>
          <w:highlight w:val="none"/>
          <w:lang w:val="en-US" w:eastAsia="zh-CN"/>
        </w:rPr>
        <w:t>项规范整合为</w:t>
      </w:r>
      <w:r>
        <w:rPr>
          <w:rFonts w:hint="eastAsia" w:ascii="Times New Roman" w:hAnsi="Times New Roman" w:eastAsia="仿宋_GB2312" w:cs="Nimbus Roman"/>
          <w:color w:val="000000"/>
          <w:sz w:val="32"/>
          <w:szCs w:val="32"/>
          <w:highlight w:val="none"/>
          <w:lang w:val="en-US" w:eastAsia="zh-CN"/>
        </w:rPr>
        <w:t>36</w:t>
      </w:r>
      <w:r>
        <w:rPr>
          <w:rFonts w:hint="eastAsia" w:ascii="Times New Roman" w:hAnsi="Times New Roman" w:eastAsia="仿宋_GB2312" w:cs="仿宋_GB2312"/>
          <w:sz w:val="32"/>
          <w:szCs w:val="32"/>
          <w:highlight w:val="none"/>
          <w:lang w:eastAsia="zh-CN"/>
        </w:rPr>
        <w:t>项（详见附件</w:t>
      </w:r>
      <w:r>
        <w:rPr>
          <w:rFonts w:hint="eastAsia" w:ascii="Times New Roman" w:hAnsi="Times New Roman" w:eastAsia="仿宋_GB2312" w:cs="仿宋_GB2312"/>
          <w:sz w:val="32"/>
          <w:szCs w:val="32"/>
          <w:highlight w:val="none"/>
          <w:lang w:val="en-US" w:eastAsia="zh-CN"/>
        </w:rPr>
        <w:t>1、4</w:t>
      </w:r>
      <w:r>
        <w:rPr>
          <w:rFonts w:hint="eastAsia" w:ascii="Times New Roman" w:hAnsi="Times New Roman" w:eastAsia="仿宋_GB2312" w:cs="仿宋_GB2312"/>
          <w:sz w:val="32"/>
          <w:szCs w:val="32"/>
          <w:highlight w:val="none"/>
          <w:lang w:eastAsia="zh-CN"/>
        </w:rPr>
        <w:t>）</w:t>
      </w:r>
      <w:r>
        <w:rPr>
          <w:rFonts w:hint="default" w:ascii="Times New Roman" w:hAnsi="Times New Roman" w:eastAsia="仿宋_GB2312" w:cs="Nimbus Roman"/>
          <w:color w:val="000000"/>
          <w:sz w:val="32"/>
          <w:szCs w:val="32"/>
          <w:highlight w:val="none"/>
          <w:lang w:val="en-US" w:eastAsia="zh-CN"/>
        </w:rPr>
        <w:t>，</w:t>
      </w:r>
      <w:r>
        <w:rPr>
          <w:rFonts w:hint="eastAsia" w:ascii="Times New Roman" w:hAnsi="Times New Roman" w:eastAsia="仿宋_GB2312" w:cs="Nimbus Roman"/>
          <w:color w:val="000000"/>
          <w:sz w:val="32"/>
          <w:szCs w:val="32"/>
          <w:highlight w:val="none"/>
          <w:lang w:val="en-US" w:eastAsia="zh-CN"/>
        </w:rPr>
        <w:t>其中航空医疗转运已单独发文执行。</w:t>
      </w:r>
      <w:r>
        <w:rPr>
          <w:rFonts w:hint="eastAsia" w:ascii="Times New Roman" w:hAnsi="Times New Roman" w:eastAsia="仿宋_GB2312" w:cs="仿宋_GB2312"/>
          <w:kern w:val="2"/>
          <w:sz w:val="32"/>
          <w:szCs w:val="32"/>
          <w:highlight w:val="none"/>
          <w:lang w:val="en-US" w:eastAsia="zh-CN" w:bidi="ar-SA"/>
        </w:rPr>
        <w:t>并将原实施项目和规范后项目进行映射（详见附件2）。同时将原实施项目除外内容的耗材平</w:t>
      </w:r>
      <w:r>
        <w:rPr>
          <w:rFonts w:hint="eastAsia" w:ascii="Times New Roman" w:hAnsi="Times New Roman" w:eastAsia="仿宋_GB2312" w:cs="仿宋_GB2312"/>
          <w:kern w:val="2"/>
          <w:sz w:val="32"/>
          <w:szCs w:val="32"/>
          <w:lang w:val="en-US" w:eastAsia="zh-CN" w:bidi="ar-SA"/>
        </w:rPr>
        <w:t>移，形成可单独收费一次性耗材清单（详见附件3）。公立医疗</w:t>
      </w:r>
      <w:r>
        <w:rPr>
          <w:rFonts w:hint="eastAsia" w:ascii="Times New Roman" w:hAnsi="Times New Roman" w:eastAsia="仿宋_GB2312" w:cs="仿宋_GB2312"/>
          <w:kern w:val="2"/>
          <w:sz w:val="32"/>
          <w:szCs w:val="32"/>
          <w:lang w:val="en-US" w:eastAsia="zh-CN" w:bidi="ar-SA"/>
        </w:rPr>
        <w:t>机构开展</w:t>
      </w:r>
      <w:r>
        <w:rPr>
          <w:rFonts w:hint="eastAsia" w:eastAsia="仿宋_GB2312" w:cs="汉仪平安行粗简"/>
          <w:sz w:val="32"/>
          <w:szCs w:val="32"/>
          <w:lang w:val="zh-CN"/>
        </w:rPr>
        <w:t>综合诊查</w:t>
      </w:r>
      <w:r>
        <w:rPr>
          <w:rFonts w:hint="eastAsia" w:ascii="Times New Roman" w:hAnsi="Times New Roman" w:eastAsia="仿宋_GB2312" w:cs="仿宋_GB2312"/>
          <w:sz w:val="32"/>
          <w:szCs w:val="32"/>
          <w:lang w:eastAsia="zh-CN"/>
        </w:rPr>
        <w:t>类</w:t>
      </w:r>
      <w:r>
        <w:rPr>
          <w:rFonts w:hint="eastAsia" w:ascii="Times New Roman" w:hAnsi="Times New Roman" w:eastAsia="仿宋_GB2312" w:cs="仿宋_GB2312"/>
          <w:kern w:val="2"/>
          <w:sz w:val="32"/>
          <w:szCs w:val="32"/>
          <w:lang w:val="en-US" w:eastAsia="zh-CN" w:bidi="ar-SA"/>
        </w:rPr>
        <w:t>医疗服务均按</w:t>
      </w:r>
      <w:r>
        <w:rPr>
          <w:rFonts w:hint="eastAsia" w:eastAsia="仿宋_GB2312" w:cs="仿宋_GB2312"/>
          <w:kern w:val="2"/>
          <w:sz w:val="32"/>
          <w:szCs w:val="32"/>
          <w:lang w:val="en-US" w:eastAsia="zh-CN" w:bidi="ar-SA"/>
        </w:rPr>
        <w:t>整合后</w:t>
      </w:r>
      <w:r>
        <w:rPr>
          <w:rFonts w:hint="eastAsia" w:ascii="Times New Roman" w:hAnsi="Times New Roman" w:eastAsia="仿宋_GB2312" w:cs="仿宋_GB2312"/>
          <w:kern w:val="2"/>
          <w:sz w:val="32"/>
          <w:szCs w:val="32"/>
          <w:lang w:val="en-US" w:eastAsia="zh-CN" w:bidi="ar-SA"/>
        </w:rPr>
        <w:t>项目</w:t>
      </w:r>
      <w:r>
        <w:rPr>
          <w:rFonts w:hint="eastAsia" w:eastAsia="仿宋_GB2312" w:cs="仿宋_GB2312"/>
          <w:kern w:val="2"/>
          <w:sz w:val="32"/>
          <w:szCs w:val="32"/>
          <w:lang w:val="en-US" w:eastAsia="zh-CN" w:bidi="ar-SA"/>
        </w:rPr>
        <w:t>与清单</w:t>
      </w:r>
      <w:r>
        <w:rPr>
          <w:rFonts w:hint="eastAsia" w:ascii="Times New Roman" w:hAnsi="Times New Roman" w:eastAsia="仿宋_GB2312" w:cs="仿宋_GB2312"/>
          <w:kern w:val="2"/>
          <w:sz w:val="32"/>
          <w:szCs w:val="32"/>
          <w:lang w:val="en-US" w:eastAsia="zh-CN" w:bidi="ar-SA"/>
        </w:rPr>
        <w:t>收费，不得选用其他医疗服务价格项目进行收费。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（二）合理制定医疗服务项目价格。</w:t>
      </w: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《政府制定价格行为规则》“制定价格应当依据有关商品和服务的社会平均成本”等规定和</w:t>
      </w:r>
      <w:r>
        <w:rPr>
          <w:rFonts w:hint="default"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lang w:eastAsia="zh-CN"/>
        </w:rPr>
        <w:t>广东省</w:t>
      </w:r>
      <w:r>
        <w:rPr>
          <w:rFonts w:hint="default" w:ascii="Times New Roman" w:hAnsi="Times New Roman" w:eastAsia="仿宋_GB2312" w:cs="Nimbus Roman"/>
          <w:color w:val="000000"/>
          <w:sz w:val="32"/>
          <w:szCs w:val="32"/>
          <w:lang w:eastAsia="zh-CN"/>
        </w:rPr>
        <w:t>定价目录（</w:t>
      </w:r>
      <w:r>
        <w:rPr>
          <w:rFonts w:hint="default" w:ascii="Times New Roman" w:hAnsi="Times New Roman" w:eastAsia="仿宋_GB2312" w:cs="Nimbus Roman"/>
          <w:color w:val="000000"/>
          <w:sz w:val="32"/>
          <w:szCs w:val="32"/>
          <w:lang w:val="en-US" w:eastAsia="zh-CN"/>
        </w:rPr>
        <w:t>2022年版</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按照价格平移原则，</w:t>
      </w:r>
      <w:r>
        <w:rPr>
          <w:rFonts w:hint="eastAsia" w:eastAsia="仿宋_GB2312" w:cs="仿宋_GB2312"/>
          <w:sz w:val="32"/>
          <w:szCs w:val="32"/>
          <w:lang w:val="en-US" w:eastAsia="zh-CN"/>
        </w:rPr>
        <w:t>参考项目成本和比价关系</w:t>
      </w:r>
      <w:r>
        <w:rPr>
          <w:rFonts w:hint="eastAsia" w:ascii="Times New Roman" w:hAnsi="Times New Roman" w:eastAsia="仿宋_GB2312" w:cs="Nimbus Roman"/>
          <w:color w:val="000000"/>
          <w:sz w:val="32"/>
          <w:szCs w:val="32"/>
          <w:lang w:val="en-US" w:eastAsia="zh-CN"/>
        </w:rPr>
        <w:t>，比对</w:t>
      </w:r>
      <w:r>
        <w:rPr>
          <w:rFonts w:hint="eastAsia" w:ascii="Times New Roman" w:hAnsi="Times New Roman" w:eastAsia="仿宋_GB2312" w:cs="Nimbus Roman"/>
          <w:color w:val="000000"/>
          <w:sz w:val="32"/>
          <w:szCs w:val="32"/>
          <w:lang w:eastAsia="zh-CN"/>
        </w:rPr>
        <w:t>同价区及周边地区项目</w:t>
      </w:r>
      <w:r>
        <w:rPr>
          <w:rFonts w:hint="default" w:ascii="Times New Roman" w:hAnsi="Times New Roman" w:eastAsia="仿宋_GB2312" w:cs="Nimbus Roman"/>
          <w:color w:val="000000"/>
          <w:sz w:val="32"/>
          <w:szCs w:val="32"/>
          <w:lang w:val="en-US" w:eastAsia="zh-CN"/>
        </w:rPr>
        <w:t>价格，</w:t>
      </w:r>
      <w:r>
        <w:rPr>
          <w:rFonts w:hint="default" w:ascii="Times New Roman" w:hAnsi="Times New Roman" w:eastAsia="仿宋_GB2312" w:cs="Nimbus Roman"/>
          <w:color w:val="000000"/>
          <w:sz w:val="32"/>
          <w:szCs w:val="32"/>
          <w:lang w:eastAsia="zh-CN"/>
        </w:rPr>
        <w:t>形成我省</w:t>
      </w:r>
      <w:r>
        <w:rPr>
          <w:rFonts w:hint="default" w:ascii="Times New Roman" w:hAnsi="Times New Roman" w:eastAsia="仿宋_GB2312" w:cs="Nimbus Roman"/>
          <w:color w:val="000000"/>
          <w:sz w:val="32"/>
          <w:szCs w:val="32"/>
        </w:rPr>
        <w:t>医疗服务价格项目</w:t>
      </w:r>
      <w:r>
        <w:rPr>
          <w:rFonts w:hint="eastAsia" w:ascii="Times New Roman" w:hAnsi="Times New Roman" w:eastAsia="仿宋_GB2312" w:cs="Nimbus Roman"/>
          <w:color w:val="000000"/>
          <w:sz w:val="32"/>
          <w:szCs w:val="32"/>
          <w:lang w:eastAsia="zh-CN"/>
        </w:rPr>
        <w:t>拟定最高限价。</w:t>
      </w:r>
      <w:r>
        <w:rPr>
          <w:rFonts w:hint="eastAsia" w:ascii="Times New Roman" w:hAnsi="Times New Roman" w:eastAsia="仿宋_GB2312" w:cs="仿宋_GB2312"/>
          <w:sz w:val="32"/>
          <w:szCs w:val="32"/>
          <w:lang w:val="en-US" w:eastAsia="zh-CN"/>
        </w:rPr>
        <w:t>根据立项指南要求对床位费（单人间）、上门服务费、救护车高层人力转运加收项目实行市场调节价，由医院自主定价。门诊诊查费知名专家加收、多学科诊疗费、会诊费（远程会诊）因各医疗机构服务水平和历史定价差异较大，也由医院自主定价。</w:t>
      </w:r>
    </w:p>
    <w:p>
      <w:pPr>
        <w:pStyle w:val="5"/>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rPr>
          <w:rFonts w:hint="eastAsia" w:ascii="Times New Roman" w:hAnsi="Times New Roman" w:eastAsia="仿宋_GB2312" w:cs="仿宋_GB2312"/>
          <w:color w:val="000000"/>
          <w:sz w:val="32"/>
          <w:szCs w:val="32"/>
          <w:highlight w:val="none"/>
          <w:lang w:val="en-US" w:eastAsia="zh-CN"/>
        </w:rPr>
      </w:pPr>
      <w:r>
        <w:rPr>
          <w:rFonts w:hint="eastAsia" w:ascii="Nimbus Roman" w:hAnsi="Nimbus Roman" w:eastAsia="楷体_GB2312" w:cs="Nimbus Roman"/>
          <w:color w:val="000000"/>
          <w:sz w:val="32"/>
          <w:szCs w:val="32"/>
          <w:lang w:val="en-US" w:eastAsia="zh-CN"/>
        </w:rPr>
        <w:t>（三）</w:t>
      </w:r>
      <w:r>
        <w:rPr>
          <w:rFonts w:hint="default" w:ascii="Nimbus Roman" w:hAnsi="Nimbus Roman" w:eastAsia="楷体_GB2312" w:cs="Nimbus Roman"/>
          <w:color w:val="000000"/>
          <w:sz w:val="32"/>
          <w:szCs w:val="32"/>
          <w:lang w:val="en-US" w:eastAsia="zh-CN"/>
        </w:rPr>
        <w:t>指导各市制定本地区政府指导价</w:t>
      </w:r>
      <w:r>
        <w:rPr>
          <w:rFonts w:hint="eastAsia" w:ascii="Nimbus Roman" w:hAnsi="Nimbus Roman" w:eastAsia="楷体_GB2312" w:cs="Nimbus Roman"/>
          <w:color w:val="000000"/>
          <w:sz w:val="32"/>
          <w:szCs w:val="32"/>
          <w:lang w:val="en-US" w:eastAsia="zh-CN"/>
        </w:rPr>
        <w:t>。</w:t>
      </w:r>
      <w:r>
        <w:rPr>
          <w:rFonts w:hint="eastAsia" w:ascii="Times New Roman" w:hAnsi="Times New Roman" w:eastAsia="仿宋_GB2312" w:cs="仿宋_GB2312"/>
          <w:color w:val="000000"/>
          <w:sz w:val="32"/>
          <w:szCs w:val="32"/>
          <w:highlight w:val="none"/>
          <w:lang w:val="en-US" w:eastAsia="zh-CN"/>
        </w:rPr>
        <w:t>各地市</w:t>
      </w:r>
      <w:r>
        <w:rPr>
          <w:rFonts w:hint="eastAsia" w:ascii="Times New Roman" w:hAnsi="Times New Roman" w:eastAsia="仿宋_GB2312" w:cs="仿宋_GB2312"/>
          <w:sz w:val="32"/>
          <w:szCs w:val="32"/>
          <w:highlight w:val="none"/>
          <w:lang w:val="en-US" w:eastAsia="zh-CN"/>
        </w:rPr>
        <w:t>根据</w:t>
      </w:r>
      <w:r>
        <w:rPr>
          <w:rFonts w:hint="eastAsia" w:ascii="Times New Roman" w:hAnsi="Times New Roman" w:eastAsia="仿宋_GB2312" w:cs="仿宋_GB2312"/>
          <w:color w:val="000000"/>
          <w:sz w:val="32"/>
          <w:szCs w:val="32"/>
          <w:highlight w:val="none"/>
          <w:lang w:val="en-US" w:eastAsia="zh-CN"/>
        </w:rPr>
        <w:t>省最高价确定辖区内公立医疗机构医疗服务项目的政府指导价。</w:t>
      </w:r>
    </w:p>
    <w:p>
      <w:pPr>
        <w:pStyle w:val="5"/>
        <w:keepNext w:val="0"/>
        <w:keepLines w:val="0"/>
        <w:pageBreakBefore w:val="0"/>
        <w:widowControl w:val="0"/>
        <w:numPr>
          <w:numId w:val="0"/>
        </w:numPr>
        <w:kinsoku/>
        <w:wordWrap/>
        <w:overflowPunct/>
        <w:topLinePunct w:val="0"/>
        <w:autoSpaceDE/>
        <w:autoSpaceDN/>
        <w:bidi w:val="0"/>
        <w:spacing w:line="600" w:lineRule="exact"/>
        <w:ind w:firstLine="640" w:firstLineChars="200"/>
        <w:jc w:val="both"/>
        <w:rPr>
          <w:rFonts w:hint="eastAsia" w:eastAsia="仿宋_GB2312" w:cs="仿宋_GB2312"/>
          <w:sz w:val="32"/>
          <w:szCs w:val="32"/>
          <w:lang w:val="en-US" w:eastAsia="zh-CN"/>
        </w:rPr>
      </w:pPr>
      <w:r>
        <w:rPr>
          <w:rFonts w:hint="eastAsia" w:eastAsia="仿宋_GB2312" w:cs="仿宋_GB2312"/>
          <w:sz w:val="32"/>
          <w:szCs w:val="32"/>
          <w:lang w:val="en-US" w:eastAsia="zh-CN"/>
        </w:rPr>
        <w:t>对社会影响面广、患者负担比例较大的</w:t>
      </w:r>
      <w:r>
        <w:rPr>
          <w:rFonts w:hint="eastAsia" w:eastAsia="仿宋_GB2312" w:cs="仿宋_GB2312"/>
          <w:sz w:val="32"/>
          <w:szCs w:val="32"/>
          <w:lang w:eastAsia="zh-CN"/>
        </w:rPr>
        <w:t>门诊诊查费、急诊诊查费、</w:t>
      </w:r>
      <w:r>
        <w:rPr>
          <w:rFonts w:hint="eastAsia" w:eastAsia="仿宋_GB2312" w:cs="仿宋_GB2312"/>
          <w:sz w:val="32"/>
          <w:szCs w:val="32"/>
          <w:lang w:val="en-US" w:eastAsia="zh-CN"/>
        </w:rPr>
        <w:t>救护车转运费、家庭病床建床费等项目（详见表1-1），各地市严格按本地原项目价格直接平移，不得上浮。</w:t>
      </w:r>
    </w:p>
    <w:p>
      <w:pPr>
        <w:pStyle w:val="5"/>
        <w:keepNext w:val="0"/>
        <w:keepLines w:val="0"/>
        <w:pageBreakBefore w:val="0"/>
        <w:widowControl w:val="0"/>
        <w:numPr>
          <w:ilvl w:val="0"/>
          <w:numId w:val="0"/>
        </w:numPr>
        <w:kinsoku/>
        <w:wordWrap/>
        <w:overflowPunct/>
        <w:topLinePunct w:val="0"/>
        <w:autoSpaceDE/>
        <w:autoSpaceDN/>
        <w:bidi w:val="0"/>
        <w:spacing w:line="600" w:lineRule="exact"/>
        <w:ind w:firstLine="0" w:firstLineChars="0"/>
        <w:jc w:val="center"/>
        <w:rPr>
          <w:rFonts w:hint="default" w:eastAsia="仿宋_GB2312" w:cs="Times New Roman"/>
          <w:sz w:val="32"/>
          <w:szCs w:val="32"/>
          <w:lang w:val="en-US" w:eastAsia="zh-CN"/>
        </w:rPr>
      </w:pPr>
      <w:r>
        <w:rPr>
          <w:rFonts w:hint="default" w:eastAsia="仿宋_GB2312" w:cs="Times New Roman"/>
          <w:sz w:val="32"/>
          <w:szCs w:val="32"/>
          <w:lang w:val="en-US" w:eastAsia="zh-CN"/>
        </w:rPr>
        <w:t>表1-1 部分项目拟定价格表</w:t>
      </w:r>
    </w:p>
    <w:tbl>
      <w:tblPr>
        <w:tblStyle w:val="9"/>
        <w:tblW w:w="9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6"/>
        <w:gridCol w:w="3278"/>
        <w:gridCol w:w="100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项目名称</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加收项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扩展项</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拟定</w:t>
            </w:r>
            <w:r>
              <w:rPr>
                <w:rFonts w:hint="eastAsia" w:ascii="宋体" w:hAnsi="宋体" w:cs="宋体"/>
                <w:i w:val="0"/>
                <w:iCs w:val="0"/>
                <w:color w:val="000000"/>
                <w:kern w:val="0"/>
                <w:sz w:val="21"/>
                <w:szCs w:val="21"/>
                <w:u w:val="none"/>
                <w:lang w:val="en-US" w:eastAsia="zh-CN" w:bidi="ar"/>
              </w:rPr>
              <w:t>全省最高</w:t>
            </w:r>
            <w:r>
              <w:rPr>
                <w:rFonts w:hint="eastAsia" w:ascii="宋体" w:hAnsi="宋体" w:eastAsia="宋体" w:cs="宋体"/>
                <w:i w:val="0"/>
                <w:iCs w:val="0"/>
                <w:color w:val="000000"/>
                <w:kern w:val="0"/>
                <w:sz w:val="21"/>
                <w:szCs w:val="21"/>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门诊诊查费（普通门诊）</w:t>
            </w:r>
          </w:p>
        </w:tc>
        <w:tc>
          <w:tcPr>
            <w:tcW w:w="3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01副主任医师加收（1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02主任医师加收（25元）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03知名专家加收（自主定价）</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门诊诊查费（中医辨证论治）</w:t>
            </w:r>
          </w:p>
        </w:tc>
        <w:tc>
          <w:tcPr>
            <w:tcW w:w="3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01副主任医师加收（1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02主任医师加收（25元）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03知名专家加收（自主定价）</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门诊诊查费（药学门诊）</w:t>
            </w:r>
          </w:p>
        </w:tc>
        <w:tc>
          <w:tcPr>
            <w:tcW w:w="3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01副主任（中）药师加收（1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02主任（中）药师加收（25元）</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门诊诊查费（护理门诊）</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一般诊疗费</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急诊诊查费（普通）</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急诊诊查费（留观）</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01急诊抢救室（按50%加收）</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互联网诊查费（复诊）</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家庭病床建床费</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救护车转运费-基础费用</w:t>
            </w:r>
          </w:p>
        </w:tc>
        <w:tc>
          <w:tcPr>
            <w:tcW w:w="32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bl>
    <w:p>
      <w:pPr>
        <w:keepNext w:val="0"/>
        <w:keepLines w:val="0"/>
        <w:pageBreakBefore w:val="0"/>
        <w:numPr>
          <w:numId w:val="0"/>
        </w:numPr>
        <w:kinsoku/>
        <w:wordWrap/>
        <w:overflowPunct/>
        <w:topLinePunct w:val="0"/>
        <w:autoSpaceDE/>
        <w:autoSpaceDN/>
        <w:bidi w:val="0"/>
        <w:spacing w:line="64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sz w:val="32"/>
          <w:szCs w:val="32"/>
          <w:highlight w:val="none"/>
          <w:lang w:val="en-US" w:eastAsia="zh-CN"/>
        </w:rPr>
        <w:t>各地市综合考虑</w:t>
      </w:r>
      <w:r>
        <w:rPr>
          <w:rFonts w:hint="eastAsia" w:ascii="Times New Roman" w:hAnsi="Times New Roman" w:eastAsia="仿宋_GB2312" w:cs="仿宋_GB2312"/>
          <w:sz w:val="32"/>
          <w:szCs w:val="32"/>
          <w:lang w:val="zh-CN"/>
        </w:rPr>
        <w:t>地区经济发展水平（人均</w:t>
      </w:r>
      <w:r>
        <w:rPr>
          <w:rFonts w:hint="eastAsia" w:ascii="Times New Roman" w:hAnsi="Times New Roman" w:eastAsia="仿宋_GB2312" w:cs="仿宋_GB2312"/>
          <w:sz w:val="32"/>
          <w:szCs w:val="32"/>
          <w:lang w:val="en-US" w:eastAsia="zh-CN"/>
        </w:rPr>
        <w:t>GDP</w:t>
      </w:r>
      <w:r>
        <w:rPr>
          <w:rFonts w:hint="eastAsia" w:ascii="Times New Roman" w:hAnsi="Times New Roman" w:eastAsia="仿宋_GB2312" w:cs="仿宋_GB2312"/>
          <w:sz w:val="32"/>
          <w:szCs w:val="32"/>
          <w:lang w:val="zh-CN"/>
        </w:rPr>
        <w:t>）、城镇单位就业人员平均工资、居民人均可支配收入等</w:t>
      </w:r>
      <w:r>
        <w:rPr>
          <w:rFonts w:hint="eastAsia" w:ascii="Times New Roman" w:hAnsi="Times New Roman" w:eastAsia="仿宋_GB2312" w:cs="仿宋_GB2312"/>
          <w:color w:val="000000"/>
          <w:sz w:val="32"/>
          <w:szCs w:val="32"/>
          <w:highlight w:val="none"/>
          <w:lang w:val="en-US" w:eastAsia="zh-CN"/>
        </w:rPr>
        <w:t>指标排名数据</w:t>
      </w:r>
      <w:r>
        <w:rPr>
          <w:rFonts w:hint="eastAsia" w:ascii="Times New Roman" w:hAnsi="Times New Roman" w:eastAsia="仿宋_GB2312" w:cs="仿宋_GB2312"/>
          <w:sz w:val="32"/>
          <w:szCs w:val="32"/>
          <w:lang w:val="zh-CN"/>
        </w:rPr>
        <w:t>，以及患者负担水平、</w:t>
      </w:r>
      <w:r>
        <w:rPr>
          <w:rFonts w:hint="eastAsia" w:ascii="Times New Roman" w:hAnsi="Times New Roman" w:eastAsia="仿宋_GB2312" w:cs="仿宋_GB2312"/>
          <w:color w:val="000000"/>
          <w:sz w:val="32"/>
          <w:szCs w:val="32"/>
          <w:lang w:val="en-US" w:eastAsia="zh-CN"/>
        </w:rPr>
        <w:t>次均费用增幅、</w:t>
      </w:r>
      <w:r>
        <w:rPr>
          <w:rFonts w:hint="eastAsia" w:ascii="Times New Roman" w:hAnsi="Times New Roman" w:eastAsia="仿宋_GB2312" w:cs="仿宋_GB2312"/>
          <w:sz w:val="32"/>
          <w:szCs w:val="32"/>
          <w:lang w:val="zh-CN"/>
        </w:rPr>
        <w:t>地方财政补贴、</w:t>
      </w:r>
      <w:r>
        <w:rPr>
          <w:rFonts w:hint="eastAsia" w:ascii="Times New Roman" w:hAnsi="Times New Roman" w:eastAsia="仿宋_GB2312" w:cs="仿宋_GB2312"/>
          <w:sz w:val="32"/>
          <w:szCs w:val="32"/>
          <w:lang w:val="en-US" w:eastAsia="zh-CN"/>
        </w:rPr>
        <w:t>区域价格比较</w:t>
      </w:r>
      <w:r>
        <w:rPr>
          <w:rFonts w:hint="eastAsia" w:ascii="Times New Roman" w:hAnsi="Times New Roman" w:eastAsia="仿宋_GB2312" w:cs="仿宋_GB2312"/>
          <w:sz w:val="32"/>
          <w:szCs w:val="32"/>
          <w:lang w:val="zh-CN"/>
        </w:rPr>
        <w:t>等情况，</w:t>
      </w:r>
      <w:r>
        <w:rPr>
          <w:rFonts w:hint="eastAsia" w:ascii="Times New Roman" w:hAnsi="Times New Roman" w:eastAsia="仿宋_GB2312" w:cs="仿宋_GB2312"/>
          <w:color w:val="000000"/>
          <w:sz w:val="32"/>
          <w:szCs w:val="32"/>
          <w:highlight w:val="none"/>
          <w:lang w:val="en-US" w:eastAsia="zh-CN"/>
        </w:rPr>
        <w:t>合理确定本地医疗服务价格水平与省最高价的下浮比例</w:t>
      </w:r>
      <w:r>
        <w:rPr>
          <w:rFonts w:hint="eastAsia" w:ascii="Times New Roman" w:hAnsi="Times New Roman" w:eastAsia="仿宋_GB2312" w:cs="仿宋_GB2312"/>
          <w:color w:val="000000"/>
          <w:sz w:val="32"/>
          <w:szCs w:val="32"/>
          <w:highlight w:val="none"/>
          <w:lang w:eastAsia="zh-CN"/>
        </w:rPr>
        <w:t>。对远程监测费、院内抢救、院前急救等项目</w:t>
      </w:r>
      <w:r>
        <w:rPr>
          <w:rFonts w:hint="eastAsia" w:ascii="Times New Roman" w:hAnsi="Times New Roman" w:eastAsia="仿宋_GB2312" w:cs="仿宋_GB2312"/>
          <w:sz w:val="32"/>
          <w:szCs w:val="32"/>
          <w:lang w:val="en-US" w:eastAsia="zh-CN"/>
        </w:rPr>
        <w:t>（详见表2-1）可按下浮比例确定价格。</w:t>
      </w:r>
    </w:p>
    <w:p>
      <w:pPr>
        <w:pStyle w:val="2"/>
        <w:jc w:val="center"/>
        <w:rPr>
          <w:rFonts w:hint="eastAsia"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color w:val="000000"/>
          <w:kern w:val="2"/>
          <w:sz w:val="32"/>
          <w:szCs w:val="32"/>
          <w:highlight w:val="none"/>
          <w:lang w:val="en-US" w:eastAsia="zh-CN" w:bidi="ar-SA"/>
        </w:rPr>
        <w:t>表2-1 部分项目拟定价格表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8"/>
        <w:gridCol w:w="1888"/>
        <w:gridCol w:w="1888"/>
        <w:gridCol w:w="3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加收项</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扩展项</w:t>
            </w: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拟定全省最高限价</w:t>
            </w:r>
            <w:r>
              <w:rPr>
                <w:rFonts w:hint="eastAsia" w:ascii="宋体" w:hAnsi="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门诊诊查费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（便民门诊）</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远程监测费</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新生儿暖箱费</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院内抢救费</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院内抢救费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（复杂）</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心肺复苏术</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院前急救费</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安宁疗护费</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bl>
    <w:p>
      <w:pPr>
        <w:keepNext w:val="0"/>
        <w:keepLines w:val="0"/>
        <w:pageBreakBefore w:val="0"/>
        <w:kinsoku/>
        <w:wordWrap/>
        <w:overflowPunct/>
        <w:topLinePunct w:val="0"/>
        <w:autoSpaceDE/>
        <w:autoSpaceDN/>
        <w:bidi w:val="0"/>
        <w:spacing w:line="600" w:lineRule="exact"/>
        <w:ind w:firstLine="640"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对于住院诊查费、住院床位费等项目（详见表</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color w:val="000000"/>
          <w:sz w:val="32"/>
          <w:szCs w:val="32"/>
          <w:highlight w:val="none"/>
          <w:lang w:val="en-US" w:eastAsia="zh-CN"/>
        </w:rPr>
        <w:t>要求各地市在确保医保基金安全前提下，根据基金结余情况</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sz w:val="32"/>
          <w:szCs w:val="32"/>
          <w:highlight w:val="none"/>
          <w:lang w:val="en-US" w:eastAsia="zh-CN"/>
        </w:rPr>
        <w:t>综合</w:t>
      </w:r>
      <w:r>
        <w:rPr>
          <w:rFonts w:hint="eastAsia" w:ascii="Times New Roman" w:hAnsi="Times New Roman" w:eastAsia="仿宋_GB2312" w:cs="仿宋_GB2312"/>
          <w:sz w:val="32"/>
          <w:szCs w:val="32"/>
          <w:highlight w:val="none"/>
          <w:lang w:val="zh-CN"/>
        </w:rPr>
        <w:t>考虑</w:t>
      </w:r>
      <w:r>
        <w:rPr>
          <w:rFonts w:hint="eastAsia" w:ascii="Times New Roman" w:hAnsi="Times New Roman" w:eastAsia="仿宋_GB2312" w:cs="仿宋_GB2312"/>
          <w:color w:val="000000"/>
          <w:sz w:val="32"/>
          <w:szCs w:val="32"/>
          <w:highlight w:val="none"/>
          <w:lang w:eastAsia="zh-CN"/>
        </w:rPr>
        <w:t>当地患者负担水平、</w:t>
      </w:r>
      <w:r>
        <w:rPr>
          <w:rFonts w:hint="eastAsia" w:ascii="Times New Roman" w:hAnsi="Times New Roman" w:eastAsia="仿宋_GB2312" w:cs="仿宋_GB2312"/>
          <w:sz w:val="32"/>
          <w:szCs w:val="32"/>
          <w:highlight w:val="none"/>
          <w:lang w:val="zh-CN"/>
        </w:rPr>
        <w:t>历史调价情况、各地市绝对价格水平等因素，</w:t>
      </w:r>
      <w:r>
        <w:rPr>
          <w:rFonts w:hint="eastAsia" w:ascii="Times New Roman" w:hAnsi="Times New Roman" w:eastAsia="仿宋_GB2312" w:cs="仿宋_GB2312"/>
          <w:sz w:val="32"/>
          <w:szCs w:val="32"/>
          <w:highlight w:val="none"/>
          <w:lang w:val="en-US" w:eastAsia="zh-CN"/>
        </w:rPr>
        <w:t>在本地原项目价格平移的基础上，可按专项调整要求适当调整项目价格，调价的服务总金额纳入年度调价总量计算。</w:t>
      </w:r>
    </w:p>
    <w:p>
      <w:pPr>
        <w:pStyle w:val="2"/>
        <w:jc w:val="center"/>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表</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仿宋_GB2312"/>
          <w:sz w:val="32"/>
          <w:szCs w:val="32"/>
          <w:lang w:val="en-US" w:eastAsia="zh-CN"/>
        </w:rPr>
        <w:t>-1 部分项目拟定价格表</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3033"/>
        <w:gridCol w:w="932"/>
        <w:gridCol w:w="3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加收项</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扩展项</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拟定全省最高限价</w:t>
            </w:r>
            <w:r>
              <w:rPr>
                <w:rFonts w:hint="eastAsia" w:ascii="宋体" w:hAnsi="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住院诊查费</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21"/>
                <w:szCs w:val="21"/>
                <w:u w:val="none"/>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住院诊查费</w:t>
            </w:r>
          </w:p>
          <w:p>
            <w:pPr>
              <w:keepNext w:val="0"/>
              <w:keepLines w:val="0"/>
              <w:widowControl/>
              <w:suppressLineNumbers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（临床药学）</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i w:val="0"/>
                <w:iCs w:val="0"/>
                <w:color w:val="000000"/>
                <w:sz w:val="21"/>
                <w:szCs w:val="21"/>
                <w:u w:val="none"/>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会诊费（院内）</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01副主任医师加收（44元）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02正主任医师加收（66元）</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会诊费（院外）</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01副主任医师加收（50元）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02正主任医师加收（100元）</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床位费（二人间）</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床位费（三人间）</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床位费（多人间）</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床位费</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（急诊留观）</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01急诊抢救室</w:t>
            </w:r>
            <w:r>
              <w:rPr>
                <w:rFonts w:hint="eastAsia" w:ascii="宋体" w:hAnsi="宋体" w:cs="宋体"/>
                <w:i w:val="0"/>
                <w:iCs w:val="0"/>
                <w:color w:val="000000"/>
                <w:kern w:val="0"/>
                <w:sz w:val="21"/>
                <w:szCs w:val="21"/>
                <w:u w:val="none"/>
                <w:lang w:val="en-US" w:eastAsia="zh-CN" w:bidi="ar"/>
              </w:rPr>
              <w:t>（10元）</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20（按现行政策）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床位费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（重症监护）</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床位费（新生儿）</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01母婴同室新生儿减收（4元）</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bl>
    <w:p>
      <w:pPr>
        <w:pStyle w:val="2"/>
        <w:rPr>
          <w:rFonts w:hint="default"/>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汉仪平安行粗简">
    <w:altName w:val="仿宋_GB2312"/>
    <w:panose1 w:val="00020600040101010101"/>
    <w:charset w:val="00"/>
    <w:family w:val="auto"/>
    <w:pitch w:val="default"/>
    <w:sig w:usb0="00000000" w:usb1="00000000" w:usb2="00000016"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F701CC"/>
    <w:rsid w:val="5FFED66E"/>
    <w:rsid w:val="5FFF38CA"/>
    <w:rsid w:val="5FFFF977"/>
    <w:rsid w:val="601D24C2"/>
    <w:rsid w:val="63B975B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C191E"/>
    <w:rsid w:val="6FFF7D74"/>
    <w:rsid w:val="71FF22F7"/>
    <w:rsid w:val="72BFC6BF"/>
    <w:rsid w:val="72DE698F"/>
    <w:rsid w:val="735F75D1"/>
    <w:rsid w:val="74EF03DF"/>
    <w:rsid w:val="757AFDA2"/>
    <w:rsid w:val="75F7A419"/>
    <w:rsid w:val="76790A7B"/>
    <w:rsid w:val="767F607C"/>
    <w:rsid w:val="769493BF"/>
    <w:rsid w:val="76ADE600"/>
    <w:rsid w:val="76CB00EF"/>
    <w:rsid w:val="76F9C3D5"/>
    <w:rsid w:val="77A60D1A"/>
    <w:rsid w:val="77CFB1D3"/>
    <w:rsid w:val="7902148D"/>
    <w:rsid w:val="7925600D"/>
    <w:rsid w:val="79B7D700"/>
    <w:rsid w:val="7A3E7DCF"/>
    <w:rsid w:val="7A965476"/>
    <w:rsid w:val="7B3BA6B3"/>
    <w:rsid w:val="7B4EA43E"/>
    <w:rsid w:val="7BEB5F94"/>
    <w:rsid w:val="7BFDFEBB"/>
    <w:rsid w:val="7BFE6220"/>
    <w:rsid w:val="7BFECA70"/>
    <w:rsid w:val="7BFFE282"/>
    <w:rsid w:val="7CEB0AC5"/>
    <w:rsid w:val="7D5D0E2B"/>
    <w:rsid w:val="7D5ECB9C"/>
    <w:rsid w:val="7D65D63E"/>
    <w:rsid w:val="7DBFBE13"/>
    <w:rsid w:val="7DFF0B35"/>
    <w:rsid w:val="7E33A012"/>
    <w:rsid w:val="7E5D4D48"/>
    <w:rsid w:val="7E7781A5"/>
    <w:rsid w:val="7E7FC47E"/>
    <w:rsid w:val="7EADC6CF"/>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B40AF"/>
    <w:rsid w:val="7FFBD79D"/>
    <w:rsid w:val="7FFF0C37"/>
    <w:rsid w:val="7FFF2DC9"/>
    <w:rsid w:val="8BF7547E"/>
    <w:rsid w:val="8BFF24BD"/>
    <w:rsid w:val="927ED0CC"/>
    <w:rsid w:val="9A5FCFF7"/>
    <w:rsid w:val="9DBFA6D8"/>
    <w:rsid w:val="9FFF54BF"/>
    <w:rsid w:val="AEF242B6"/>
    <w:rsid w:val="AFEECD2C"/>
    <w:rsid w:val="B3FD8E97"/>
    <w:rsid w:val="B43F2C4F"/>
    <w:rsid w:val="B5FF2B61"/>
    <w:rsid w:val="B6BDCA4E"/>
    <w:rsid w:val="B7FB3719"/>
    <w:rsid w:val="B9DB6179"/>
    <w:rsid w:val="BA37D40D"/>
    <w:rsid w:val="BB77F5AF"/>
    <w:rsid w:val="BBFF542D"/>
    <w:rsid w:val="BCB200FF"/>
    <w:rsid w:val="BDDC9DBE"/>
    <w:rsid w:val="BF7F7491"/>
    <w:rsid w:val="BFDD2FB3"/>
    <w:rsid w:val="BFEF5F7F"/>
    <w:rsid w:val="BFEFF2E6"/>
    <w:rsid w:val="BFF6A651"/>
    <w:rsid w:val="CAFECE5F"/>
    <w:rsid w:val="CD7FC08B"/>
    <w:rsid w:val="CFBA4FA0"/>
    <w:rsid w:val="CFFFB28E"/>
    <w:rsid w:val="D3BE4A52"/>
    <w:rsid w:val="D5FEB252"/>
    <w:rsid w:val="D74D3761"/>
    <w:rsid w:val="DBED3176"/>
    <w:rsid w:val="DD5BF2C9"/>
    <w:rsid w:val="DDF7E498"/>
    <w:rsid w:val="DDFE3B85"/>
    <w:rsid w:val="DEFF153A"/>
    <w:rsid w:val="DF9AE382"/>
    <w:rsid w:val="DFA3DEC3"/>
    <w:rsid w:val="DFD76C04"/>
    <w:rsid w:val="DFDB8958"/>
    <w:rsid w:val="DFFB1D92"/>
    <w:rsid w:val="E37FA25D"/>
    <w:rsid w:val="E3BE5657"/>
    <w:rsid w:val="E58687EE"/>
    <w:rsid w:val="E7FEFCA6"/>
    <w:rsid w:val="E9A94260"/>
    <w:rsid w:val="EBEF2341"/>
    <w:rsid w:val="ED4CEE34"/>
    <w:rsid w:val="EF0F7CEB"/>
    <w:rsid w:val="EFDEEC6A"/>
    <w:rsid w:val="F377CD8D"/>
    <w:rsid w:val="F378D4B5"/>
    <w:rsid w:val="F3FE534D"/>
    <w:rsid w:val="F4F74566"/>
    <w:rsid w:val="F4FA332E"/>
    <w:rsid w:val="F4FEC093"/>
    <w:rsid w:val="F564839F"/>
    <w:rsid w:val="F76DB244"/>
    <w:rsid w:val="F76F3D89"/>
    <w:rsid w:val="F7FD79F2"/>
    <w:rsid w:val="F7FEB75E"/>
    <w:rsid w:val="F9BBC91C"/>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 w:val="FFFFE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beforeLines="0" w:after="260" w:afterLines="0" w:line="416" w:lineRule="auto"/>
      <w:outlineLvl w:val="1"/>
    </w:pPr>
    <w:rPr>
      <w:rFonts w:ascii="Calibri Light" w:hAnsi="Calibri Light" w:eastAsia="宋体"/>
      <w:b/>
      <w:bCs/>
      <w:szCs w:val="32"/>
    </w:rPr>
  </w:style>
  <w:style w:type="paragraph" w:styleId="5">
    <w:name w:val="Normal Indent"/>
    <w:basedOn w:val="1"/>
    <w:uiPriority w:val="0"/>
    <w:pPr>
      <w:ind w:firstLine="420" w:firstLineChars="200"/>
    </w:pPr>
    <w:rPr>
      <w:rFonts w:ascii="Times New Roman" w:hAnsi="Times New Roman" w:eastAsia="宋体" w:cs="Times New Roman"/>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Char Char Char Char1 Char Char Char"/>
    <w:basedOn w:val="1"/>
    <w:qFormat/>
    <w:uiPriority w:val="0"/>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13</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2022-12-04T01:22:00Z</dcterms:created>
  <dc:creator>He Bingjie</dc:creator>
  <cp:lastModifiedBy>廖家樱</cp:lastModifiedBy>
  <cp:lastPrinted>2024-11-30T14:43:00Z</cp:lastPrinted>
  <dcterms:modified xsi:type="dcterms:W3CDTF">2025-05-27T11:17:20Z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showFlag">
    <vt:bool>true</vt:bool>
  </property>
  <property fmtid="{D5CDD505-2E9C-101B-9397-08002B2CF9AE}" pid="6" name="userName">
    <vt:lpwstr>陈小玲</vt:lpwstr>
  </property>
</Properties>
</file>