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黑体" w:hAnsi="黑体" w:eastAsia="黑体" w:cs="黑体"/>
          <w:b w:val="0"/>
          <w:bCs/>
          <w:color w:val="000000" w:themeColor="text1"/>
          <w:sz w:val="32"/>
          <w:szCs w:val="32"/>
          <w:lang w:val="en-US" w:eastAsia="zh-CN"/>
          <w14:textFill>
            <w14:solidFill>
              <w14:schemeClr w14:val="tx1"/>
            </w14:solidFill>
          </w14:textFill>
        </w:rPr>
      </w:pPr>
      <w:bookmarkStart w:id="0" w:name="_Toc24155"/>
      <w:r>
        <w:rPr>
          <w:rFonts w:hint="eastAsia" w:ascii="黑体" w:hAnsi="黑体" w:eastAsia="黑体" w:cs="黑体"/>
          <w:b w:val="0"/>
          <w:bCs/>
          <w:color w:val="000000" w:themeColor="text1"/>
          <w:sz w:val="32"/>
          <w:szCs w:val="32"/>
          <w:lang w:val="en-US" w:eastAsia="zh-CN"/>
          <w14:textFill>
            <w14:solidFill>
              <w14:schemeClr w14:val="tx1"/>
            </w14:solidFill>
          </w14:textFill>
        </w:rPr>
        <w:t>附件1</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color w:val="000000" w:themeColor="text1"/>
          <w:sz w:val="52"/>
          <w:szCs w:val="52"/>
          <w:lang w:val="en-US" w:eastAsia="zh-CN"/>
          <w14:textFill>
            <w14:solidFill>
              <w14:schemeClr w14:val="tx1"/>
            </w14:solidFill>
          </w14:textFill>
        </w:rPr>
      </w:pPr>
      <w:r>
        <w:rPr>
          <w:rFonts w:hint="eastAsia" w:ascii="方正小标宋_GBK" w:hAnsi="方正小标宋_GBK" w:eastAsia="方正小标宋_GBK" w:cs="方正小标宋_GBK"/>
          <w:b w:val="0"/>
          <w:bCs/>
          <w:color w:val="000000" w:themeColor="text1"/>
          <w:sz w:val="52"/>
          <w:szCs w:val="52"/>
          <w:lang w:val="en-US" w:eastAsia="zh-CN"/>
          <w14:textFill>
            <w14:solidFill>
              <w14:schemeClr w14:val="tx1"/>
            </w14:solidFill>
          </w14:textFill>
        </w:rPr>
        <w:t>部分标准操作规程模板及示例</w:t>
      </w:r>
      <w:bookmarkEnd w:id="0"/>
      <w:bookmarkStart w:id="1" w:name="_Toc21669"/>
      <w:bookmarkStart w:id="2" w:name="_Toc239288603"/>
      <w:bookmarkStart w:id="3" w:name="_Toc20260"/>
      <w:bookmarkStart w:id="4" w:name="_Toc13796"/>
    </w:p>
    <w:p>
      <w:pPr>
        <w:jc w:val="both"/>
        <w:rPr>
          <w:rFonts w:hint="eastAsia" w:ascii="黑体" w:hAnsi="黑体" w:eastAsia="黑体" w:cs="黑体"/>
          <w:color w:val="000000" w:themeColor="text1"/>
          <w:sz w:val="32"/>
          <w:szCs w:val="32"/>
          <w:lang w:val="en-US" w:eastAsia="zh-CN"/>
          <w14:textFill>
            <w14:solidFill>
              <w14:schemeClr w14:val="tx1"/>
            </w14:solidFill>
          </w14:textFill>
        </w:rPr>
      </w:pPr>
    </w:p>
    <w:p>
      <w:pPr>
        <w:jc w:val="both"/>
        <w:rPr>
          <w:rFonts w:hint="eastAsia" w:ascii="黑体" w:hAnsi="黑体" w:eastAsia="黑体" w:cs="黑体"/>
          <w:color w:val="000000" w:themeColor="text1"/>
          <w:sz w:val="32"/>
          <w:szCs w:val="32"/>
          <w:lang w:val="en-US" w:eastAsia="zh-CN"/>
          <w14:textFill>
            <w14:solidFill>
              <w14:schemeClr w14:val="tx1"/>
            </w14:solidFill>
          </w14:textFill>
        </w:rPr>
      </w:pPr>
    </w:p>
    <w:p>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目录</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小标宋_GBK" w:hAnsi="方正小标宋_GBK" w:eastAsia="方正小标宋_GBK" w:cs="方正小标宋_GBK"/>
          <w:color w:val="000000" w:themeColor="text1"/>
          <w:sz w:val="52"/>
          <w:szCs w:val="52"/>
          <w:lang w:val="en-US" w:eastAsia="zh-CN"/>
          <w14:textFill>
            <w14:solidFill>
              <w14:schemeClr w14:val="tx1"/>
            </w14:solidFill>
          </w14:textFill>
        </w:rPr>
        <w:fldChar w:fldCharType="begin"/>
      </w:r>
      <w:r>
        <w:rPr>
          <w:rFonts w:hint="eastAsia" w:ascii="方正小标宋_GBK" w:hAnsi="方正小标宋_GBK" w:eastAsia="方正小标宋_GBK" w:cs="方正小标宋_GBK"/>
          <w:color w:val="000000" w:themeColor="text1"/>
          <w:sz w:val="52"/>
          <w:szCs w:val="52"/>
          <w:lang w:val="en-US" w:eastAsia="zh-CN"/>
          <w14:textFill>
            <w14:solidFill>
              <w14:schemeClr w14:val="tx1"/>
            </w14:solidFill>
          </w14:textFill>
        </w:rPr>
        <w:instrText xml:space="preserve">TOC \o "1-2" \h \u </w:instrText>
      </w:r>
      <w:r>
        <w:rPr>
          <w:rFonts w:hint="eastAsia" w:ascii="方正小标宋_GBK" w:hAnsi="方正小标宋_GBK" w:eastAsia="方正小标宋_GBK" w:cs="方正小标宋_GBK"/>
          <w:color w:val="000000" w:themeColor="text1"/>
          <w:sz w:val="52"/>
          <w:szCs w:val="5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_Toc10897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生产基地选址标准操作规程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_Toc10897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_Toc14011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eastAsia="zh-CN"/>
          <w14:textFill>
            <w14:solidFill>
              <w14:schemeClr w14:val="tx1"/>
            </w14:solidFill>
          </w14:textFill>
        </w:rPr>
        <w:t>示例：丹参</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生产基地选址</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_Toc14011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_Toc18629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14:textFill>
            <w14:solidFill>
              <w14:schemeClr w14:val="tx1"/>
            </w14:solidFill>
          </w14:textFill>
        </w:rPr>
        <w:t>种子生产标准操作规程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_Toc18629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_Toc5186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药材产地</w:t>
      </w:r>
      <w:r>
        <w:rPr>
          <w:rFonts w:hint="eastAsia" w:ascii="仿宋_GB2312" w:hAnsi="仿宋_GB2312" w:eastAsia="仿宋_GB2312" w:cs="仿宋_GB2312"/>
          <w:bCs/>
          <w:color w:val="000000" w:themeColor="text1"/>
          <w:sz w:val="28"/>
          <w:szCs w:val="28"/>
          <w14:textFill>
            <w14:solidFill>
              <w14:schemeClr w14:val="tx1"/>
            </w14:solidFill>
          </w14:textFill>
        </w:rPr>
        <w:t>加工标准操作规程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_Toc5186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21</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_Toc32111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示例：</w:t>
      </w:r>
      <w:r>
        <w:rPr>
          <w:rFonts w:hint="eastAsia" w:ascii="仿宋_GB2312" w:hAnsi="仿宋_GB2312" w:eastAsia="仿宋_GB2312" w:cs="仿宋_GB2312"/>
          <w:bCs/>
          <w:color w:val="000000" w:themeColor="text1"/>
          <w:sz w:val="28"/>
          <w:szCs w:val="28"/>
          <w14:textFill>
            <w14:solidFill>
              <w14:schemeClr w14:val="tx1"/>
            </w14:solidFill>
          </w14:textFill>
        </w:rPr>
        <w:t>丹参产地加工标准操作规程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_Toc32111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26</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_Toc11692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28"/>
          <w:szCs w:val="28"/>
          <w14:textFill>
            <w14:solidFill>
              <w14:schemeClr w14:val="tx1"/>
            </w14:solidFill>
          </w14:textFill>
        </w:rPr>
        <w:t>采收标准操作规程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_Toc11692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31</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_Toc11674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示例：丹参采收标准操作规程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_Toc11674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33</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_Toc16405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设备</w:t>
      </w:r>
      <w:r>
        <w:rPr>
          <w:rFonts w:hint="eastAsia" w:ascii="仿宋_GB2312" w:hAnsi="仿宋_GB2312" w:eastAsia="仿宋_GB2312" w:cs="仿宋_GB2312"/>
          <w:bCs/>
          <w:color w:val="000000" w:themeColor="text1"/>
          <w:sz w:val="28"/>
          <w:szCs w:val="28"/>
          <w14:textFill>
            <w14:solidFill>
              <w14:schemeClr w14:val="tx1"/>
            </w14:solidFill>
          </w14:textFill>
        </w:rPr>
        <w:t>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_Toc16405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35</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_Toc17729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示例：</w:t>
      </w:r>
      <w:r>
        <w:rPr>
          <w:rFonts w:hint="eastAsia" w:ascii="仿宋_GB2312" w:hAnsi="仿宋_GB2312" w:eastAsia="仿宋_GB2312" w:cs="仿宋_GB2312"/>
          <w:bCs/>
          <w:color w:val="000000" w:themeColor="text1"/>
          <w:sz w:val="28"/>
          <w:szCs w:val="28"/>
          <w14:textFill>
            <w14:solidFill>
              <w14:schemeClr w14:val="tx1"/>
            </w14:solidFill>
          </w14:textFill>
        </w:rPr>
        <w:t>单口风选机标准操作规程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_Toc17729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36</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_Toc26005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14:textFill>
            <w14:solidFill>
              <w14:schemeClr w14:val="tx1"/>
            </w14:solidFill>
          </w14:textFill>
        </w:rPr>
        <w:t>病虫害综合防治标准操作规程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_Toc26005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38</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_Toc1028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示例：</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丹参病虫害综合防治标准操作规程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_Toc1028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44</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_Toc15781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施肥标准操作规程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_Toc15781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_Toc22630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示例：</w:t>
      </w:r>
      <w:r>
        <w:rPr>
          <w:rFonts w:hint="eastAsia" w:ascii="仿宋_GB2312" w:hAnsi="仿宋_GB2312" w:eastAsia="仿宋_GB2312" w:cs="仿宋_GB2312"/>
          <w:bCs/>
          <w:color w:val="000000" w:themeColor="text1"/>
          <w:sz w:val="28"/>
          <w:szCs w:val="28"/>
          <w14:textFill>
            <w14:solidFill>
              <w14:schemeClr w14:val="tx1"/>
            </w14:solidFill>
          </w14:textFill>
        </w:rPr>
        <w:t>丹参施肥标准操作规程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_Toc22630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52</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_Toc24041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药材养护标准操作规程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_Toc24041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54</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_Toc1534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14:textFill>
            <w14:solidFill>
              <w14:schemeClr w14:val="tx1"/>
            </w14:solidFill>
          </w14:textFill>
        </w:rPr>
        <w:t>包装标准操作规程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_Toc1534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58</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_Toc30226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运输标准操作规程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_Toc30226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60</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_Toc30285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14:textFill>
            <w14:solidFill>
              <w14:schemeClr w14:val="tx1"/>
            </w14:solidFill>
          </w14:textFill>
        </w:rPr>
        <w:t>药材取样标准操作规程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_Toc30285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63</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8"/>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_Toc10220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14:textFill>
            <w14:solidFill>
              <w14:schemeClr w14:val="tx1"/>
            </w14:solidFill>
          </w14:textFill>
        </w:rPr>
        <w:t>药材检验标准操作规程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_Toc10220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66</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pStyle w:val="9"/>
        <w:keepNext w:val="0"/>
        <w:keepLines w:val="0"/>
        <w:pageBreakBefore w:val="0"/>
        <w:widowControl w:val="0"/>
        <w:tabs>
          <w:tab w:val="right" w:leader="dot" w:pos="8846"/>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instrText xml:space="preserve"> HYPERLINK \l _Toc20748 </w:instrTex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eastAsia="zh-CN"/>
          <w14:textFill>
            <w14:solidFill>
              <w14:schemeClr w14:val="tx1"/>
            </w14:solidFill>
          </w14:textFill>
        </w:rPr>
        <w:t>示例：</w:t>
      </w:r>
      <w:r>
        <w:rPr>
          <w:rFonts w:hint="eastAsia" w:ascii="仿宋_GB2312" w:hAnsi="仿宋_GB2312" w:eastAsia="仿宋_GB2312" w:cs="仿宋_GB2312"/>
          <w:bCs/>
          <w:color w:val="000000" w:themeColor="text1"/>
          <w:sz w:val="28"/>
          <w:szCs w:val="28"/>
          <w14:textFill>
            <w14:solidFill>
              <w14:schemeClr w14:val="tx1"/>
            </w14:solidFill>
          </w14:textFill>
        </w:rPr>
        <w:t>丹参药材检验标准操作规程</w:t>
      </w:r>
      <w:r>
        <w:rPr>
          <w:rFonts w:hint="eastAsia" w:ascii="仿宋_GB2312" w:hAnsi="仿宋_GB2312" w:eastAsia="仿宋_GB2312" w:cs="仿宋_GB2312"/>
          <w:color w:val="000000" w:themeColor="text1"/>
          <w:sz w:val="28"/>
          <w:szCs w:val="28"/>
          <w14:textFill>
            <w14:solidFill>
              <w14:schemeClr w14:val="tx1"/>
            </w14:solidFill>
          </w14:textFill>
        </w:rPr>
        <w:tab/>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PAGEREF _Toc20748 \h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Times New Roman" w:hAnsi="Times New Roman" w:eastAsia="仿宋_GB2312" w:cs="仿宋_GB2312"/>
          <w:color w:val="000000" w:themeColor="text1"/>
          <w:sz w:val="28"/>
          <w:szCs w:val="28"/>
          <w14:textFill>
            <w14:solidFill>
              <w14:schemeClr w14:val="tx1"/>
            </w14:solidFill>
          </w14:textFill>
        </w:rPr>
        <w:t>67</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小标宋_GBK" w:hAnsi="方正小标宋_GBK" w:eastAsia="方正小标宋_GBK" w:cs="方正小标宋_GBK"/>
          <w:color w:val="000000" w:themeColor="text1"/>
          <w:sz w:val="52"/>
          <w:szCs w:val="52"/>
          <w:lang w:val="en-US" w:eastAsia="zh-CN"/>
          <w14:textFill>
            <w14:solidFill>
              <w14:schemeClr w14:val="tx1"/>
            </w14:solidFill>
          </w14:textFill>
        </w:rPr>
        <w:sectPr>
          <w:footerReference r:id="rId3" w:type="default"/>
          <w:pgSz w:w="11907" w:h="16840"/>
          <w:pgMar w:top="2154" w:right="1474" w:bottom="1984" w:left="1587" w:header="1134" w:footer="992" w:gutter="0"/>
          <w:pgNumType w:fmt="decimal"/>
          <w:cols w:space="720" w:num="1"/>
          <w:docGrid w:linePitch="312" w:charSpace="0"/>
        </w:sectPr>
      </w:pPr>
      <w:r>
        <w:rPr>
          <w:rFonts w:hint="eastAsia" w:ascii="方正小标宋_GBK" w:hAnsi="方正小标宋_GBK" w:eastAsia="方正小标宋_GBK" w:cs="方正小标宋_GBK"/>
          <w:color w:val="000000" w:themeColor="text1"/>
          <w:szCs w:val="52"/>
          <w:lang w:val="en-US" w:eastAsia="zh-CN"/>
          <w14:textFill>
            <w14:solidFill>
              <w14:schemeClr w14:val="tx1"/>
            </w14:solidFill>
          </w14:textFill>
        </w:rPr>
        <w:fldChar w:fldCharType="end"/>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pPr>
      <w:bookmarkStart w:id="5" w:name="_Toc10897"/>
      <w:r>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t>生产基地选址标准</w:t>
      </w:r>
      <w:bookmarkStart w:id="6" w:name="_Hlt179860404"/>
      <w:bookmarkStart w:id="7" w:name="_Hlt179860405"/>
      <w:r>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t>操</w:t>
      </w:r>
      <w:bookmarkEnd w:id="6"/>
      <w:bookmarkEnd w:id="7"/>
      <w:r>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t>作规程</w:t>
      </w:r>
      <w:bookmarkEnd w:id="1"/>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生产基地选址</w:t>
      </w:r>
      <w:r>
        <w:rPr>
          <w:rFonts w:hint="eastAsia" w:ascii="仿宋_GB2312" w:hAnsi="仿宋_GB2312" w:eastAsia="仿宋_GB2312" w:cs="仿宋_GB2312"/>
          <w:color w:val="000000" w:themeColor="text1"/>
          <w:sz w:val="32"/>
          <w:szCs w:val="32"/>
          <w14:textFill>
            <w14:solidFill>
              <w14:schemeClr w14:val="tx1"/>
            </w14:solidFill>
          </w14:textFill>
        </w:rPr>
        <w:t>标准操作规程，规范中药材栽培</w:t>
      </w:r>
      <w:r>
        <w:rPr>
          <w:rFonts w:hint="eastAsia" w:ascii="仿宋_GB2312" w:hAnsi="仿宋_GB2312" w:eastAsia="仿宋_GB2312" w:cs="仿宋_GB2312"/>
          <w:color w:val="000000" w:themeColor="text1"/>
          <w:sz w:val="32"/>
          <w:szCs w:val="32"/>
          <w:lang w:eastAsia="zh-CN"/>
          <w14:textFill>
            <w14:solidFill>
              <w14:schemeClr w14:val="tx1"/>
            </w14:solidFill>
          </w14:textFill>
        </w:rPr>
        <w:t>（养殖）</w:t>
      </w:r>
      <w:r>
        <w:rPr>
          <w:rFonts w:hint="eastAsia" w:ascii="仿宋_GB2312" w:hAnsi="仿宋_GB2312" w:eastAsia="仿宋_GB2312" w:cs="仿宋_GB2312"/>
          <w:color w:val="000000" w:themeColor="text1"/>
          <w:sz w:val="32"/>
          <w:szCs w:val="32"/>
          <w14:textFill>
            <w14:solidFill>
              <w14:schemeClr w14:val="tx1"/>
            </w14:solidFill>
          </w14:textFill>
        </w:rPr>
        <w:t>用地的选择，确保栽培</w:t>
      </w:r>
      <w:r>
        <w:rPr>
          <w:rFonts w:hint="eastAsia" w:ascii="仿宋_GB2312" w:hAnsi="仿宋_GB2312" w:eastAsia="仿宋_GB2312" w:cs="仿宋_GB2312"/>
          <w:color w:val="000000" w:themeColor="text1"/>
          <w:sz w:val="32"/>
          <w:szCs w:val="32"/>
          <w:lang w:eastAsia="zh-CN"/>
          <w14:textFill>
            <w14:solidFill>
              <w14:schemeClr w14:val="tx1"/>
            </w14:solidFill>
          </w14:textFill>
        </w:rPr>
        <w:t>（养殖）</w:t>
      </w:r>
      <w:r>
        <w:rPr>
          <w:rFonts w:hint="eastAsia" w:ascii="仿宋_GB2312" w:hAnsi="仿宋_GB2312" w:eastAsia="仿宋_GB2312" w:cs="仿宋_GB2312"/>
          <w:color w:val="000000" w:themeColor="text1"/>
          <w:sz w:val="32"/>
          <w:szCs w:val="32"/>
          <w14:textFill>
            <w14:solidFill>
              <w14:schemeClr w14:val="tx1"/>
            </w14:solidFill>
          </w14:textFill>
        </w:rPr>
        <w:t>用地符合中药材生长要求。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14:textFill>
            <w14:solidFill>
              <w14:schemeClr w14:val="tx1"/>
            </w14:solidFill>
          </w14:textFill>
        </w:rPr>
        <w:t>适用于</w:t>
      </w:r>
      <w:r>
        <w:rPr>
          <w:rFonts w:hint="eastAsia" w:ascii="仿宋_GB2312" w:hAnsi="仿宋_GB2312" w:eastAsia="仿宋_GB2312" w:cs="仿宋_GB2312"/>
          <w:color w:val="000000" w:themeColor="text1"/>
          <w:sz w:val="32"/>
          <w:szCs w:val="32"/>
          <w14:textFill>
            <w14:solidFill>
              <w14:schemeClr w14:val="tx1"/>
            </w14:solidFill>
          </w14:textFill>
        </w:rPr>
        <w:t>中药材栽培</w:t>
      </w:r>
      <w:r>
        <w:rPr>
          <w:rFonts w:hint="eastAsia" w:ascii="仿宋_GB2312" w:hAnsi="仿宋_GB2312" w:eastAsia="仿宋_GB2312" w:cs="仿宋_GB2312"/>
          <w:color w:val="000000" w:themeColor="text1"/>
          <w:sz w:val="32"/>
          <w:szCs w:val="32"/>
          <w:lang w:eastAsia="zh-CN"/>
          <w14:textFill>
            <w14:solidFill>
              <w14:schemeClr w14:val="tx1"/>
            </w14:solidFill>
          </w14:textFill>
        </w:rPr>
        <w:t>（养殖）</w:t>
      </w:r>
      <w:r>
        <w:rPr>
          <w:rFonts w:hint="eastAsia" w:ascii="仿宋_GB2312" w:hAnsi="仿宋_GB2312" w:eastAsia="仿宋_GB2312" w:cs="仿宋_GB2312"/>
          <w:color w:val="000000" w:themeColor="text1"/>
          <w:sz w:val="32"/>
          <w:szCs w:val="32"/>
          <w14:textFill>
            <w14:solidFill>
              <w14:schemeClr w14:val="tx1"/>
            </w14:solidFill>
          </w14:textFill>
        </w:rPr>
        <w:t>用地选择。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3" w:firstLineChars="3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：依据本操作规程对中药材栽培用地进行选择。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3" w:firstLineChars="3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：依据本操作规程对中药材栽培用地选择进行质量控制、监督、年度评价。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基地自然生态环境应与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生态习性相适应。基地的选择一般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产地地质背景监测：对所选地区进行有关地质背景原始数据的监测和收集，主要包括大气、土壤和水(地表水和地下水)等有关原始数据的监测和收集。要求周围不得有污染，经具有</w:t>
      </w:r>
      <w:r>
        <w:rPr>
          <w:rFonts w:hint="eastAsia" w:ascii="Times New Roman" w:hAnsi="Times New Roman" w:eastAsia="仿宋_GB2312" w:cs="仿宋_GB2312"/>
          <w:color w:val="000000" w:themeColor="text1"/>
          <w:sz w:val="32"/>
          <w:szCs w:val="32"/>
          <w14:textFill>
            <w14:solidFill>
              <w14:schemeClr w14:val="tx1"/>
            </w14:solidFill>
          </w14:textFill>
        </w:rPr>
        <w:t>CMA</w:t>
      </w:r>
      <w:r>
        <w:rPr>
          <w:rFonts w:hint="eastAsia" w:ascii="仿宋_GB2312" w:hAnsi="仿宋_GB2312" w:eastAsia="仿宋_GB2312" w:cs="仿宋_GB2312"/>
          <w:color w:val="000000" w:themeColor="text1"/>
          <w:sz w:val="32"/>
          <w:szCs w:val="32"/>
          <w14:textFill>
            <w14:solidFill>
              <w14:schemeClr w14:val="tx1"/>
            </w14:solidFill>
          </w14:textFill>
        </w:rPr>
        <w:t>资质的单位检测，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空气符合国家《环境空气质量标准》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3095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二类区要求；灌溉水质量符合《农田灌溉水质标准》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5084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标准要求；基地土壤符合国家《土壤环境质量农用地污染风险管理控标准（试行）》</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15618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要求</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产地及其周围无地质等因素而形成与所致的含有害物质的水源(包括酸性水及碱性水)、金属和非金属矿源等自然污染源。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产地内有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药材资源及与产销历史，无地方病，无工业污染源(以污染物种类、数量和途径等为重点)，无农业污染源(以化肥、农药的使用种类、数量、时间及污泥、垃圾肥料的来源等为重点)，无污水灌溉(以污水来源、污水量及主要污染物的种类、浓度、灌溉面积和次数等为重点)，无生活污染源，无交通污染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8" w:name="_Toc16588"/>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基地的选择还应注意前茬农作物。</w:t>
      </w:r>
      <w:bookmarkEnd w:id="8"/>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6. </w:t>
      </w:r>
      <w:r>
        <w:rPr>
          <w:rFonts w:hint="eastAsia" w:ascii="仿宋_GB2312" w:hAnsi="仿宋_GB2312" w:eastAsia="仿宋_GB2312" w:cs="仿宋_GB2312"/>
          <w:color w:val="000000" w:themeColor="text1"/>
          <w:sz w:val="32"/>
          <w:szCs w:val="32"/>
          <w14:textFill>
            <w14:solidFill>
              <w14:schemeClr w14:val="tx1"/>
            </w14:solidFill>
          </w14:textFill>
        </w:rPr>
        <w:t>产地区域划分依据：在产地种植习惯、灌溉水、土壤、大气、气候环境、采收加工方式等差异不明显的情况下，依据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行政区域进行产地划分。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sectPr>
          <w:footerReference r:id="rId4" w:type="default"/>
          <w:pgSz w:w="11907" w:h="16840"/>
          <w:pgMar w:top="2154" w:right="1474" w:bottom="1984" w:left="1587" w:header="1134" w:footer="992" w:gutter="0"/>
          <w:pgNumType w:fmt="numberInDash" w:start="1"/>
          <w:cols w:space="720" w:num="1"/>
          <w:docGrid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pPr>
      <w:bookmarkStart w:id="9" w:name="_Toc15241"/>
      <w:bookmarkStart w:id="10" w:name="_Toc1308308825"/>
      <w:bookmarkStart w:id="11" w:name="_Toc14011"/>
      <w:bookmarkStart w:id="12" w:name="_Toc10423"/>
      <w:bookmarkStart w:id="13" w:name="_Toc29405"/>
      <w:r>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t>示例：丹参</w:t>
      </w:r>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生产基地选址</w:t>
      </w:r>
      <w:r>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t>标准操作规程</w:t>
      </w:r>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生产基地选址</w:t>
      </w:r>
      <w:r>
        <w:rPr>
          <w:rFonts w:hint="eastAsia" w:ascii="仿宋_GB2312" w:hAnsi="仿宋_GB2312" w:eastAsia="仿宋_GB2312" w:cs="仿宋_GB2312"/>
          <w:color w:val="000000" w:themeColor="text1"/>
          <w:sz w:val="32"/>
          <w:szCs w:val="32"/>
          <w14:textFill>
            <w14:solidFill>
              <w14:schemeClr w14:val="tx1"/>
            </w14:solidFill>
          </w14:textFill>
        </w:rPr>
        <w:t>标准操作规程，规范中药材丹参栽培用地的选择，确保栽培用地符合中药材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w:t>
      </w:r>
      <w:r>
        <w:rPr>
          <w:rFonts w:hint="eastAsia" w:ascii="仿宋_GB2312" w:hAnsi="仿宋_GB2312" w:eastAsia="仿宋_GB2312" w:cs="仿宋_GB2312"/>
          <w:color w:val="000000" w:themeColor="text1"/>
          <w:sz w:val="32"/>
          <w:szCs w:val="32"/>
          <w14:textFill>
            <w14:solidFill>
              <w14:schemeClr w14:val="tx1"/>
            </w14:solidFill>
          </w14:textFill>
        </w:rPr>
        <w:t>生长要求。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14:textFill>
            <w14:solidFill>
              <w14:schemeClr w14:val="tx1"/>
            </w14:solidFill>
          </w14:textFill>
        </w:rPr>
        <w:t>适用于</w:t>
      </w:r>
      <w:r>
        <w:rPr>
          <w:rFonts w:hint="eastAsia" w:ascii="仿宋_GB2312" w:hAnsi="仿宋_GB2312" w:eastAsia="仿宋_GB2312" w:cs="仿宋_GB2312"/>
          <w:color w:val="000000" w:themeColor="text1"/>
          <w:sz w:val="32"/>
          <w:szCs w:val="32"/>
          <w14:textFill>
            <w14:solidFill>
              <w14:schemeClr w14:val="tx1"/>
            </w14:solidFill>
          </w14:textFill>
        </w:rPr>
        <w:t>中药材丹参栽培用地选择。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3" w:firstLineChars="3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：依据本操作规程对中药材丹参栽培用地进行选择。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3" w:firstLineChars="3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：依据本操作规程对中药材丹参栽培用地选择进行质量控制、监督、年度评价。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基地自然生态环境应与丹参生态习性相适应。基地的选择一般以向阳背风、土壤深厚、地势平坦、无低洼积水、面积较大田块作为种植地块，以便于机械化操作。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产地地质背景监测：对所选地区进行有关地质背景原始数据的监测和收集，其主要包括大气、土壤和水(地表水和地下水)等有关原始数据的监测和收集。要求周围不得有污染，经具有</w:t>
      </w:r>
      <w:r>
        <w:rPr>
          <w:rFonts w:hint="eastAsia" w:ascii="Times New Roman" w:hAnsi="Times New Roman" w:eastAsia="仿宋_GB2312" w:cs="仿宋_GB2312"/>
          <w:color w:val="000000" w:themeColor="text1"/>
          <w:sz w:val="32"/>
          <w:szCs w:val="32"/>
          <w14:textFill>
            <w14:solidFill>
              <w14:schemeClr w14:val="tx1"/>
            </w14:solidFill>
          </w14:textFill>
        </w:rPr>
        <w:t>CMA</w:t>
      </w:r>
      <w:r>
        <w:rPr>
          <w:rFonts w:hint="eastAsia" w:ascii="仿宋_GB2312" w:hAnsi="仿宋_GB2312" w:eastAsia="仿宋_GB2312" w:cs="仿宋_GB2312"/>
          <w:color w:val="000000" w:themeColor="text1"/>
          <w:sz w:val="32"/>
          <w:szCs w:val="32"/>
          <w14:textFill>
            <w14:solidFill>
              <w14:schemeClr w14:val="tx1"/>
            </w14:solidFill>
          </w14:textFill>
        </w:rPr>
        <w:t>资质的单位检测，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空气符合国家《环境空气质量标准》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3095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二类区要求；灌溉水质量符合《农田灌溉水质标准》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5084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标准要求；基地土壤符合国家《土壤环境质量农用地污染风险管理控标准（试行）》</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15618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要求</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产地及其周围无地质等因素而形成与所致的含有害物质的水源(包括酸性水及碱性水)、金属和非金属矿源等自然污染源。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产地内有丹参的药材资源及与产销历史，无地方病，无工业污染源(以污染物种类、数量和途径等为重点)，无农业污染源(以化肥、农药的使用种类、数量、时间及污泥、垃圾肥料的来源等为重点)，无污水灌溉(以污水来源、污水量及主要污染物的种类、浓度、灌溉面积和次数等为重点)，无生活污染源，无交通污染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14" w:name="_Toc22525"/>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政府的支持力度和决策能力也是选地的重要参考因素。</w:t>
      </w:r>
      <w:bookmarkEnd w:id="1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基地的选择还应注意前茬农作物及种植前</w:t>
      </w:r>
      <w:r>
        <w:rPr>
          <w:rFonts w:hint="eastAsia" w:ascii="Times New Roman" w:hAnsi="Times New Roman" w:eastAsia="仿宋_GB2312" w:cs="仿宋_GB2312"/>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个月使用过除草剂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地块对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中药材丹参</w:t>
      </w:r>
      <w:r>
        <w:rPr>
          <w:rFonts w:hint="eastAsia" w:ascii="仿宋_GB2312" w:hAnsi="仿宋_GB2312" w:eastAsia="仿宋_GB2312" w:cs="仿宋_GB2312"/>
          <w:color w:val="000000" w:themeColor="text1"/>
          <w:sz w:val="32"/>
          <w:szCs w:val="32"/>
          <w14:textFill>
            <w14:solidFill>
              <w14:schemeClr w14:val="tx1"/>
            </w14:solidFill>
          </w14:textFill>
        </w:rPr>
        <w:t>所带来的不利因素。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正式作为栽培生产用的地块，由公司进行规划。丹参产地区域划分依据：在产地种植习惯、灌溉水、土壤、大气、气候环境、采收加工方式等差异不明显的情况下，依据县级行政区域进行产地划分。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每年于选择地块药材移栽或播种结束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日前完成种植地块选择年度评价，根据产地选择报告中的地块选择原则，种植区域的土壤、大气、灌溉水环境监测结果，种植地块是否符合地势向阳，土层深厚疏松、土质肥沃、排水良好的砂质壤土，有可灌溉的水源及设施</w:t>
      </w:r>
      <w:r>
        <w:rPr>
          <w:rFonts w:hint="eastAsia" w:ascii="仿宋_GB2312" w:hAnsi="仿宋_GB2312" w:eastAsia="仿宋_GB2312" w:cs="仿宋_GB2312"/>
          <w:color w:val="000000" w:themeColor="text1"/>
          <w:sz w:val="32"/>
          <w:szCs w:val="32"/>
          <w:highlight w:val="none"/>
          <w14:textFill>
            <w14:solidFill>
              <w14:schemeClr w14:val="tx1"/>
            </w14:solidFill>
          </w14:textFill>
        </w:rPr>
        <w:t>，前茬作物不为豆科或其他根类作物且交通方</w:t>
      </w:r>
      <w:r>
        <w:rPr>
          <w:rFonts w:hint="eastAsia" w:ascii="仿宋_GB2312" w:hAnsi="仿宋_GB2312" w:eastAsia="仿宋_GB2312" w:cs="仿宋_GB2312"/>
          <w:color w:val="000000" w:themeColor="text1"/>
          <w:sz w:val="32"/>
          <w:szCs w:val="32"/>
          <w14:textFill>
            <w14:solidFill>
              <w14:schemeClr w14:val="tx1"/>
            </w14:solidFill>
          </w14:textFill>
        </w:rPr>
        <w:t>便等条件，根据各项目地块选的整体情况依据产地选择报告的要求与选地规程的要求开展年度种植地块选择的评价。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sectPr>
          <w:pgSz w:w="11907" w:h="16840"/>
          <w:pgMar w:top="1701" w:right="1474" w:bottom="1701" w:left="1587" w:header="1134" w:footer="992" w:gutter="0"/>
          <w:pgNumType w:fmt="numberInDash"/>
          <w:cols w:space="720" w:num="1"/>
          <w:docGrid w:linePitch="312" w:charSpace="0"/>
        </w:sectPr>
      </w:pPr>
    </w:p>
    <w:p>
      <w:pPr>
        <w:pStyle w:val="2"/>
        <w:keepNext/>
        <w:keepLines/>
        <w:pageBreakBefore w:val="0"/>
        <w:kinsoku/>
        <w:overflowPunct/>
        <w:topLinePunct w:val="0"/>
        <w:autoSpaceDE/>
        <w:autoSpaceDN/>
        <w:bidi w:val="0"/>
        <w:adjustRightInd/>
        <w:snapToGrid/>
        <w:spacing w:before="0" w:after="0" w:line="240" w:lineRule="auto"/>
        <w:ind w:leftChars="0"/>
        <w:jc w:val="center"/>
        <w:textAlignment w:val="auto"/>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15" w:name="_Toc18629"/>
      <w:bookmarkStart w:id="16" w:name="_Toc13244"/>
      <w:bookmarkStart w:id="17" w:name="_Toc52428177"/>
      <w:bookmarkStart w:id="18" w:name="_Toc7056"/>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种子生产标准操作规程</w:t>
      </w:r>
      <w:bookmarkEnd w:id="15"/>
    </w:p>
    <w:p>
      <w:pPr>
        <w:keepNext w:val="0"/>
        <w:keepLines w:val="0"/>
        <w:pageBreakBefore w:val="0"/>
        <w:kinsoku/>
        <w:overflowPunct/>
        <w:topLinePunct w:val="0"/>
        <w:autoSpaceDE/>
        <w:autoSpaceDN/>
        <w:bidi w:val="0"/>
        <w:adjustRightInd/>
        <w:snapToGrid/>
        <w:spacing w:line="560" w:lineRule="exact"/>
        <w:ind w:left="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：防止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种质混杂退化，杜绝使用伪劣、带病虫害种子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种苗生产提供优质合格的种质。</w:t>
      </w:r>
    </w:p>
    <w:p>
      <w:pPr>
        <w:keepNext w:val="0"/>
        <w:keepLines w:val="0"/>
        <w:pageBreakBefore w:val="0"/>
        <w:kinsoku/>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**中药材</w:t>
      </w:r>
      <w:r>
        <w:rPr>
          <w:rFonts w:hint="eastAsia" w:ascii="Times New Roman" w:hAnsi="Times New Roman" w:eastAsia="仿宋_GB2312" w:cs="仿宋_GB2312"/>
          <w:color w:val="000000" w:themeColor="text1"/>
          <w:sz w:val="32"/>
          <w:szCs w:val="32"/>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种子生产全过程。</w:t>
      </w:r>
    </w:p>
    <w:p>
      <w:pPr>
        <w:keepNext w:val="0"/>
        <w:keepLines w:val="0"/>
        <w:pageBreakBefore w:val="0"/>
        <w:kinsoku/>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定义：</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color w:val="000000" w:themeColor="text1"/>
          <w:sz w:val="32"/>
          <w:szCs w:val="32"/>
          <w14:textFill>
            <w14:solidFill>
              <w14:schemeClr w14:val="tx1"/>
            </w14:solidFill>
          </w14:textFill>
        </w:rPr>
      </w:pPr>
      <w:r>
        <w:rPr>
          <w:rFonts w:hint="eastAsia" w:ascii="仿宋_GB2312" w:hAnsi="仿宋_GB2312" w:eastAsia="仿宋_GB2312" w:cs="仿宋_GB2312"/>
          <w:b w:val="0"/>
          <w:color w:val="000000" w:themeColor="text1"/>
          <w:sz w:val="32"/>
          <w:szCs w:val="32"/>
          <w14:textFill>
            <w14:solidFill>
              <w14:schemeClr w14:val="tx1"/>
            </w14:solidFill>
          </w14:textFill>
        </w:rPr>
        <w:t>种子调制：</w:t>
      </w:r>
      <w:r>
        <w:rPr>
          <w:rFonts w:hint="eastAsia" w:ascii="仿宋_GB2312" w:hAnsi="仿宋_GB2312" w:eastAsia="仿宋_GB2312" w:cs="仿宋_GB2312"/>
          <w:color w:val="000000" w:themeColor="text1"/>
          <w:sz w:val="32"/>
          <w:szCs w:val="32"/>
          <w14:textFill>
            <w14:solidFill>
              <w14:schemeClr w14:val="tx1"/>
            </w14:solidFill>
          </w14:textFill>
        </w:rPr>
        <w:t xml:space="preserve">用脱粒、净种、干燥、去翅、去杂、分级等方法和工序，达到种子纯净、适宜播种、耐储藏目的的过程。 </w:t>
      </w:r>
    </w:p>
    <w:p>
      <w:pPr>
        <w:keepNext w:val="0"/>
        <w:keepLines w:val="0"/>
        <w:pageBreakBefore w:val="0"/>
        <w:kinsoku/>
        <w:overflowPunct/>
        <w:topLinePunct w:val="0"/>
        <w:autoSpaceDE/>
        <w:autoSpaceDN/>
        <w:bidi w:val="0"/>
        <w:adjustRightInd/>
        <w:snapToGrid/>
        <w:spacing w:line="560" w:lineRule="exact"/>
        <w:ind w:left="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生产工人：</w:t>
      </w:r>
      <w:r>
        <w:rPr>
          <w:rFonts w:hint="eastAsia" w:ascii="仿宋_GB2312" w:hAnsi="仿宋_GB2312" w:eastAsia="仿宋_GB2312" w:cs="仿宋_GB2312"/>
          <w:bCs w:val="0"/>
          <w:color w:val="000000" w:themeColor="text1"/>
          <w:sz w:val="32"/>
          <w:szCs w:val="32"/>
          <w14:textFill>
            <w14:solidFill>
              <w14:schemeClr w14:val="tx1"/>
            </w14:solidFill>
          </w14:textFill>
        </w:rPr>
        <w:t>负责本规程的具体实施。</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val="0"/>
          <w:color w:val="000000" w:themeColor="text1"/>
          <w:sz w:val="32"/>
          <w:szCs w:val="32"/>
          <w14:textFill>
            <w14:solidFill>
              <w14:schemeClr w14:val="tx1"/>
            </w14:solidFill>
          </w14:textFill>
        </w:rPr>
      </w:pPr>
      <w:r>
        <w:rPr>
          <w:rFonts w:hint="eastAsia" w:ascii="仿宋_GB2312" w:hAnsi="仿宋_GB2312" w:eastAsia="仿宋_GB2312" w:cs="仿宋_GB2312"/>
          <w:b w:val="0"/>
          <w:color w:val="000000" w:themeColor="text1"/>
          <w:sz w:val="32"/>
          <w:szCs w:val="32"/>
          <w14:textFill>
            <w14:solidFill>
              <w14:schemeClr w14:val="tx1"/>
            </w14:solidFill>
          </w14:textFill>
        </w:rPr>
        <w:t>复核人</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Cs w:val="0"/>
          <w:color w:val="000000" w:themeColor="text1"/>
          <w:sz w:val="32"/>
          <w:szCs w:val="32"/>
          <w14:textFill>
            <w14:solidFill>
              <w14:schemeClr w14:val="tx1"/>
            </w14:solidFill>
          </w14:textFill>
        </w:rPr>
        <w:t>负责种子生产全过程的质量监督。</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生产技术人员：</w:t>
      </w:r>
      <w:r>
        <w:rPr>
          <w:rFonts w:hint="eastAsia" w:ascii="仿宋_GB2312" w:hAnsi="仿宋_GB2312" w:eastAsia="仿宋_GB2312" w:cs="仿宋_GB2312"/>
          <w:bCs w:val="0"/>
          <w:color w:val="000000" w:themeColor="text1"/>
          <w:sz w:val="32"/>
          <w:szCs w:val="32"/>
          <w14:textFill>
            <w14:solidFill>
              <w14:schemeClr w14:val="tx1"/>
            </w14:solidFill>
          </w14:textFill>
        </w:rPr>
        <w:t>负责种子生产全过程的技术指导。</w:t>
      </w:r>
    </w:p>
    <w:p>
      <w:pPr>
        <w:keepNext w:val="0"/>
        <w:keepLines w:val="0"/>
        <w:pageBreakBefore w:val="0"/>
        <w:kinsoku/>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lang w:eastAsia="zh-CN"/>
          <w14:textFill>
            <w14:solidFill>
              <w14:schemeClr w14:val="tx1"/>
            </w14:solidFill>
          </w14:textFill>
        </w:rPr>
        <w:t>（根据药材习性选择合适地块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及药材特点进行田间作业管理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种子田的选择</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整地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种苗移栽前的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天内进行整地作业。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清除大田四周杂草。</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土壤处理  整地前每亩施有机肥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深翻   深翻</w:t>
      </w:r>
      <w:bookmarkStart w:id="19" w:name="OLE_LINK5"/>
      <w:bookmarkStart w:id="20" w:name="OLE_LINK4"/>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bookmarkEnd w:id="19"/>
      <w:bookmarkEnd w:id="20"/>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，整细、耙平。</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起垄  垄宽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，垄间距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，沟深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。露地种植的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在起好垄之后就可直接移栽；起好垄之后也可覆盖地膜保墒，再进行移栽，地膜宽相当于陇宽加水沟宽度，将地膜平盖垄面，四周用土封严。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种苗移栽</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种苗处理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旬至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旬，将检验合格的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种苗进行移栽。</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1" w:name="OLE_LINK1"/>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bookmarkEnd w:id="21"/>
      <w:r>
        <w:rPr>
          <w:rFonts w:hint="eastAsia" w:ascii="仿宋_GB2312" w:hAnsi="仿宋_GB2312" w:eastAsia="仿宋_GB2312" w:cs="仿宋_GB2312"/>
          <w:color w:val="000000" w:themeColor="text1"/>
          <w:sz w:val="32"/>
          <w:szCs w:val="32"/>
          <w14:textFill>
            <w14:solidFill>
              <w14:schemeClr w14:val="tx1"/>
            </w14:solidFill>
          </w14:textFill>
        </w:rPr>
        <w:t xml:space="preserve"> 移栽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垄宽采用单垄双行方式，株行距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，每亩约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株左右；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垄宽采用单垄单行移栽，株距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，每亩约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株左右。移栽前，露地种植的地块用铁耙耙去垄面约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的干土，挖窝或开沟，沟或窝深以苗根伸直为度，培土至微露心芽即可。覆盖地膜的田块，用特制铁钳轻轻夹住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根部，戳破地膜将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种苗栽入土中，然后覆土。</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2" w:name="OLE_LINK3"/>
      <w:bookmarkStart w:id="23" w:name="OLE_LINK2"/>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bookmarkEnd w:id="22"/>
      <w:bookmarkEnd w:id="23"/>
      <w:r>
        <w:rPr>
          <w:rFonts w:hint="eastAsia" w:ascii="仿宋_GB2312" w:hAnsi="仿宋_GB2312" w:eastAsia="仿宋_GB2312" w:cs="仿宋_GB2312"/>
          <w:color w:val="000000" w:themeColor="text1"/>
          <w:sz w:val="32"/>
          <w:szCs w:val="32"/>
          <w14:textFill>
            <w14:solidFill>
              <w14:schemeClr w14:val="tx1"/>
            </w14:solidFill>
          </w14:textFill>
        </w:rPr>
        <w:t xml:space="preserve"> 浇定根水  移栽后视土壤墒情，浇适量定根水，切忌漫灌。灌溉不方便的地块则选用水车拉水的方式进行浇窝，每窝浇水量以坑满为宜。</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培土  浇完定根水后应培土保墒，培土至坑平为宜。</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及时放苗  覆盖地膜的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开始返青时，每天应检查</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次，苗高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时要及时放苗（尽量避免中午），过晚放苗会被闷坏。</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田间管理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中耕除草</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●除草时间  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旬集中除草</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次，平时视杂草情况随时拔除。</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●除草方法  中耕和锄草结合进行，中耕深度约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。锄草时应尽量避免伤及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根茎，离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距离较近的杂草应用手拔出。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●清理杂草  锄完草后杂草应及时清理出田间。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●禁止使用除草剂</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灌溉和排水</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连续干旱，土壤墒情缺水时，条件允许的地块应及时由畦沟放水渗灌或浇灌，禁用漫灌。离水井较远的地块应选择水车浇灌的方式灌溉保苗。遇连阴雨天气，土壤出现积水时，应及清沟排水。</w:t>
      </w:r>
      <w:r>
        <w:rPr>
          <w:rFonts w:hint="eastAsia" w:ascii="仿宋_GB2312" w:hAnsi="仿宋_GB2312" w:eastAsia="仿宋_GB2312" w:cs="仿宋_GB2312"/>
          <w:color w:val="000000" w:themeColor="text1"/>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*月*旬，根据土壤墒情，可进行一次浇水。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种质纯化</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旬除草的同时，要进行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种质纯化，将田间的杂株连同杂草一块清除出田间。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病虫害综合防治</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的生长期间主要的病虫害有：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等。无论什么病虫害，常规要求采用预防为主，防治结合，合理运用农业、生物、物理方法及其它有效生态手段，切断病菌和虫卵滋生条件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策略。把病虫害控制在发生前，保护产地环境质量。如果发生某种病虫害，可参照《病虫害综合防治操作标准规程》进行。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采种时间</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种子采收在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旬，在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***（成熟度）</w:t>
      </w:r>
      <w:r>
        <w:rPr>
          <w:rFonts w:hint="eastAsia" w:ascii="仿宋_GB2312" w:hAnsi="仿宋_GB2312" w:eastAsia="仿宋_GB2312" w:cs="仿宋_GB2312"/>
          <w:color w:val="000000" w:themeColor="text1"/>
          <w:sz w:val="32"/>
          <w:szCs w:val="32"/>
          <w14:textFill>
            <w14:solidFill>
              <w14:schemeClr w14:val="tx1"/>
            </w14:solidFill>
          </w14:textFill>
        </w:rPr>
        <w:t xml:space="preserve">时选晴天进行。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采种方法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收集到编织袋里面。用专用运输车运到晾晒加工场所，准备调制。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种子调制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将采收回来的种子倒在干净的晾晒场阴干，阴干一周左右，用木棒敲打至种子全部脱出。阴干期间应注意防雨防潮。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净选 </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晾晒好的种子在包装前要进行净选，用风选的方法，将种子中的柄杆、皮壳、草籽、瘪子等杂质分离出去。</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入库请验</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净选后的种子转入仓库待验区，由生产技术人员填写请验单，并协助质量管理员按规定进行取样。经检验合格后，方可进行包装。如果不合格，继续净选和检验，直到合格。并且对最终净选出来的杂质及不合格品进行销毁，并填写销毁记录表。</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种子包装</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将种子按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/袋分装，用封口绳封口，贴上标签、合格证，其中标签应注明品名、规格、产地、重量、采收日期、生产单位、贮藏条件、注意事项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；合格证应注明品名、规格、产地、批号、包装日期、检验员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。包装完成后转移至仓库合格区。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9</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种子贮藏</w:t>
      </w:r>
      <w:r>
        <w:rPr>
          <w:rFonts w:hint="eastAsia" w:ascii="仿宋_GB2312" w:hAnsi="仿宋_GB2312" w:eastAsia="仿宋_GB2312" w:cs="仿宋_GB2312"/>
          <w:color w:val="000000" w:themeColor="text1"/>
          <w:sz w:val="32"/>
          <w:szCs w:val="32"/>
          <w:lang w:eastAsia="zh-CN"/>
          <w14:textFill>
            <w14:solidFill>
              <w14:schemeClr w14:val="tx1"/>
            </w14:solidFill>
          </w14:textFill>
        </w:rPr>
        <w:t>（根据实际情况采用合适的贮藏条件）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种子运输</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种子的运输，必须根据产品的类别、特点、包装性能、储藏要求、运输距离及季节不同等采用不同的运输手段。</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种子在运输过程中，所用搬运工具必须洁净卫生，无有毒有害物质，不能对合格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种子引入污染。</w:t>
      </w:r>
    </w:p>
    <w:p>
      <w:pPr>
        <w:keepNext w:val="0"/>
        <w:keepLines w:val="0"/>
        <w:pageBreakBefore w:val="0"/>
        <w:kinsoku/>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运载工具应干净卫生，通气良好、干燥、有防雨防潮配件。</w:t>
      </w:r>
    </w:p>
    <w:p>
      <w:pPr>
        <w:keepNext w:val="0"/>
        <w:keepLines w:val="0"/>
        <w:pageBreakBefore w:val="0"/>
        <w:kinsoku/>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在运输过程中，合格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种子不能与其它会引起合格种子混杂的物品混堆一起运输。</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种子田的后续管理</w:t>
      </w:r>
    </w:p>
    <w:p>
      <w:pPr>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采种后的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植株按照《</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规范化栽培标准操作规程》进行后续管理操作。</w:t>
      </w:r>
    </w:p>
    <w:p>
      <w:pPr>
        <w:keepNext w:val="0"/>
        <w:keepLines w:val="0"/>
        <w:pageBreakBefore w:val="0"/>
        <w:kinsoku/>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附录：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、生产记录—整地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、生产记录—肥料施用</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、生产记录—种苗移栽</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、生产记录—排灌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、生产记录—除草</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headerReference r:id="rId5" w:type="default"/>
          <w:footerReference r:id="rId6" w:type="default"/>
          <w:pgSz w:w="11906" w:h="16838"/>
          <w:pgMar w:top="1701" w:right="1588" w:bottom="1701" w:left="1797" w:header="1701" w:footer="992" w:gutter="0"/>
          <w:pgNumType w:fmt="numberInDash"/>
          <w:cols w:space="720" w:num="1"/>
          <w:docGrid w:linePitch="312" w:charSpace="0"/>
        </w:sect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、生产记录—病虫害调查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、生产记录—病虫害防治</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、生产记录—采收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、生产记录—初加工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、生产记录—包装</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、批生产记录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footerReference r:id="rId7" w:type="default"/>
          <w:type w:val="continuous"/>
          <w:pgSz w:w="11906" w:h="16838"/>
          <w:pgMar w:top="1701" w:right="1588" w:bottom="1701" w:left="1797" w:header="1701" w:footer="992" w:gutter="0"/>
          <w:pgNumType w:fmt="numberInDash"/>
          <w:cols w:space="720" w:num="1"/>
          <w:docGrid w:linePitch="312" w:charSpace="0"/>
        </w:sectPr>
      </w:pP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40"/>
          <w:szCs w:val="40"/>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生产记录—整地</w:t>
      </w:r>
    </w:p>
    <w:tbl>
      <w:tblPr>
        <w:tblStyle w:val="12"/>
        <w:tblW w:w="13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2"/>
        <w:gridCol w:w="1134"/>
        <w:gridCol w:w="1842"/>
        <w:gridCol w:w="1843"/>
        <w:gridCol w:w="1276"/>
        <w:gridCol w:w="567"/>
        <w:gridCol w:w="709"/>
        <w:gridCol w:w="3260"/>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6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4819"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5339"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669" w:type="dxa"/>
            <w:gridSpan w:val="10"/>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日期</w:t>
            </w: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天气状况</w:t>
            </w: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整地、起垄方式</w:t>
            </w: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翻耕深度（</w:t>
            </w:r>
            <w:r>
              <w:rPr>
                <w:rFonts w:hint="eastAsia" w:ascii="Times New Roman" w:hAnsi="Times New Roman" w:eastAsia="楷体_GB2312" w:cs="楷体_GB2312"/>
                <w:color w:val="000000" w:themeColor="text1"/>
                <w:sz w:val="24"/>
                <w:szCs w:val="24"/>
                <w14:textFill>
                  <w14:solidFill>
                    <w14:schemeClr w14:val="tx1"/>
                  </w14:solidFill>
                </w14:textFill>
              </w:rPr>
              <w:t>cm</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垄宽（</w:t>
            </w:r>
            <w:r>
              <w:rPr>
                <w:rFonts w:hint="eastAsia" w:ascii="Times New Roman" w:hAnsi="Times New Roman" w:eastAsia="楷体_GB2312" w:cs="楷体_GB2312"/>
                <w:color w:val="000000" w:themeColor="text1"/>
                <w:sz w:val="24"/>
                <w:szCs w:val="24"/>
                <w14:textFill>
                  <w14:solidFill>
                    <w14:schemeClr w14:val="tx1"/>
                  </w14:solidFill>
                </w14:textFill>
              </w:rPr>
              <w:t>cm</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沟宽（</w:t>
            </w:r>
            <w:r>
              <w:rPr>
                <w:rFonts w:hint="eastAsia" w:ascii="Times New Roman" w:hAnsi="Times New Roman" w:eastAsia="楷体_GB2312" w:cs="楷体_GB2312"/>
                <w:color w:val="000000" w:themeColor="text1"/>
                <w:sz w:val="24"/>
                <w:szCs w:val="24"/>
                <w14:textFill>
                  <w14:solidFill>
                    <w14:schemeClr w14:val="tx1"/>
                  </w14:solidFill>
                </w14:textFill>
              </w:rPr>
              <w:t>cm</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土壤处理</w:t>
            </w: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完成亩数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2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26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headerReference r:id="rId8" w:type="default"/>
          <w:footerReference r:id="rId9" w:type="default"/>
          <w:pgSz w:w="16838" w:h="11906" w:orient="landscape"/>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生产记录—肥料施用</w:t>
      </w:r>
    </w:p>
    <w:tbl>
      <w:tblPr>
        <w:tblStyle w:val="12"/>
        <w:tblpPr w:leftFromText="180" w:rightFromText="180" w:vertAnchor="text" w:tblpXSpec="center" w:tblpY="1"/>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72"/>
        <w:gridCol w:w="737"/>
        <w:gridCol w:w="851"/>
        <w:gridCol w:w="142"/>
        <w:gridCol w:w="1134"/>
        <w:gridCol w:w="425"/>
        <w:gridCol w:w="567"/>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3260"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260"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施用目的</w:t>
            </w:r>
          </w:p>
        </w:tc>
        <w:tc>
          <w:tcPr>
            <w:tcW w:w="8221" w:type="dxa"/>
            <w:gridSpan w:val="9"/>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889" w:type="dxa"/>
            <w:gridSpan w:val="10"/>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施用时间</w:t>
            </w: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肥料名称</w:t>
            </w: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状况</w:t>
            </w: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亩施量（</w:t>
            </w:r>
            <w:r>
              <w:rPr>
                <w:rFonts w:hint="eastAsia" w:ascii="Times New Roman" w:hAnsi="Times New Roman" w:eastAsia="楷体_GB2312" w:cs="楷体_GB2312"/>
                <w:color w:val="000000" w:themeColor="text1"/>
                <w:sz w:val="24"/>
                <w:szCs w:val="24"/>
                <w14:textFill>
                  <w14:solidFill>
                    <w14:schemeClr w14:val="tx1"/>
                  </w14:solidFill>
                </w14:textFill>
              </w:rPr>
              <w:t>Kg</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作业面积（亩）</w:t>
            </w: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总用量（</w:t>
            </w:r>
            <w:r>
              <w:rPr>
                <w:rFonts w:hint="eastAsia" w:ascii="Times New Roman" w:hAnsi="Times New Roman" w:eastAsia="楷体_GB2312" w:cs="楷体_GB2312"/>
                <w:color w:val="000000" w:themeColor="text1"/>
                <w:sz w:val="24"/>
                <w:szCs w:val="24"/>
                <w14:textFill>
                  <w14:solidFill>
                    <w14:schemeClr w14:val="tx1"/>
                  </w14:solidFill>
                </w14:textFill>
              </w:rPr>
              <w:t>Kg</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肥料批号</w:t>
            </w: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施用方法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7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3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3"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3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widowControl/>
        <w:kinsoku/>
        <w:overflowPunct/>
        <w:topLinePunct w:val="0"/>
        <w:autoSpaceDE/>
        <w:autoSpaceDN/>
        <w:bidi w:val="0"/>
        <w:adjustRightInd/>
        <w:snapToGrid/>
        <w:spacing w:line="500" w:lineRule="exact"/>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 </w:t>
      </w:r>
    </w:p>
    <w:p>
      <w:pPr>
        <w:keepNext w:val="0"/>
        <w:keepLines w:val="0"/>
        <w:pageBreakBefore w:val="0"/>
        <w:widowControl/>
        <w:kinsoku/>
        <w:overflowPunct/>
        <w:topLinePunct w:val="0"/>
        <w:autoSpaceDE/>
        <w:autoSpaceDN/>
        <w:bidi w:val="0"/>
        <w:adjustRightInd/>
        <w:snapToGrid/>
        <w:spacing w:line="240" w:lineRule="auto"/>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br w:type="page"/>
      </w:r>
    </w:p>
    <w:p>
      <w:pPr>
        <w:keepNext w:val="0"/>
        <w:keepLines w:val="0"/>
        <w:pageBreakBefore w:val="0"/>
        <w:widowControl/>
        <w:kinsoku/>
        <w:overflowPunct/>
        <w:topLinePunct w:val="0"/>
        <w:autoSpaceDE/>
        <w:autoSpaceDN/>
        <w:bidi w:val="0"/>
        <w:adjustRightInd/>
        <w:snapToGrid/>
        <w:spacing w:line="500" w:lineRule="exact"/>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生产记录—移栽</w:t>
      </w:r>
    </w:p>
    <w:tbl>
      <w:tblPr>
        <w:tblStyle w:val="12"/>
        <w:tblW w:w="10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602"/>
        <w:gridCol w:w="165"/>
        <w:gridCol w:w="1098"/>
        <w:gridCol w:w="1186"/>
        <w:gridCol w:w="704"/>
        <w:gridCol w:w="378"/>
        <w:gridCol w:w="1082"/>
        <w:gridCol w:w="100"/>
        <w:gridCol w:w="2414"/>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3153" w:type="dxa"/>
            <w:gridSpan w:val="4"/>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60"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87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289" w:type="dxa"/>
            <w:gridSpan w:val="11"/>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日期</w:t>
            </w: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状况</w:t>
            </w: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移栽</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方式</w:t>
            </w: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株行距（</w:t>
            </w:r>
            <w:r>
              <w:rPr>
                <w:rFonts w:hint="eastAsia" w:ascii="Times New Roman" w:hAnsi="Times New Roman" w:eastAsia="楷体_GB2312" w:cs="楷体_GB2312"/>
                <w:color w:val="000000" w:themeColor="text1"/>
                <w:sz w:val="24"/>
                <w:szCs w:val="24"/>
                <w14:textFill>
                  <w14:solidFill>
                    <w14:schemeClr w14:val="tx1"/>
                  </w14:solidFill>
                </w14:textFill>
              </w:rPr>
              <w:t>cm</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亩栽量（株）</w:t>
            </w: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完成亩数（亩）</w:t>
            </w: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种苗前处理</w:t>
            </w: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种苗批号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8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0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51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6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 </w:t>
      </w:r>
    </w:p>
    <w:p>
      <w:pPr>
        <w:keepNext w:val="0"/>
        <w:keepLines w:val="0"/>
        <w:pageBreakBefore w:val="0"/>
        <w:kinsoku/>
        <w:overflowPunct/>
        <w:topLinePunct w:val="0"/>
        <w:autoSpaceDE/>
        <w:autoSpaceDN/>
        <w:bidi w:val="0"/>
        <w:adjustRightInd/>
        <w:snapToGrid/>
        <w:spacing w:line="240" w:lineRule="auto"/>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br w:type="page"/>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4</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生产记录—排灌</w:t>
      </w:r>
    </w:p>
    <w:tbl>
      <w:tblPr>
        <w:tblStyle w:val="12"/>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44"/>
        <w:gridCol w:w="766"/>
        <w:gridCol w:w="1498"/>
        <w:gridCol w:w="673"/>
        <w:gridCol w:w="1559"/>
        <w:gridCol w:w="876"/>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2981" w:type="dxa"/>
            <w:gridSpan w:val="4"/>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2718" w:type="dxa"/>
            <w:gridSpan w:val="2"/>
            <w:noWrap w:val="0"/>
            <w:vAlign w:val="center"/>
          </w:tcPr>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824" w:type="dxa"/>
            <w:gridSpan w:val="8"/>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时间</w:t>
            </w: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状况</w:t>
            </w: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排水/灌溉</w:t>
            </w: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作业方式</w:t>
            </w: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灌溉面积（亩）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1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6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9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108"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84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生产记录—除草</w:t>
      </w:r>
    </w:p>
    <w:tbl>
      <w:tblPr>
        <w:tblStyle w:val="12"/>
        <w:tblW w:w="10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343"/>
        <w:gridCol w:w="1776"/>
        <w:gridCol w:w="1559"/>
        <w:gridCol w:w="1645"/>
        <w:gridCol w:w="99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311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519"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142" w:type="dxa"/>
            <w:gridSpan w:val="7"/>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时间</w:t>
            </w: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天气状况</w:t>
            </w: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杂草种类</w:t>
            </w: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除草工具</w:t>
            </w: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除草方法</w:t>
            </w: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作业面积（亩）</w:t>
            </w: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是否清场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4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4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8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widowControl/>
        <w:kinsoku/>
        <w:overflowPunct/>
        <w:topLinePunct w:val="0"/>
        <w:autoSpaceDE/>
        <w:autoSpaceDN/>
        <w:bidi w:val="0"/>
        <w:adjustRightInd/>
        <w:snapToGrid/>
        <w:spacing w:line="500" w:lineRule="exact"/>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sectPr>
          <w:pgSz w:w="11906" w:h="16838"/>
          <w:pgMar w:top="1797" w:right="1701" w:bottom="1588" w:left="1701" w:header="1701" w:footer="992" w:gutter="0"/>
          <w:pgNumType w:fmt="numberInDash"/>
          <w:cols w:space="720" w:num="1"/>
          <w:docGrid w:linePitch="312" w:charSpace="0"/>
        </w:sectPr>
      </w:pP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生产记录—病虫害调查</w:t>
      </w:r>
    </w:p>
    <w:tbl>
      <w:tblPr>
        <w:tblStyle w:val="12"/>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310"/>
        <w:gridCol w:w="1028"/>
        <w:gridCol w:w="1420"/>
        <w:gridCol w:w="144"/>
        <w:gridCol w:w="976"/>
        <w:gridCol w:w="1120"/>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66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default" w:ascii="楷体_GB2312" w:hAnsi="楷体_GB2312" w:eastAsia="楷体_GB2312" w:cs="楷体_GB2312"/>
                <w:color w:val="000000" w:themeColor="text1"/>
                <w:sz w:val="24"/>
                <w:szCs w:val="24"/>
                <w:lang w:val="en-US"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2592"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7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35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587" w:type="dxa"/>
            <w:gridSpan w:val="8"/>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调查时间</w:t>
            </w: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调查</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结果</w:t>
            </w: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病虫害</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名称</w:t>
            </w: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危害</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部位</w:t>
            </w: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危害</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程度</w:t>
            </w: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处理</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5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8"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23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58"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7</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生产记录—病虫害防治</w:t>
      </w:r>
    </w:p>
    <w:tbl>
      <w:tblPr>
        <w:tblStyle w:val="12"/>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425"/>
        <w:gridCol w:w="1019"/>
        <w:gridCol w:w="1370"/>
        <w:gridCol w:w="304"/>
        <w:gridCol w:w="567"/>
        <w:gridCol w:w="992"/>
        <w:gridCol w:w="295"/>
        <w:gridCol w:w="1265"/>
        <w:gridCol w:w="124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2693"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508" w:type="dxa"/>
            <w:gridSpan w:val="4"/>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499" w:type="dxa"/>
            <w:gridSpan w:val="11"/>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防治时间</w:t>
            </w: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病虫害名称</w:t>
            </w: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防治方法</w:t>
            </w: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状况</w:t>
            </w: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农药名称</w:t>
            </w: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农药批号</w:t>
            </w: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亩施用量</w:t>
            </w: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是否</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 </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生产记录—采收</w:t>
      </w:r>
    </w:p>
    <w:tbl>
      <w:tblPr>
        <w:tblStyle w:val="12"/>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52"/>
        <w:gridCol w:w="1430"/>
        <w:gridCol w:w="1276"/>
        <w:gridCol w:w="1559"/>
        <w:gridCol w:w="1701"/>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4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2706"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59"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2894"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4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种子批号</w:t>
            </w:r>
          </w:p>
        </w:tc>
        <w:tc>
          <w:tcPr>
            <w:tcW w:w="7159" w:type="dxa"/>
            <w:gridSpan w:val="5"/>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608" w:type="dxa"/>
            <w:gridSpan w:val="7"/>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时间</w:t>
            </w: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天气状况</w:t>
            </w: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采收方法</w:t>
            </w: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工具</w:t>
            </w: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采收面积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9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8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83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0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93"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9</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生产记录—初加工</w:t>
      </w:r>
    </w:p>
    <w:tbl>
      <w:tblPr>
        <w:tblStyle w:val="12"/>
        <w:tblW w:w="9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961"/>
        <w:gridCol w:w="2354"/>
        <w:gridCol w:w="1418"/>
        <w:gridCol w:w="1417"/>
        <w:gridCol w:w="136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331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712"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61" w:type="dxa"/>
            <w:gridSpan w:val="7"/>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时间</w:t>
            </w: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初加工内容</w:t>
            </w: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工具</w:t>
            </w: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加工量（</w:t>
            </w:r>
            <w:r>
              <w:rPr>
                <w:rFonts w:hint="eastAsia" w:ascii="Times New Roman" w:hAnsi="Times New Roman" w:eastAsia="楷体_GB2312" w:cs="楷体_GB2312"/>
                <w:color w:val="000000" w:themeColor="text1"/>
                <w:sz w:val="24"/>
                <w:szCs w:val="24"/>
                <w14:textFill>
                  <w14:solidFill>
                    <w14:schemeClr w14:val="tx1"/>
                  </w14:solidFill>
                </w14:textFill>
              </w:rPr>
              <w:t>Kg</w:t>
            </w:r>
            <w:r>
              <w:rPr>
                <w:rFonts w:hint="eastAsia" w:ascii="楷体_GB2312" w:hAnsi="楷体_GB2312" w:eastAsia="楷体_GB2312" w:cs="楷体_GB2312"/>
                <w:color w:val="000000" w:themeColor="text1"/>
                <w:sz w:val="24"/>
                <w:szCs w:val="24"/>
                <w14:textFill>
                  <w14:solidFill>
                    <w14:schemeClr w14:val="tx1"/>
                  </w14:solidFill>
                </w14:textFill>
              </w:rPr>
              <w:t>）</w:t>
            </w: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种子批号</w:t>
            </w: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是否</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61"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35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6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28"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生产记录—包装</w:t>
      </w:r>
    </w:p>
    <w:tbl>
      <w:tblPr>
        <w:tblStyle w:val="12"/>
        <w:tblW w:w="8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992"/>
        <w:gridCol w:w="1420"/>
        <w:gridCol w:w="1609"/>
        <w:gridCol w:w="22"/>
        <w:gridCol w:w="1103"/>
        <w:gridCol w:w="936"/>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2412"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631"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3156" w:type="dxa"/>
            <w:gridSpan w:val="3"/>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种子批号</w:t>
            </w:r>
          </w:p>
        </w:tc>
        <w:tc>
          <w:tcPr>
            <w:tcW w:w="7199" w:type="dxa"/>
            <w:gridSpan w:val="7"/>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713" w:type="dxa"/>
            <w:gridSpan w:val="8"/>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color w:val="000000" w:themeColor="text1"/>
                <w:sz w:val="24"/>
                <w:szCs w:val="24"/>
                <w14:textFill>
                  <w14:solidFill>
                    <w14:schemeClr w14:val="tx1"/>
                  </w14:solidFill>
                </w14:textFill>
              </w:rPr>
            </w:pPr>
            <w:r>
              <w:rPr>
                <w:rFonts w:hint="eastAsia" w:ascii="楷体_GB2312" w:hAnsi="楷体_GB2312" w:eastAsia="楷体_GB2312" w:cs="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时间</w:t>
            </w: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天气</w:t>
            </w: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包装方式</w:t>
            </w: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规格</w:t>
            </w: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包装量（袋）</w:t>
            </w: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是否</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92"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3029"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25" w:type="dxa"/>
            <w:gridSpan w:val="2"/>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936"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117"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4" w:type="dxa"/>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合计</w:t>
            </w:r>
          </w:p>
        </w:tc>
        <w:tc>
          <w:tcPr>
            <w:tcW w:w="7199" w:type="dxa"/>
            <w:gridSpan w:val="7"/>
            <w:noWrap w:val="0"/>
            <w:vAlign w:val="center"/>
          </w:tcPr>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bl>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color w:val="000000" w:themeColor="text1"/>
          <w:sz w:val="24"/>
          <w:szCs w:val="24"/>
          <w14:textFill>
            <w14:solidFill>
              <w14:schemeClr w14:val="tx1"/>
            </w14:solidFill>
          </w14:textFill>
        </w:rPr>
        <w:t xml:space="preserve">      记录人：                                    复核人：</w:t>
      </w:r>
    </w:p>
    <w:p>
      <w:pPr>
        <w:keepNext w:val="0"/>
        <w:keepLines w:val="0"/>
        <w:pageBreakBefore w:val="0"/>
        <w:kinsoku/>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附录</w:t>
      </w:r>
      <w:r>
        <w:rPr>
          <w:rFonts w:hint="eastAsia" w:ascii="Times New Roman" w:hAnsi="Times New Roman" w:eastAsia="楷体_GB2312" w:cs="楷体_GB2312"/>
          <w:color w:val="000000" w:themeColor="text1"/>
          <w:sz w:val="28"/>
          <w:szCs w:val="28"/>
          <w14:textFill>
            <w14:solidFill>
              <w14:schemeClr w14:val="tx1"/>
            </w14:solidFill>
          </w14:textFill>
        </w:rPr>
        <w:t>11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40"/>
          <w:szCs w:val="40"/>
          <w14:textFill>
            <w14:solidFill>
              <w14:schemeClr w14:val="tx1"/>
            </w14:solidFill>
          </w14:textFill>
        </w:rPr>
        <w:t>批生产记录</w:t>
      </w:r>
    </w:p>
    <w:tbl>
      <w:tblPr>
        <w:tblStyle w:val="12"/>
        <w:tblpPr w:leftFromText="180" w:rightFromText="180" w:vertAnchor="text" w:horzAnchor="margin" w:tblpXSpec="center" w:tblpY="54"/>
        <w:tblW w:w="10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659"/>
        <w:gridCol w:w="720"/>
        <w:gridCol w:w="52"/>
        <w:gridCol w:w="1283"/>
        <w:gridCol w:w="263"/>
        <w:gridCol w:w="1222"/>
        <w:gridCol w:w="325"/>
        <w:gridCol w:w="1160"/>
        <w:gridCol w:w="300"/>
        <w:gridCol w:w="147"/>
        <w:gridCol w:w="362"/>
        <w:gridCol w:w="913"/>
        <w:gridCol w:w="1249"/>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6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操作规程</w:t>
            </w:r>
          </w:p>
        </w:tc>
        <w:tc>
          <w:tcPr>
            <w:tcW w:w="1431"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品名</w:t>
            </w:r>
          </w:p>
        </w:tc>
        <w:tc>
          <w:tcPr>
            <w:tcW w:w="3093" w:type="dxa"/>
            <w:gridSpan w:val="4"/>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969" w:type="dxa"/>
            <w:gridSpan w:val="4"/>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批号</w:t>
            </w:r>
          </w:p>
        </w:tc>
        <w:tc>
          <w:tcPr>
            <w:tcW w:w="3699"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431"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基地</w:t>
            </w:r>
          </w:p>
        </w:tc>
        <w:tc>
          <w:tcPr>
            <w:tcW w:w="1546"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47"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面积</w:t>
            </w:r>
          </w:p>
        </w:tc>
        <w:tc>
          <w:tcPr>
            <w:tcW w:w="1607"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7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生产周期</w:t>
            </w:r>
          </w:p>
        </w:tc>
        <w:tc>
          <w:tcPr>
            <w:tcW w:w="2786"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406" w:type="dxa"/>
            <w:gridSpan w:val="12"/>
            <w:tcBorders>
              <w:bottom w:val="single" w:color="auto" w:sz="4" w:space="0"/>
            </w:tcBorders>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操  作  情  况</w:t>
            </w:r>
          </w:p>
        </w:tc>
        <w:tc>
          <w:tcPr>
            <w:tcW w:w="1249" w:type="dxa"/>
            <w:noWrap w:val="0"/>
            <w:vAlign w:val="center"/>
          </w:tcPr>
          <w:p>
            <w:pPr>
              <w:keepNext w:val="0"/>
              <w:keepLines w:val="0"/>
              <w:pageBreakBefore w:val="0"/>
              <w:widowControl w:val="0"/>
              <w:tabs>
                <w:tab w:val="left" w:pos="117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pacing w:val="0"/>
                <w:sz w:val="24"/>
                <w:szCs w:val="24"/>
                <w14:textFill>
                  <w14:solidFill>
                    <w14:schemeClr w14:val="tx1"/>
                  </w14:solidFill>
                </w14:textFill>
              </w:rPr>
            </w:pPr>
            <w:r>
              <w:rPr>
                <w:rFonts w:hint="eastAsia" w:ascii="楷体_GB2312" w:hAnsi="楷体_GB2312" w:eastAsia="楷体_GB2312" w:cs="楷体_GB2312"/>
                <w:color w:val="000000" w:themeColor="text1"/>
                <w:spacing w:val="0"/>
                <w:sz w:val="24"/>
                <w:szCs w:val="24"/>
                <w14:textFill>
                  <w14:solidFill>
                    <w14:schemeClr w14:val="tx1"/>
                  </w14:solidFill>
                </w14:textFill>
              </w:rPr>
              <w:t>记录人</w:t>
            </w:r>
          </w:p>
        </w:tc>
        <w:tc>
          <w:tcPr>
            <w:tcW w:w="1537" w:type="dxa"/>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准备</w:t>
            </w:r>
          </w:p>
        </w:tc>
        <w:tc>
          <w:tcPr>
            <w:tcW w:w="720" w:type="dxa"/>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整地</w:t>
            </w:r>
          </w:p>
        </w:tc>
        <w:tc>
          <w:tcPr>
            <w:tcW w:w="133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翻地深度</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整地时间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right="-19" w:rightChars="-9"/>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20"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基肥</w:t>
            </w:r>
          </w:p>
        </w:tc>
        <w:tc>
          <w:tcPr>
            <w:tcW w:w="133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基肥种类</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施肥时间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720"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33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总施肥量</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移栽</w:t>
            </w: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移栽方式</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移栽时间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总用苗量</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田间</w:t>
            </w:r>
          </w:p>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管</w:t>
            </w:r>
          </w:p>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理</w:t>
            </w: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灌溉方式</w:t>
            </w:r>
          </w:p>
        </w:tc>
        <w:tc>
          <w:tcPr>
            <w:tcW w:w="148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灌水时间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除草方式</w:t>
            </w:r>
          </w:p>
        </w:tc>
        <w:tc>
          <w:tcPr>
            <w:tcW w:w="148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除草时间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病虫害种类</w:t>
            </w:r>
          </w:p>
        </w:tc>
        <w:tc>
          <w:tcPr>
            <w:tcW w:w="148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防治时间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肥料种类</w:t>
            </w:r>
          </w:p>
        </w:tc>
        <w:tc>
          <w:tcPr>
            <w:tcW w:w="1485" w:type="dxa"/>
            <w:gridSpan w:val="2"/>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追肥时间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总施肥量</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采收</w:t>
            </w: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采种方式</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采收时间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5"/>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总采种量</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firstLine="2280" w:firstLineChars="950"/>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加工</w:t>
            </w: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加工内容</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firstLine="2280" w:firstLineChars="950"/>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加工时间</w:t>
            </w:r>
          </w:p>
        </w:tc>
        <w:tc>
          <w:tcPr>
            <w:tcW w:w="4692" w:type="dxa"/>
            <w:gridSpan w:val="8"/>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firstLine="2280" w:firstLineChars="950"/>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w:t>
            </w: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包装方式</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包装时间</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restart"/>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2055" w:type="dxa"/>
            <w:gridSpan w:val="3"/>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包装规格</w:t>
            </w:r>
          </w:p>
        </w:tc>
        <w:tc>
          <w:tcPr>
            <w:tcW w:w="1485" w:type="dxa"/>
            <w:gridSpan w:val="2"/>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785"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包装量</w:t>
            </w:r>
          </w:p>
        </w:tc>
        <w:tc>
          <w:tcPr>
            <w:tcW w:w="1422" w:type="dxa"/>
            <w:gridSpan w:val="3"/>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249"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vMerge w:val="continue"/>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restart"/>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清</w:t>
            </w:r>
          </w:p>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场</w:t>
            </w:r>
          </w:p>
        </w:tc>
        <w:tc>
          <w:tcPr>
            <w:tcW w:w="5025" w:type="dxa"/>
            <w:gridSpan w:val="7"/>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清场内容</w:t>
            </w:r>
          </w:p>
        </w:tc>
        <w:tc>
          <w:tcPr>
            <w:tcW w:w="1722" w:type="dxa"/>
            <w:gridSpan w:val="4"/>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检查结果</w:t>
            </w:r>
          </w:p>
        </w:tc>
        <w:tc>
          <w:tcPr>
            <w:tcW w:w="1249" w:type="dxa"/>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检查人</w:t>
            </w:r>
          </w:p>
        </w:tc>
        <w:tc>
          <w:tcPr>
            <w:tcW w:w="1537" w:type="dxa"/>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质量管理员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trPr>
        <w:tc>
          <w:tcPr>
            <w:tcW w:w="6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659" w:type="dxa"/>
            <w:vMerge w:val="continue"/>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5025" w:type="dxa"/>
            <w:gridSpan w:val="7"/>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Times New Roman" w:hAnsi="Times New Roman" w:eastAsia="楷体_GB2312" w:cs="楷体_GB2312"/>
                <w:color w:val="000000" w:themeColor="text1"/>
                <w:sz w:val="24"/>
                <w:szCs w:val="24"/>
                <w14:textFill>
                  <w14:solidFill>
                    <w14:schemeClr w14:val="tx1"/>
                  </w14:solidFill>
                </w14:textFill>
              </w:rPr>
              <w:t>1</w:t>
            </w:r>
            <w:r>
              <w:rPr>
                <w:rFonts w:hint="eastAsia" w:ascii="楷体_GB2312" w:hAnsi="楷体_GB2312" w:eastAsia="楷体_GB2312" w:cs="楷体_GB2312"/>
                <w:color w:val="000000" w:themeColor="text1"/>
                <w:sz w:val="24"/>
                <w:szCs w:val="24"/>
                <w14:textFill>
                  <w14:solidFill>
                    <w14:schemeClr w14:val="tx1"/>
                  </w14:solidFill>
                </w14:textFill>
              </w:rPr>
              <w:t xml:space="preserve"> 无本物料的记录、文件及物料遗留物。</w:t>
            </w:r>
          </w:p>
          <w:p>
            <w:pPr>
              <w:keepNext w:val="0"/>
              <w:keepLines w:val="0"/>
              <w:pageBreakBefore w:val="0"/>
              <w:widowControl w:val="0"/>
              <w:tabs>
                <w:tab w:val="left" w:pos="1176"/>
                <w:tab w:val="left" w:pos="2142"/>
              </w:tabs>
              <w:kinsoku/>
              <w:wordWrap/>
              <w:overflowPunct/>
              <w:topLinePunct w:val="0"/>
              <w:autoSpaceDE/>
              <w:autoSpaceDN/>
              <w:bidi w:val="0"/>
              <w:adjustRightInd/>
              <w:snapToGrid/>
              <w:spacing w:line="420" w:lineRule="exact"/>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Times New Roman" w:hAnsi="Times New Roman" w:eastAsia="楷体_GB2312" w:cs="楷体_GB2312"/>
                <w:color w:val="000000" w:themeColor="text1"/>
                <w:sz w:val="24"/>
                <w:szCs w:val="24"/>
                <w14:textFill>
                  <w14:solidFill>
                    <w14:schemeClr w14:val="tx1"/>
                  </w14:solidFill>
                </w14:textFill>
              </w:rPr>
              <w:t>2</w:t>
            </w:r>
            <w:r>
              <w:rPr>
                <w:rFonts w:hint="eastAsia" w:ascii="楷体_GB2312" w:hAnsi="楷体_GB2312" w:eastAsia="楷体_GB2312" w:cs="楷体_GB2312"/>
                <w:color w:val="000000" w:themeColor="text1"/>
                <w:sz w:val="24"/>
                <w:szCs w:val="24"/>
                <w14:textFill>
                  <w14:solidFill>
                    <w14:schemeClr w14:val="tx1"/>
                  </w14:solidFill>
                </w14:textFill>
              </w:rPr>
              <w:t xml:space="preserve"> </w:t>
            </w:r>
            <w:r>
              <w:rPr>
                <w:rFonts w:hint="eastAsia" w:ascii="楷体_GB2312" w:hAnsi="楷体_GB2312" w:eastAsia="楷体_GB2312" w:cs="楷体_GB2312"/>
                <w:color w:val="000000" w:themeColor="text1"/>
                <w:spacing w:val="0"/>
                <w:sz w:val="24"/>
                <w:szCs w:val="24"/>
                <w14:textFill>
                  <w14:solidFill>
                    <w14:schemeClr w14:val="tx1"/>
                  </w14:solidFill>
                </w14:textFill>
              </w:rPr>
              <w:t>清洗农用工具、清理工作场所，无生产遗留物。</w:t>
            </w:r>
          </w:p>
        </w:tc>
        <w:tc>
          <w:tcPr>
            <w:tcW w:w="1722" w:type="dxa"/>
            <w:gridSpan w:val="4"/>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before="120" w:beforeLines="50"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 □否 □</w:t>
            </w:r>
          </w:p>
          <w:p>
            <w:pPr>
              <w:keepNext w:val="0"/>
              <w:keepLines w:val="0"/>
              <w:pageBreakBefore w:val="0"/>
              <w:widowControl w:val="0"/>
              <w:tabs>
                <w:tab w:val="left" w:pos="2142"/>
              </w:tabs>
              <w:kinsoku/>
              <w:wordWrap/>
              <w:overflowPunct/>
              <w:topLinePunct w:val="0"/>
              <w:autoSpaceDE/>
              <w:autoSpaceDN/>
              <w:bidi w:val="0"/>
              <w:adjustRightInd/>
              <w:snapToGrid/>
              <w:spacing w:before="50"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是 □否 □</w:t>
            </w:r>
          </w:p>
        </w:tc>
        <w:tc>
          <w:tcPr>
            <w:tcW w:w="1249" w:type="dxa"/>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c>
          <w:tcPr>
            <w:tcW w:w="1537" w:type="dxa"/>
            <w:noWrap w:val="0"/>
            <w:vAlign w:val="center"/>
          </w:tcPr>
          <w:p>
            <w:pPr>
              <w:keepNext w:val="0"/>
              <w:keepLines w:val="0"/>
              <w:pageBreakBefore w:val="0"/>
              <w:widowControl w:val="0"/>
              <w:tabs>
                <w:tab w:val="left" w:pos="2142"/>
              </w:tabs>
              <w:kinsoku/>
              <w:wordWrap/>
              <w:overflowPunct/>
              <w:topLinePunct w:val="0"/>
              <w:autoSpaceDE/>
              <w:autoSpaceDN/>
              <w:bidi w:val="0"/>
              <w:adjustRightInd/>
              <w:snapToGrid/>
              <w:spacing w:line="420" w:lineRule="exact"/>
              <w:ind w:left="-139" w:leftChars="-66" w:right="-19" w:rightChars="-9" w:firstLine="158" w:firstLineChars="66"/>
              <w:jc w:val="center"/>
              <w:textAlignment w:val="auto"/>
              <w:rPr>
                <w:rFonts w:hint="eastAsia"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10832" w:type="dxa"/>
            <w:gridSpan w:val="15"/>
            <w:noWrap w:val="0"/>
            <w:vAlign w:val="center"/>
          </w:tcPr>
          <w:p>
            <w:pPr>
              <w:keepNext w:val="0"/>
              <w:keepLines w:val="0"/>
              <w:pageBreakBefore w:val="0"/>
              <w:widowControl w:val="0"/>
              <w:tabs>
                <w:tab w:val="left" w:pos="1386"/>
                <w:tab w:val="left" w:pos="2142"/>
              </w:tabs>
              <w:kinsoku/>
              <w:wordWrap/>
              <w:overflowPunct/>
              <w:topLinePunct w:val="0"/>
              <w:autoSpaceDE/>
              <w:autoSpaceDN/>
              <w:bidi w:val="0"/>
              <w:adjustRightInd/>
              <w:snapToGrid/>
              <w:spacing w:line="420" w:lineRule="exact"/>
              <w:ind w:left="-139" w:leftChars="-66" w:right="-19" w:rightChars="-9" w:firstLine="158" w:firstLineChars="66"/>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备注：</w:t>
            </w:r>
          </w:p>
        </w:tc>
      </w:tr>
    </w:tbl>
    <w:p>
      <w:pPr>
        <w:keepNext w:val="0"/>
        <w:keepLines w:val="0"/>
        <w:pageBreakBefore w:val="0"/>
        <w:widowControl/>
        <w:kinsoku/>
        <w:overflowPunct/>
        <w:topLinePunct w:val="0"/>
        <w:autoSpaceDE/>
        <w:autoSpaceDN/>
        <w:bidi w:val="0"/>
        <w:adjustRightInd/>
        <w:snapToGrid/>
        <w:spacing w:before="156" w:beforeLines="50" w:after="156" w:afterLines="50" w:line="500" w:lineRule="exact"/>
        <w:textAlignment w:val="auto"/>
        <w:rPr>
          <w:rFonts w:hint="eastAsia" w:ascii="楷体_GB2312" w:hAnsi="楷体_GB2312" w:eastAsia="楷体_GB2312" w:cs="楷体_GB2312"/>
          <w:bCs/>
          <w:color w:val="000000" w:themeColor="text1"/>
          <w:spacing w:val="0"/>
          <w:kern w:val="0"/>
          <w:sz w:val="24"/>
          <w:szCs w:val="24"/>
          <w:lang w:bidi="he-IL"/>
          <w14:textFill>
            <w14:solidFill>
              <w14:schemeClr w14:val="tx1"/>
            </w14:solidFill>
          </w14:textFill>
        </w:rPr>
      </w:pPr>
    </w:p>
    <w:p>
      <w:pPr>
        <w:spacing w:line="240" w:lineRule="auto"/>
        <w:jc w:val="left"/>
        <w:rPr>
          <w:rFonts w:hint="eastAsia" w:ascii="楷体_GB2312" w:eastAsia="楷体_GB2312"/>
          <w:b/>
          <w:color w:val="000000" w:themeColor="text1"/>
          <w:sz w:val="36"/>
          <w:szCs w:val="36"/>
          <w:lang w:eastAsia="zh-CN"/>
          <w14:textFill>
            <w14:solidFill>
              <w14:schemeClr w14:val="tx1"/>
            </w14:solidFill>
          </w14:textFill>
        </w:rPr>
      </w:pPr>
      <w:r>
        <w:rPr>
          <w:rFonts w:hint="eastAsia" w:ascii="楷体_GB2312" w:eastAsia="楷体_GB2312"/>
          <w:b/>
          <w:color w:val="000000" w:themeColor="text1"/>
          <w:sz w:val="36"/>
          <w:szCs w:val="36"/>
          <w:lang w:eastAsia="zh-CN"/>
          <w14:textFill>
            <w14:solidFill>
              <w14:schemeClr w14:val="tx1"/>
            </w14:solidFill>
          </w14:textFill>
        </w:rPr>
        <w:br w:type="page"/>
      </w:r>
    </w:p>
    <w:p>
      <w:pPr>
        <w:pStyle w:val="2"/>
        <w:spacing w:before="0" w:after="0" w:line="240" w:lineRule="auto"/>
        <w:ind w:left="1124" w:hangingChars="400"/>
        <w:jc w:val="center"/>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24" w:name="_Toc5186"/>
      <w:r>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t>药材产地</w:t>
      </w:r>
      <w:r>
        <w:rPr>
          <w:rFonts w:hint="eastAsia" w:ascii="方正小标宋_GBK" w:hAnsi="方正小标宋_GBK" w:eastAsia="方正小标宋_GBK" w:cs="方正小标宋_GBK"/>
          <w:b w:val="0"/>
          <w:bCs/>
          <w:color w:val="000000" w:themeColor="text1"/>
          <w14:textFill>
            <w14:solidFill>
              <w14:schemeClr w14:val="tx1"/>
            </w14:solidFill>
          </w14:textFill>
        </w:rPr>
        <w:t>加工标准操作规程</w:t>
      </w:r>
      <w:bookmarkEnd w:id="24"/>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加工标准操作规程，规范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药材的晾晒与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产地加工</w:t>
      </w:r>
      <w:r>
        <w:rPr>
          <w:rFonts w:hint="eastAsia" w:ascii="仿宋_GB2312" w:hAnsi="仿宋_GB2312" w:eastAsia="仿宋_GB2312" w:cs="仿宋_GB2312"/>
          <w:color w:val="000000" w:themeColor="text1"/>
          <w:sz w:val="32"/>
          <w:szCs w:val="32"/>
          <w14:textFill>
            <w14:solidFill>
              <w14:schemeClr w14:val="tx1"/>
            </w14:solidFill>
          </w14:textFill>
        </w:rPr>
        <w:t>过程。</w:t>
      </w:r>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本规程适用于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中药材</w:t>
      </w:r>
      <w:r>
        <w:rPr>
          <w:rFonts w:hint="eastAsia" w:ascii="Times New Roman" w:hAnsi="Times New Roman" w:eastAsia="仿宋_GB2312" w:cs="仿宋_GB2312"/>
          <w:color w:val="000000" w:themeColor="text1"/>
          <w:sz w:val="32"/>
          <w:szCs w:val="32"/>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药材的晾晒与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：负责本规程实施过程的生产管理和技术指导。</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：负责本规程实施过程的质量监督。</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：负责本规程的具体实施。</w:t>
      </w:r>
    </w:p>
    <w:p>
      <w:pPr>
        <w:spacing w:line="560" w:lineRule="exact"/>
        <w:ind w:left="0" w:firstLine="642"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药材的产地加工方法依据不同药材性质确定，晾晒、阴干、鲜切、暴晒、烘干等加工方法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晾晒/产地加工前准备</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1 </w:t>
      </w:r>
      <w:r>
        <w:rPr>
          <w:rFonts w:hint="eastAsia" w:ascii="仿宋_GB2312" w:hAnsi="仿宋_GB2312" w:eastAsia="仿宋_GB2312" w:cs="仿宋_GB2312"/>
          <w:color w:val="000000" w:themeColor="text1"/>
          <w:sz w:val="32"/>
          <w:szCs w:val="32"/>
          <w14:textFill>
            <w14:solidFill>
              <w14:schemeClr w14:val="tx1"/>
            </w14:solidFill>
          </w14:textFill>
        </w:rPr>
        <w:t>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/产地加工场地所需</w:t>
      </w:r>
      <w:r>
        <w:rPr>
          <w:rFonts w:hint="eastAsia" w:ascii="仿宋_GB2312" w:hAnsi="仿宋_GB2312" w:eastAsia="仿宋_GB2312" w:cs="仿宋_GB2312"/>
          <w:color w:val="000000" w:themeColor="text1"/>
          <w:sz w:val="32"/>
          <w:szCs w:val="32"/>
          <w14:textFill>
            <w14:solidFill>
              <w14:schemeClr w14:val="tx1"/>
            </w14:solidFill>
          </w14:textFill>
        </w:rPr>
        <w:t>工具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/设备（设施）准备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依据该药材的传统加工经验，在欲晾晒/产地加工场地准备所需的</w:t>
      </w:r>
      <w:r>
        <w:rPr>
          <w:rFonts w:hint="eastAsia" w:ascii="仿宋_GB2312" w:hAnsi="仿宋_GB2312" w:eastAsia="仿宋_GB2312" w:cs="仿宋_GB2312"/>
          <w:color w:val="000000" w:themeColor="text1"/>
          <w:sz w:val="32"/>
          <w:szCs w:val="32"/>
          <w14:textFill>
            <w14:solidFill>
              <w14:schemeClr w14:val="tx1"/>
            </w14:solidFill>
          </w14:textFill>
        </w:rPr>
        <w:t>工具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/设备（设施），如：</w:t>
      </w:r>
      <w:r>
        <w:rPr>
          <w:rFonts w:hint="eastAsia" w:ascii="仿宋_GB2312" w:hAnsi="仿宋_GB2312" w:eastAsia="仿宋_GB2312" w:cs="仿宋_GB2312"/>
          <w:color w:val="000000" w:themeColor="text1"/>
          <w:sz w:val="32"/>
          <w:szCs w:val="32"/>
          <w14:textFill>
            <w14:solidFill>
              <w14:schemeClr w14:val="tx1"/>
            </w14:solidFill>
          </w14:textFill>
        </w:rPr>
        <w:t>叉、扫帚、枝剪及草苫、防雨布、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周转筐、</w:t>
      </w:r>
      <w:r>
        <w:rPr>
          <w:rFonts w:hint="eastAsia" w:ascii="仿宋_GB2312" w:hAnsi="仿宋_GB2312" w:eastAsia="仿宋_GB2312" w:cs="仿宋_GB2312"/>
          <w:color w:val="000000" w:themeColor="text1"/>
          <w:sz w:val="32"/>
          <w:szCs w:val="32"/>
          <w14:textFill>
            <w14:solidFill>
              <w14:schemeClr w14:val="tx1"/>
            </w14:solidFill>
          </w14:textFill>
        </w:rPr>
        <w:t>运输车等，使用前应保证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所需的</w:t>
      </w:r>
      <w:r>
        <w:rPr>
          <w:rFonts w:hint="eastAsia" w:ascii="仿宋_GB2312" w:hAnsi="仿宋_GB2312" w:eastAsia="仿宋_GB2312" w:cs="仿宋_GB2312"/>
          <w:color w:val="000000" w:themeColor="text1"/>
          <w:sz w:val="32"/>
          <w:szCs w:val="32"/>
          <w14:textFill>
            <w14:solidFill>
              <w14:schemeClr w14:val="tx1"/>
            </w14:solidFill>
          </w14:textFill>
        </w:rPr>
        <w:t>工具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/设备（设施）与</w:t>
      </w:r>
      <w:r>
        <w:rPr>
          <w:rFonts w:hint="eastAsia" w:ascii="仿宋_GB2312" w:hAnsi="仿宋_GB2312" w:eastAsia="仿宋_GB2312" w:cs="仿宋_GB2312"/>
          <w:color w:val="000000" w:themeColor="text1"/>
          <w:sz w:val="32"/>
          <w:szCs w:val="32"/>
          <w14:textFill>
            <w14:solidFill>
              <w14:schemeClr w14:val="tx1"/>
            </w14:solidFill>
          </w14:textFill>
        </w:rPr>
        <w:t>药材接触的部位清洁，无油污、无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遗留的</w:t>
      </w:r>
      <w:r>
        <w:rPr>
          <w:rFonts w:hint="eastAsia" w:ascii="仿宋_GB2312" w:hAnsi="仿宋_GB2312" w:eastAsia="仿宋_GB2312" w:cs="仿宋_GB2312"/>
          <w:color w:val="000000" w:themeColor="text1"/>
          <w:sz w:val="32"/>
          <w:szCs w:val="32"/>
          <w14:textFill>
            <w14:solidFill>
              <w14:schemeClr w14:val="tx1"/>
            </w14:solidFill>
          </w14:textFill>
        </w:rPr>
        <w:t>其它药材或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物料</w:t>
      </w:r>
      <w:r>
        <w:rPr>
          <w:rFonts w:hint="eastAsia" w:ascii="仿宋_GB2312" w:hAnsi="仿宋_GB2312" w:eastAsia="仿宋_GB2312" w:cs="仿宋_GB2312"/>
          <w:color w:val="000000" w:themeColor="text1"/>
          <w:sz w:val="32"/>
          <w:szCs w:val="32"/>
          <w14:textFill>
            <w14:solidFill>
              <w14:schemeClr w14:val="tx1"/>
            </w14:solidFill>
          </w14:textFill>
        </w:rPr>
        <w:t>，不应对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w:t>
      </w:r>
      <w:r>
        <w:rPr>
          <w:rFonts w:hint="eastAsia" w:ascii="仿宋_GB2312" w:hAnsi="仿宋_GB2312" w:eastAsia="仿宋_GB2312" w:cs="仿宋_GB2312"/>
          <w:color w:val="000000" w:themeColor="text1"/>
          <w:sz w:val="32"/>
          <w:szCs w:val="32"/>
          <w14:textFill>
            <w14:solidFill>
              <w14:schemeClr w14:val="tx1"/>
            </w14:solidFill>
          </w14:textFill>
        </w:rPr>
        <w:t>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晾晒/产地</w:t>
      </w:r>
      <w:r>
        <w:rPr>
          <w:rFonts w:hint="eastAsia" w:ascii="仿宋_GB2312" w:hAnsi="仿宋_GB2312" w:eastAsia="仿宋_GB2312" w:cs="仿宋_GB2312"/>
          <w:color w:val="000000" w:themeColor="text1"/>
          <w:sz w:val="32"/>
          <w:szCs w:val="32"/>
          <w14:textFill>
            <w14:solidFill>
              <w14:schemeClr w14:val="tx1"/>
            </w14:solidFill>
          </w14:textFill>
        </w:rPr>
        <w:t>加工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药材造成污染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或混淆</w:t>
      </w:r>
      <w:r>
        <w:rPr>
          <w:rFonts w:hint="eastAsia" w:ascii="仿宋_GB2312" w:hAnsi="仿宋_GB2312" w:eastAsia="仿宋_GB2312" w:cs="仿宋_GB2312"/>
          <w:color w:val="000000" w:themeColor="text1"/>
          <w:sz w:val="32"/>
          <w:szCs w:val="32"/>
          <w14:textFill>
            <w14:solidFill>
              <w14:schemeClr w14:val="tx1"/>
            </w14:solidFill>
          </w14:textFill>
        </w:rPr>
        <w:t>。</w:t>
      </w:r>
    </w:p>
    <w:p>
      <w:pPr>
        <w:adjustRightInd/>
        <w:snapToGrid/>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加工场地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的面积</w:t>
      </w:r>
      <w:r>
        <w:rPr>
          <w:rFonts w:hint="eastAsia" w:ascii="仿宋_GB2312" w:hAnsi="仿宋_GB2312" w:eastAsia="仿宋_GB2312" w:cs="仿宋_GB2312"/>
          <w:color w:val="000000" w:themeColor="text1"/>
          <w:sz w:val="32"/>
          <w:szCs w:val="32"/>
          <w14:textFill>
            <w14:solidFill>
              <w14:schemeClr w14:val="tx1"/>
            </w14:solidFill>
          </w14:textFill>
        </w:rPr>
        <w:t>应</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与欲晾晒/产地加工的药材量相符，场地范围内</w:t>
      </w:r>
      <w:r>
        <w:rPr>
          <w:rFonts w:hint="eastAsia" w:ascii="仿宋_GB2312" w:hAnsi="仿宋_GB2312" w:eastAsia="仿宋_GB2312" w:cs="仿宋_GB2312"/>
          <w:color w:val="000000" w:themeColor="text1"/>
          <w:sz w:val="32"/>
          <w:szCs w:val="32"/>
          <w14:textFill>
            <w14:solidFill>
              <w14:schemeClr w14:val="tx1"/>
            </w14:solidFill>
          </w14:textFill>
        </w:rPr>
        <w:t>有防鼠、防禽及防雨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w:t>
      </w:r>
      <w:r>
        <w:rPr>
          <w:rFonts w:hint="eastAsia" w:ascii="仿宋_GB2312" w:hAnsi="仿宋_GB2312" w:eastAsia="仿宋_GB2312" w:cs="仿宋_GB2312"/>
          <w:color w:val="000000" w:themeColor="text1"/>
          <w:sz w:val="32"/>
          <w:szCs w:val="32"/>
          <w14:textFill>
            <w14:solidFill>
              <w14:schemeClr w14:val="tx1"/>
            </w14:solidFill>
          </w14:textFill>
        </w:rPr>
        <w:t>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冻</w:t>
      </w:r>
      <w:r>
        <w:rPr>
          <w:rFonts w:hint="eastAsia" w:ascii="仿宋_GB2312" w:hAnsi="仿宋_GB2312" w:eastAsia="仿宋_GB2312" w:cs="仿宋_GB2312"/>
          <w:color w:val="000000" w:themeColor="text1"/>
          <w:sz w:val="32"/>
          <w:szCs w:val="32"/>
          <w14:textFill>
            <w14:solidFill>
              <w14:schemeClr w14:val="tx1"/>
            </w14:solidFill>
          </w14:textFill>
        </w:rPr>
        <w:t>设施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/产地加工</w:t>
      </w:r>
      <w:r>
        <w:rPr>
          <w:rFonts w:hint="eastAsia" w:ascii="仿宋_GB2312" w:hAnsi="仿宋_GB2312" w:eastAsia="仿宋_GB2312" w:cs="仿宋_GB2312"/>
          <w:color w:val="000000" w:themeColor="text1"/>
          <w:sz w:val="32"/>
          <w:szCs w:val="32"/>
          <w14:textFill>
            <w14:solidFill>
              <w14:schemeClr w14:val="tx1"/>
            </w14:solidFill>
          </w14:textFill>
        </w:rPr>
        <w:t>场内不得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遗留其他</w:t>
      </w:r>
      <w:r>
        <w:rPr>
          <w:rFonts w:hint="eastAsia" w:ascii="仿宋_GB2312" w:hAnsi="仿宋_GB2312" w:eastAsia="仿宋_GB2312" w:cs="仿宋_GB2312"/>
          <w:color w:val="000000" w:themeColor="text1"/>
          <w:sz w:val="32"/>
          <w:szCs w:val="32"/>
          <w14:textFill>
            <w14:solidFill>
              <w14:schemeClr w14:val="tx1"/>
            </w14:solidFill>
          </w14:textFill>
        </w:rPr>
        <w:t>药材或农作物，</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同种药材</w:t>
      </w:r>
      <w:r>
        <w:rPr>
          <w:rFonts w:hint="eastAsia" w:ascii="仿宋_GB2312" w:hAnsi="仿宋_GB2312" w:eastAsia="仿宋_GB2312" w:cs="仿宋_GB2312"/>
          <w:color w:val="000000" w:themeColor="text1"/>
          <w:sz w:val="32"/>
          <w:szCs w:val="32"/>
          <w14:textFill>
            <w14:solidFill>
              <w14:schemeClr w14:val="tx1"/>
            </w14:solidFill>
          </w14:textFill>
        </w:rPr>
        <w:t>不同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批次</w:t>
      </w:r>
      <w:r>
        <w:rPr>
          <w:rFonts w:hint="eastAsia" w:ascii="仿宋_GB2312" w:hAnsi="仿宋_GB2312" w:eastAsia="仿宋_GB2312" w:cs="仿宋_GB2312"/>
          <w:color w:val="000000" w:themeColor="text1"/>
          <w:sz w:val="32"/>
          <w:szCs w:val="32"/>
          <w14:textFill>
            <w14:solidFill>
              <w14:schemeClr w14:val="tx1"/>
            </w14:solidFill>
          </w14:textFill>
        </w:rPr>
        <w:t>的晾晒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加工应有有效的隔离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措</w:t>
      </w:r>
      <w:r>
        <w:rPr>
          <w:rFonts w:hint="eastAsia" w:ascii="仿宋_GB2312" w:hAnsi="仿宋_GB2312" w:eastAsia="仿宋_GB2312" w:cs="仿宋_GB2312"/>
          <w:color w:val="000000" w:themeColor="text1"/>
          <w:sz w:val="32"/>
          <w:szCs w:val="32"/>
          <w14:textFill>
            <w14:solidFill>
              <w14:schemeClr w14:val="tx1"/>
            </w14:solidFill>
          </w14:textFill>
        </w:rPr>
        <w:t>施。</w:t>
      </w:r>
    </w:p>
    <w:p>
      <w:pPr>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/产地加工过程</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w:t>
      </w:r>
      <w:r>
        <w:rPr>
          <w:rFonts w:hint="eastAsia" w:ascii="仿宋_GB2312" w:hAnsi="仿宋_GB2312" w:eastAsia="仿宋_GB2312" w:cs="仿宋_GB2312"/>
          <w:color w:val="000000" w:themeColor="text1"/>
          <w:sz w:val="32"/>
          <w:szCs w:val="32"/>
          <w14:textFill>
            <w14:solidFill>
              <w14:schemeClr w14:val="tx1"/>
            </w14:solidFill>
          </w14:textFill>
        </w:rPr>
        <w:t>检查：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晾晒/产地</w:t>
      </w:r>
      <w:r>
        <w:rPr>
          <w:rFonts w:hint="eastAsia" w:ascii="仿宋_GB2312" w:hAnsi="仿宋_GB2312" w:eastAsia="仿宋_GB2312" w:cs="仿宋_GB2312"/>
          <w:color w:val="000000" w:themeColor="text1"/>
          <w:sz w:val="32"/>
          <w:szCs w:val="32"/>
          <w14:textFill>
            <w14:solidFill>
              <w14:schemeClr w14:val="tx1"/>
            </w14:solidFill>
          </w14:textFill>
        </w:rPr>
        <w:t>加工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前再次对该场地的清洁情况进行检查，在确认无污染及混淆本次将晾晒/产地</w:t>
      </w:r>
      <w:r>
        <w:rPr>
          <w:rFonts w:hint="eastAsia" w:ascii="仿宋_GB2312" w:hAnsi="仿宋_GB2312" w:eastAsia="仿宋_GB2312" w:cs="仿宋_GB2312"/>
          <w:color w:val="000000" w:themeColor="text1"/>
          <w:sz w:val="32"/>
          <w:szCs w:val="32"/>
          <w14:textFill>
            <w14:solidFill>
              <w14:schemeClr w14:val="tx1"/>
            </w14:solidFill>
          </w14:textFill>
        </w:rPr>
        <w:t>加工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**鲜药材的隐患后，依据传统经验/习惯（或采用更为科学合理的方法），将</w:t>
      </w:r>
      <w:r>
        <w:rPr>
          <w:rFonts w:hint="eastAsia" w:ascii="仿宋_GB2312" w:hAnsi="仿宋_GB2312" w:eastAsia="仿宋_GB2312" w:cs="仿宋_GB2312"/>
          <w:color w:val="000000" w:themeColor="text1"/>
          <w:sz w:val="32"/>
          <w:szCs w:val="32"/>
          <w14:textFill>
            <w14:solidFill>
              <w14:schemeClr w14:val="tx1"/>
            </w14:solidFill>
          </w14:textFill>
        </w:rPr>
        <w:t>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收</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**鲜药材运至晾晒/产地</w:t>
      </w:r>
      <w:r>
        <w:rPr>
          <w:rFonts w:hint="eastAsia" w:ascii="仿宋_GB2312" w:hAnsi="仿宋_GB2312" w:eastAsia="仿宋_GB2312" w:cs="仿宋_GB2312"/>
          <w:color w:val="000000" w:themeColor="text1"/>
          <w:sz w:val="32"/>
          <w:szCs w:val="32"/>
          <w14:textFill>
            <w14:solidFill>
              <w14:schemeClr w14:val="tx1"/>
            </w14:solidFill>
          </w14:textFill>
        </w:rPr>
        <w:t>加工场地。</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期间应</w:t>
      </w:r>
      <w:r>
        <w:rPr>
          <w:rFonts w:hint="eastAsia" w:ascii="仿宋_GB2312" w:hAnsi="仿宋_GB2312" w:eastAsia="仿宋_GB2312" w:cs="仿宋_GB2312"/>
          <w:color w:val="000000" w:themeColor="text1"/>
          <w:sz w:val="32"/>
          <w:szCs w:val="32"/>
          <w14:textFill>
            <w14:solidFill>
              <w14:schemeClr w14:val="tx1"/>
            </w14:solidFill>
          </w14:textFill>
        </w:rPr>
        <w:t>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鲜品置晒场上摊平，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根茎类</w:t>
      </w:r>
      <w:r>
        <w:rPr>
          <w:rFonts w:hint="eastAsia" w:ascii="仿宋_GB2312" w:hAnsi="仿宋_GB2312" w:eastAsia="仿宋_GB2312" w:cs="仿宋_GB2312"/>
          <w:color w:val="000000" w:themeColor="text1"/>
          <w:sz w:val="32"/>
          <w:szCs w:val="32"/>
          <w14:textFill>
            <w14:solidFill>
              <w14:schemeClr w14:val="tx1"/>
            </w14:solidFill>
          </w14:textFill>
        </w:rPr>
        <w:t>晾晒厚度不超过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花叶类</w:t>
      </w:r>
      <w:r>
        <w:rPr>
          <w:rFonts w:hint="eastAsia" w:ascii="仿宋_GB2312" w:hAnsi="仿宋_GB2312" w:eastAsia="仿宋_GB2312" w:cs="仿宋_GB2312"/>
          <w:color w:val="000000" w:themeColor="text1"/>
          <w:sz w:val="32"/>
          <w:szCs w:val="32"/>
          <w14:textFill>
            <w14:solidFill>
              <w14:schemeClr w14:val="tx1"/>
            </w14:solidFill>
          </w14:textFill>
        </w:rPr>
        <w:t>晾晒厚度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不超过**</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cm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，皮类晾晒厚度不超过**</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cm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w:t>
      </w:r>
      <w:r>
        <w:rPr>
          <w:rFonts w:hint="eastAsia" w:ascii="仿宋_GB2312" w:hAnsi="仿宋_GB2312" w:eastAsia="仿宋_GB2312" w:cs="仿宋_GB2312"/>
          <w:color w:val="000000" w:themeColor="text1"/>
          <w:sz w:val="32"/>
          <w:szCs w:val="32"/>
          <w14:textFill>
            <w14:solidFill>
              <w14:schemeClr w14:val="tx1"/>
            </w14:solidFill>
          </w14:textFill>
        </w:rPr>
        <w:t>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所处的季节，春冬季对根茎类</w:t>
      </w:r>
      <w:r>
        <w:rPr>
          <w:rFonts w:hint="eastAsia" w:ascii="仿宋_GB2312" w:hAnsi="仿宋_GB2312" w:eastAsia="仿宋_GB2312" w:cs="仿宋_GB2312"/>
          <w:color w:val="000000" w:themeColor="text1"/>
          <w:sz w:val="32"/>
          <w:szCs w:val="32"/>
          <w14:textFill>
            <w14:solidFill>
              <w14:schemeClr w14:val="tx1"/>
            </w14:solidFill>
          </w14:textFill>
        </w:rPr>
        <w:t>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天翻动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花叶类每**天翻动**次，皮类每**天翻动**次；夏秋季对根茎类</w:t>
      </w:r>
      <w:r>
        <w:rPr>
          <w:rFonts w:hint="eastAsia" w:ascii="仿宋_GB2312" w:hAnsi="仿宋_GB2312" w:eastAsia="仿宋_GB2312" w:cs="仿宋_GB2312"/>
          <w:color w:val="000000" w:themeColor="text1"/>
          <w:sz w:val="32"/>
          <w:szCs w:val="32"/>
          <w14:textFill>
            <w14:solidFill>
              <w14:schemeClr w14:val="tx1"/>
            </w14:solidFill>
          </w14:textFill>
        </w:rPr>
        <w:t>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天翻动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**次，花叶类每**天翻动**次，皮类每**天翻动**次</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鲜</w:t>
      </w:r>
      <w:r>
        <w:rPr>
          <w:rFonts w:hint="eastAsia" w:ascii="仿宋_GB2312" w:hAnsi="仿宋_GB2312" w:eastAsia="仿宋_GB2312" w:cs="仿宋_GB2312"/>
          <w:color w:val="000000" w:themeColor="text1"/>
          <w:sz w:val="32"/>
          <w:szCs w:val="32"/>
          <w14:textFill>
            <w14:solidFill>
              <w14:schemeClr w14:val="tx1"/>
            </w14:solidFill>
          </w14:textFill>
        </w:rPr>
        <w:t>药材晾晒至至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适宜的干度</w:t>
      </w:r>
      <w:r>
        <w:rPr>
          <w:rFonts w:hint="eastAsia" w:ascii="仿宋_GB2312" w:hAnsi="仿宋_GB2312" w:eastAsia="仿宋_GB2312" w:cs="仿宋_GB2312"/>
          <w:color w:val="000000" w:themeColor="text1"/>
          <w:sz w:val="32"/>
          <w:szCs w:val="32"/>
          <w14:textFill>
            <w14:solidFill>
              <w14:schemeClr w14:val="tx1"/>
            </w14:solidFill>
          </w14:textFill>
        </w:rPr>
        <w:t>时，将其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依据传统经验进行处理（如丹参</w:t>
      </w:r>
      <w:r>
        <w:rPr>
          <w:rFonts w:hint="eastAsia" w:ascii="仿宋_GB2312" w:hAnsi="仿宋_GB2312" w:eastAsia="仿宋_GB2312" w:cs="仿宋_GB2312"/>
          <w:color w:val="000000" w:themeColor="text1"/>
          <w:sz w:val="32"/>
          <w:szCs w:val="32"/>
          <w14:textFill>
            <w14:solidFill>
              <w14:schemeClr w14:val="tx1"/>
            </w14:solidFill>
          </w14:textFill>
        </w:rPr>
        <w:t>垛成宽</w:t>
      </w:r>
      <w:r>
        <w:rPr>
          <w:rFonts w:hint="eastAsia" w:ascii="Times New Roman" w:hAnsi="Times New Roman" w:eastAsia="仿宋_GB2312" w:cs="仿宋_GB2312"/>
          <w:color w:val="000000" w:themeColor="text1"/>
          <w:sz w:val="32"/>
          <w:szCs w:val="32"/>
          <w14:textFill>
            <w14:solidFill>
              <w14:schemeClr w14:val="tx1"/>
            </w14:solidFill>
          </w14:textFill>
        </w:rPr>
        <w:t>50cm</w:t>
      </w:r>
      <w:r>
        <w:rPr>
          <w:rFonts w:hint="eastAsia" w:ascii="仿宋_GB2312" w:hAnsi="仿宋_GB2312" w:eastAsia="仿宋_GB2312" w:cs="仿宋_GB2312"/>
          <w:color w:val="000000" w:themeColor="text1"/>
          <w:sz w:val="32"/>
          <w:szCs w:val="32"/>
          <w14:textFill>
            <w14:solidFill>
              <w14:schemeClr w14:val="tx1"/>
            </w14:solidFill>
          </w14:textFill>
        </w:rPr>
        <w:t>，高</w:t>
      </w:r>
      <w:r>
        <w:rPr>
          <w:rFonts w:hint="eastAsia" w:ascii="Times New Roman" w:hAnsi="Times New Roman" w:eastAsia="仿宋_GB2312" w:cs="仿宋_GB2312"/>
          <w:color w:val="000000" w:themeColor="text1"/>
          <w:sz w:val="32"/>
          <w:szCs w:val="32"/>
          <w14:textFill>
            <w14:solidFill>
              <w14:schemeClr w14:val="tx1"/>
            </w14:solidFill>
          </w14:textFill>
        </w:rPr>
        <w:t>70cm</w:t>
      </w:r>
      <w:r>
        <w:rPr>
          <w:rFonts w:hint="eastAsia" w:ascii="仿宋_GB2312" w:hAnsi="仿宋_GB2312" w:eastAsia="仿宋_GB2312" w:cs="仿宋_GB2312"/>
          <w:color w:val="000000" w:themeColor="text1"/>
          <w:sz w:val="32"/>
          <w:szCs w:val="32"/>
          <w14:textFill>
            <w14:solidFill>
              <w14:schemeClr w14:val="tx1"/>
            </w14:solidFill>
          </w14:textFill>
        </w:rPr>
        <w:t>的长垛，每隔</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天重新倒垛，连续倒垛</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对于不适宜晾晒的**药材，应根据传统方法阴干（或烘干），或者经验证的现代技术手段处理（如冷冻干燥）</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5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对**药材</w:t>
      </w:r>
      <w:r>
        <w:rPr>
          <w:rFonts w:hint="eastAsia" w:ascii="仿宋_GB2312" w:hAnsi="仿宋_GB2312" w:eastAsia="仿宋_GB2312" w:cs="仿宋_GB2312"/>
          <w:color w:val="000000" w:themeColor="text1"/>
          <w:sz w:val="32"/>
          <w:szCs w:val="32"/>
          <w14:textFill>
            <w14:solidFill>
              <w14:schemeClr w14:val="tx1"/>
            </w14:solidFill>
          </w14:textFill>
        </w:rPr>
        <w:t>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情况应由***每天进行检查，并记录晾晒阶段场地、所用设施或设备、操作人员的卫生情况，及**药材是否淋雨、霜冻、霉变、虫蛀、腐坏及是否有禽畜污染情况。</w:t>
      </w:r>
    </w:p>
    <w:p>
      <w:pPr>
        <w:spacing w:line="560" w:lineRule="exact"/>
        <w:ind w:left="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6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晾晒（或烘干、冻干）至水分含量为*%时，</w:t>
      </w:r>
      <w:r>
        <w:rPr>
          <w:rFonts w:hint="eastAsia" w:ascii="仿宋_GB2312" w:hAnsi="仿宋_GB2312" w:eastAsia="仿宋_GB2312" w:cs="仿宋_GB2312"/>
          <w:color w:val="000000" w:themeColor="text1"/>
          <w:sz w:val="32"/>
          <w:szCs w:val="32"/>
          <w14:textFill>
            <w14:solidFill>
              <w14:schemeClr w14:val="tx1"/>
            </w14:solidFill>
          </w14:textFill>
        </w:rPr>
        <w:t>集中进行一次净选。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净选过程应做好隔离措施，不可与未净选者混淆。</w:t>
      </w:r>
    </w:p>
    <w:p>
      <w:pPr>
        <w:spacing w:line="560" w:lineRule="exact"/>
        <w:ind w:left="0" w:firstLine="640" w:firstLineChars="200"/>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包装</w:t>
      </w:r>
    </w:p>
    <w:p>
      <w:pPr>
        <w:spacing w:line="560" w:lineRule="exact"/>
        <w:ind w:left="0" w:leftChars="0" w:firstLine="640" w:firstLineChars="200"/>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**药材经</w:t>
      </w:r>
      <w:r>
        <w:rPr>
          <w:rFonts w:hint="eastAsia" w:ascii="仿宋_GB2312" w:hAnsi="仿宋_GB2312" w:eastAsia="仿宋_GB2312" w:cs="仿宋_GB2312"/>
          <w:color w:val="000000" w:themeColor="text1"/>
          <w:sz w:val="32"/>
          <w:szCs w:val="32"/>
          <w14:textFill>
            <w14:solidFill>
              <w14:schemeClr w14:val="tx1"/>
            </w14:solidFill>
          </w14:textFill>
        </w:rPr>
        <w:t>净选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后，根据***药材包装标准，按**</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Kg</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/袋（**/件）进行包装，包装后集中码放，并做好标记。</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附录：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晾晒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加工记录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药材包装</w:t>
      </w:r>
      <w:r>
        <w:rPr>
          <w:rFonts w:hint="eastAsia" w:ascii="仿宋_GB2312" w:hAnsi="仿宋_GB2312" w:eastAsia="仿宋_GB2312" w:cs="仿宋_GB2312"/>
          <w:color w:val="000000" w:themeColor="text1"/>
          <w:sz w:val="32"/>
          <w:szCs w:val="32"/>
          <w14:textFill>
            <w14:solidFill>
              <w14:schemeClr w14:val="tx1"/>
            </w14:solidFill>
          </w14:textFill>
        </w:rPr>
        <w:t>记录</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sectPr>
          <w:headerReference r:id="rId10" w:type="default"/>
          <w:footerReference r:id="rId11" w:type="default"/>
          <w:pgSz w:w="11906" w:h="16838"/>
          <w:pgMar w:top="1701" w:right="1588" w:bottom="1701" w:left="1797" w:header="1701" w:footer="992" w:gutter="0"/>
          <w:pgNumType w:fmt="numberInDash"/>
          <w:cols w:space="425" w:num="1"/>
          <w:docGrid w:linePitch="312" w:charSpace="0"/>
        </w:sectPr>
      </w:pPr>
    </w:p>
    <w:p>
      <w:pPr>
        <w:widowControl/>
        <w:jc w:val="left"/>
        <w:rPr>
          <w:rFonts w:ascii="楷体_GB2312" w:eastAsia="楷体_GB2312"/>
          <w:color w:val="000000" w:themeColor="text1"/>
          <w:sz w:val="28"/>
          <w:szCs w:val="30"/>
          <w14:textFill>
            <w14:solidFill>
              <w14:schemeClr w14:val="tx1"/>
            </w14:solidFill>
          </w14:textFill>
        </w:rPr>
      </w:pPr>
      <w:r>
        <w:rPr>
          <w:rFonts w:hint="eastAsia" w:ascii="楷体_GB2312" w:eastAsia="楷体_GB2312"/>
          <w:color w:val="000000" w:themeColor="text1"/>
          <w:sz w:val="24"/>
          <w:szCs w:val="30"/>
          <w14:textFill>
            <w14:solidFill>
              <w14:schemeClr w14:val="tx1"/>
            </w14:solidFill>
          </w14:textFill>
        </w:rPr>
        <w:t>附录</w:t>
      </w:r>
      <w:r>
        <w:rPr>
          <w:rFonts w:hint="eastAsia" w:ascii="Times New Roman" w:hAnsi="Times New Roman" w:eastAsia="楷体_GB2312"/>
          <w:color w:val="000000" w:themeColor="text1"/>
          <w:sz w:val="24"/>
          <w:szCs w:val="30"/>
          <w14:textFill>
            <w14:solidFill>
              <w14:schemeClr w14:val="tx1"/>
            </w14:solidFill>
          </w14:textFill>
        </w:rPr>
        <w:t>1</w:t>
      </w:r>
      <w:r>
        <w:rPr>
          <w:rFonts w:hint="eastAsia" w:ascii="楷体_GB2312" w:eastAsia="楷体_GB2312"/>
          <w:b/>
          <w:color w:val="000000" w:themeColor="text1"/>
          <w:sz w:val="30"/>
          <w:szCs w:val="30"/>
          <w14:textFill>
            <w14:solidFill>
              <w14:schemeClr w14:val="tx1"/>
            </w14:solidFill>
          </w14:textFill>
        </w:rPr>
        <w:t xml:space="preserve"> </w:t>
      </w:r>
    </w:p>
    <w:p>
      <w:pPr>
        <w:snapToGrid w:val="0"/>
        <w:jc w:val="center"/>
        <w:rPr>
          <w:rFonts w:ascii="楷体_GB2312" w:eastAsia="楷体_GB2312"/>
          <w:b/>
          <w:color w:val="000000" w:themeColor="text1"/>
          <w:sz w:val="28"/>
          <w:szCs w:val="28"/>
          <w14:textFill>
            <w14:solidFill>
              <w14:schemeClr w14:val="tx1"/>
            </w14:solidFill>
          </w14:textFill>
        </w:rPr>
      </w:pPr>
      <w:r>
        <w:rPr>
          <w:rFonts w:hint="eastAsia" w:ascii="楷体_GB2312" w:eastAsia="楷体_GB2312"/>
          <w:b/>
          <w:color w:val="000000" w:themeColor="text1"/>
          <w:sz w:val="32"/>
          <w:szCs w:val="28"/>
          <w:lang w:eastAsia="zh-CN"/>
          <w14:textFill>
            <w14:solidFill>
              <w14:schemeClr w14:val="tx1"/>
            </w14:solidFill>
          </w14:textFill>
        </w:rPr>
        <w:t>***</w:t>
      </w:r>
      <w:r>
        <w:rPr>
          <w:rFonts w:hint="eastAsia" w:ascii="楷体_GB2312" w:eastAsia="楷体_GB2312"/>
          <w:b/>
          <w:color w:val="000000" w:themeColor="text1"/>
          <w:sz w:val="32"/>
          <w:szCs w:val="28"/>
          <w14:textFill>
            <w14:solidFill>
              <w14:schemeClr w14:val="tx1"/>
            </w14:solidFill>
          </w14:textFill>
        </w:rPr>
        <w:t>药材晾晒</w:t>
      </w:r>
      <w:r>
        <w:rPr>
          <w:rFonts w:hint="eastAsia" w:ascii="楷体_GB2312" w:eastAsia="楷体_GB2312"/>
          <w:b/>
          <w:color w:val="000000" w:themeColor="text1"/>
          <w:sz w:val="32"/>
          <w:szCs w:val="28"/>
          <w:lang w:val="en-US" w:eastAsia="zh-CN"/>
          <w14:textFill>
            <w14:solidFill>
              <w14:schemeClr w14:val="tx1"/>
            </w14:solidFill>
          </w14:textFill>
        </w:rPr>
        <w:t>/产地加工</w:t>
      </w:r>
      <w:r>
        <w:rPr>
          <w:rFonts w:hint="eastAsia" w:ascii="楷体_GB2312" w:eastAsia="楷体_GB2312"/>
          <w:b/>
          <w:color w:val="000000" w:themeColor="text1"/>
          <w:sz w:val="32"/>
          <w:szCs w:val="28"/>
          <w14:textFill>
            <w14:solidFill>
              <w14:schemeClr w14:val="tx1"/>
            </w14:solidFill>
          </w14:textFill>
        </w:rPr>
        <w:t>记录</w:t>
      </w:r>
    </w:p>
    <w:p>
      <w:pPr>
        <w:snapToGrid w:val="0"/>
        <w:spacing w:beforeLines="50" w:afterLines="50" w:line="280" w:lineRule="exact"/>
        <w:jc w:val="right"/>
        <w:rPr>
          <w:rFonts w:hint="eastAsia" w:eastAsia="楷体_GB2312"/>
          <w:color w:val="000000" w:themeColor="text1"/>
          <w:sz w:val="44"/>
          <w:szCs w:val="44"/>
          <w:lang w:eastAsia="zh-CN"/>
          <w14:textFill>
            <w14:solidFill>
              <w14:schemeClr w14:val="tx1"/>
            </w14:solidFill>
          </w14:textFill>
        </w:rPr>
      </w:pPr>
    </w:p>
    <w:tbl>
      <w:tblPr>
        <w:tblStyle w:val="12"/>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891"/>
        <w:gridCol w:w="141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06"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品名</w:t>
            </w:r>
          </w:p>
        </w:tc>
        <w:tc>
          <w:tcPr>
            <w:tcW w:w="2891" w:type="dxa"/>
            <w:vAlign w:val="bottom"/>
          </w:tcPr>
          <w:p>
            <w:pPr>
              <w:snapToGrid w:val="0"/>
              <w:spacing w:after="240"/>
              <w:jc w:val="center"/>
              <w:rPr>
                <w:rFonts w:ascii="楷体_GB2312" w:eastAsia="楷体_GB2312"/>
                <w:color w:val="000000" w:themeColor="text1"/>
                <w:sz w:val="28"/>
                <w:szCs w:val="28"/>
                <w14:textFill>
                  <w14:solidFill>
                    <w14:schemeClr w14:val="tx1"/>
                  </w14:solidFill>
                </w14:textFill>
              </w:rPr>
            </w:pP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after="240" w:line="240" w:lineRule="auto"/>
              <w:jc w:val="center"/>
              <w:textAlignment w:val="auto"/>
              <w:rPr>
                <w:rFonts w:hint="default" w:ascii="楷体_GB2312" w:eastAsia="楷体_GB2312"/>
                <w:color w:val="000000" w:themeColor="text1"/>
                <w:sz w:val="28"/>
                <w:szCs w:val="28"/>
                <w:lang w:val="en-US" w:eastAsia="zh-CN"/>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基地</w:t>
            </w:r>
          </w:p>
        </w:tc>
        <w:tc>
          <w:tcPr>
            <w:tcW w:w="2829" w:type="dxa"/>
            <w:vAlign w:val="bottom"/>
          </w:tcPr>
          <w:p>
            <w:pPr>
              <w:keepNext w:val="0"/>
              <w:keepLines w:val="0"/>
              <w:pageBreakBefore w:val="0"/>
              <w:widowControl w:val="0"/>
              <w:kinsoku/>
              <w:wordWrap/>
              <w:overflowPunct/>
              <w:topLinePunct w:val="0"/>
              <w:autoSpaceDE/>
              <w:autoSpaceDN/>
              <w:bidi w:val="0"/>
              <w:adjustRightInd/>
              <w:snapToGrid w:val="0"/>
              <w:spacing w:after="240" w:line="240" w:lineRule="auto"/>
              <w:jc w:val="center"/>
              <w:textAlignment w:val="auto"/>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6"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区域面积</w:t>
            </w:r>
          </w:p>
        </w:tc>
        <w:tc>
          <w:tcPr>
            <w:tcW w:w="7137" w:type="dxa"/>
            <w:gridSpan w:val="3"/>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7" w:hRule="atLeast"/>
          <w:jc w:val="center"/>
        </w:trPr>
        <w:tc>
          <w:tcPr>
            <w:tcW w:w="8643"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ind w:left="0" w:hanging="364" w:hangingChars="152"/>
              <w:textAlignment w:val="auto"/>
              <w:rPr>
                <w:rFonts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一、</w:t>
            </w:r>
            <w:r>
              <w:rPr>
                <w:rFonts w:hint="eastAsia" w:ascii="楷体_GB2312" w:hAnsi="宋体" w:eastAsia="楷体_GB2312"/>
                <w:color w:val="000000" w:themeColor="text1"/>
                <w:spacing w:val="0"/>
                <w:sz w:val="24"/>
                <w:szCs w:val="24"/>
                <w:lang w:val="en-US" w:eastAsia="zh-CN"/>
                <w14:textFill>
                  <w14:solidFill>
                    <w14:schemeClr w14:val="tx1"/>
                  </w14:solidFill>
                </w14:textFill>
              </w:rPr>
              <w:t>晾晒/产地加工前准备</w:t>
            </w:r>
            <w:r>
              <w:rPr>
                <w:rFonts w:hint="eastAsia" w:ascii="楷体_GB2312" w:eastAsia="楷体_GB2312"/>
                <w:color w:val="000000" w:themeColor="text1"/>
                <w:sz w:val="24"/>
                <w:szCs w:val="24"/>
                <w14:textFill>
                  <w14:solidFill>
                    <w14:schemeClr w14:val="tx1"/>
                  </w14:solidFill>
                </w14:textFill>
              </w:rPr>
              <w:t>：</w:t>
            </w:r>
          </w:p>
          <w:p>
            <w:pPr>
              <w:snapToGrid w:val="0"/>
              <w:spacing w:line="400" w:lineRule="exact"/>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晾晒/</w:t>
            </w:r>
            <w:r>
              <w:rPr>
                <w:rFonts w:hint="eastAsia" w:ascii="楷体_GB2312" w:hAnsi="宋体" w:eastAsia="楷体_GB2312"/>
                <w:color w:val="000000" w:themeColor="text1"/>
                <w:spacing w:val="0"/>
                <w:sz w:val="24"/>
                <w:szCs w:val="24"/>
                <w:lang w:val="en-US" w:eastAsia="zh-CN"/>
                <w14:textFill>
                  <w14:solidFill>
                    <w14:schemeClr w14:val="tx1"/>
                  </w14:solidFill>
                </w14:textFill>
              </w:rPr>
              <w:t>产地</w:t>
            </w:r>
            <w:r>
              <w:rPr>
                <w:rFonts w:hint="eastAsia" w:ascii="楷体_GB2312" w:eastAsia="楷体_GB2312"/>
                <w:color w:val="000000" w:themeColor="text1"/>
                <w:sz w:val="24"/>
                <w:szCs w:val="24"/>
                <w:lang w:val="en-US" w:eastAsia="zh-CN"/>
                <w14:textFill>
                  <w14:solidFill>
                    <w14:schemeClr w14:val="tx1"/>
                  </w14:solidFill>
                </w14:textFill>
              </w:rPr>
              <w:t>加工场地准备所需的</w:t>
            </w:r>
            <w:r>
              <w:rPr>
                <w:rFonts w:hint="eastAsia" w:ascii="楷体_GB2312" w:eastAsia="楷体_GB2312"/>
                <w:color w:val="000000" w:themeColor="text1"/>
                <w:sz w:val="24"/>
                <w:szCs w:val="24"/>
                <w14:textFill>
                  <w14:solidFill>
                    <w14:schemeClr w14:val="tx1"/>
                  </w14:solidFill>
                </w14:textFill>
              </w:rPr>
              <w:t>工具</w:t>
            </w:r>
            <w:r>
              <w:rPr>
                <w:rFonts w:hint="eastAsia" w:ascii="楷体_GB2312" w:eastAsia="楷体_GB2312"/>
                <w:color w:val="000000" w:themeColor="text1"/>
                <w:sz w:val="24"/>
                <w:szCs w:val="24"/>
                <w:lang w:val="en-US" w:eastAsia="zh-CN"/>
                <w14:textFill>
                  <w14:solidFill>
                    <w14:schemeClr w14:val="tx1"/>
                  </w14:solidFill>
                </w14:textFill>
              </w:rPr>
              <w:t>/设备（设施），如：</w:t>
            </w:r>
            <w:r>
              <w:rPr>
                <w:rFonts w:hint="eastAsia" w:ascii="楷体_GB2312" w:eastAsia="楷体_GB2312"/>
                <w:color w:val="000000" w:themeColor="text1"/>
                <w:sz w:val="24"/>
                <w:szCs w:val="24"/>
                <w14:textFill>
                  <w14:solidFill>
                    <w14:schemeClr w14:val="tx1"/>
                  </w14:solidFill>
                </w14:textFill>
              </w:rPr>
              <w:t>叉、扫帚、枝剪及草苫、防雨布、</w:t>
            </w:r>
            <w:r>
              <w:rPr>
                <w:rFonts w:hint="eastAsia" w:ascii="楷体_GB2312" w:eastAsia="楷体_GB2312"/>
                <w:color w:val="000000" w:themeColor="text1"/>
                <w:sz w:val="24"/>
                <w:szCs w:val="24"/>
                <w:lang w:val="en-US" w:eastAsia="zh-CN"/>
                <w14:textFill>
                  <w14:solidFill>
                    <w14:schemeClr w14:val="tx1"/>
                  </w14:solidFill>
                </w14:textFill>
              </w:rPr>
              <w:t>周转筐、</w:t>
            </w:r>
            <w:r>
              <w:rPr>
                <w:rFonts w:hint="eastAsia" w:ascii="楷体_GB2312" w:eastAsia="楷体_GB2312"/>
                <w:color w:val="000000" w:themeColor="text1"/>
                <w:sz w:val="24"/>
                <w:szCs w:val="24"/>
                <w14:textFill>
                  <w14:solidFill>
                    <w14:schemeClr w14:val="tx1"/>
                  </w14:solidFill>
                </w14:textFill>
              </w:rPr>
              <w:t>运输车等，使用前应保证</w:t>
            </w:r>
            <w:r>
              <w:rPr>
                <w:rFonts w:hint="eastAsia" w:ascii="楷体_GB2312" w:eastAsia="楷体_GB2312"/>
                <w:color w:val="000000" w:themeColor="text1"/>
                <w:sz w:val="24"/>
                <w:szCs w:val="24"/>
                <w:lang w:val="en-US" w:eastAsia="zh-CN"/>
                <w14:textFill>
                  <w14:solidFill>
                    <w14:schemeClr w14:val="tx1"/>
                  </w14:solidFill>
                </w14:textFill>
              </w:rPr>
              <w:t>所需的</w:t>
            </w:r>
            <w:r>
              <w:rPr>
                <w:rFonts w:hint="eastAsia" w:ascii="楷体_GB2312" w:eastAsia="楷体_GB2312"/>
                <w:color w:val="000000" w:themeColor="text1"/>
                <w:sz w:val="24"/>
                <w:szCs w:val="24"/>
                <w14:textFill>
                  <w14:solidFill>
                    <w14:schemeClr w14:val="tx1"/>
                  </w14:solidFill>
                </w14:textFill>
              </w:rPr>
              <w:t>工具</w:t>
            </w:r>
            <w:r>
              <w:rPr>
                <w:rFonts w:hint="eastAsia" w:ascii="楷体_GB2312" w:eastAsia="楷体_GB2312"/>
                <w:color w:val="000000" w:themeColor="text1"/>
                <w:sz w:val="24"/>
                <w:szCs w:val="24"/>
                <w:lang w:val="en-US" w:eastAsia="zh-CN"/>
                <w14:textFill>
                  <w14:solidFill>
                    <w14:schemeClr w14:val="tx1"/>
                  </w14:solidFill>
                </w14:textFill>
              </w:rPr>
              <w:t>/设备（设施）与</w:t>
            </w:r>
            <w:r>
              <w:rPr>
                <w:rFonts w:hint="eastAsia" w:ascii="楷体_GB2312" w:eastAsia="楷体_GB2312"/>
                <w:color w:val="000000" w:themeColor="text1"/>
                <w:sz w:val="24"/>
                <w:szCs w:val="24"/>
                <w14:textFill>
                  <w14:solidFill>
                    <w14:schemeClr w14:val="tx1"/>
                  </w14:solidFill>
                </w14:textFill>
              </w:rPr>
              <w:t>药材接触的部位清洁，无油污、无</w:t>
            </w:r>
            <w:r>
              <w:rPr>
                <w:rFonts w:hint="eastAsia" w:ascii="楷体_GB2312" w:eastAsia="楷体_GB2312"/>
                <w:color w:val="000000" w:themeColor="text1"/>
                <w:sz w:val="24"/>
                <w:szCs w:val="24"/>
                <w:lang w:val="en-US" w:eastAsia="zh-CN"/>
                <w14:textFill>
                  <w14:solidFill>
                    <w14:schemeClr w14:val="tx1"/>
                  </w14:solidFill>
                </w14:textFill>
              </w:rPr>
              <w:t>遗留的</w:t>
            </w:r>
            <w:r>
              <w:rPr>
                <w:rFonts w:hint="eastAsia" w:ascii="楷体_GB2312" w:eastAsia="楷体_GB2312"/>
                <w:color w:val="000000" w:themeColor="text1"/>
                <w:sz w:val="24"/>
                <w:szCs w:val="24"/>
                <w14:textFill>
                  <w14:solidFill>
                    <w14:schemeClr w14:val="tx1"/>
                  </w14:solidFill>
                </w14:textFill>
              </w:rPr>
              <w:t>其它药材或</w:t>
            </w:r>
            <w:r>
              <w:rPr>
                <w:rFonts w:hint="eastAsia" w:ascii="楷体_GB2312" w:eastAsia="楷体_GB2312"/>
                <w:color w:val="000000" w:themeColor="text1"/>
                <w:sz w:val="24"/>
                <w:szCs w:val="24"/>
                <w:lang w:val="en-US" w:eastAsia="zh-CN"/>
                <w14:textFill>
                  <w14:solidFill>
                    <w14:schemeClr w14:val="tx1"/>
                  </w14:solidFill>
                </w14:textFill>
              </w:rPr>
              <w:t>物料</w:t>
            </w:r>
            <w:r>
              <w:rPr>
                <w:rFonts w:hint="eastAsia" w:ascii="楷体_GB2312" w:eastAsia="楷体_GB2312"/>
                <w:color w:val="000000" w:themeColor="text1"/>
                <w:sz w:val="24"/>
                <w:szCs w:val="24"/>
                <w14:textFill>
                  <w14:solidFill>
                    <w14:schemeClr w14:val="tx1"/>
                  </w14:solidFill>
                </w14:textFill>
              </w:rPr>
              <w:t>，不应对</w:t>
            </w:r>
            <w:r>
              <w:rPr>
                <w:rFonts w:hint="eastAsia" w:ascii="楷体_GB2312" w:eastAsia="楷体_GB2312"/>
                <w:color w:val="000000" w:themeColor="text1"/>
                <w:sz w:val="24"/>
                <w:szCs w:val="24"/>
                <w:lang w:val="en-US" w:eastAsia="zh-CN"/>
                <w14:textFill>
                  <w14:solidFill>
                    <w14:schemeClr w14:val="tx1"/>
                  </w14:solidFill>
                </w14:textFill>
              </w:rPr>
              <w:t>本次</w:t>
            </w:r>
            <w:r>
              <w:rPr>
                <w:rFonts w:hint="eastAsia" w:ascii="楷体_GB2312" w:eastAsia="楷体_GB2312"/>
                <w:color w:val="000000" w:themeColor="text1"/>
                <w:sz w:val="24"/>
                <w:szCs w:val="24"/>
                <w14:textFill>
                  <w14:solidFill>
                    <w14:schemeClr w14:val="tx1"/>
                  </w14:solidFill>
                </w14:textFill>
              </w:rPr>
              <w:t>所</w:t>
            </w:r>
            <w:r>
              <w:rPr>
                <w:rFonts w:hint="eastAsia" w:ascii="楷体_GB2312" w:eastAsia="楷体_GB2312"/>
                <w:color w:val="000000" w:themeColor="text1"/>
                <w:sz w:val="24"/>
                <w:szCs w:val="24"/>
                <w:lang w:val="en-US" w:eastAsia="zh-CN"/>
                <w14:textFill>
                  <w14:solidFill>
                    <w14:schemeClr w14:val="tx1"/>
                  </w14:solidFill>
                </w14:textFill>
              </w:rPr>
              <w:t>晾晒/产地</w:t>
            </w:r>
            <w:r>
              <w:rPr>
                <w:rFonts w:hint="eastAsia" w:ascii="楷体_GB2312" w:eastAsia="楷体_GB2312"/>
                <w:color w:val="000000" w:themeColor="text1"/>
                <w:sz w:val="24"/>
                <w:szCs w:val="24"/>
                <w14:textFill>
                  <w14:solidFill>
                    <w14:schemeClr w14:val="tx1"/>
                  </w14:solidFill>
                </w14:textFill>
              </w:rPr>
              <w:t>加工</w:t>
            </w:r>
            <w:r>
              <w:rPr>
                <w:rFonts w:hint="eastAsia" w:ascii="楷体_GB2312" w:eastAsia="楷体_GB2312"/>
                <w:color w:val="000000" w:themeColor="text1"/>
                <w:sz w:val="24"/>
                <w:szCs w:val="24"/>
                <w:lang w:val="en-US" w:eastAsia="zh-CN"/>
                <w14:textFill>
                  <w14:solidFill>
                    <w14:schemeClr w14:val="tx1"/>
                  </w14:solidFill>
                </w14:textFill>
              </w:rPr>
              <w:t>的**鲜</w:t>
            </w:r>
            <w:r>
              <w:rPr>
                <w:rFonts w:hint="eastAsia" w:ascii="楷体_GB2312" w:eastAsia="楷体_GB2312"/>
                <w:color w:val="000000" w:themeColor="text1"/>
                <w:sz w:val="24"/>
                <w:szCs w:val="24"/>
                <w14:textFill>
                  <w14:solidFill>
                    <w14:schemeClr w14:val="tx1"/>
                  </w14:solidFill>
                </w14:textFill>
              </w:rPr>
              <w:t>药材造成污染</w:t>
            </w:r>
            <w:r>
              <w:rPr>
                <w:rFonts w:hint="eastAsia" w:ascii="楷体_GB2312" w:eastAsia="楷体_GB2312"/>
                <w:color w:val="000000" w:themeColor="text1"/>
                <w:sz w:val="24"/>
                <w:szCs w:val="24"/>
                <w:lang w:val="en-US" w:eastAsia="zh-CN"/>
                <w14:textFill>
                  <w14:solidFill>
                    <w14:schemeClr w14:val="tx1"/>
                  </w14:solidFill>
                </w14:textFill>
              </w:rPr>
              <w:t>或混淆。</w:t>
            </w:r>
            <w:r>
              <w:rPr>
                <w:rFonts w:hint="eastAsia" w:ascii="楷体_GB2312" w:hAnsi="宋体" w:eastAsia="楷体_GB2312"/>
                <w:color w:val="000000" w:themeColor="text1"/>
                <w:spacing w:val="0"/>
                <w:sz w:val="24"/>
                <w:szCs w:val="24"/>
                <w:lang w:val="en-US" w:eastAsia="zh-CN"/>
                <w14:textFill>
                  <w14:solidFill>
                    <w14:schemeClr w14:val="tx1"/>
                  </w14:solidFill>
                </w14:textFill>
              </w:rPr>
              <w:t>晾晒/产地加工</w:t>
            </w:r>
            <w:r>
              <w:rPr>
                <w:rFonts w:hint="eastAsia" w:ascii="楷体_GB2312" w:eastAsia="楷体_GB2312"/>
                <w:color w:val="000000" w:themeColor="text1"/>
                <w:sz w:val="24"/>
                <w:szCs w:val="24"/>
                <w:lang w:val="en-US" w:eastAsia="zh-CN"/>
                <w14:textFill>
                  <w14:solidFill>
                    <w14:schemeClr w14:val="tx1"/>
                  </w14:solidFill>
                </w14:textFill>
              </w:rPr>
              <w:t>面积</w:t>
            </w:r>
            <w:r>
              <w:rPr>
                <w:rFonts w:hint="eastAsia" w:ascii="楷体_GB2312" w:hAnsi="宋体" w:eastAsia="楷体_GB2312"/>
                <w:color w:val="000000" w:themeColor="text1"/>
                <w:spacing w:val="0"/>
                <w:sz w:val="24"/>
                <w:szCs w:val="24"/>
                <w:lang w:val="en-US" w:eastAsia="zh-CN"/>
                <w14:textFill>
                  <w14:solidFill>
                    <w14:schemeClr w14:val="tx1"/>
                  </w14:solidFill>
                </w14:textFill>
              </w:rPr>
              <w:t>与欲晾晒/产地加工的药材量相符，相应的防护措施是否到位。</w:t>
            </w:r>
          </w:p>
          <w:p>
            <w:pPr>
              <w:snapToGrid w:val="0"/>
              <w:spacing w:line="400" w:lineRule="exact"/>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检查结果及意见：</w:t>
            </w:r>
          </w:p>
          <w:p>
            <w:pPr>
              <w:snapToGrid w:val="0"/>
              <w:spacing w:line="400" w:lineRule="exact"/>
              <w:rPr>
                <w:rFonts w:hint="eastAsia" w:ascii="楷体_GB2312" w:eastAsia="楷体_GB2312"/>
                <w:color w:val="000000" w:themeColor="text1"/>
                <w:sz w:val="24"/>
                <w:szCs w:val="24"/>
                <w:lang w:val="en-US" w:eastAsia="zh-CN"/>
                <w14:textFill>
                  <w14:solidFill>
                    <w14:schemeClr w14:val="tx1"/>
                  </w14:solidFill>
                </w14:textFill>
              </w:rPr>
            </w:pPr>
          </w:p>
          <w:p>
            <w:pPr>
              <w:snapToGrid w:val="0"/>
              <w:spacing w:line="400" w:lineRule="exact"/>
              <w:rPr>
                <w:rFonts w:hint="eastAsia" w:ascii="楷体_GB2312" w:hAnsi="Calibri" w:eastAsia="楷体_GB2312"/>
                <w:color w:val="000000" w:themeColor="text1"/>
                <w:sz w:val="24"/>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 xml:space="preserve">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lang w:val="en-US" w:eastAsia="zh-CN"/>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加工周期：</w:t>
            </w:r>
          </w:p>
          <w:p>
            <w:pPr>
              <w:numPr>
                <w:ilvl w:val="0"/>
                <w:numId w:val="1"/>
              </w:numPr>
              <w:spacing w:line="400" w:lineRule="exact"/>
              <w:rPr>
                <w:rFonts w:hint="eastAsia" w:ascii="楷体_GB2312" w:hAnsi="Calibri" w:eastAsia="楷体_GB2312"/>
                <w:color w:val="000000" w:themeColor="text1"/>
                <w:sz w:val="24"/>
                <w:szCs w:val="24"/>
                <w14:textFill>
                  <w14:solidFill>
                    <w14:schemeClr w14:val="tx1"/>
                  </w14:solidFill>
                </w14:textFill>
              </w:rPr>
            </w:pPr>
            <w:r>
              <w:rPr>
                <w:rFonts w:hint="eastAsia" w:ascii="楷体_GB2312" w:hAnsi="宋体" w:eastAsia="楷体_GB2312"/>
                <w:color w:val="000000" w:themeColor="text1"/>
                <w:spacing w:val="0"/>
                <w:sz w:val="24"/>
                <w:szCs w:val="24"/>
                <w14:textFill>
                  <w14:solidFill>
                    <w14:schemeClr w14:val="tx1"/>
                  </w14:solidFill>
                </w14:textFill>
              </w:rPr>
              <w:t>晾晒</w:t>
            </w:r>
            <w:r>
              <w:rPr>
                <w:rFonts w:hint="eastAsia" w:ascii="楷体_GB2312" w:hAnsi="宋体" w:eastAsia="楷体_GB2312"/>
                <w:color w:val="000000" w:themeColor="text1"/>
                <w:spacing w:val="0"/>
                <w:sz w:val="24"/>
                <w:szCs w:val="24"/>
                <w:lang w:val="en-US" w:eastAsia="zh-CN"/>
                <w14:textFill>
                  <w14:solidFill>
                    <w14:schemeClr w14:val="tx1"/>
                  </w14:solidFill>
                </w14:textFill>
              </w:rPr>
              <w:t>/产地加工过</w:t>
            </w:r>
            <w:r>
              <w:rPr>
                <w:rFonts w:hint="eastAsia" w:ascii="楷体_GB2312" w:hAnsi="Calibri" w:eastAsia="楷体_GB2312"/>
                <w:color w:val="000000" w:themeColor="text1"/>
                <w:sz w:val="24"/>
                <w:szCs w:val="24"/>
                <w14:textFill>
                  <w14:solidFill>
                    <w14:schemeClr w14:val="tx1"/>
                  </w14:solidFill>
                </w14:textFill>
              </w:rPr>
              <w:t>程：</w:t>
            </w:r>
          </w:p>
          <w:p>
            <w:pPr>
              <w:spacing w:line="400" w:lineRule="exact"/>
              <w:rPr>
                <w:rFonts w:hint="default" w:ascii="楷体_GB2312" w:eastAsia="楷体_GB2312"/>
                <w:color w:val="000000" w:themeColor="text1"/>
                <w:sz w:val="24"/>
                <w:szCs w:val="24"/>
                <w:u w:val="single"/>
                <w:lang w:val="en-US" w:eastAsia="zh-CN"/>
                <w14:textFill>
                  <w14:solidFill>
                    <w14:schemeClr w14:val="tx1"/>
                  </w14:solidFill>
                </w14:textFill>
              </w:rPr>
            </w:pPr>
            <w:r>
              <w:rPr>
                <w:rFonts w:hint="eastAsia" w:ascii="楷体_GB2312" w:hAnsi="宋体" w:eastAsia="楷体_GB2312"/>
                <w:color w:val="000000" w:themeColor="text1"/>
                <w:spacing w:val="0"/>
                <w:sz w:val="24"/>
                <w:szCs w:val="24"/>
                <w:lang w:val="en-US" w:eastAsia="zh-CN"/>
                <w14:textFill>
                  <w14:solidFill>
                    <w14:schemeClr w14:val="tx1"/>
                  </w14:solidFill>
                </w14:textFill>
              </w:rPr>
              <w:t>晾晒</w:t>
            </w:r>
            <w:r>
              <w:rPr>
                <w:rFonts w:hint="eastAsia" w:ascii="楷体_GB2312" w:eastAsia="楷体_GB2312"/>
                <w:color w:val="000000" w:themeColor="text1"/>
                <w:sz w:val="24"/>
                <w:szCs w:val="24"/>
                <w:lang w:val="en-US" w:eastAsia="zh-CN"/>
                <w14:textFill>
                  <w14:solidFill>
                    <w14:schemeClr w14:val="tx1"/>
                  </w14:solidFill>
                </w14:textFill>
              </w:rPr>
              <w:t>/产地</w:t>
            </w:r>
            <w:r>
              <w:rPr>
                <w:rFonts w:hint="eastAsia" w:ascii="楷体_GB2312" w:eastAsia="楷体_GB2312"/>
                <w:color w:val="000000" w:themeColor="text1"/>
                <w:sz w:val="24"/>
                <w:szCs w:val="24"/>
                <w14:textFill>
                  <w14:solidFill>
                    <w14:schemeClr w14:val="tx1"/>
                  </w14:solidFill>
                </w14:textFill>
              </w:rPr>
              <w:t>加工</w:t>
            </w:r>
            <w:r>
              <w:rPr>
                <w:rFonts w:hint="eastAsia" w:ascii="楷体_GB2312" w:eastAsia="楷体_GB2312"/>
                <w:color w:val="000000" w:themeColor="text1"/>
                <w:sz w:val="24"/>
                <w:szCs w:val="24"/>
                <w:lang w:val="en-US" w:eastAsia="zh-CN"/>
                <w14:textFill>
                  <w14:solidFill>
                    <w14:schemeClr w14:val="tx1"/>
                  </w14:solidFill>
                </w14:textFill>
              </w:rPr>
              <w:t>卫生情况：</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符合要求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不符合要求</w:t>
            </w:r>
          </w:p>
          <w:p>
            <w:pPr>
              <w:spacing w:line="400" w:lineRule="exact"/>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u w:val="single"/>
                <w:lang w:eastAsia="zh-CN"/>
                <w14:textFill>
                  <w14:solidFill>
                    <w14:schemeClr w14:val="tx1"/>
                  </w14:solidFill>
                </w14:textFill>
              </w:rPr>
              <w:t>***</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14:textFill>
                  <w14:solidFill>
                    <w14:schemeClr w14:val="tx1"/>
                  </w14:solidFill>
                </w14:textFill>
              </w:rPr>
              <w:t>鲜品</w:t>
            </w:r>
            <w:r>
              <w:rPr>
                <w:rFonts w:hint="eastAsia" w:ascii="楷体_GB2312" w:hAnsi="宋体" w:eastAsia="楷体_GB2312"/>
                <w:color w:val="000000" w:themeColor="text1"/>
                <w:spacing w:val="0"/>
                <w:sz w:val="24"/>
                <w:szCs w:val="24"/>
                <w:lang w:val="en-US" w:eastAsia="zh-CN"/>
                <w14:textFill>
                  <w14:solidFill>
                    <w14:schemeClr w14:val="tx1"/>
                  </w14:solidFill>
                </w14:textFill>
              </w:rPr>
              <w:t>晾晒</w:t>
            </w:r>
            <w:r>
              <w:rPr>
                <w:rFonts w:hint="eastAsia" w:ascii="楷体_GB2312" w:eastAsia="楷体_GB2312"/>
                <w:color w:val="000000" w:themeColor="text1"/>
                <w:sz w:val="24"/>
                <w:szCs w:val="24"/>
                <w:lang w:val="en-US" w:eastAsia="zh-CN"/>
                <w14:textFill>
                  <w14:solidFill>
                    <w14:schemeClr w14:val="tx1"/>
                  </w14:solidFill>
                </w14:textFill>
              </w:rPr>
              <w:t>厚度：</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楷体_GB2312"/>
                <w:color w:val="000000" w:themeColor="text1"/>
                <w:sz w:val="24"/>
                <w:szCs w:val="24"/>
                <w:lang w:val="en-US" w:eastAsia="zh-CN"/>
                <w14:textFill>
                  <w14:solidFill>
                    <w14:schemeClr w14:val="tx1"/>
                  </w14:solidFill>
                </w14:textFill>
              </w:rPr>
              <w:t>cm</w:t>
            </w:r>
            <w:r>
              <w:rPr>
                <w:rFonts w:hint="eastAsia" w:ascii="楷体_GB2312" w:eastAsia="楷体_GB2312"/>
                <w:color w:val="000000" w:themeColor="text1"/>
                <w:sz w:val="24"/>
                <w:szCs w:val="24"/>
                <w:lang w:val="en-US" w:eastAsia="zh-CN"/>
                <w14:textFill>
                  <w14:solidFill>
                    <w14:schemeClr w14:val="tx1"/>
                  </w14:solidFill>
                </w14:textFill>
              </w:rPr>
              <w:t>，或</w:t>
            </w:r>
            <w:r>
              <w:rPr>
                <w:rFonts w:hint="eastAsia" w:ascii="楷体_GB2312" w:eastAsia="楷体_GB2312"/>
                <w:color w:val="000000" w:themeColor="text1"/>
                <w:sz w:val="24"/>
                <w:szCs w:val="24"/>
                <w:u w:val="single"/>
                <w:lang w:eastAsia="zh-CN"/>
                <w14:textFill>
                  <w14:solidFill>
                    <w14:schemeClr w14:val="tx1"/>
                  </w14:solidFill>
                </w14:textFill>
              </w:rPr>
              <w:t>***</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14:textFill>
                  <w14:solidFill>
                    <w14:schemeClr w14:val="tx1"/>
                  </w14:solidFill>
                </w14:textFill>
              </w:rPr>
              <w:t>鲜品</w:t>
            </w:r>
            <w:r>
              <w:rPr>
                <w:rFonts w:hint="eastAsia" w:ascii="楷体_GB2312" w:hAnsi="宋体" w:eastAsia="楷体_GB2312"/>
                <w:color w:val="000000" w:themeColor="text1"/>
                <w:spacing w:val="0"/>
                <w:sz w:val="24"/>
                <w:szCs w:val="24"/>
                <w:lang w:val="en-US" w:eastAsia="zh-CN"/>
                <w14:textFill>
                  <w14:solidFill>
                    <w14:schemeClr w14:val="tx1"/>
                  </w14:solidFill>
                </w14:textFill>
              </w:rPr>
              <w:t>烘干温</w:t>
            </w:r>
            <w:r>
              <w:rPr>
                <w:rFonts w:hint="eastAsia" w:ascii="楷体_GB2312" w:eastAsia="楷体_GB2312"/>
                <w:color w:val="000000" w:themeColor="text1"/>
                <w:sz w:val="24"/>
                <w:szCs w:val="24"/>
                <w:lang w:val="en-US" w:eastAsia="zh-CN"/>
                <w14:textFill>
                  <w14:solidFill>
                    <w14:schemeClr w14:val="tx1"/>
                  </w14:solidFill>
                </w14:textFill>
              </w:rPr>
              <w:t>度：</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lang w:val="en-US" w:eastAsia="zh-CN"/>
                <w14:textFill>
                  <w14:solidFill>
                    <w14:schemeClr w14:val="tx1"/>
                  </w14:solidFill>
                </w14:textFill>
              </w:rPr>
              <w:t>℃，或</w:t>
            </w:r>
            <w:r>
              <w:rPr>
                <w:rFonts w:hint="eastAsia" w:ascii="楷体_GB2312" w:eastAsia="楷体_GB2312"/>
                <w:color w:val="000000" w:themeColor="text1"/>
                <w:sz w:val="24"/>
                <w:szCs w:val="24"/>
                <w:u w:val="single"/>
                <w:lang w:eastAsia="zh-CN"/>
                <w14:textFill>
                  <w14:solidFill>
                    <w14:schemeClr w14:val="tx1"/>
                  </w14:solidFill>
                </w14:textFill>
              </w:rPr>
              <w:t>***</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14:textFill>
                  <w14:solidFill>
                    <w14:schemeClr w14:val="tx1"/>
                  </w14:solidFill>
                </w14:textFill>
              </w:rPr>
              <w:t>鲜品</w:t>
            </w:r>
            <w:r>
              <w:rPr>
                <w:rFonts w:hint="eastAsia" w:ascii="楷体_GB2312" w:hAnsi="宋体" w:eastAsia="楷体_GB2312"/>
                <w:color w:val="000000" w:themeColor="text1"/>
                <w:spacing w:val="0"/>
                <w:sz w:val="24"/>
                <w:szCs w:val="24"/>
                <w:lang w:val="en-US" w:eastAsia="zh-CN"/>
                <w14:textFill>
                  <w14:solidFill>
                    <w14:schemeClr w14:val="tx1"/>
                  </w14:solidFill>
                </w14:textFill>
              </w:rPr>
              <w:t>冻干温</w:t>
            </w:r>
            <w:r>
              <w:rPr>
                <w:rFonts w:hint="eastAsia" w:ascii="楷体_GB2312" w:eastAsia="楷体_GB2312"/>
                <w:color w:val="000000" w:themeColor="text1"/>
                <w:sz w:val="24"/>
                <w:szCs w:val="24"/>
                <w:lang w:val="en-US" w:eastAsia="zh-CN"/>
                <w14:textFill>
                  <w14:solidFill>
                    <w14:schemeClr w14:val="tx1"/>
                  </w14:solidFill>
                </w14:textFill>
              </w:rPr>
              <w:t>度：</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lang w:val="en-US" w:eastAsia="zh-CN"/>
                <w14:textFill>
                  <w14:solidFill>
                    <w14:schemeClr w14:val="tx1"/>
                  </w14:solidFill>
                </w14:textFill>
              </w:rPr>
              <w:t>℃</w:t>
            </w:r>
          </w:p>
          <w:p>
            <w:pPr>
              <w:spacing w:line="400" w:lineRule="exact"/>
              <w:rPr>
                <w:rFonts w:hint="eastAsia"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u w:val="single"/>
                <w:lang w:val="en-US" w:eastAsia="zh-CN"/>
                <w14:textFill>
                  <w14:solidFill>
                    <w14:schemeClr w14:val="tx1"/>
                  </w14:solidFill>
                </w14:textFill>
              </w:rPr>
              <w:t>**</w:t>
            </w:r>
            <w:r>
              <w:rPr>
                <w:rFonts w:hint="eastAsia" w:ascii="楷体_GB2312" w:eastAsia="楷体_GB2312"/>
                <w:color w:val="000000" w:themeColor="text1"/>
                <w:sz w:val="24"/>
                <w:szCs w:val="24"/>
                <w:lang w:val="en-US" w:eastAsia="zh-CN"/>
                <w14:textFill>
                  <w14:solidFill>
                    <w14:schemeClr w14:val="tx1"/>
                  </w14:solidFill>
                </w14:textFill>
              </w:rPr>
              <w:t xml:space="preserve">药材淋雨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  霜冻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    霉变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  虫蛀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  腐坏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r>
              <w:rPr>
                <w:rFonts w:hint="eastAsia" w:ascii="楷体_GB2312" w:eastAsia="楷体_GB2312"/>
                <w:color w:val="000000" w:themeColor="text1"/>
                <w:sz w:val="24"/>
                <w:szCs w:val="24"/>
                <w:lang w:val="en-US" w:eastAsia="zh-CN"/>
                <w14:textFill>
                  <w14:solidFill>
                    <w14:schemeClr w14:val="tx1"/>
                  </w14:solidFill>
                </w14:textFill>
              </w:rPr>
              <w:t xml:space="preserve">   禽畜污染  </w:t>
            </w:r>
            <w:r>
              <w:rPr>
                <w:rFonts w:hint="eastAsia" w:ascii="楷体_GB2312" w:eastAsia="楷体_GB2312"/>
                <w:color w:val="000000" w:themeColor="text1"/>
                <w:sz w:val="24"/>
                <w:szCs w:val="24"/>
                <w:lang w:val="en-US" w:eastAsia="zh-CN"/>
                <w14:textFill>
                  <w14:solidFill>
                    <w14:schemeClr w14:val="tx1"/>
                  </w14:solidFill>
                </w14:textFill>
              </w:rPr>
              <w:sym w:font="Wingdings" w:char="00A8"/>
            </w:r>
          </w:p>
          <w:p>
            <w:pPr>
              <w:spacing w:line="400" w:lineRule="exact"/>
              <w:rPr>
                <w:rFonts w:hint="eastAsia" w:ascii="楷体_GB2312" w:eastAsia="楷体_GB2312"/>
                <w:color w:val="000000" w:themeColor="text1"/>
                <w:sz w:val="24"/>
                <w:szCs w:val="24"/>
                <w:u w:val="none"/>
                <w:lang w:val="en-US" w:eastAsia="zh-CN"/>
                <w14:textFill>
                  <w14:solidFill>
                    <w14:schemeClr w14:val="tx1"/>
                  </w14:solidFill>
                </w14:textFill>
              </w:rPr>
            </w:pPr>
            <w:r>
              <w:rPr>
                <w:rFonts w:hint="eastAsia" w:ascii="楷体_GB2312" w:eastAsia="楷体_GB2312"/>
                <w:color w:val="000000" w:themeColor="text1"/>
                <w:sz w:val="24"/>
                <w:szCs w:val="24"/>
                <w:u w:val="single"/>
                <w:lang w:eastAsia="zh-CN"/>
                <w14:textFill>
                  <w14:solidFill>
                    <w14:schemeClr w14:val="tx1"/>
                  </w14:solidFill>
                </w14:textFill>
              </w:rPr>
              <w:t>***</w:t>
            </w:r>
            <w:r>
              <w:rPr>
                <w:rFonts w:hint="eastAsia" w:ascii="楷体_GB2312" w:eastAsia="楷体_GB2312"/>
                <w:color w:val="000000" w:themeColor="text1"/>
                <w:sz w:val="24"/>
                <w:szCs w:val="24"/>
                <w:u w:val="single"/>
                <w:lang w:val="en-US" w:eastAsia="zh-CN"/>
                <w14:textFill>
                  <w14:solidFill>
                    <w14:schemeClr w14:val="tx1"/>
                  </w14:solidFill>
                </w14:textFill>
              </w:rPr>
              <w:t xml:space="preserve">  </w:t>
            </w:r>
            <w:r>
              <w:rPr>
                <w:rFonts w:hint="eastAsia" w:ascii="楷体_GB2312" w:eastAsia="楷体_GB2312"/>
                <w:color w:val="000000" w:themeColor="text1"/>
                <w:sz w:val="24"/>
                <w:szCs w:val="24"/>
                <w:u w:val="none"/>
                <w:lang w:val="en-US" w:eastAsia="zh-CN"/>
                <w14:textFill>
                  <w14:solidFill>
                    <w14:schemeClr w14:val="tx1"/>
                  </w14:solidFill>
                </w14:textFill>
              </w:rPr>
              <w:t>药材净选是否有隔离措施      是</w:t>
            </w:r>
            <w:r>
              <w:rPr>
                <w:rFonts w:hint="eastAsia" w:ascii="楷体_GB2312" w:eastAsia="楷体_GB2312"/>
                <w:color w:val="000000" w:themeColor="text1"/>
                <w:sz w:val="24"/>
                <w:szCs w:val="24"/>
                <w:u w:val="none"/>
                <w:lang w:val="en-US" w:eastAsia="zh-CN"/>
                <w14:textFill>
                  <w14:solidFill>
                    <w14:schemeClr w14:val="tx1"/>
                  </w14:solidFill>
                </w14:textFill>
              </w:rPr>
              <w:sym w:font="Wingdings" w:char="00A8"/>
            </w:r>
            <w:r>
              <w:rPr>
                <w:rFonts w:hint="eastAsia" w:ascii="楷体_GB2312" w:eastAsia="楷体_GB2312"/>
                <w:color w:val="000000" w:themeColor="text1"/>
                <w:sz w:val="24"/>
                <w:szCs w:val="24"/>
                <w:u w:val="none"/>
                <w:lang w:val="en-US" w:eastAsia="zh-CN"/>
                <w14:textFill>
                  <w14:solidFill>
                    <w14:schemeClr w14:val="tx1"/>
                  </w14:solidFill>
                </w14:textFill>
              </w:rPr>
              <w:t xml:space="preserve">      否</w:t>
            </w:r>
            <w:r>
              <w:rPr>
                <w:rFonts w:hint="eastAsia" w:ascii="楷体_GB2312" w:eastAsia="楷体_GB2312"/>
                <w:color w:val="000000" w:themeColor="text1"/>
                <w:sz w:val="24"/>
                <w:szCs w:val="24"/>
                <w:u w:val="none"/>
                <w:lang w:val="en-US" w:eastAsia="zh-CN"/>
                <w14:textFill>
                  <w14:solidFill>
                    <w14:schemeClr w14:val="tx1"/>
                  </w14:solidFill>
                </w14:textFill>
              </w:rPr>
              <w:sym w:font="Wingdings" w:char="00A8"/>
            </w:r>
          </w:p>
          <w:p>
            <w:pPr>
              <w:snapToGrid w:val="0"/>
              <w:spacing w:line="400" w:lineRule="exact"/>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检查结果及意见：</w:t>
            </w:r>
          </w:p>
          <w:p>
            <w:pPr>
              <w:spacing w:line="400" w:lineRule="exact"/>
              <w:ind w:firstLine="480"/>
              <w:rPr>
                <w:rFonts w:hint="default" w:ascii="楷体_GB2312" w:eastAsia="楷体_GB2312"/>
                <w:color w:val="000000" w:themeColor="text1"/>
                <w:sz w:val="24"/>
                <w:szCs w:val="24"/>
                <w:u w:val="none"/>
                <w:lang w:val="en-US" w:eastAsia="zh-CN"/>
                <w14:textFill>
                  <w14:solidFill>
                    <w14:schemeClr w14:val="tx1"/>
                  </w14:solidFill>
                </w14:textFill>
              </w:rPr>
            </w:pPr>
          </w:p>
          <w:p>
            <w:pPr>
              <w:spacing w:line="360" w:lineRule="auto"/>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 xml:space="preserve">员：       </w:t>
            </w:r>
            <w:r>
              <w:rPr>
                <w:rFonts w:hint="eastAsia" w:ascii="楷体_GB2312" w:hAnsi="Calibri" w:eastAsia="楷体_GB2312"/>
                <w:color w:val="000000" w:themeColor="text1"/>
                <w:sz w:val="24"/>
                <w:lang w:val="en-US" w:eastAsia="zh-CN"/>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 xml:space="preserve">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加工周期：</w:t>
            </w:r>
          </w:p>
          <w:p>
            <w:pPr>
              <w:spacing w:line="40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二、</w:t>
            </w:r>
            <w:r>
              <w:rPr>
                <w:rFonts w:hint="eastAsia" w:ascii="楷体_GB2312" w:hAnsi="宋体" w:eastAsia="楷体_GB2312" w:cs="宋体"/>
                <w:color w:val="000000" w:themeColor="text1"/>
                <w:sz w:val="24"/>
                <w:lang w:eastAsia="zh-CN"/>
                <w14:textFill>
                  <w14:solidFill>
                    <w14:schemeClr w14:val="tx1"/>
                  </w14:solidFill>
                </w14:textFill>
              </w:rPr>
              <w:t>***</w:t>
            </w:r>
            <w:r>
              <w:rPr>
                <w:rFonts w:hint="eastAsia" w:ascii="楷体_GB2312" w:hAnsi="宋体" w:eastAsia="楷体_GB2312" w:cs="宋体"/>
                <w:color w:val="000000" w:themeColor="text1"/>
                <w:sz w:val="24"/>
                <w14:textFill>
                  <w14:solidFill>
                    <w14:schemeClr w14:val="tx1"/>
                  </w14:solidFill>
                </w14:textFill>
              </w:rPr>
              <w:t>晾晒、初加工过程中影响因素：</w:t>
            </w:r>
          </w:p>
          <w:p>
            <w:pPr>
              <w:snapToGrid w:val="0"/>
              <w:spacing w:line="400" w:lineRule="exact"/>
              <w:rPr>
                <w:rFonts w:ascii="楷体_GB2312" w:hAnsi="宋体" w:eastAsia="楷体_GB2312" w:cs="宋体"/>
                <w:color w:val="000000" w:themeColor="text1"/>
                <w:sz w:val="24"/>
                <w14:textFill>
                  <w14:solidFill>
                    <w14:schemeClr w14:val="tx1"/>
                  </w14:solidFill>
                </w14:textFill>
              </w:rPr>
            </w:pPr>
            <w:r>
              <w:rPr>
                <w:rFonts w:ascii="楷体_GB2312" w:hAnsi="宋体" w:eastAsia="楷体_GB2312" w:cs="宋体"/>
                <w:color w:val="000000" w:themeColor="text1"/>
                <w:sz w:val="24"/>
                <w14:textFill>
                  <w14:solidFill>
                    <w14:schemeClr w14:val="tx1"/>
                  </w14:solidFill>
                </w14:textFill>
              </w:rPr>
              <w:t>干燥场地     防鼠、禽畜设施</w:t>
            </w:r>
            <w:r>
              <w:rPr>
                <w:rFonts w:hint="eastAsia" w:ascii="楷体_GB2312" w:hAnsi="宋体" w:eastAsia="楷体_GB2312" w:cs="宋体"/>
                <w:color w:val="000000" w:themeColor="text1"/>
                <w:sz w:val="24"/>
                <w14:textFill>
                  <w14:solidFill>
                    <w14:schemeClr w14:val="tx1"/>
                  </w14:solidFill>
                </w14:textFill>
              </w:rPr>
              <w:t xml:space="preserve">是否完好        </w:t>
            </w:r>
            <w:r>
              <w:rPr>
                <w:rFonts w:ascii="楷体_GB2312" w:hAnsi="宋体" w:eastAsia="楷体_GB2312" w:cs="宋体"/>
                <w:color w:val="000000" w:themeColor="text1"/>
                <w:sz w:val="24"/>
                <w14:textFill>
                  <w14:solidFill>
                    <w14:schemeClr w14:val="tx1"/>
                  </w14:solidFill>
                </w14:textFill>
              </w:rPr>
              <w:t>是</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否</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w:t>
            </w:r>
          </w:p>
          <w:p>
            <w:pPr>
              <w:snapToGrid w:val="0"/>
              <w:spacing w:line="400" w:lineRule="exact"/>
              <w:rPr>
                <w:rFonts w:ascii="楷体_GB2312" w:hAnsi="宋体" w:eastAsia="楷体_GB2312" w:cs="宋体"/>
                <w:color w:val="000000" w:themeColor="text1"/>
                <w:sz w:val="24"/>
                <w14:textFill>
                  <w14:solidFill>
                    <w14:schemeClr w14:val="tx1"/>
                  </w14:solidFill>
                </w14:textFill>
              </w:rPr>
            </w:pPr>
            <w:r>
              <w:rPr>
                <w:rFonts w:ascii="楷体_GB2312" w:hAnsi="宋体" w:eastAsia="楷体_GB2312" w:cs="宋体"/>
                <w:color w:val="000000" w:themeColor="text1"/>
                <w:sz w:val="24"/>
                <w14:textFill>
                  <w14:solidFill>
                    <w14:schemeClr w14:val="tx1"/>
                  </w14:solidFill>
                </w14:textFill>
              </w:rPr>
              <w:t>干燥过程中   是否受污染</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是</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否</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w:t>
            </w:r>
          </w:p>
          <w:p>
            <w:pPr>
              <w:snapToGrid w:val="0"/>
              <w:spacing w:line="400" w:lineRule="exact"/>
              <w:rPr>
                <w:rFonts w:ascii="楷体_GB2312" w:hAnsi="宋体" w:eastAsia="楷体_GB2312" w:cs="宋体"/>
                <w:color w:val="000000" w:themeColor="text1"/>
                <w:sz w:val="24"/>
                <w14:textFill>
                  <w14:solidFill>
                    <w14:schemeClr w14:val="tx1"/>
                  </w14:solidFill>
                </w14:textFill>
              </w:rPr>
            </w:pPr>
            <w:r>
              <w:rPr>
                <w:rFonts w:ascii="楷体_GB2312" w:hAnsi="宋体" w:eastAsia="楷体_GB2312" w:cs="宋体"/>
                <w:color w:val="000000" w:themeColor="text1"/>
                <w:sz w:val="24"/>
                <w14:textFill>
                  <w14:solidFill>
                    <w14:schemeClr w14:val="tx1"/>
                  </w14:solidFill>
                </w14:textFill>
              </w:rPr>
              <w:t>干燥过程中   是否</w:t>
            </w:r>
            <w:r>
              <w:rPr>
                <w:rFonts w:hint="eastAsia" w:ascii="楷体_GB2312" w:hAnsi="宋体" w:eastAsia="楷体_GB2312" w:cs="宋体"/>
                <w:color w:val="000000" w:themeColor="text1"/>
                <w:sz w:val="24"/>
                <w:lang w:val="en-US" w:eastAsia="zh-CN"/>
                <w14:textFill>
                  <w14:solidFill>
                    <w14:schemeClr w14:val="tx1"/>
                  </w14:solidFill>
                </w14:textFill>
              </w:rPr>
              <w:t>受</w:t>
            </w:r>
            <w:r>
              <w:rPr>
                <w:rFonts w:ascii="楷体_GB2312" w:hAnsi="宋体" w:eastAsia="楷体_GB2312" w:cs="宋体"/>
                <w:color w:val="000000" w:themeColor="text1"/>
                <w:sz w:val="24"/>
                <w14:textFill>
                  <w14:solidFill>
                    <w14:schemeClr w14:val="tx1"/>
                  </w14:solidFill>
                </w14:textFill>
              </w:rPr>
              <w:t>雨淋或霜打</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xml:space="preserve">  </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是</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否</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w:t>
            </w:r>
          </w:p>
          <w:p>
            <w:pPr>
              <w:spacing w:line="360" w:lineRule="auto"/>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 xml:space="preserve">员：       </w:t>
            </w:r>
            <w:r>
              <w:rPr>
                <w:rFonts w:hint="eastAsia" w:ascii="楷体_GB2312" w:hAnsi="Calibri" w:eastAsia="楷体_GB2312"/>
                <w:color w:val="000000" w:themeColor="text1"/>
                <w:sz w:val="24"/>
                <w:lang w:val="en-US" w:eastAsia="zh-CN"/>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 xml:space="preserve">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8643" w:type="dxa"/>
            <w:gridSpan w:val="4"/>
            <w:vAlign w:val="center"/>
          </w:tcPr>
          <w:p>
            <w:pPr>
              <w:snapToGrid w:val="0"/>
              <w:spacing w:line="54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异情情况处理意见：</w:t>
            </w:r>
          </w:p>
          <w:p>
            <w:pPr>
              <w:snapToGrid w:val="0"/>
              <w:spacing w:line="54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项目区</w:t>
            </w:r>
            <w:r>
              <w:rPr>
                <w:rFonts w:hint="eastAsia" w:ascii="楷体_GB2312" w:hAnsi="宋体" w:eastAsia="楷体_GB2312" w:cs="宋体"/>
                <w:color w:val="000000" w:themeColor="text1"/>
                <w:sz w:val="24"/>
                <w:lang w:val="en-US" w:eastAsia="zh-CN"/>
                <w14:textFill>
                  <w14:solidFill>
                    <w14:schemeClr w14:val="tx1"/>
                  </w14:solidFill>
                </w14:textFill>
              </w:rPr>
              <w:t>/基地</w:t>
            </w:r>
            <w:r>
              <w:rPr>
                <w:rFonts w:hint="eastAsia" w:ascii="楷体_GB2312" w:hAnsi="宋体" w:eastAsia="楷体_GB2312" w:cs="宋体"/>
                <w:color w:val="000000" w:themeColor="text1"/>
                <w:sz w:val="24"/>
                <w14:textFill>
                  <w14:solidFill>
                    <w14:schemeClr w14:val="tx1"/>
                  </w14:solidFill>
                </w14:textFill>
              </w:rPr>
              <w:t xml:space="preserve">负责人：               </w:t>
            </w: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员：</w:t>
            </w:r>
          </w:p>
          <w:p>
            <w:pPr>
              <w:snapToGrid w:val="0"/>
              <w:spacing w:line="540" w:lineRule="exact"/>
              <w:ind w:firstLine="1440" w:firstLineChars="600"/>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 xml:space="preserve">日期：                     </w:t>
            </w:r>
            <w:r>
              <w:rPr>
                <w:rFonts w:hint="eastAsia" w:ascii="楷体_GB2312" w:hAnsi="宋体" w:eastAsia="楷体_GB2312" w:cs="宋体"/>
                <w:color w:val="000000" w:themeColor="text1"/>
                <w:sz w:val="24"/>
                <w:lang w:val="en-US" w:eastAsia="zh-CN"/>
                <w14:textFill>
                  <w14:solidFill>
                    <w14:schemeClr w14:val="tx1"/>
                  </w14:solidFill>
                </w14:textFill>
              </w:rPr>
              <w:t xml:space="preserve">    </w:t>
            </w:r>
            <w:r>
              <w:rPr>
                <w:rFonts w:hint="eastAsia" w:ascii="楷体_GB2312" w:hAnsi="宋体" w:eastAsia="楷体_GB2312" w:cs="宋体"/>
                <w:color w:val="000000" w:themeColor="text1"/>
                <w:sz w:val="24"/>
                <w14:textFill>
                  <w14:solidFill>
                    <w14:schemeClr w14:val="tx1"/>
                  </w14:solidFill>
                </w14:textFill>
              </w:rPr>
              <w:t>日期：</w:t>
            </w:r>
          </w:p>
        </w:tc>
      </w:tr>
    </w:tbl>
    <w:p>
      <w:pPr>
        <w:rPr>
          <w:color w:val="000000" w:themeColor="text1"/>
          <w14:textFill>
            <w14:solidFill>
              <w14:schemeClr w14:val="tx1"/>
            </w14:solidFill>
          </w14:textFill>
        </w:rPr>
        <w:sectPr>
          <w:headerReference r:id="rId12" w:type="default"/>
          <w:footerReference r:id="rId13" w:type="default"/>
          <w:pgSz w:w="11906" w:h="16838"/>
          <w:pgMar w:top="1440" w:right="1800" w:bottom="1440" w:left="1800" w:header="851" w:footer="992" w:gutter="0"/>
          <w:pgNumType w:fmt="numberInDash"/>
          <w:cols w:space="425" w:num="1"/>
          <w:docGrid w:type="lines" w:linePitch="312" w:charSpace="0"/>
        </w:sectPr>
      </w:pPr>
    </w:p>
    <w:p>
      <w:pPr>
        <w:snapToGrid w:val="0"/>
        <w:spacing w:line="240" w:lineRule="atLeast"/>
        <w:jc w:val="left"/>
        <w:rPr>
          <w:rFonts w:ascii="楷体_GB2312" w:eastAsia="楷体_GB2312"/>
          <w:b/>
          <w:color w:val="000000" w:themeColor="text1"/>
          <w:sz w:val="30"/>
          <w:szCs w:val="30"/>
          <w14:textFill>
            <w14:solidFill>
              <w14:schemeClr w14:val="tx1"/>
            </w14:solidFill>
          </w14:textFill>
        </w:rPr>
      </w:pPr>
      <w:r>
        <w:rPr>
          <w:rFonts w:hint="eastAsia" w:ascii="楷体_GB2312" w:eastAsia="楷体_GB2312"/>
          <w:color w:val="000000" w:themeColor="text1"/>
          <w:sz w:val="24"/>
          <w:szCs w:val="30"/>
          <w14:textFill>
            <w14:solidFill>
              <w14:schemeClr w14:val="tx1"/>
            </w14:solidFill>
          </w14:textFill>
        </w:rPr>
        <w:t>附录</w:t>
      </w:r>
      <w:r>
        <w:rPr>
          <w:rFonts w:hint="eastAsia" w:ascii="Times New Roman" w:hAnsi="Times New Roman" w:eastAsia="楷体_GB2312"/>
          <w:color w:val="000000" w:themeColor="text1"/>
          <w:sz w:val="24"/>
          <w:szCs w:val="30"/>
          <w:lang w:val="en-US" w:eastAsia="zh-CN"/>
          <w14:textFill>
            <w14:solidFill>
              <w14:schemeClr w14:val="tx1"/>
            </w14:solidFill>
          </w14:textFill>
        </w:rPr>
        <w:t>2</w:t>
      </w:r>
      <w:r>
        <w:rPr>
          <w:rFonts w:hint="eastAsia" w:ascii="楷体_GB2312" w:eastAsia="楷体_GB2312"/>
          <w:b/>
          <w:color w:val="000000" w:themeColor="text1"/>
          <w:sz w:val="30"/>
          <w:szCs w:val="30"/>
          <w14:textFill>
            <w14:solidFill>
              <w14:schemeClr w14:val="tx1"/>
            </w14:solidFill>
          </w14:textFill>
        </w:rPr>
        <w:t xml:space="preserve">  </w:t>
      </w:r>
    </w:p>
    <w:p>
      <w:pPr>
        <w:snapToGrid w:val="0"/>
        <w:jc w:val="center"/>
        <w:rPr>
          <w:rFonts w:hint="eastAsia" w:ascii="楷体_GB2312" w:eastAsia="楷体_GB2312"/>
          <w:color w:val="000000" w:themeColor="text1"/>
          <w:sz w:val="24"/>
          <w:szCs w:val="30"/>
          <w:lang w:val="en-US" w:eastAsia="zh-CN"/>
          <w14:textFill>
            <w14:solidFill>
              <w14:schemeClr w14:val="tx1"/>
            </w14:solidFill>
          </w14:textFill>
        </w:rPr>
      </w:pPr>
      <w:r>
        <w:rPr>
          <w:rFonts w:hint="eastAsia" w:ascii="楷体_GB2312" w:eastAsia="楷体_GB2312"/>
          <w:b/>
          <w:color w:val="000000" w:themeColor="text1"/>
          <w:sz w:val="32"/>
          <w:szCs w:val="28"/>
          <w:lang w:eastAsia="zh-CN"/>
          <w14:textFill>
            <w14:solidFill>
              <w14:schemeClr w14:val="tx1"/>
            </w14:solidFill>
          </w14:textFill>
        </w:rPr>
        <w:t>***</w:t>
      </w:r>
      <w:r>
        <w:rPr>
          <w:rFonts w:hint="eastAsia" w:ascii="楷体_GB2312" w:eastAsia="楷体_GB2312"/>
          <w:b/>
          <w:color w:val="000000" w:themeColor="text1"/>
          <w:sz w:val="32"/>
          <w:szCs w:val="28"/>
          <w:lang w:val="en-US" w:eastAsia="zh-CN"/>
          <w14:textFill>
            <w14:solidFill>
              <w14:schemeClr w14:val="tx1"/>
            </w14:solidFill>
          </w14:textFill>
        </w:rPr>
        <w:t>包装</w:t>
      </w:r>
      <w:r>
        <w:rPr>
          <w:rFonts w:hint="eastAsia" w:ascii="楷体_GB2312" w:eastAsia="楷体_GB2312"/>
          <w:b/>
          <w:color w:val="000000" w:themeColor="text1"/>
          <w:sz w:val="32"/>
          <w:szCs w:val="28"/>
          <w14:textFill>
            <w14:solidFill>
              <w14:schemeClr w14:val="tx1"/>
            </w14:solidFill>
          </w14:textFill>
        </w:rPr>
        <w:t>记录</w:t>
      </w:r>
    </w:p>
    <w:tbl>
      <w:tblPr>
        <w:tblStyle w:val="12"/>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2466"/>
        <w:gridCol w:w="1912"/>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1604"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品名</w:t>
            </w:r>
          </w:p>
        </w:tc>
        <w:tc>
          <w:tcPr>
            <w:tcW w:w="2466"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c>
          <w:tcPr>
            <w:tcW w:w="1912"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基地</w:t>
            </w:r>
          </w:p>
        </w:tc>
        <w:tc>
          <w:tcPr>
            <w:tcW w:w="2669"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604"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包装</w:t>
            </w:r>
            <w:r>
              <w:rPr>
                <w:rFonts w:hint="eastAsia" w:ascii="楷体_GB2312" w:eastAsia="楷体_GB2312"/>
                <w:color w:val="000000" w:themeColor="text1"/>
                <w:sz w:val="28"/>
                <w:szCs w:val="28"/>
                <w14:textFill>
                  <w14:solidFill>
                    <w14:schemeClr w14:val="tx1"/>
                  </w14:solidFill>
                </w14:textFill>
              </w:rPr>
              <w:t>场地</w:t>
            </w:r>
          </w:p>
        </w:tc>
        <w:tc>
          <w:tcPr>
            <w:tcW w:w="2466"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c>
          <w:tcPr>
            <w:tcW w:w="1912"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区域面积</w:t>
            </w:r>
          </w:p>
        </w:tc>
        <w:tc>
          <w:tcPr>
            <w:tcW w:w="2669"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trPr>
        <w:tc>
          <w:tcPr>
            <w:tcW w:w="8651" w:type="dxa"/>
            <w:gridSpan w:val="4"/>
          </w:tcPr>
          <w:p>
            <w:pPr>
              <w:adjustRightInd w:val="0"/>
              <w:snapToGrid w:val="0"/>
              <w:spacing w:line="500" w:lineRule="exact"/>
              <w:jc w:val="lef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包装前</w:t>
            </w:r>
            <w:r>
              <w:rPr>
                <w:rFonts w:hint="eastAsia" w:ascii="楷体" w:hAnsi="楷体" w:eastAsia="楷体" w:cs="楷体"/>
                <w:color w:val="000000" w:themeColor="text1"/>
                <w:sz w:val="24"/>
                <w:szCs w:val="24"/>
                <w14:textFill>
                  <w14:solidFill>
                    <w14:schemeClr w14:val="tx1"/>
                  </w14:solidFill>
                </w14:textFill>
              </w:rPr>
              <w:t>现场检查：</w:t>
            </w:r>
          </w:p>
          <w:p>
            <w:pPr>
              <w:adjustRightInd w:val="0"/>
              <w:snapToGrid w:val="0"/>
              <w:spacing w:line="500" w:lineRule="exact"/>
              <w:jc w:val="left"/>
              <w:rPr>
                <w:rFonts w:hint="eastAsia" w:ascii="楷体" w:hAnsi="楷体" w:eastAsia="楷体" w:cs="楷体"/>
                <w:color w:val="000000" w:themeColor="text1"/>
                <w:spacing w:val="0"/>
                <w:sz w:val="24"/>
                <w:szCs w:val="24"/>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包装</w:t>
            </w:r>
            <w:r>
              <w:rPr>
                <w:rFonts w:hint="eastAsia" w:ascii="楷体" w:hAnsi="楷体" w:eastAsia="楷体" w:cs="楷体"/>
                <w:color w:val="000000" w:themeColor="text1"/>
                <w:sz w:val="24"/>
                <w:szCs w:val="24"/>
                <w14:textFill>
                  <w14:solidFill>
                    <w14:schemeClr w14:val="tx1"/>
                  </w14:solidFill>
                </w14:textFill>
              </w:rPr>
              <w:t>场地</w:t>
            </w:r>
            <w:r>
              <w:rPr>
                <w:rFonts w:ascii="楷体_GB2312" w:hAnsi="宋体" w:eastAsia="楷体_GB2312" w:cs="宋体"/>
                <w:color w:val="000000" w:themeColor="text1"/>
                <w:sz w:val="24"/>
                <w14:textFill>
                  <w14:solidFill>
                    <w14:schemeClr w14:val="tx1"/>
                  </w14:solidFill>
                </w14:textFill>
              </w:rPr>
              <w:t>是否</w:t>
            </w:r>
            <w:r>
              <w:rPr>
                <w:rFonts w:hint="eastAsia" w:ascii="楷体" w:hAnsi="楷体" w:eastAsia="楷体" w:cs="楷体"/>
                <w:color w:val="000000" w:themeColor="text1"/>
                <w:spacing w:val="0"/>
                <w:sz w:val="24"/>
                <w:szCs w:val="24"/>
                <w14:textFill>
                  <w14:solidFill>
                    <w14:schemeClr w14:val="tx1"/>
                  </w14:solidFill>
                </w14:textFill>
              </w:rPr>
              <w:t xml:space="preserve">有防鼠、防禽及防雨霜设施   </w:t>
            </w:r>
            <w:r>
              <w:rPr>
                <w:rFonts w:hint="eastAsia" w:ascii="楷体" w:hAnsi="楷体" w:eastAsia="楷体" w:cs="楷体"/>
                <w:color w:val="000000" w:themeColor="text1"/>
                <w:spacing w:val="0"/>
                <w:sz w:val="24"/>
                <w:szCs w:val="24"/>
                <w:lang w:val="en-US" w:eastAsia="zh-CN"/>
                <w14:textFill>
                  <w14:solidFill>
                    <w14:schemeClr w14:val="tx1"/>
                  </w14:solidFill>
                </w14:textFill>
              </w:rPr>
              <w:t xml:space="preserve">   </w:t>
            </w:r>
            <w:r>
              <w:rPr>
                <w:rFonts w:hint="eastAsia" w:ascii="楷体" w:hAnsi="楷体" w:eastAsia="楷体" w:cs="楷体"/>
                <w:color w:val="000000" w:themeColor="text1"/>
                <w:sz w:val="24"/>
                <w:szCs w:val="24"/>
                <w14:textFill>
                  <w14:solidFill>
                    <w14:schemeClr w14:val="tx1"/>
                  </w14:solidFill>
                </w14:textFill>
              </w:rPr>
              <w:t>是 □   否 □</w:t>
            </w:r>
          </w:p>
          <w:p>
            <w:pPr>
              <w:adjustRightInd w:val="0"/>
              <w:snapToGrid w:val="0"/>
              <w:spacing w:line="500" w:lineRule="exact"/>
              <w:jc w:val="left"/>
              <w:rPr>
                <w:rFonts w:hint="eastAsia" w:ascii="楷体" w:hAnsi="楷体" w:eastAsia="楷体" w:cs="楷体"/>
                <w:color w:val="000000" w:themeColor="text1"/>
                <w:spacing w:val="0"/>
                <w:sz w:val="24"/>
                <w:szCs w:val="24"/>
                <w14:textFill>
                  <w14:solidFill>
                    <w14:schemeClr w14:val="tx1"/>
                  </w14:solidFill>
                </w14:textFill>
              </w:rPr>
            </w:pPr>
            <w:r>
              <w:rPr>
                <w:rFonts w:hint="eastAsia" w:ascii="楷体" w:hAnsi="楷体" w:eastAsia="楷体" w:cs="楷体"/>
                <w:color w:val="000000" w:themeColor="text1"/>
                <w:spacing w:val="0"/>
                <w:sz w:val="24"/>
                <w:szCs w:val="24"/>
                <w:lang w:val="en-US" w:eastAsia="zh-CN"/>
                <w14:textFill>
                  <w14:solidFill>
                    <w14:schemeClr w14:val="tx1"/>
                  </w14:solidFill>
                </w14:textFill>
              </w:rPr>
              <w:t>包装</w:t>
            </w:r>
            <w:r>
              <w:rPr>
                <w:rFonts w:hint="eastAsia" w:ascii="楷体" w:hAnsi="楷体" w:eastAsia="楷体" w:cs="楷体"/>
                <w:color w:val="000000" w:themeColor="text1"/>
                <w:spacing w:val="0"/>
                <w:sz w:val="24"/>
                <w:szCs w:val="24"/>
                <w14:textFill>
                  <w14:solidFill>
                    <w14:schemeClr w14:val="tx1"/>
                  </w14:solidFill>
                </w14:textFill>
              </w:rPr>
              <w:t>场地</w:t>
            </w:r>
            <w:r>
              <w:rPr>
                <w:rFonts w:ascii="楷体_GB2312" w:hAnsi="宋体" w:eastAsia="楷体_GB2312" w:cs="宋体"/>
                <w:color w:val="000000" w:themeColor="text1"/>
                <w:sz w:val="24"/>
                <w14:textFill>
                  <w14:solidFill>
                    <w14:schemeClr w14:val="tx1"/>
                  </w14:solidFill>
                </w14:textFill>
              </w:rPr>
              <w:t>是否</w:t>
            </w:r>
            <w:r>
              <w:rPr>
                <w:rFonts w:hint="eastAsia" w:ascii="楷体" w:hAnsi="楷体" w:eastAsia="楷体" w:cs="楷体"/>
                <w:color w:val="000000" w:themeColor="text1"/>
                <w:spacing w:val="0"/>
                <w:sz w:val="24"/>
                <w:szCs w:val="24"/>
                <w14:textFill>
                  <w14:solidFill>
                    <w14:schemeClr w14:val="tx1"/>
                  </w14:solidFill>
                </w14:textFill>
              </w:rPr>
              <w:t xml:space="preserve">有其它药材或农作物      </w:t>
            </w:r>
            <w:r>
              <w:rPr>
                <w:rFonts w:hint="eastAsia" w:ascii="楷体" w:hAnsi="楷体" w:eastAsia="楷体" w:cs="楷体"/>
                <w:color w:val="000000" w:themeColor="text1"/>
                <w:spacing w:val="0"/>
                <w:sz w:val="24"/>
                <w:szCs w:val="24"/>
                <w:lang w:val="en-US" w:eastAsia="zh-CN"/>
                <w14:textFill>
                  <w14:solidFill>
                    <w14:schemeClr w14:val="tx1"/>
                  </w14:solidFill>
                </w14:textFill>
              </w:rPr>
              <w:t xml:space="preserve">     </w:t>
            </w:r>
            <w:r>
              <w:rPr>
                <w:rFonts w:hint="eastAsia" w:ascii="楷体" w:hAnsi="楷体" w:eastAsia="楷体" w:cs="楷体"/>
                <w:color w:val="000000" w:themeColor="text1"/>
                <w:sz w:val="24"/>
                <w:szCs w:val="24"/>
                <w14:textFill>
                  <w14:solidFill>
                    <w14:schemeClr w14:val="tx1"/>
                  </w14:solidFill>
                </w14:textFill>
              </w:rPr>
              <w:t>是 □   否 □</w:t>
            </w:r>
          </w:p>
          <w:p>
            <w:pPr>
              <w:adjustRightInd w:val="0"/>
              <w:snapToGrid w:val="0"/>
              <w:spacing w:line="500" w:lineRule="exact"/>
              <w:jc w:val="left"/>
              <w:rPr>
                <w:rFonts w:hint="eastAsia" w:ascii="楷体" w:hAnsi="楷体" w:eastAsia="楷体" w:cs="楷体"/>
                <w:color w:val="000000" w:themeColor="text1"/>
                <w:spacing w:val="0"/>
                <w:sz w:val="24"/>
                <w:szCs w:val="24"/>
                <w14:textFill>
                  <w14:solidFill>
                    <w14:schemeClr w14:val="tx1"/>
                  </w14:solidFill>
                </w14:textFill>
              </w:rPr>
            </w:pPr>
            <w:r>
              <w:rPr>
                <w:rFonts w:hint="eastAsia" w:ascii="楷体" w:hAnsi="楷体" w:eastAsia="楷体" w:cs="楷体"/>
                <w:color w:val="000000" w:themeColor="text1"/>
                <w:spacing w:val="0"/>
                <w:sz w:val="24"/>
                <w:szCs w:val="24"/>
                <w14:textFill>
                  <w14:solidFill>
                    <w14:schemeClr w14:val="tx1"/>
                  </w14:solidFill>
                </w14:textFill>
              </w:rPr>
              <w:t>不同区域的</w:t>
            </w:r>
            <w:r>
              <w:rPr>
                <w:rFonts w:hint="eastAsia" w:ascii="楷体" w:hAnsi="楷体" w:eastAsia="楷体" w:cs="楷体"/>
                <w:color w:val="000000" w:themeColor="text1"/>
                <w:spacing w:val="0"/>
                <w:sz w:val="24"/>
                <w:szCs w:val="24"/>
                <w:lang w:eastAsia="zh-CN"/>
                <w14:textFill>
                  <w14:solidFill>
                    <w14:schemeClr w14:val="tx1"/>
                  </w14:solidFill>
                </w14:textFill>
              </w:rPr>
              <w:t>***</w:t>
            </w:r>
            <w:r>
              <w:rPr>
                <w:rFonts w:hint="eastAsia" w:ascii="楷体" w:hAnsi="楷体" w:eastAsia="楷体" w:cs="楷体"/>
                <w:color w:val="000000" w:themeColor="text1"/>
                <w:spacing w:val="0"/>
                <w:sz w:val="24"/>
                <w:szCs w:val="24"/>
                <w:lang w:val="en-US" w:eastAsia="zh-CN"/>
                <w14:textFill>
                  <w14:solidFill>
                    <w14:schemeClr w14:val="tx1"/>
                  </w14:solidFill>
                </w14:textFill>
              </w:rPr>
              <w:t>药材</w:t>
            </w:r>
            <w:r>
              <w:rPr>
                <w:rFonts w:ascii="楷体_GB2312" w:hAnsi="宋体" w:eastAsia="楷体_GB2312" w:cs="宋体"/>
                <w:color w:val="000000" w:themeColor="text1"/>
                <w:sz w:val="24"/>
                <w14:textFill>
                  <w14:solidFill>
                    <w14:schemeClr w14:val="tx1"/>
                  </w14:solidFill>
                </w14:textFill>
              </w:rPr>
              <w:t>是否</w:t>
            </w:r>
            <w:r>
              <w:rPr>
                <w:rFonts w:hint="eastAsia" w:ascii="楷体" w:hAnsi="楷体" w:eastAsia="楷体" w:cs="楷体"/>
                <w:color w:val="000000" w:themeColor="text1"/>
                <w:spacing w:val="0"/>
                <w:sz w:val="24"/>
                <w:szCs w:val="24"/>
                <w:lang w:val="en-US" w:eastAsia="zh-CN"/>
                <w14:textFill>
                  <w14:solidFill>
                    <w14:schemeClr w14:val="tx1"/>
                  </w14:solidFill>
                </w14:textFill>
              </w:rPr>
              <w:t>有</w:t>
            </w:r>
            <w:r>
              <w:rPr>
                <w:rFonts w:hint="eastAsia" w:ascii="楷体" w:hAnsi="楷体" w:eastAsia="楷体" w:cs="楷体"/>
                <w:color w:val="000000" w:themeColor="text1"/>
                <w:spacing w:val="0"/>
                <w:sz w:val="24"/>
                <w:szCs w:val="24"/>
                <w14:textFill>
                  <w14:solidFill>
                    <w14:schemeClr w14:val="tx1"/>
                  </w14:solidFill>
                </w14:textFill>
              </w:rPr>
              <w:t xml:space="preserve">有效的隔离设施    </w:t>
            </w:r>
            <w:r>
              <w:rPr>
                <w:rFonts w:hint="eastAsia" w:ascii="楷体" w:hAnsi="楷体" w:eastAsia="楷体" w:cs="楷体"/>
                <w:color w:val="000000" w:themeColor="text1"/>
                <w:spacing w:val="0"/>
                <w:sz w:val="24"/>
                <w:szCs w:val="24"/>
                <w:lang w:val="en-US" w:eastAsia="zh-CN"/>
                <w14:textFill>
                  <w14:solidFill>
                    <w14:schemeClr w14:val="tx1"/>
                  </w14:solidFill>
                </w14:textFill>
              </w:rPr>
              <w:t xml:space="preserve"> </w:t>
            </w:r>
            <w:r>
              <w:rPr>
                <w:rFonts w:hint="eastAsia" w:ascii="楷体" w:hAnsi="楷体" w:eastAsia="楷体" w:cs="楷体"/>
                <w:color w:val="000000" w:themeColor="text1"/>
                <w:sz w:val="24"/>
                <w:szCs w:val="24"/>
                <w14:textFill>
                  <w14:solidFill>
                    <w14:schemeClr w14:val="tx1"/>
                  </w14:solidFill>
                </w14:textFill>
              </w:rPr>
              <w:t>是 □   否 □</w:t>
            </w:r>
          </w:p>
          <w:p>
            <w:pPr>
              <w:snapToGrid w:val="0"/>
              <w:spacing w:line="540" w:lineRule="exact"/>
              <w:rPr>
                <w:rFonts w:hint="eastAsia" w:ascii="楷体" w:hAnsi="楷体" w:eastAsia="楷体" w:cs="楷体"/>
                <w:color w:val="000000" w:themeColor="text1"/>
                <w:sz w:val="24"/>
                <w:szCs w:val="24"/>
                <w:lang w:val="en-US" w:eastAsia="zh-CN"/>
                <w14:textFill>
                  <w14:solidFill>
                    <w14:schemeClr w14:val="tx1"/>
                  </w14:solidFill>
                </w14:textFill>
              </w:rPr>
            </w:pPr>
          </w:p>
          <w:p>
            <w:pPr>
              <w:snapToGrid w:val="0"/>
              <w:spacing w:line="540" w:lineRule="exact"/>
              <w:rPr>
                <w:rFonts w:ascii="楷体_GB2312" w:eastAsia="楷体_GB2312"/>
                <w:color w:val="000000" w:themeColor="text1"/>
                <w:sz w:val="28"/>
                <w:szCs w:val="28"/>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检查/操作人</w:t>
            </w:r>
            <w:r>
              <w:rPr>
                <w:rFonts w:hint="eastAsia" w:ascii="楷体" w:hAnsi="楷体" w:eastAsia="楷体" w:cs="楷体"/>
                <w:color w:val="000000" w:themeColor="text1"/>
                <w:sz w:val="24"/>
                <w:szCs w:val="24"/>
                <w14:textFill>
                  <w14:solidFill>
                    <w14:schemeClr w14:val="tx1"/>
                  </w14:solidFill>
                </w14:textFill>
              </w:rPr>
              <w:t>员：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8651" w:type="dxa"/>
            <w:gridSpan w:val="4"/>
          </w:tcPr>
          <w:p>
            <w:pPr>
              <w:spacing w:line="400" w:lineRule="exact"/>
              <w:rPr>
                <w:rFonts w:ascii="楷体_GB2312" w:hAnsi="Calibri" w:eastAsia="楷体_GB2312"/>
                <w:color w:val="000000" w:themeColor="text1"/>
                <w:sz w:val="28"/>
                <w:szCs w:val="28"/>
                <w14:textFill>
                  <w14:solidFill>
                    <w14:schemeClr w14:val="tx1"/>
                  </w14:solidFill>
                </w14:textFill>
              </w:rPr>
            </w:pPr>
            <w:r>
              <w:rPr>
                <w:rFonts w:hint="eastAsia" w:ascii="楷体_GB2312" w:hAnsi="Calibri" w:eastAsia="楷体_GB2312"/>
                <w:color w:val="000000" w:themeColor="text1"/>
                <w:sz w:val="28"/>
                <w:szCs w:val="28"/>
                <w:lang w:eastAsia="zh-CN"/>
                <w14:textFill>
                  <w14:solidFill>
                    <w14:schemeClr w14:val="tx1"/>
                  </w14:solidFill>
                </w14:textFill>
              </w:rPr>
              <w:t>***</w:t>
            </w:r>
            <w:r>
              <w:rPr>
                <w:rFonts w:hint="eastAsia" w:ascii="楷体_GB2312" w:hAnsi="Calibri" w:eastAsia="楷体_GB2312"/>
                <w:color w:val="000000" w:themeColor="text1"/>
                <w:sz w:val="28"/>
                <w:szCs w:val="28"/>
                <w:lang w:val="en-US" w:eastAsia="zh-CN"/>
                <w14:textFill>
                  <w14:solidFill>
                    <w14:schemeClr w14:val="tx1"/>
                  </w14:solidFill>
                </w14:textFill>
              </w:rPr>
              <w:t>包装</w:t>
            </w:r>
            <w:r>
              <w:rPr>
                <w:rFonts w:hint="eastAsia" w:ascii="楷体_GB2312" w:hAnsi="Calibri" w:eastAsia="楷体_GB2312"/>
                <w:color w:val="000000" w:themeColor="text1"/>
                <w:sz w:val="28"/>
                <w:szCs w:val="28"/>
                <w14:textFill>
                  <w14:solidFill>
                    <w14:schemeClr w14:val="tx1"/>
                  </w14:solidFill>
                </w14:textFill>
              </w:rPr>
              <w:t>：</w:t>
            </w:r>
          </w:p>
          <w:p>
            <w:pPr>
              <w:spacing w:line="400" w:lineRule="exact"/>
              <w:rPr>
                <w:rFonts w:hint="default" w:ascii="楷体_GB2312" w:eastAsia="楷体_GB2312"/>
                <w:color w:val="000000" w:themeColor="text1"/>
                <w:sz w:val="24"/>
                <w:lang w:val="en-US" w:eastAsia="zh-CN"/>
                <w14:textFill>
                  <w14:solidFill>
                    <w14:schemeClr w14:val="tx1"/>
                  </w14:solidFill>
                </w14:textFill>
              </w:rPr>
            </w:pPr>
            <w:r>
              <w:rPr>
                <w:rFonts w:hint="eastAsia" w:ascii="楷体_GB2312" w:eastAsia="楷体_GB2312"/>
                <w:color w:val="000000" w:themeColor="text1"/>
                <w:sz w:val="24"/>
                <w:lang w:val="en-US" w:eastAsia="zh-CN"/>
                <w14:textFill>
                  <w14:solidFill>
                    <w14:schemeClr w14:val="tx1"/>
                  </w14:solidFill>
                </w14:textFill>
              </w:rPr>
              <w:t>**药材经</w:t>
            </w:r>
            <w:r>
              <w:rPr>
                <w:rFonts w:hint="eastAsia" w:ascii="楷体_GB2312" w:eastAsia="楷体_GB2312"/>
                <w:color w:val="000000" w:themeColor="text1"/>
                <w:sz w:val="24"/>
                <w14:textFill>
                  <w14:solidFill>
                    <w14:schemeClr w14:val="tx1"/>
                  </w14:solidFill>
                </w14:textFill>
              </w:rPr>
              <w:t>净选</w:t>
            </w:r>
            <w:r>
              <w:rPr>
                <w:rFonts w:hint="eastAsia" w:ascii="楷体_GB2312" w:eastAsia="楷体_GB2312"/>
                <w:color w:val="000000" w:themeColor="text1"/>
                <w:sz w:val="24"/>
                <w:lang w:val="en-US" w:eastAsia="zh-CN"/>
                <w14:textFill>
                  <w14:solidFill>
                    <w14:schemeClr w14:val="tx1"/>
                  </w14:solidFill>
                </w14:textFill>
              </w:rPr>
              <w:t>后</w:t>
            </w:r>
            <w:r>
              <w:rPr>
                <w:rFonts w:hint="eastAsia" w:ascii="楷体_GB2312" w:eastAsia="楷体_GB2312"/>
                <w:color w:val="000000" w:themeColor="text1"/>
                <w:sz w:val="24"/>
                <w14:textFill>
                  <w14:solidFill>
                    <w14:schemeClr w14:val="tx1"/>
                  </w14:solidFill>
                </w14:textFill>
              </w:rPr>
              <w:t>，</w:t>
            </w:r>
            <w:r>
              <w:rPr>
                <w:rFonts w:hint="eastAsia" w:ascii="楷体_GB2312" w:eastAsia="楷体_GB2312"/>
                <w:color w:val="000000" w:themeColor="text1"/>
                <w:sz w:val="24"/>
                <w:lang w:val="en-US" w:eastAsia="zh-CN"/>
                <w14:textFill>
                  <w14:solidFill>
                    <w14:schemeClr w14:val="tx1"/>
                  </w14:solidFill>
                </w14:textFill>
              </w:rPr>
              <w:t>将</w:t>
            </w:r>
            <w:r>
              <w:rPr>
                <w:rFonts w:hint="eastAsia" w:ascii="楷体_GB2312" w:eastAsia="楷体_GB2312"/>
                <w:color w:val="000000" w:themeColor="text1"/>
                <w:sz w:val="24"/>
                <w14:textFill>
                  <w14:solidFill>
                    <w14:schemeClr w14:val="tx1"/>
                  </w14:solidFill>
                </w14:textFill>
              </w:rPr>
              <w:t>杂质等非药用物质</w:t>
            </w:r>
            <w:r>
              <w:rPr>
                <w:rFonts w:hint="eastAsia" w:ascii="楷体_GB2312" w:eastAsia="楷体_GB2312"/>
                <w:color w:val="000000" w:themeColor="text1"/>
                <w:sz w:val="24"/>
                <w:lang w:val="en-US" w:eastAsia="zh-CN"/>
                <w14:textFill>
                  <w14:solidFill>
                    <w14:schemeClr w14:val="tx1"/>
                  </w14:solidFill>
                </w14:textFill>
              </w:rPr>
              <w:t>除去</w:t>
            </w:r>
            <w:r>
              <w:rPr>
                <w:rFonts w:hint="eastAsia" w:ascii="楷体_GB2312" w:eastAsia="楷体_GB2312"/>
                <w:color w:val="000000" w:themeColor="text1"/>
                <w:sz w:val="24"/>
                <w:lang w:eastAsia="zh-CN"/>
                <w14:textFill>
                  <w14:solidFill>
                    <w14:schemeClr w14:val="tx1"/>
                  </w14:solidFill>
                </w14:textFill>
              </w:rPr>
              <w:t>，</w:t>
            </w:r>
            <w:r>
              <w:rPr>
                <w:rFonts w:hint="eastAsia" w:ascii="楷体_GB2312" w:eastAsia="楷体_GB2312"/>
                <w:color w:val="000000" w:themeColor="text1"/>
                <w:sz w:val="24"/>
                <w14:textFill>
                  <w14:solidFill>
                    <w14:schemeClr w14:val="tx1"/>
                  </w14:solidFill>
                </w14:textFill>
              </w:rPr>
              <w:t>用</w:t>
            </w:r>
            <w:r>
              <w:rPr>
                <w:rFonts w:hint="eastAsia" w:ascii="楷体_GB2312" w:eastAsia="楷体_GB2312"/>
                <w:color w:val="000000" w:themeColor="text1"/>
                <w:sz w:val="24"/>
                <w:lang w:val="en-US" w:eastAsia="zh-CN"/>
                <w14:textFill>
                  <w14:solidFill>
                    <w14:schemeClr w14:val="tx1"/>
                  </w14:solidFill>
                </w14:textFill>
              </w:rPr>
              <w:t>符合要求的包装袋</w:t>
            </w:r>
            <w:r>
              <w:rPr>
                <w:rFonts w:hint="eastAsia" w:ascii="楷体_GB2312" w:eastAsia="楷体_GB2312"/>
                <w:color w:val="000000" w:themeColor="text1"/>
                <w:sz w:val="24"/>
                <w14:textFill>
                  <w14:solidFill>
                    <w14:schemeClr w14:val="tx1"/>
                  </w14:solidFill>
                </w14:textFill>
              </w:rPr>
              <w:t>。</w:t>
            </w:r>
            <w:r>
              <w:rPr>
                <w:rFonts w:hint="eastAsia" w:ascii="楷体_GB2312" w:eastAsia="楷体_GB2312"/>
                <w:color w:val="000000" w:themeColor="text1"/>
                <w:sz w:val="24"/>
                <w:lang w:val="en-US" w:eastAsia="zh-CN"/>
                <w14:textFill>
                  <w14:solidFill>
                    <w14:schemeClr w14:val="tx1"/>
                  </w14:solidFill>
                </w14:textFill>
              </w:rPr>
              <w:t>按**</w:t>
            </w:r>
            <w:r>
              <w:rPr>
                <w:rFonts w:hint="eastAsia" w:ascii="Times New Roman" w:hAnsi="Times New Roman" w:eastAsia="楷体_GB2312"/>
                <w:color w:val="000000" w:themeColor="text1"/>
                <w:sz w:val="24"/>
                <w:lang w:val="en-US" w:eastAsia="zh-CN"/>
                <w14:textFill>
                  <w14:solidFill>
                    <w14:schemeClr w14:val="tx1"/>
                  </w14:solidFill>
                </w14:textFill>
              </w:rPr>
              <w:t>Kg</w:t>
            </w:r>
            <w:r>
              <w:rPr>
                <w:rFonts w:hint="eastAsia" w:ascii="楷体_GB2312" w:eastAsia="楷体_GB2312"/>
                <w:color w:val="000000" w:themeColor="text1"/>
                <w:sz w:val="24"/>
                <w:lang w:val="en-US" w:eastAsia="zh-CN"/>
                <w14:textFill>
                  <w14:solidFill>
                    <w14:schemeClr w14:val="tx1"/>
                  </w14:solidFill>
                </w14:textFill>
              </w:rPr>
              <w:t>/袋定重</w:t>
            </w:r>
            <w:r>
              <w:rPr>
                <w:rFonts w:hint="eastAsia" w:ascii="楷体_GB2312" w:eastAsia="楷体_GB2312"/>
                <w:color w:val="000000" w:themeColor="text1"/>
                <w:sz w:val="24"/>
                <w14:textFill>
                  <w14:solidFill>
                    <w14:schemeClr w14:val="tx1"/>
                  </w14:solidFill>
                </w14:textFill>
              </w:rPr>
              <w:t>。</w:t>
            </w:r>
            <w:r>
              <w:rPr>
                <w:rFonts w:hint="eastAsia" w:ascii="楷体_GB2312" w:eastAsia="楷体_GB2312"/>
                <w:color w:val="000000" w:themeColor="text1"/>
                <w:sz w:val="24"/>
                <w:lang w:val="en-US" w:eastAsia="zh-CN"/>
                <w14:textFill>
                  <w14:solidFill>
                    <w14:schemeClr w14:val="tx1"/>
                  </w14:solidFill>
                </w14:textFill>
              </w:rPr>
              <w:t>本次共装**袋，合计**</w:t>
            </w:r>
            <w:r>
              <w:rPr>
                <w:rFonts w:hint="eastAsia" w:ascii="Times New Roman" w:hAnsi="Times New Roman" w:eastAsia="楷体_GB2312"/>
                <w:color w:val="000000" w:themeColor="text1"/>
                <w:sz w:val="24"/>
                <w:lang w:val="en-US" w:eastAsia="zh-CN"/>
                <w14:textFill>
                  <w14:solidFill>
                    <w14:schemeClr w14:val="tx1"/>
                  </w14:solidFill>
                </w14:textFill>
              </w:rPr>
              <w:t>Kg</w:t>
            </w:r>
            <w:r>
              <w:rPr>
                <w:rFonts w:hint="eastAsia" w:ascii="楷体_GB2312" w:eastAsia="楷体_GB2312"/>
                <w:color w:val="000000" w:themeColor="text1"/>
                <w:sz w:val="24"/>
                <w:lang w:val="en-US" w:eastAsia="zh-CN"/>
                <w14:textFill>
                  <w14:solidFill>
                    <w14:schemeClr w14:val="tx1"/>
                  </w14:solidFill>
                </w14:textFill>
              </w:rPr>
              <w:t>，暂存放于**。</w:t>
            </w:r>
          </w:p>
          <w:p>
            <w:pPr>
              <w:spacing w:line="360" w:lineRule="auto"/>
              <w:rPr>
                <w:rFonts w:ascii="楷体_GB2312" w:hAnsi="Calibri" w:eastAsia="楷体_GB2312"/>
                <w:color w:val="000000" w:themeColor="text1"/>
                <w:sz w:val="24"/>
                <w14:textFill>
                  <w14:solidFill>
                    <w14:schemeClr w14:val="tx1"/>
                  </w14:solidFill>
                </w14:textFill>
              </w:rPr>
            </w:pPr>
          </w:p>
          <w:p>
            <w:pPr>
              <w:adjustRightInd w:val="0"/>
              <w:snapToGrid w:val="0"/>
              <w:spacing w:line="500" w:lineRule="exact"/>
              <w:jc w:val="left"/>
              <w:rPr>
                <w:rFonts w:hint="default" w:ascii="楷体_GB2312" w:hAnsi="Calibri" w:eastAsia="楷体_GB2312"/>
                <w:color w:val="000000" w:themeColor="text1"/>
                <w:sz w:val="24"/>
                <w:lang w:val="en-US" w:eastAsia="zh-CN"/>
                <w14:textFill>
                  <w14:solidFill>
                    <w14:schemeClr w14:val="tx1"/>
                  </w14:solidFill>
                </w14:textFill>
              </w:rPr>
            </w:pPr>
            <w:r>
              <w:rPr>
                <w:rFonts w:hint="eastAsia" w:ascii="楷体_GB2312" w:hAnsi="Calibri" w:eastAsia="楷体_GB2312"/>
                <w:color w:val="000000" w:themeColor="text1"/>
                <w:sz w:val="24"/>
                <w:lang w:val="en-US" w:eastAsia="zh-CN"/>
                <w14:textFill>
                  <w14:solidFill>
                    <w14:schemeClr w14:val="tx1"/>
                  </w14:solidFill>
                </w14:textFill>
              </w:rPr>
              <w:t xml:space="preserve">本次已包装与未包装**药材是否有有效隔离措施       </w:t>
            </w:r>
            <w:r>
              <w:rPr>
                <w:rFonts w:ascii="楷体_GB2312" w:hAnsi="宋体" w:eastAsia="楷体_GB2312" w:cs="宋体"/>
                <w:color w:val="000000" w:themeColor="text1"/>
                <w:sz w:val="24"/>
                <w14:textFill>
                  <w14:solidFill>
                    <w14:schemeClr w14:val="tx1"/>
                  </w14:solidFill>
                </w14:textFill>
              </w:rPr>
              <w:t>是</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否</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w:t>
            </w:r>
          </w:p>
          <w:p>
            <w:pPr>
              <w:adjustRightInd w:val="0"/>
              <w:snapToGrid w:val="0"/>
              <w:spacing w:line="500" w:lineRule="exact"/>
              <w:jc w:val="left"/>
              <w:rPr>
                <w:rFonts w:hint="default" w:ascii="楷体_GB2312" w:hAnsi="Calibri" w:eastAsia="楷体_GB2312"/>
                <w:color w:val="000000" w:themeColor="text1"/>
                <w:sz w:val="24"/>
                <w:lang w:val="en-US"/>
                <w14:textFill>
                  <w14:solidFill>
                    <w14:schemeClr w14:val="tx1"/>
                  </w14:solidFill>
                </w14:textFill>
              </w:rPr>
            </w:pPr>
            <w:r>
              <w:rPr>
                <w:rFonts w:hint="eastAsia" w:ascii="楷体_GB2312" w:hAnsi="Calibri" w:eastAsia="楷体_GB2312"/>
                <w:color w:val="000000" w:themeColor="text1"/>
                <w:sz w:val="24"/>
                <w:lang w:val="en-US" w:eastAsia="zh-CN"/>
                <w14:textFill>
                  <w14:solidFill>
                    <w14:schemeClr w14:val="tx1"/>
                  </w14:solidFill>
                </w14:textFill>
              </w:rPr>
              <w:t xml:space="preserve">本次存放已包装**药材是否有有效防护措施           </w:t>
            </w:r>
            <w:r>
              <w:rPr>
                <w:rFonts w:ascii="楷体_GB2312" w:hAnsi="宋体" w:eastAsia="楷体_GB2312" w:cs="宋体"/>
                <w:color w:val="000000" w:themeColor="text1"/>
                <w:sz w:val="24"/>
                <w14:textFill>
                  <w14:solidFill>
                    <w14:schemeClr w14:val="tx1"/>
                  </w14:solidFill>
                </w14:textFill>
              </w:rPr>
              <w:t>是</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   否</w:t>
            </w:r>
            <w:r>
              <w:rPr>
                <w:rFonts w:hint="eastAsia" w:ascii="楷体_GB2312" w:hAnsi="宋体" w:eastAsia="楷体_GB2312" w:cs="宋体"/>
                <w:color w:val="000000" w:themeColor="text1"/>
                <w:sz w:val="24"/>
                <w14:textFill>
                  <w14:solidFill>
                    <w14:schemeClr w14:val="tx1"/>
                  </w14:solidFill>
                </w14:textFill>
              </w:rPr>
              <w:t xml:space="preserve"> </w:t>
            </w:r>
            <w:r>
              <w:rPr>
                <w:rFonts w:ascii="楷体_GB2312" w:hAnsi="宋体" w:eastAsia="楷体_GB2312" w:cs="宋体"/>
                <w:color w:val="000000" w:themeColor="text1"/>
                <w:sz w:val="24"/>
                <w14:textFill>
                  <w14:solidFill>
                    <w14:schemeClr w14:val="tx1"/>
                  </w14:solidFill>
                </w14:textFill>
              </w:rPr>
              <w:t>□</w:t>
            </w:r>
          </w:p>
          <w:p>
            <w:pPr>
              <w:spacing w:line="360" w:lineRule="auto"/>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 xml:space="preserve">员：        </w:t>
            </w:r>
            <w:r>
              <w:rPr>
                <w:rFonts w:hint="eastAsia" w:ascii="楷体_GB2312" w:hAnsi="Calibri" w:eastAsia="楷体_GB2312"/>
                <w:color w:val="000000" w:themeColor="text1"/>
                <w:sz w:val="24"/>
                <w:lang w:val="en-US" w:eastAsia="zh-CN"/>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trPr>
        <w:tc>
          <w:tcPr>
            <w:tcW w:w="8651" w:type="dxa"/>
            <w:gridSpan w:val="4"/>
          </w:tcPr>
          <w:p>
            <w:pPr>
              <w:adjustRightInd w:val="0"/>
              <w:snapToGrid w:val="0"/>
              <w:spacing w:line="500" w:lineRule="exact"/>
              <w:jc w:val="left"/>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异情情况处理意见：</w:t>
            </w: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ind w:right="-311" w:rightChars="-148"/>
              <w:jc w:val="left"/>
              <w:rPr>
                <w:rFonts w:hint="eastAsia" w:ascii="楷体_GB2312" w:hAnsi="Calibri" w:eastAsia="楷体_GB2312"/>
                <w:color w:val="000000" w:themeColor="text1"/>
                <w:sz w:val="24"/>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检查/操作人</w:t>
            </w:r>
            <w:r>
              <w:rPr>
                <w:rFonts w:hint="eastAsia" w:ascii="楷体_GB2312" w:hAnsi="Calibri" w:eastAsia="楷体_GB2312"/>
                <w:color w:val="000000" w:themeColor="text1"/>
                <w:sz w:val="24"/>
                <w14:textFill>
                  <w14:solidFill>
                    <w14:schemeClr w14:val="tx1"/>
                  </w14:solidFill>
                </w14:textFill>
              </w:rPr>
              <w:t xml:space="preserve">员：         </w:t>
            </w:r>
            <w:r>
              <w:rPr>
                <w:rFonts w:hint="eastAsia" w:ascii="楷体_GB2312" w:hAnsi="Calibri" w:eastAsia="楷体_GB2312"/>
                <w:color w:val="000000" w:themeColor="text1"/>
                <w:sz w:val="24"/>
                <w:lang w:val="en-US" w:eastAsia="zh-CN"/>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日期：</w:t>
            </w:r>
          </w:p>
          <w:p>
            <w:pPr>
              <w:adjustRightInd w:val="0"/>
              <w:snapToGrid w:val="0"/>
              <w:spacing w:line="500" w:lineRule="exact"/>
              <w:ind w:right="-311" w:rightChars="-148"/>
              <w:jc w:val="left"/>
              <w:rPr>
                <w:rFonts w:hint="eastAsia" w:ascii="楷体_GB2312" w:hAnsi="Calibri" w:eastAsia="楷体_GB2312"/>
                <w:color w:val="000000" w:themeColor="text1"/>
                <w:sz w:val="24"/>
                <w14:textFill>
                  <w14:solidFill>
                    <w14:schemeClr w14:val="tx1"/>
                  </w14:solidFill>
                </w14:textFill>
              </w:rPr>
            </w:pP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lang w:val="en-US" w:eastAsia="zh-CN"/>
                <w14:textFill>
                  <w14:solidFill>
                    <w14:schemeClr w14:val="tx1"/>
                  </w14:solidFill>
                </w14:textFill>
              </w:rPr>
              <w:t>基地</w:t>
            </w:r>
            <w:r>
              <w:rPr>
                <w:rFonts w:ascii="楷体_GB2312" w:eastAsia="楷体_GB2312"/>
                <w:color w:val="000000" w:themeColor="text1"/>
                <w:sz w:val="24"/>
                <w14:textFill>
                  <w14:solidFill>
                    <w14:schemeClr w14:val="tx1"/>
                  </w14:solidFill>
                </w14:textFill>
              </w:rPr>
              <w:t>负责人</w:t>
            </w:r>
            <w:r>
              <w:rPr>
                <w:rFonts w:hint="eastAsia"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4"/>
                <w:lang w:val="en-US" w:eastAsia="zh-CN"/>
                <w14:textFill>
                  <w14:solidFill>
                    <w14:schemeClr w14:val="tx1"/>
                  </w14:solidFill>
                </w14:textFill>
              </w:rPr>
              <w:t xml:space="preserve">     </w:t>
            </w:r>
            <w:r>
              <w:rPr>
                <w:rFonts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生产技术员：</w:t>
            </w:r>
          </w:p>
          <w:p>
            <w:pPr>
              <w:adjustRightInd w:val="0"/>
              <w:snapToGrid w:val="0"/>
              <w:spacing w:line="500" w:lineRule="exact"/>
              <w:ind w:firstLine="720" w:firstLineChars="300"/>
              <w:jc w:val="left"/>
              <w:rPr>
                <w:rFonts w:ascii="楷体_GB2312" w:eastAsia="楷体_GB2312"/>
                <w:color w:val="000000" w:themeColor="text1"/>
                <w:sz w:val="28"/>
                <w:szCs w:val="28"/>
                <w14:textFill>
                  <w14:solidFill>
                    <w14:schemeClr w14:val="tx1"/>
                  </w14:solidFill>
                </w14:textFill>
              </w:rPr>
            </w:pPr>
            <w:r>
              <w:rPr>
                <w:rFonts w:ascii="楷体_GB2312" w:eastAsia="楷体_GB2312"/>
                <w:color w:val="000000" w:themeColor="text1"/>
                <w:sz w:val="24"/>
                <w14:textFill>
                  <w14:solidFill>
                    <w14:schemeClr w14:val="tx1"/>
                  </w14:solidFill>
                </w14:textFill>
              </w:rPr>
              <w:t>日期</w:t>
            </w:r>
            <w:r>
              <w:rPr>
                <w:rFonts w:hint="eastAsia" w:ascii="楷体_GB2312" w:eastAsia="楷体_GB2312"/>
                <w:color w:val="000000" w:themeColor="text1"/>
                <w:sz w:val="24"/>
                <w14:textFill>
                  <w14:solidFill>
                    <w14:schemeClr w14:val="tx1"/>
                  </w14:solidFill>
                </w14:textFill>
              </w:rPr>
              <w:t xml:space="preserve">： </w:t>
            </w:r>
            <w:r>
              <w:rPr>
                <w:rFonts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4"/>
                <w:lang w:val="en-US" w:eastAsia="zh-CN"/>
                <w14:textFill>
                  <w14:solidFill>
                    <w14:schemeClr w14:val="tx1"/>
                  </w14:solidFill>
                </w14:textFill>
              </w:rPr>
              <w:t xml:space="preserve">     </w:t>
            </w:r>
            <w:r>
              <w:rPr>
                <w:rFonts w:ascii="楷体_GB2312" w:eastAsia="楷体_GB2312"/>
                <w:color w:val="000000" w:themeColor="text1"/>
                <w:sz w:val="24"/>
                <w14:textFill>
                  <w14:solidFill>
                    <w14:schemeClr w14:val="tx1"/>
                  </w14:solidFill>
                </w14:textFill>
              </w:rPr>
              <w:t>日期</w:t>
            </w:r>
            <w:r>
              <w:rPr>
                <w:rFonts w:hint="eastAsia"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 xml:space="preserve">           </w:t>
            </w:r>
          </w:p>
        </w:tc>
      </w:tr>
    </w:tbl>
    <w:p>
      <w:pPr>
        <w:tabs>
          <w:tab w:val="left" w:pos="6664"/>
        </w:tabs>
        <w:snapToGrid w:val="0"/>
        <w:spacing w:line="500" w:lineRule="exact"/>
        <w:rPr>
          <w:color w:val="000000" w:themeColor="text1"/>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 xml:space="preserve"> </w:t>
      </w:r>
    </w:p>
    <w:p>
      <w:pPr>
        <w:rPr>
          <w:color w:val="000000" w:themeColor="text1"/>
          <w14:textFill>
            <w14:solidFill>
              <w14:schemeClr w14:val="tx1"/>
            </w14:solidFill>
          </w14:textFill>
        </w:rPr>
      </w:pPr>
    </w:p>
    <w:p>
      <w:pPr>
        <w:pStyle w:val="3"/>
        <w:spacing w:before="0" w:after="0" w:line="360" w:lineRule="auto"/>
        <w:ind w:left="1124" w:hangingChars="400"/>
        <w:jc w:val="cente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25" w:name="_Toc32111"/>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示例：</w:t>
      </w:r>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丹参产地加工标准操作规程</w:t>
      </w:r>
      <w:bookmarkEnd w:id="25"/>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丹参产地</w:t>
      </w:r>
      <w:r>
        <w:rPr>
          <w:rFonts w:hint="eastAsia" w:ascii="仿宋_GB2312" w:hAnsi="仿宋_GB2312" w:eastAsia="仿宋_GB2312" w:cs="仿宋_GB2312"/>
          <w:color w:val="000000" w:themeColor="text1"/>
          <w:sz w:val="32"/>
          <w:szCs w:val="32"/>
          <w14:textFill>
            <w14:solidFill>
              <w14:schemeClr w14:val="tx1"/>
            </w14:solidFill>
          </w14:textFill>
        </w:rPr>
        <w:t>加工标准操作规程，规范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w:t>
      </w:r>
      <w:r>
        <w:rPr>
          <w:rFonts w:hint="eastAsia" w:ascii="仿宋_GB2312" w:hAnsi="仿宋_GB2312" w:eastAsia="仿宋_GB2312" w:cs="仿宋_GB2312"/>
          <w:color w:val="000000" w:themeColor="text1"/>
          <w:sz w:val="32"/>
          <w:szCs w:val="32"/>
          <w14:textFill>
            <w14:solidFill>
              <w14:schemeClr w14:val="tx1"/>
            </w14:solidFill>
          </w14:textFill>
        </w:rPr>
        <w:t>药材的晾晒与拣选过程。</w:t>
      </w:r>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本规程适用于公司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丹参中药材</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w:t>
      </w:r>
      <w:r>
        <w:rPr>
          <w:rFonts w:hint="eastAsia" w:ascii="仿宋_GB2312" w:hAnsi="仿宋_GB2312" w:eastAsia="仿宋_GB2312" w:cs="仿宋_GB2312"/>
          <w:color w:val="000000" w:themeColor="text1"/>
          <w:sz w:val="32"/>
          <w:szCs w:val="32"/>
          <w14:textFill>
            <w14:solidFill>
              <w14:schemeClr w14:val="tx1"/>
            </w14:solidFill>
          </w14:textFill>
        </w:rPr>
        <w:t>药材的晾晒与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拣选</w:t>
      </w:r>
      <w:r>
        <w:rPr>
          <w:rFonts w:hint="eastAsia" w:ascii="仿宋_GB2312" w:hAnsi="仿宋_GB2312" w:eastAsia="仿宋_GB2312" w:cs="仿宋_GB2312"/>
          <w:color w:val="000000" w:themeColor="text1"/>
          <w:sz w:val="32"/>
          <w:szCs w:val="32"/>
          <w14:textFill>
            <w14:solidFill>
              <w14:schemeClr w14:val="tx1"/>
            </w14:solidFill>
          </w14:textFill>
        </w:rPr>
        <w:t>加工。</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生产技术员：负责本规程实施过程的生产管理和技术指导。</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质量管理员：负责本规程实施过程的质量监督。</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生产工人、种植户：负责本规程的具体实施。</w:t>
      </w:r>
    </w:p>
    <w:p>
      <w:pPr>
        <w:spacing w:line="560" w:lineRule="exact"/>
        <w:ind w:left="0"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晾晒初加工工具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w:t>
      </w:r>
      <w:r>
        <w:rPr>
          <w:rFonts w:hint="eastAsia" w:ascii="仿宋_GB2312" w:hAnsi="仿宋_GB2312" w:eastAsia="仿宋_GB2312" w:cs="仿宋_GB2312"/>
          <w:color w:val="000000" w:themeColor="text1"/>
          <w:sz w:val="32"/>
          <w:szCs w:val="32"/>
          <w14:textFill>
            <w14:solidFill>
              <w14:schemeClr w14:val="tx1"/>
            </w14:solidFill>
          </w14:textFill>
        </w:rPr>
        <w:t>叉、扫帚、枝剪及草苫、防雨布、运输车等，使用前应保证工具接触药材的部位清洁，无油污、无其它药材或农作物等，不应对所加工药材造成污染。</w:t>
      </w:r>
    </w:p>
    <w:p>
      <w:pPr>
        <w:adjustRightInd/>
        <w:snapToGrid/>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晾晒初加工场地应有防鼠、防禽及防雨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霜设施，晾晒场内不得有其它药材或农作物，不同批号的初加工应有有效的隔离设施。</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晾晒</w:t>
      </w:r>
    </w:p>
    <w:p>
      <w:pPr>
        <w:adjustRightInd/>
        <w:snapToGrid/>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晾晒场检查：应有防鼠、防禽及防雨霜设施，晾晒场内不得有其它药材或农作物，不同批号的晾晒应有有效的隔离设施。</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将采挖的鲜品置晒场上摊平晾晒，晾晒厚度不超过</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15</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。每</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天翻动一遍。</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药材晾晒至至半干，即根条萎蔫、弯曲，捏之发软，有一定韧性，折之不断。表皮皱缩，呈暗红色。含水量约</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55</w:t>
      </w:r>
      <w:r>
        <w:rPr>
          <w:rFonts w:hint="eastAsia" w:ascii="仿宋_GB2312" w:hAnsi="仿宋_GB2312" w:eastAsia="仿宋_GB2312" w:cs="仿宋_GB2312"/>
          <w:color w:val="000000" w:themeColor="text1"/>
          <w:sz w:val="32"/>
          <w:szCs w:val="32"/>
          <w14:textFill>
            <w14:solidFill>
              <w14:schemeClr w14:val="tx1"/>
            </w14:solidFill>
          </w14:textFill>
        </w:rPr>
        <w:t>%时，将其垛成宽</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50</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，高</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70</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的长垛，每隔</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天重新倒垛，连续倒垛</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当堆垛至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成干时，即根条皱缩，略弯曲，捏之皮部较硬，折之有裂纹，但不易折断；表皮纵向皱缩，呈暗棕红色或棕红色，须根易脱落，含水量</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%左右。准备集中进行一次净选。</w:t>
      </w:r>
    </w:p>
    <w:p>
      <w:pPr>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 xml:space="preserve"> 生产技术员每天检查并记录晾晒干燥情况，及防鼠、防禽设施是否完好，是否有鼠禽进入。如发现鼠禽进入，需及时处理，并挑拣出受污染的药材，向质量管理员汇报，申请销毁处理。</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晾晒堆垛过程中，如遇霜冻天气，则上盖</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左右的草苫；如遇下雨天，则上盖防雨布。</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拣选</w:t>
      </w:r>
    </w:p>
    <w:p>
      <w:pPr>
        <w:adjustRightInd/>
        <w:snapToGrid/>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用清洁的枝剪剪去残留的枝叶、芦头、病根，并除去泥土、杂草等非药用物质，禁用水洗。非药用物质集中收集，统一处理。</w:t>
      </w:r>
    </w:p>
    <w:p>
      <w:pPr>
        <w:adjustRightInd/>
        <w:snapToGrid/>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拣选后继续堆垛，直至干燥完全。</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附录：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加工记录审核汇总单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、晾晒记录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、拣选记录</w:t>
      </w:r>
    </w:p>
    <w:p>
      <w:pPr>
        <w:spacing w:line="240" w:lineRule="auto"/>
        <w:rPr>
          <w:color w:val="000000" w:themeColor="text1"/>
          <w14:textFill>
            <w14:solidFill>
              <w14:schemeClr w14:val="tx1"/>
            </w14:solidFill>
          </w14:textFill>
        </w:rPr>
      </w:pPr>
    </w:p>
    <w:p>
      <w:pPr>
        <w:spacing w:line="240" w:lineRule="auto"/>
        <w:rPr>
          <w:color w:val="000000" w:themeColor="text1"/>
          <w14:textFill>
            <w14:solidFill>
              <w14:schemeClr w14:val="tx1"/>
            </w14:solidFill>
          </w14:textFill>
        </w:rPr>
        <w:sectPr>
          <w:headerReference r:id="rId14" w:type="default"/>
          <w:footerReference r:id="rId15" w:type="default"/>
          <w:pgSz w:w="11906" w:h="16838"/>
          <w:pgMar w:top="1701" w:right="1588" w:bottom="1701" w:left="1797" w:header="1701" w:footer="992" w:gutter="0"/>
          <w:pgNumType w:fmt="numberInDash"/>
          <w:cols w:space="425" w:num="1"/>
          <w:docGrid w:linePitch="312" w:charSpace="0"/>
        </w:sectPr>
      </w:pPr>
    </w:p>
    <w:p>
      <w:pPr>
        <w:spacing w:line="500" w:lineRule="exact"/>
        <w:rPr>
          <w:rFonts w:ascii="楷体_GB2312" w:eastAsia="楷体_GB2312"/>
          <w:b/>
          <w:color w:val="000000" w:themeColor="text1"/>
          <w:sz w:val="30"/>
          <w:szCs w:val="30"/>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附录</w:t>
      </w:r>
      <w:r>
        <w:rPr>
          <w:rFonts w:hint="eastAsia" w:ascii="Times New Roman" w:hAnsi="Times New Roman" w:eastAsia="楷体_GB2312"/>
          <w:color w:val="000000" w:themeColor="text1"/>
          <w:sz w:val="24"/>
          <w:lang w:val="en-US" w:eastAsia="zh-CN"/>
          <w14:textFill>
            <w14:solidFill>
              <w14:schemeClr w14:val="tx1"/>
            </w14:solidFill>
          </w14:textFill>
        </w:rPr>
        <w:t>1</w:t>
      </w:r>
      <w:r>
        <w:rPr>
          <w:rFonts w:hint="eastAsia" w:ascii="楷体_GB2312" w:eastAsia="楷体_GB2312"/>
          <w:color w:val="000000" w:themeColor="text1"/>
          <w:sz w:val="24"/>
          <w14:textFill>
            <w14:solidFill>
              <w14:schemeClr w14:val="tx1"/>
            </w14:solidFill>
          </w14:textFill>
        </w:rPr>
        <w:t xml:space="preserve">  </w:t>
      </w:r>
      <w:r>
        <w:rPr>
          <w:rFonts w:hint="eastAsia" w:ascii="楷体_GB2312" w:eastAsia="楷体_GB2312"/>
          <w:b/>
          <w:color w:val="000000" w:themeColor="text1"/>
          <w:sz w:val="30"/>
          <w:szCs w:val="30"/>
          <w14:textFill>
            <w14:solidFill>
              <w14:schemeClr w14:val="tx1"/>
            </w14:solidFill>
          </w14:textFill>
        </w:rPr>
        <w:t xml:space="preserve">                                       </w:t>
      </w:r>
    </w:p>
    <w:p>
      <w:pPr>
        <w:snapToGrid w:val="0"/>
        <w:jc w:val="center"/>
        <w:rPr>
          <w:rFonts w:ascii="楷体_GB2312" w:eastAsia="楷体_GB2312"/>
          <w:b/>
          <w:color w:val="000000" w:themeColor="text1"/>
          <w:sz w:val="32"/>
          <w:szCs w:val="28"/>
          <w14:textFill>
            <w14:solidFill>
              <w14:schemeClr w14:val="tx1"/>
            </w14:solidFill>
          </w14:textFill>
        </w:rPr>
      </w:pPr>
      <w:r>
        <w:rPr>
          <w:rFonts w:hint="eastAsia" w:ascii="楷体_GB2312" w:eastAsia="楷体_GB2312"/>
          <w:b/>
          <w:color w:val="000000" w:themeColor="text1"/>
          <w:sz w:val="32"/>
          <w:szCs w:val="28"/>
          <w:lang w:eastAsia="zh-CN"/>
          <w14:textFill>
            <w14:solidFill>
              <w14:schemeClr w14:val="tx1"/>
            </w14:solidFill>
          </w14:textFill>
        </w:rPr>
        <w:t>***</w:t>
      </w:r>
      <w:r>
        <w:rPr>
          <w:rFonts w:hint="eastAsia" w:ascii="楷体_GB2312" w:eastAsia="楷体_GB2312"/>
          <w:b/>
          <w:color w:val="000000" w:themeColor="text1"/>
          <w:sz w:val="32"/>
          <w:szCs w:val="28"/>
          <w14:textFill>
            <w14:solidFill>
              <w14:schemeClr w14:val="tx1"/>
            </w14:solidFill>
          </w14:textFill>
        </w:rPr>
        <w:t>药材</w:t>
      </w:r>
      <w:r>
        <w:rPr>
          <w:rFonts w:hint="eastAsia" w:ascii="楷体_GB2312" w:eastAsia="楷体_GB2312"/>
          <w:b/>
          <w:color w:val="000000" w:themeColor="text1"/>
          <w:sz w:val="32"/>
          <w:szCs w:val="28"/>
          <w:lang w:val="en-US" w:eastAsia="zh-CN"/>
          <w14:textFill>
            <w14:solidFill>
              <w14:schemeClr w14:val="tx1"/>
            </w14:solidFill>
          </w14:textFill>
        </w:rPr>
        <w:t>产地</w:t>
      </w:r>
      <w:r>
        <w:rPr>
          <w:rFonts w:hint="eastAsia" w:ascii="楷体_GB2312" w:eastAsia="楷体_GB2312"/>
          <w:b/>
          <w:color w:val="000000" w:themeColor="text1"/>
          <w:sz w:val="32"/>
          <w:szCs w:val="28"/>
          <w14:textFill>
            <w14:solidFill>
              <w14:schemeClr w14:val="tx1"/>
            </w14:solidFill>
          </w14:textFill>
        </w:rPr>
        <w:t>加工记录审核汇总单</w:t>
      </w:r>
    </w:p>
    <w:tbl>
      <w:tblPr>
        <w:tblStyle w:val="12"/>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118"/>
        <w:gridCol w:w="141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Pr>
          <w:p>
            <w:pPr>
              <w:snapToGrid w:val="0"/>
              <w:spacing w:line="46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hAnsi="宋体" w:eastAsia="楷体_GB2312" w:cs="宋体"/>
                <w:color w:val="000000" w:themeColor="text1"/>
                <w:kern w:val="0"/>
                <w:sz w:val="24"/>
                <w:lang w:val="en-US" w:eastAsia="zh-CN"/>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品名</w:t>
            </w:r>
          </w:p>
        </w:tc>
        <w:tc>
          <w:tcPr>
            <w:tcW w:w="3118" w:type="dxa"/>
          </w:tcPr>
          <w:p>
            <w:pPr>
              <w:snapToGrid w:val="0"/>
              <w:spacing w:line="460" w:lineRule="exact"/>
              <w:jc w:val="center"/>
              <w:rPr>
                <w:rFonts w:ascii="楷体_GB2312" w:eastAsia="楷体_GB2312"/>
                <w:color w:val="000000" w:themeColor="text1"/>
                <w:sz w:val="28"/>
                <w:szCs w:val="28"/>
                <w14:textFill>
                  <w14:solidFill>
                    <w14:schemeClr w14:val="tx1"/>
                  </w14:solidFill>
                </w14:textFill>
              </w:rPr>
            </w:pPr>
          </w:p>
        </w:tc>
        <w:tc>
          <w:tcPr>
            <w:tcW w:w="1418" w:type="dxa"/>
          </w:tcPr>
          <w:p>
            <w:pPr>
              <w:snapToGrid w:val="0"/>
              <w:spacing w:line="460" w:lineRule="exact"/>
              <w:jc w:val="center"/>
              <w:rPr>
                <w:rFonts w:hint="eastAsia" w:ascii="楷体_GB2312" w:eastAsia="楷体_GB2312"/>
                <w:color w:val="000000" w:themeColor="text1"/>
                <w:sz w:val="28"/>
                <w:szCs w:val="28"/>
                <w:lang w:eastAsia="zh-CN"/>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基地</w:t>
            </w:r>
          </w:p>
        </w:tc>
        <w:tc>
          <w:tcPr>
            <w:tcW w:w="2268" w:type="dxa"/>
          </w:tcPr>
          <w:p>
            <w:pPr>
              <w:snapToGrid w:val="0"/>
              <w:spacing w:line="60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60" w:type="dxa"/>
          </w:tcPr>
          <w:p>
            <w:pPr>
              <w:snapToGrid w:val="0"/>
              <w:spacing w:line="46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晾晒场地</w:t>
            </w:r>
          </w:p>
        </w:tc>
        <w:tc>
          <w:tcPr>
            <w:tcW w:w="3118" w:type="dxa"/>
          </w:tcPr>
          <w:p>
            <w:pPr>
              <w:snapToGrid w:val="0"/>
              <w:spacing w:line="460" w:lineRule="exact"/>
              <w:jc w:val="center"/>
              <w:rPr>
                <w:rFonts w:ascii="楷体_GB2312" w:eastAsia="楷体_GB2312"/>
                <w:color w:val="000000" w:themeColor="text1"/>
                <w:sz w:val="28"/>
                <w:szCs w:val="28"/>
                <w14:textFill>
                  <w14:solidFill>
                    <w14:schemeClr w14:val="tx1"/>
                  </w14:solidFill>
                </w14:textFill>
              </w:rPr>
            </w:pPr>
          </w:p>
        </w:tc>
        <w:tc>
          <w:tcPr>
            <w:tcW w:w="1418" w:type="dxa"/>
          </w:tcPr>
          <w:p>
            <w:pPr>
              <w:snapToGrid w:val="0"/>
              <w:spacing w:line="46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区域面积</w:t>
            </w:r>
          </w:p>
        </w:tc>
        <w:tc>
          <w:tcPr>
            <w:tcW w:w="2268" w:type="dxa"/>
          </w:tcPr>
          <w:p>
            <w:pPr>
              <w:snapToGrid w:val="0"/>
              <w:spacing w:line="60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1" w:hRule="atLeast"/>
        </w:trPr>
        <w:tc>
          <w:tcPr>
            <w:tcW w:w="8364" w:type="dxa"/>
            <w:gridSpan w:val="4"/>
          </w:tcPr>
          <w:p>
            <w:pPr>
              <w:snapToGrid w:val="0"/>
              <w:spacing w:line="500" w:lineRule="exact"/>
              <w:rPr>
                <w:rFonts w:ascii="楷体_GB2312" w:eastAsia="楷体_GB2312"/>
                <w:color w:val="000000" w:themeColor="text1"/>
                <w:sz w:val="28"/>
                <w:szCs w:val="28"/>
                <w14:textFill>
                  <w14:solidFill>
                    <w14:schemeClr w14:val="tx1"/>
                  </w14:solidFill>
                </w14:textFill>
              </w:rPr>
            </w:pPr>
          </w:p>
          <w:p>
            <w:pPr>
              <w:snapToGrid w:val="0"/>
              <w:spacing w:line="500" w:lineRule="exac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晾晒过程：</w:t>
            </w:r>
          </w:p>
          <w:p>
            <w:pPr>
              <w:snapToGrid w:val="0"/>
              <w:spacing w:line="500" w:lineRule="exac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生产日期：</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年</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月</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 xml:space="preserve">日 至 </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年</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月</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日</w:t>
            </w:r>
          </w:p>
          <w:p>
            <w:pPr>
              <w:snapToGrid w:val="0"/>
              <w:spacing w:line="540" w:lineRule="exact"/>
              <w:rPr>
                <w:rFonts w:hint="eastAsia"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干燥方式：</w:t>
            </w:r>
          </w:p>
          <w:p>
            <w:pPr>
              <w:snapToGrid w:val="0"/>
              <w:spacing w:line="540" w:lineRule="exact"/>
              <w:rPr>
                <w:rFonts w:hint="eastAsia" w:ascii="楷体_GB2312" w:eastAsia="楷体_GB2312"/>
                <w:color w:val="000000" w:themeColor="text1"/>
                <w:sz w:val="24"/>
                <w14:textFill>
                  <w14:solidFill>
                    <w14:schemeClr w14:val="tx1"/>
                  </w14:solidFill>
                </w14:textFill>
              </w:rPr>
            </w:pPr>
          </w:p>
          <w:p>
            <w:pPr>
              <w:snapToGrid w:val="0"/>
              <w:spacing w:line="540" w:lineRule="exact"/>
              <w:rPr>
                <w:rFonts w:hint="eastAsia" w:ascii="楷体_GB2312" w:eastAsia="楷体_GB2312"/>
                <w:color w:val="000000" w:themeColor="text1"/>
                <w:sz w:val="24"/>
                <w14:textFill>
                  <w14:solidFill>
                    <w14:schemeClr w14:val="tx1"/>
                  </w14:solidFill>
                </w14:textFill>
              </w:rPr>
            </w:pPr>
          </w:p>
          <w:p>
            <w:pPr>
              <w:snapToGrid w:val="0"/>
              <w:spacing w:line="540" w:lineRule="exact"/>
              <w:ind w:firstLine="980" w:firstLineChars="350"/>
              <w:rPr>
                <w:rFonts w:ascii="楷体_GB2312" w:hAnsi="宋体" w:eastAsia="楷体_GB2312" w:cs="宋体"/>
                <w:color w:val="000000" w:themeColor="text1"/>
                <w:sz w:val="28"/>
                <w:szCs w:val="28"/>
                <w14:textFill>
                  <w14:solidFill>
                    <w14:schemeClr w14:val="tx1"/>
                  </w14:solidFill>
                </w14:textFill>
              </w:rPr>
            </w:pPr>
          </w:p>
          <w:p>
            <w:pPr>
              <w:snapToGrid w:val="0"/>
              <w:spacing w:line="540" w:lineRule="exact"/>
              <w:rPr>
                <w:rFonts w:ascii="楷体_GB2312" w:hAnsi="宋体" w:eastAsia="楷体_GB2312" w:cs="宋体"/>
                <w:color w:val="000000" w:themeColor="text1"/>
                <w:sz w:val="24"/>
                <w14:textFill>
                  <w14:solidFill>
                    <w14:schemeClr w14:val="tx1"/>
                  </w14:solidFill>
                </w14:textFill>
              </w:rPr>
            </w:pPr>
            <w:r>
              <w:rPr>
                <w:rFonts w:ascii="楷体_GB2312" w:hAnsi="宋体" w:eastAsia="楷体_GB2312" w:cs="宋体"/>
                <w:color w:val="000000" w:themeColor="text1"/>
                <w:sz w:val="24"/>
                <w14:textFill>
                  <w14:solidFill>
                    <w14:schemeClr w14:val="tx1"/>
                  </w14:solidFill>
                </w14:textFill>
              </w:rPr>
              <w:t>生产技术员</w:t>
            </w:r>
            <w:r>
              <w:rPr>
                <w:rFonts w:hint="eastAsia" w:ascii="楷体_GB2312" w:eastAsia="楷体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8364" w:type="dxa"/>
            <w:gridSpan w:val="4"/>
          </w:tcPr>
          <w:p>
            <w:pPr>
              <w:snapToGrid w:val="0"/>
              <w:spacing w:line="500" w:lineRule="exact"/>
              <w:jc w:val="left"/>
              <w:rPr>
                <w:rFonts w:ascii="楷体_GB2312" w:eastAsia="楷体_GB2312"/>
                <w:color w:val="000000" w:themeColor="text1"/>
                <w:sz w:val="28"/>
                <w:szCs w:val="28"/>
                <w14:textFill>
                  <w14:solidFill>
                    <w14:schemeClr w14:val="tx1"/>
                  </w14:solidFill>
                </w14:textFill>
              </w:rPr>
            </w:pPr>
          </w:p>
          <w:p>
            <w:pPr>
              <w:snapToGrid w:val="0"/>
              <w:spacing w:line="500" w:lineRule="exact"/>
              <w:jc w:val="left"/>
              <w:rPr>
                <w:rFonts w:ascii="楷体_GB2312" w:eastAsia="楷体_GB2312"/>
                <w:color w:val="000000" w:themeColor="text1"/>
                <w:sz w:val="24"/>
                <w:u w:val="single"/>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 xml:space="preserve">拣选过程：              </w:t>
            </w:r>
          </w:p>
          <w:p>
            <w:pPr>
              <w:snapToGrid w:val="0"/>
              <w:spacing w:line="500" w:lineRule="exac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拣选日期：</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年</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月</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 xml:space="preserve">日 至 </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年</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月</w:t>
            </w:r>
            <w:r>
              <w:rPr>
                <w:rFonts w:hint="eastAsia" w:ascii="楷体_GB2312" w:eastAsia="楷体_GB2312"/>
                <w:color w:val="000000" w:themeColor="text1"/>
                <w:sz w:val="24"/>
                <w:u w:val="single"/>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日</w:t>
            </w:r>
          </w:p>
          <w:p>
            <w:pPr>
              <w:snapToGrid w:val="0"/>
              <w:spacing w:line="500" w:lineRule="exact"/>
              <w:rPr>
                <w:rFonts w:ascii="楷体_GB2312" w:eastAsia="楷体_GB2312"/>
                <w:color w:val="000000" w:themeColor="text1"/>
                <w:sz w:val="24"/>
                <w14:textFill>
                  <w14:solidFill>
                    <w14:schemeClr w14:val="tx1"/>
                  </w14:solidFill>
                </w14:textFill>
              </w:rPr>
            </w:pPr>
          </w:p>
          <w:p>
            <w:pPr>
              <w:snapToGrid w:val="0"/>
              <w:spacing w:line="500" w:lineRule="exact"/>
              <w:rPr>
                <w:rFonts w:ascii="楷体_GB2312" w:eastAsia="楷体_GB2312"/>
                <w:color w:val="000000" w:themeColor="text1"/>
                <w:sz w:val="28"/>
                <w:szCs w:val="28"/>
                <w14:textFill>
                  <w14:solidFill>
                    <w14:schemeClr w14:val="tx1"/>
                  </w14:solidFill>
                </w14:textFill>
              </w:rPr>
            </w:pPr>
            <w:r>
              <w:rPr>
                <w:rFonts w:ascii="楷体_GB2312" w:eastAsia="楷体_GB2312"/>
                <w:color w:val="000000" w:themeColor="text1"/>
                <w:sz w:val="24"/>
                <w14:textFill>
                  <w14:solidFill>
                    <w14:schemeClr w14:val="tx1"/>
                  </w14:solidFill>
                </w14:textFill>
              </w:rPr>
              <w:t>生产技术员</w:t>
            </w:r>
            <w:r>
              <w:rPr>
                <w:rFonts w:hint="eastAsia" w:ascii="楷体_GB2312" w:eastAsia="楷体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8364" w:type="dxa"/>
            <w:gridSpan w:val="4"/>
          </w:tcPr>
          <w:p>
            <w:pPr>
              <w:snapToGrid w:val="0"/>
              <w:spacing w:line="500" w:lineRule="exac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备注：</w:t>
            </w: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p>
            <w:pPr>
              <w:snapToGrid w:val="0"/>
              <w:spacing w:line="500" w:lineRule="exact"/>
              <w:ind w:left="560" w:leftChars="200" w:hanging="140" w:hangingChars="50"/>
              <w:jc w:val="left"/>
              <w:rPr>
                <w:rFonts w:ascii="楷体_GB2312" w:eastAsia="楷体_GB2312"/>
                <w:color w:val="000000" w:themeColor="text1"/>
                <w:sz w:val="28"/>
                <w:szCs w:val="28"/>
                <w14:textFill>
                  <w14:solidFill>
                    <w14:schemeClr w14:val="tx1"/>
                  </w14:solidFill>
                </w14:textFill>
              </w:rPr>
            </w:pPr>
          </w:p>
        </w:tc>
      </w:tr>
    </w:tbl>
    <w:p>
      <w:pPr>
        <w:spacing w:line="500" w:lineRule="exact"/>
        <w:ind w:firstLine="1077" w:firstLineChars="449"/>
        <w:rPr>
          <w:rFonts w:ascii="楷体_GB2312" w:eastAsia="楷体_GB2312"/>
          <w:color w:val="000000" w:themeColor="text1"/>
          <w:sz w:val="28"/>
          <w:szCs w:val="30"/>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汇总人：</w:t>
      </w:r>
    </w:p>
    <w:p>
      <w:pPr>
        <w:widowControl/>
        <w:jc w:val="left"/>
        <w:rPr>
          <w:color w:val="000000" w:themeColor="text1"/>
          <w14:textFill>
            <w14:solidFill>
              <w14:schemeClr w14:val="tx1"/>
            </w14:solidFill>
          </w14:textFill>
        </w:rPr>
      </w:pPr>
    </w:p>
    <w:p>
      <w:pPr>
        <w:spacing w:line="500" w:lineRule="exact"/>
        <w:rPr>
          <w:rFonts w:ascii="楷体_GB2312" w:eastAsia="楷体_GB2312"/>
          <w:color w:val="000000" w:themeColor="text1"/>
          <w:sz w:val="28"/>
          <w:szCs w:val="30"/>
          <w14:textFill>
            <w14:solidFill>
              <w14:schemeClr w14:val="tx1"/>
            </w14:solidFill>
          </w14:textFill>
        </w:rPr>
        <w:sectPr>
          <w:headerReference r:id="rId16" w:type="default"/>
          <w:footerReference r:id="rId17" w:type="default"/>
          <w:pgSz w:w="11906" w:h="16838"/>
          <w:pgMar w:top="1440" w:right="1800" w:bottom="1440" w:left="1800" w:header="851" w:footer="992" w:gutter="0"/>
          <w:pgNumType w:fmt="numberInDash"/>
          <w:cols w:space="425" w:num="1"/>
          <w:docGrid w:type="lines" w:linePitch="312" w:charSpace="0"/>
        </w:sectPr>
      </w:pPr>
    </w:p>
    <w:p>
      <w:pPr>
        <w:spacing w:line="500" w:lineRule="exact"/>
        <w:rPr>
          <w:rFonts w:hint="eastAsia" w:ascii="楷体_GB2312" w:eastAsia="楷体_GB2312"/>
          <w:b/>
          <w:color w:val="000000" w:themeColor="text1"/>
          <w:sz w:val="30"/>
          <w:szCs w:val="30"/>
          <w:lang w:eastAsia="zh-CN"/>
          <w14:textFill>
            <w14:solidFill>
              <w14:schemeClr w14:val="tx1"/>
            </w14:solidFill>
          </w14:textFill>
        </w:rPr>
      </w:pPr>
      <w:r>
        <w:rPr>
          <w:rFonts w:hint="eastAsia" w:ascii="楷体_GB2312" w:eastAsia="楷体_GB2312"/>
          <w:color w:val="000000" w:themeColor="text1"/>
          <w:sz w:val="24"/>
          <w:szCs w:val="30"/>
          <w14:textFill>
            <w14:solidFill>
              <w14:schemeClr w14:val="tx1"/>
            </w14:solidFill>
          </w14:textFill>
        </w:rPr>
        <w:t>附录</w:t>
      </w:r>
      <w:r>
        <w:rPr>
          <w:rFonts w:hint="eastAsia" w:ascii="Times New Roman" w:hAnsi="Times New Roman" w:eastAsia="楷体_GB2312"/>
          <w:color w:val="000000" w:themeColor="text1"/>
          <w:sz w:val="24"/>
          <w:szCs w:val="30"/>
          <w:lang w:val="en-US" w:eastAsia="zh-CN"/>
          <w14:textFill>
            <w14:solidFill>
              <w14:schemeClr w14:val="tx1"/>
            </w14:solidFill>
          </w14:textFill>
        </w:rPr>
        <w:t>2</w:t>
      </w:r>
    </w:p>
    <w:p>
      <w:pPr>
        <w:snapToGrid w:val="0"/>
        <w:jc w:val="center"/>
        <w:rPr>
          <w:rFonts w:ascii="楷体_GB2312" w:eastAsia="楷体_GB2312"/>
          <w:b/>
          <w:color w:val="000000" w:themeColor="text1"/>
          <w:sz w:val="28"/>
          <w:szCs w:val="28"/>
          <w14:textFill>
            <w14:solidFill>
              <w14:schemeClr w14:val="tx1"/>
            </w14:solidFill>
          </w14:textFill>
        </w:rPr>
      </w:pPr>
      <w:r>
        <w:rPr>
          <w:rFonts w:hint="eastAsia" w:ascii="楷体_GB2312" w:eastAsia="楷体_GB2312"/>
          <w:b/>
          <w:color w:val="000000" w:themeColor="text1"/>
          <w:sz w:val="32"/>
          <w:szCs w:val="28"/>
          <w:lang w:eastAsia="zh-CN"/>
          <w14:textFill>
            <w14:solidFill>
              <w14:schemeClr w14:val="tx1"/>
            </w14:solidFill>
          </w14:textFill>
        </w:rPr>
        <w:t>***</w:t>
      </w:r>
      <w:r>
        <w:rPr>
          <w:rFonts w:hint="eastAsia" w:ascii="楷体_GB2312" w:eastAsia="楷体_GB2312"/>
          <w:b/>
          <w:color w:val="000000" w:themeColor="text1"/>
          <w:sz w:val="32"/>
          <w:szCs w:val="28"/>
          <w14:textFill>
            <w14:solidFill>
              <w14:schemeClr w14:val="tx1"/>
            </w14:solidFill>
          </w14:textFill>
        </w:rPr>
        <w:t>药材晾晒记录</w:t>
      </w:r>
    </w:p>
    <w:tbl>
      <w:tblPr>
        <w:tblStyle w:val="12"/>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891"/>
        <w:gridCol w:w="141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06" w:type="dxa"/>
          </w:tcPr>
          <w:p>
            <w:pPr>
              <w:snapToGrid w:val="0"/>
              <w:spacing w:after="240"/>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品名</w:t>
            </w:r>
          </w:p>
        </w:tc>
        <w:tc>
          <w:tcPr>
            <w:tcW w:w="2891"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p>
        </w:tc>
        <w:tc>
          <w:tcPr>
            <w:tcW w:w="1417" w:type="dxa"/>
            <w:vAlign w:val="center"/>
          </w:tcPr>
          <w:p>
            <w:pPr>
              <w:snapToGrid w:val="0"/>
              <w:spacing w:after="240"/>
              <w:jc w:val="center"/>
              <w:rPr>
                <w:rFonts w:hint="eastAsia" w:ascii="楷体_GB2312" w:eastAsia="楷体_GB2312"/>
                <w:color w:val="000000" w:themeColor="text1"/>
                <w:sz w:val="28"/>
                <w:szCs w:val="28"/>
                <w:lang w:eastAsia="zh-CN"/>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基地</w:t>
            </w:r>
          </w:p>
        </w:tc>
        <w:tc>
          <w:tcPr>
            <w:tcW w:w="2829"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6"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晾晒场地</w:t>
            </w:r>
          </w:p>
        </w:tc>
        <w:tc>
          <w:tcPr>
            <w:tcW w:w="2891"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p>
        </w:tc>
        <w:tc>
          <w:tcPr>
            <w:tcW w:w="1417"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区域面积</w:t>
            </w:r>
          </w:p>
        </w:tc>
        <w:tc>
          <w:tcPr>
            <w:tcW w:w="2829" w:type="dxa"/>
            <w:vAlign w:val="center"/>
          </w:tcPr>
          <w:p>
            <w:pPr>
              <w:snapToGrid w:val="0"/>
              <w:spacing w:after="240"/>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7" w:hRule="atLeast"/>
          <w:jc w:val="center"/>
        </w:trPr>
        <w:tc>
          <w:tcPr>
            <w:tcW w:w="8643" w:type="dxa"/>
            <w:gridSpan w:val="4"/>
            <w:vAlign w:val="center"/>
          </w:tcPr>
          <w:p>
            <w:pPr>
              <w:snapToGrid w:val="0"/>
              <w:spacing w:line="400" w:lineRule="exac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一、</w:t>
            </w:r>
            <w:r>
              <w:rPr>
                <w:rFonts w:hint="eastAsia" w:ascii="楷体_GB2312" w:eastAsia="楷体_GB2312"/>
                <w:color w:val="000000" w:themeColor="text1"/>
                <w:sz w:val="24"/>
                <w:lang w:eastAsia="zh-CN"/>
                <w14:textFill>
                  <w14:solidFill>
                    <w14:schemeClr w14:val="tx1"/>
                  </w14:solidFill>
                </w14:textFill>
              </w:rPr>
              <w:t>***</w:t>
            </w:r>
            <w:r>
              <w:rPr>
                <w:rFonts w:hint="eastAsia" w:ascii="楷体_GB2312" w:eastAsia="楷体_GB2312"/>
                <w:color w:val="000000" w:themeColor="text1"/>
                <w:sz w:val="24"/>
                <w14:textFill>
                  <w14:solidFill>
                    <w14:schemeClr w14:val="tx1"/>
                  </w14:solidFill>
                </w14:textFill>
              </w:rPr>
              <w:t>晾晒、初加工操作流程：</w:t>
            </w:r>
          </w:p>
          <w:p>
            <w:pPr>
              <w:snapToGrid w:val="0"/>
              <w:spacing w:line="400" w:lineRule="exact"/>
              <w:rPr>
                <w:rFonts w:hint="eastAsia" w:ascii="楷体_GB2312" w:eastAsia="楷体_GB2312"/>
                <w:color w:val="000000" w:themeColor="text1"/>
                <w:sz w:val="24"/>
                <w:lang w:eastAsia="zh-CN"/>
                <w14:textFill>
                  <w14:solidFill>
                    <w14:schemeClr w14:val="tx1"/>
                  </w14:solidFill>
                </w14:textFill>
              </w:rPr>
            </w:pPr>
            <w:r>
              <w:rPr>
                <w:rFonts w:hint="eastAsia" w:ascii="Times New Roman" w:hAnsi="Times New Roman" w:eastAsia="楷体_GB2312" w:cs="宋体"/>
                <w:color w:val="000000" w:themeColor="text1"/>
                <w:sz w:val="24"/>
                <w14:textFill>
                  <w14:solidFill>
                    <w14:schemeClr w14:val="tx1"/>
                  </w14:solidFill>
                </w14:textFill>
              </w:rPr>
              <w:t>1</w:t>
            </w:r>
            <w:r>
              <w:rPr>
                <w:rFonts w:hint="eastAsia" w:ascii="楷体_GB2312" w:hAnsi="宋体" w:eastAsia="楷体_GB2312" w:cs="宋体"/>
                <w:color w:val="000000" w:themeColor="text1"/>
                <w:sz w:val="24"/>
                <w14:textFill>
                  <w14:solidFill>
                    <w14:schemeClr w14:val="tx1"/>
                  </w14:solidFill>
                </w14:textFill>
              </w:rPr>
              <w:t>．摊晾过程：</w:t>
            </w:r>
          </w:p>
          <w:p>
            <w:pPr>
              <w:snapToGrid w:val="0"/>
              <w:spacing w:line="400" w:lineRule="exact"/>
              <w:rPr>
                <w:rFonts w:ascii="楷体_GB2312" w:eastAsia="楷体_GB2312"/>
                <w:color w:val="000000" w:themeColor="text1"/>
                <w:sz w:val="24"/>
                <w14:textFill>
                  <w14:solidFill>
                    <w14:schemeClr w14:val="tx1"/>
                  </w14:solidFill>
                </w14:textFill>
              </w:rPr>
            </w:pPr>
          </w:p>
          <w:p>
            <w:pPr>
              <w:snapToGrid w:val="0"/>
              <w:spacing w:line="400" w:lineRule="exact"/>
              <w:rPr>
                <w:rFonts w:ascii="楷体_GB2312" w:eastAsia="楷体_GB2312"/>
                <w:color w:val="000000" w:themeColor="text1"/>
                <w:sz w:val="24"/>
                <w14:textFill>
                  <w14:solidFill>
                    <w14:schemeClr w14:val="tx1"/>
                  </w14:solidFill>
                </w14:textFill>
              </w:rPr>
            </w:pPr>
          </w:p>
          <w:p>
            <w:pPr>
              <w:snapToGrid w:val="0"/>
              <w:spacing w:line="400" w:lineRule="exact"/>
              <w:rPr>
                <w:rFonts w:ascii="楷体_GB2312"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 xml:space="preserve">生产技术员：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加工周期：</w:t>
            </w:r>
          </w:p>
          <w:p>
            <w:pPr>
              <w:numPr>
                <w:ilvl w:val="0"/>
                <w:numId w:val="2"/>
              </w:numPr>
              <w:spacing w:line="400" w:lineRule="exact"/>
              <w:rPr>
                <w:rFonts w:hint="eastAsia"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堆垛过程：</w:t>
            </w:r>
          </w:p>
          <w:p>
            <w:pPr>
              <w:widowControl w:val="0"/>
              <w:numPr>
                <w:ilvl w:val="0"/>
                <w:numId w:val="0"/>
              </w:numPr>
              <w:spacing w:line="400" w:lineRule="exact"/>
              <w:jc w:val="both"/>
              <w:rPr>
                <w:rFonts w:hint="eastAsia" w:ascii="楷体_GB2312" w:hAnsi="Calibri" w:eastAsia="楷体_GB2312"/>
                <w:color w:val="000000" w:themeColor="text1"/>
                <w:sz w:val="24"/>
                <w14:textFill>
                  <w14:solidFill>
                    <w14:schemeClr w14:val="tx1"/>
                  </w14:solidFill>
                </w14:textFill>
              </w:rPr>
            </w:pPr>
          </w:p>
          <w:p>
            <w:pPr>
              <w:widowControl w:val="0"/>
              <w:numPr>
                <w:ilvl w:val="0"/>
                <w:numId w:val="0"/>
              </w:numPr>
              <w:spacing w:line="400" w:lineRule="exact"/>
              <w:jc w:val="both"/>
              <w:rPr>
                <w:rFonts w:hint="eastAsia" w:ascii="楷体_GB2312" w:hAnsi="Calibri" w:eastAsia="楷体_GB2312"/>
                <w:color w:val="000000" w:themeColor="text1"/>
                <w:sz w:val="24"/>
                <w14:textFill>
                  <w14:solidFill>
                    <w14:schemeClr w14:val="tx1"/>
                  </w14:solidFill>
                </w14:textFill>
              </w:rPr>
            </w:pPr>
          </w:p>
          <w:p>
            <w:pPr>
              <w:widowControl w:val="0"/>
              <w:numPr>
                <w:ilvl w:val="0"/>
                <w:numId w:val="0"/>
              </w:numPr>
              <w:spacing w:line="400" w:lineRule="exact"/>
              <w:jc w:val="both"/>
              <w:rPr>
                <w:rFonts w:hint="eastAsia"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 xml:space="preserve">生产技术员：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加工周期：</w:t>
            </w:r>
          </w:p>
          <w:p>
            <w:pPr>
              <w:numPr>
                <w:ilvl w:val="0"/>
                <w:numId w:val="2"/>
              </w:numPr>
              <w:spacing w:line="400" w:lineRule="exact"/>
              <w:ind w:left="0" w:leftChars="0" w:firstLine="0" w:firstLineChars="0"/>
              <w:rPr>
                <w:rFonts w:hint="eastAsia"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拣选过程：</w:t>
            </w:r>
          </w:p>
          <w:p>
            <w:pPr>
              <w:numPr>
                <w:ilvl w:val="0"/>
                <w:numId w:val="0"/>
              </w:numPr>
              <w:spacing w:line="400" w:lineRule="exact"/>
              <w:ind w:leftChars="0"/>
              <w:rPr>
                <w:rFonts w:hint="eastAsia" w:ascii="楷体_GB2312" w:hAnsi="Calibri" w:eastAsia="楷体_GB2312"/>
                <w:color w:val="000000" w:themeColor="text1"/>
                <w:sz w:val="24"/>
                <w14:textFill>
                  <w14:solidFill>
                    <w14:schemeClr w14:val="tx1"/>
                  </w14:solidFill>
                </w14:textFill>
              </w:rPr>
            </w:pPr>
          </w:p>
          <w:p>
            <w:pPr>
              <w:numPr>
                <w:ilvl w:val="0"/>
                <w:numId w:val="0"/>
              </w:numPr>
              <w:spacing w:line="400" w:lineRule="exact"/>
              <w:ind w:leftChars="0"/>
              <w:rPr>
                <w:rFonts w:hint="eastAsia" w:ascii="楷体_GB2312" w:hAnsi="Calibri" w:eastAsia="楷体_GB2312"/>
                <w:color w:val="000000" w:themeColor="text1"/>
                <w:sz w:val="24"/>
                <w14:textFill>
                  <w14:solidFill>
                    <w14:schemeClr w14:val="tx1"/>
                  </w14:solidFill>
                </w14:textFill>
              </w:rPr>
            </w:pPr>
          </w:p>
          <w:p>
            <w:pPr>
              <w:numPr>
                <w:ilvl w:val="0"/>
                <w:numId w:val="0"/>
              </w:numPr>
              <w:spacing w:line="400" w:lineRule="exact"/>
              <w:ind w:leftChars="0"/>
              <w:rPr>
                <w:rFonts w:hint="eastAsia" w:ascii="楷体_GB2312" w:hAnsi="Calibri" w:eastAsia="楷体_GB2312"/>
                <w:color w:val="000000" w:themeColor="text1"/>
                <w:sz w:val="24"/>
                <w14:textFill>
                  <w14:solidFill>
                    <w14:schemeClr w14:val="tx1"/>
                  </w14:solidFill>
                </w14:textFill>
              </w:rPr>
            </w:pPr>
          </w:p>
          <w:p>
            <w:pPr>
              <w:numPr>
                <w:ilvl w:val="0"/>
                <w:numId w:val="0"/>
              </w:numPr>
              <w:spacing w:line="400" w:lineRule="exact"/>
              <w:ind w:leftChars="0"/>
              <w:rPr>
                <w:rFonts w:hint="eastAsia" w:ascii="楷体_GB2312" w:hAnsi="Calibri" w:eastAsia="楷体_GB2312"/>
                <w:color w:val="000000" w:themeColor="text1"/>
                <w:sz w:val="24"/>
                <w14:textFill>
                  <w14:solidFill>
                    <w14:schemeClr w14:val="tx1"/>
                  </w14:solidFill>
                </w14:textFill>
              </w:rPr>
            </w:pPr>
          </w:p>
          <w:p>
            <w:pPr>
              <w:numPr>
                <w:ilvl w:val="0"/>
                <w:numId w:val="0"/>
              </w:numPr>
              <w:spacing w:line="400" w:lineRule="exact"/>
              <w:ind w:leftChars="0"/>
              <w:rPr>
                <w:rFonts w:hint="eastAsia"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 xml:space="preserve">生产技术员：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加工周期：</w:t>
            </w:r>
          </w:p>
          <w:p>
            <w:pPr>
              <w:spacing w:line="40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二、</w:t>
            </w:r>
            <w:r>
              <w:rPr>
                <w:rFonts w:hint="eastAsia" w:ascii="楷体_GB2312" w:hAnsi="宋体" w:eastAsia="楷体_GB2312" w:cs="宋体"/>
                <w:color w:val="000000" w:themeColor="text1"/>
                <w:sz w:val="24"/>
                <w:lang w:eastAsia="zh-CN"/>
                <w14:textFill>
                  <w14:solidFill>
                    <w14:schemeClr w14:val="tx1"/>
                  </w14:solidFill>
                </w14:textFill>
              </w:rPr>
              <w:t>***</w:t>
            </w:r>
            <w:r>
              <w:rPr>
                <w:rFonts w:hint="eastAsia" w:ascii="楷体_GB2312" w:hAnsi="宋体" w:eastAsia="楷体_GB2312" w:cs="宋体"/>
                <w:color w:val="000000" w:themeColor="text1"/>
                <w:sz w:val="24"/>
                <w14:textFill>
                  <w14:solidFill>
                    <w14:schemeClr w14:val="tx1"/>
                  </w14:solidFill>
                </w14:textFill>
              </w:rPr>
              <w:t>晾晒、初加工过程中影响因素：</w:t>
            </w:r>
          </w:p>
          <w:p>
            <w:pPr>
              <w:snapToGrid w:val="0"/>
              <w:spacing w:line="400" w:lineRule="exact"/>
              <w:rPr>
                <w:rFonts w:hint="eastAsia" w:ascii="楷体_GB2312" w:hAnsi="宋体" w:eastAsia="楷体_GB2312" w:cs="宋体"/>
                <w:color w:val="000000" w:themeColor="text1"/>
                <w:sz w:val="24"/>
                <w:lang w:val="en-US" w:eastAsia="zh-CN"/>
                <w14:textFill>
                  <w14:solidFill>
                    <w14:schemeClr w14:val="tx1"/>
                  </w14:solidFill>
                </w14:textFill>
              </w:rPr>
            </w:pPr>
            <w:r>
              <w:rPr>
                <w:rFonts w:hint="eastAsia" w:ascii="楷体_GB2312" w:hAnsi="宋体" w:eastAsia="楷体_GB2312" w:cs="宋体"/>
                <w:color w:val="000000" w:themeColor="text1"/>
                <w:sz w:val="24"/>
                <w:lang w:val="en-US" w:eastAsia="zh-CN"/>
                <w14:textFill>
                  <w14:solidFill>
                    <w14:schemeClr w14:val="tx1"/>
                  </w14:solidFill>
                </w14:textFill>
              </w:rPr>
              <w:t xml:space="preserve">    </w:t>
            </w:r>
          </w:p>
          <w:p>
            <w:pPr>
              <w:snapToGrid w:val="0"/>
              <w:spacing w:line="400" w:lineRule="exact"/>
              <w:rPr>
                <w:rFonts w:hint="eastAsia" w:ascii="楷体_GB2312" w:hAnsi="宋体" w:eastAsia="楷体_GB2312" w:cs="宋体"/>
                <w:color w:val="000000" w:themeColor="text1"/>
                <w:sz w:val="24"/>
                <w:lang w:val="en-US" w:eastAsia="zh-CN"/>
                <w14:textFill>
                  <w14:solidFill>
                    <w14:schemeClr w14:val="tx1"/>
                  </w14:solidFill>
                </w14:textFill>
              </w:rPr>
            </w:pPr>
          </w:p>
          <w:p>
            <w:pPr>
              <w:snapToGrid w:val="0"/>
              <w:spacing w:line="400" w:lineRule="exact"/>
              <w:rPr>
                <w:rFonts w:hint="eastAsia" w:ascii="楷体_GB2312" w:hAnsi="宋体" w:eastAsia="楷体_GB2312" w:cs="宋体"/>
                <w:color w:val="000000" w:themeColor="text1"/>
                <w:sz w:val="24"/>
                <w:lang w:val="en-US" w:eastAsia="zh-CN"/>
                <w14:textFill>
                  <w14:solidFill>
                    <w14:schemeClr w14:val="tx1"/>
                  </w14:solidFill>
                </w14:textFill>
              </w:rPr>
            </w:pPr>
          </w:p>
          <w:p>
            <w:pPr>
              <w:snapToGrid w:val="0"/>
              <w:spacing w:line="400" w:lineRule="exact"/>
              <w:rPr>
                <w:rFonts w:hint="default" w:ascii="楷体_GB2312" w:hAnsi="宋体" w:eastAsia="楷体_GB2312" w:cs="宋体"/>
                <w:color w:val="000000" w:themeColor="text1"/>
                <w:sz w:val="24"/>
                <w:lang w:val="en-US" w:eastAsia="zh-CN"/>
                <w14:textFill>
                  <w14:solidFill>
                    <w14:schemeClr w14:val="tx1"/>
                  </w14:solidFill>
                </w14:textFill>
              </w:rPr>
            </w:pPr>
          </w:p>
          <w:p>
            <w:pPr>
              <w:spacing w:line="360" w:lineRule="auto"/>
              <w:rPr>
                <w:rFonts w:ascii="楷体_GB2312"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 xml:space="preserve">生产技术员：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8643" w:type="dxa"/>
            <w:gridSpan w:val="4"/>
            <w:vAlign w:val="center"/>
          </w:tcPr>
          <w:p>
            <w:pPr>
              <w:snapToGrid w:val="0"/>
              <w:spacing w:line="54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异情情况处理意见：</w:t>
            </w:r>
          </w:p>
          <w:p>
            <w:pPr>
              <w:snapToGrid w:val="0"/>
              <w:spacing w:line="540" w:lineRule="exact"/>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lang w:val="en-US" w:eastAsia="zh-CN"/>
                <w14:textFill>
                  <w14:solidFill>
                    <w14:schemeClr w14:val="tx1"/>
                  </w14:solidFill>
                </w14:textFill>
              </w:rPr>
              <w:t>基地</w:t>
            </w:r>
            <w:r>
              <w:rPr>
                <w:rFonts w:hint="eastAsia" w:ascii="楷体_GB2312" w:hAnsi="宋体" w:eastAsia="楷体_GB2312" w:cs="宋体"/>
                <w:color w:val="000000" w:themeColor="text1"/>
                <w:sz w:val="24"/>
                <w14:textFill>
                  <w14:solidFill>
                    <w14:schemeClr w14:val="tx1"/>
                  </w14:solidFill>
                </w14:textFill>
              </w:rPr>
              <w:t>负责人：               生产技术员：</w:t>
            </w:r>
          </w:p>
          <w:p>
            <w:pPr>
              <w:snapToGrid w:val="0"/>
              <w:spacing w:line="540" w:lineRule="exact"/>
              <w:ind w:firstLine="1440" w:firstLineChars="600"/>
              <w:rPr>
                <w:rFonts w:ascii="楷体_GB2312" w:hAnsi="宋体" w:eastAsia="楷体_GB2312" w:cs="宋体"/>
                <w:color w:val="000000" w:themeColor="text1"/>
                <w:sz w:val="24"/>
                <w14:textFill>
                  <w14:solidFill>
                    <w14:schemeClr w14:val="tx1"/>
                  </w14:solidFill>
                </w14:textFill>
              </w:rPr>
            </w:pPr>
            <w:r>
              <w:rPr>
                <w:rFonts w:hint="eastAsia" w:ascii="楷体_GB2312" w:hAnsi="宋体" w:eastAsia="楷体_GB2312" w:cs="宋体"/>
                <w:color w:val="000000" w:themeColor="text1"/>
                <w:sz w:val="24"/>
                <w14:textFill>
                  <w14:solidFill>
                    <w14:schemeClr w14:val="tx1"/>
                  </w14:solidFill>
                </w14:textFill>
              </w:rPr>
              <w:t>日期：                     日期：</w:t>
            </w:r>
          </w:p>
        </w:tc>
      </w:tr>
    </w:tbl>
    <w:p>
      <w:pPr>
        <w:rPr>
          <w:color w:val="000000" w:themeColor="text1"/>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snapToGrid w:val="0"/>
        <w:spacing w:line="240" w:lineRule="atLeast"/>
        <w:jc w:val="left"/>
        <w:rPr>
          <w:rFonts w:ascii="楷体_GB2312" w:eastAsia="楷体_GB2312"/>
          <w:b/>
          <w:color w:val="000000" w:themeColor="text1"/>
          <w:sz w:val="30"/>
          <w:szCs w:val="30"/>
          <w14:textFill>
            <w14:solidFill>
              <w14:schemeClr w14:val="tx1"/>
            </w14:solidFill>
          </w14:textFill>
        </w:rPr>
      </w:pPr>
      <w:r>
        <w:rPr>
          <w:rFonts w:hint="eastAsia" w:ascii="楷体_GB2312" w:eastAsia="楷体_GB2312"/>
          <w:color w:val="000000" w:themeColor="text1"/>
          <w:sz w:val="24"/>
          <w:szCs w:val="30"/>
          <w14:textFill>
            <w14:solidFill>
              <w14:schemeClr w14:val="tx1"/>
            </w14:solidFill>
          </w14:textFill>
        </w:rPr>
        <w:t>附录</w:t>
      </w:r>
      <w:r>
        <w:rPr>
          <w:rFonts w:hint="eastAsia" w:ascii="Times New Roman" w:hAnsi="Times New Roman" w:eastAsia="楷体_GB2312"/>
          <w:color w:val="000000" w:themeColor="text1"/>
          <w:sz w:val="24"/>
          <w:szCs w:val="30"/>
          <w:lang w:val="en-US" w:eastAsia="zh-CN"/>
          <w14:textFill>
            <w14:solidFill>
              <w14:schemeClr w14:val="tx1"/>
            </w14:solidFill>
          </w14:textFill>
        </w:rPr>
        <w:t>3</w:t>
      </w:r>
      <w:r>
        <w:rPr>
          <w:rFonts w:hint="eastAsia" w:ascii="楷体_GB2312" w:eastAsia="楷体_GB2312"/>
          <w:b/>
          <w:color w:val="000000" w:themeColor="text1"/>
          <w:sz w:val="30"/>
          <w:szCs w:val="30"/>
          <w14:textFill>
            <w14:solidFill>
              <w14:schemeClr w14:val="tx1"/>
            </w14:solidFill>
          </w14:textFill>
        </w:rPr>
        <w:t xml:space="preserve">  </w:t>
      </w:r>
    </w:p>
    <w:p>
      <w:pPr>
        <w:snapToGrid w:val="0"/>
        <w:jc w:val="center"/>
        <w:rPr>
          <w:rFonts w:ascii="楷体_GB2312" w:eastAsia="楷体_GB2312"/>
          <w:b/>
          <w:color w:val="000000" w:themeColor="text1"/>
          <w:sz w:val="32"/>
          <w:szCs w:val="28"/>
          <w14:textFill>
            <w14:solidFill>
              <w14:schemeClr w14:val="tx1"/>
            </w14:solidFill>
          </w14:textFill>
        </w:rPr>
      </w:pPr>
      <w:r>
        <w:rPr>
          <w:rFonts w:hint="eastAsia" w:ascii="楷体_GB2312" w:eastAsia="楷体_GB2312"/>
          <w:b/>
          <w:color w:val="000000" w:themeColor="text1"/>
          <w:sz w:val="32"/>
          <w:szCs w:val="28"/>
          <w:lang w:eastAsia="zh-CN"/>
          <w14:textFill>
            <w14:solidFill>
              <w14:schemeClr w14:val="tx1"/>
            </w14:solidFill>
          </w14:textFill>
        </w:rPr>
        <w:t>***</w:t>
      </w:r>
      <w:r>
        <w:rPr>
          <w:rFonts w:hint="eastAsia" w:ascii="楷体_GB2312" w:eastAsia="楷体_GB2312"/>
          <w:b/>
          <w:color w:val="000000" w:themeColor="text1"/>
          <w:sz w:val="32"/>
          <w:szCs w:val="28"/>
          <w14:textFill>
            <w14:solidFill>
              <w14:schemeClr w14:val="tx1"/>
            </w14:solidFill>
          </w14:textFill>
        </w:rPr>
        <w:t>拣选记录</w:t>
      </w:r>
    </w:p>
    <w:tbl>
      <w:tblPr>
        <w:tblStyle w:val="12"/>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742"/>
        <w:gridCol w:w="1789"/>
        <w:gridCol w:w="3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783"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品名</w:t>
            </w:r>
          </w:p>
        </w:tc>
        <w:tc>
          <w:tcPr>
            <w:tcW w:w="2742"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c>
          <w:tcPr>
            <w:tcW w:w="1789" w:type="dxa"/>
            <w:vAlign w:val="center"/>
          </w:tcPr>
          <w:p>
            <w:pPr>
              <w:snapToGrid w:val="0"/>
              <w:spacing w:line="540" w:lineRule="exact"/>
              <w:jc w:val="center"/>
              <w:rPr>
                <w:rFonts w:hint="eastAsia" w:ascii="楷体_GB2312" w:eastAsia="楷体_GB2312"/>
                <w:color w:val="000000" w:themeColor="text1"/>
                <w:sz w:val="28"/>
                <w:szCs w:val="28"/>
                <w:lang w:eastAsia="zh-CN"/>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基地</w:t>
            </w:r>
          </w:p>
        </w:tc>
        <w:tc>
          <w:tcPr>
            <w:tcW w:w="3305"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783"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拣选场地</w:t>
            </w:r>
          </w:p>
        </w:tc>
        <w:tc>
          <w:tcPr>
            <w:tcW w:w="2742"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c>
          <w:tcPr>
            <w:tcW w:w="1789"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区域面积</w:t>
            </w:r>
          </w:p>
        </w:tc>
        <w:tc>
          <w:tcPr>
            <w:tcW w:w="3305" w:type="dxa"/>
            <w:vAlign w:val="center"/>
          </w:tcPr>
          <w:p>
            <w:pPr>
              <w:snapToGrid w:val="0"/>
              <w:spacing w:line="540" w:lineRule="exact"/>
              <w:jc w:val="center"/>
              <w:rPr>
                <w:rFonts w:ascii="楷体_GB2312" w:eastAsia="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trPr>
        <w:tc>
          <w:tcPr>
            <w:tcW w:w="9619" w:type="dxa"/>
            <w:gridSpan w:val="4"/>
          </w:tcPr>
          <w:p>
            <w:pPr>
              <w:adjustRightInd w:val="0"/>
              <w:snapToGrid w:val="0"/>
              <w:spacing w:line="500" w:lineRule="exact"/>
              <w:jc w:val="left"/>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拣选现场检查：</w:t>
            </w:r>
          </w:p>
          <w:p>
            <w:pPr>
              <w:snapToGrid w:val="0"/>
              <w:spacing w:line="540" w:lineRule="exact"/>
              <w:rPr>
                <w:rFonts w:ascii="楷体_GB2312" w:hAnsi="Calibri" w:eastAsia="楷体_GB2312"/>
                <w:color w:val="000000" w:themeColor="text1"/>
                <w:sz w:val="24"/>
                <w14:textFill>
                  <w14:solidFill>
                    <w14:schemeClr w14:val="tx1"/>
                  </w14:solidFill>
                </w14:textFill>
              </w:rPr>
            </w:pPr>
          </w:p>
          <w:p>
            <w:pPr>
              <w:snapToGrid w:val="0"/>
              <w:spacing w:line="540" w:lineRule="exact"/>
              <w:rPr>
                <w:rFonts w:ascii="楷体_GB2312" w:hAnsi="Calibri" w:eastAsia="楷体_GB2312"/>
                <w:color w:val="000000" w:themeColor="text1"/>
                <w:sz w:val="24"/>
                <w14:textFill>
                  <w14:solidFill>
                    <w14:schemeClr w14:val="tx1"/>
                  </w14:solidFill>
                </w14:textFill>
              </w:rPr>
            </w:pPr>
          </w:p>
          <w:p>
            <w:pPr>
              <w:snapToGrid w:val="0"/>
              <w:spacing w:line="540" w:lineRule="exact"/>
              <w:rPr>
                <w:rFonts w:ascii="楷体_GB2312" w:hAnsi="Calibri" w:eastAsia="楷体_GB2312"/>
                <w:color w:val="000000" w:themeColor="text1"/>
                <w:sz w:val="24"/>
                <w14:textFill>
                  <w14:solidFill>
                    <w14:schemeClr w14:val="tx1"/>
                  </w14:solidFill>
                </w14:textFill>
              </w:rPr>
            </w:pPr>
          </w:p>
          <w:p>
            <w:pPr>
              <w:snapToGrid w:val="0"/>
              <w:spacing w:line="540" w:lineRule="exact"/>
              <w:rPr>
                <w:rFonts w:ascii="楷体_GB2312" w:eastAsia="楷体_GB2312"/>
                <w:color w:val="000000" w:themeColor="text1"/>
                <w:sz w:val="28"/>
                <w:szCs w:val="28"/>
                <w14:textFill>
                  <w14:solidFill>
                    <w14:schemeClr w14:val="tx1"/>
                  </w14:solidFill>
                </w14:textFill>
              </w:rPr>
            </w:pPr>
            <w:r>
              <w:rPr>
                <w:rFonts w:ascii="楷体_GB2312" w:hAnsi="Calibri" w:eastAsia="楷体_GB2312"/>
                <w:color w:val="000000" w:themeColor="text1"/>
                <w:sz w:val="24"/>
                <w14:textFill>
                  <w14:solidFill>
                    <w14:schemeClr w14:val="tx1"/>
                  </w14:solidFill>
                </w14:textFill>
              </w:rPr>
              <w:t>生产技术员</w:t>
            </w:r>
            <w:r>
              <w:rPr>
                <w:rFonts w:hint="eastAsia" w:ascii="楷体_GB2312" w:hAnsi="Calibri" w:eastAsia="楷体_GB2312"/>
                <w:color w:val="000000" w:themeColor="text1"/>
                <w:sz w:val="24"/>
                <w14:textFill>
                  <w14:solidFill>
                    <w14:schemeClr w14:val="tx1"/>
                  </w14:solidFill>
                </w14:textFill>
              </w:rPr>
              <w:t>：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9619" w:type="dxa"/>
            <w:gridSpan w:val="4"/>
          </w:tcPr>
          <w:p>
            <w:pPr>
              <w:spacing w:line="400" w:lineRule="exact"/>
              <w:rPr>
                <w:rFonts w:ascii="楷体_GB2312" w:hAnsi="Calibri" w:eastAsia="楷体_GB2312"/>
                <w:color w:val="000000" w:themeColor="text1"/>
                <w:sz w:val="28"/>
                <w:szCs w:val="28"/>
                <w14:textFill>
                  <w14:solidFill>
                    <w14:schemeClr w14:val="tx1"/>
                  </w14:solidFill>
                </w14:textFill>
              </w:rPr>
            </w:pPr>
            <w:r>
              <w:rPr>
                <w:rFonts w:hint="eastAsia" w:ascii="楷体_GB2312" w:hAnsi="Calibri" w:eastAsia="楷体_GB2312"/>
                <w:color w:val="000000" w:themeColor="text1"/>
                <w:sz w:val="28"/>
                <w:szCs w:val="28"/>
                <w:lang w:eastAsia="zh-CN"/>
                <w14:textFill>
                  <w14:solidFill>
                    <w14:schemeClr w14:val="tx1"/>
                  </w14:solidFill>
                </w14:textFill>
              </w:rPr>
              <w:t>***</w:t>
            </w:r>
            <w:r>
              <w:rPr>
                <w:rFonts w:hint="eastAsia" w:ascii="楷体_GB2312" w:hAnsi="Calibri" w:eastAsia="楷体_GB2312"/>
                <w:color w:val="000000" w:themeColor="text1"/>
                <w:sz w:val="28"/>
                <w:szCs w:val="28"/>
                <w14:textFill>
                  <w14:solidFill>
                    <w14:schemeClr w14:val="tx1"/>
                  </w14:solidFill>
                </w14:textFill>
              </w:rPr>
              <w:t>拣选：</w:t>
            </w:r>
          </w:p>
          <w:p>
            <w:pPr>
              <w:spacing w:line="360" w:lineRule="auto"/>
              <w:rPr>
                <w:rFonts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p>
          <w:p>
            <w:pPr>
              <w:spacing w:line="360" w:lineRule="auto"/>
              <w:rPr>
                <w:rFonts w:ascii="楷体_GB2312" w:hAnsi="Calibri" w:eastAsia="楷体_GB2312"/>
                <w:color w:val="000000" w:themeColor="text1"/>
                <w:sz w:val="24"/>
                <w14:textFill>
                  <w14:solidFill>
                    <w14:schemeClr w14:val="tx1"/>
                  </w14:solidFill>
                </w14:textFill>
              </w:rPr>
            </w:pPr>
            <w:r>
              <w:rPr>
                <w:rFonts w:hint="eastAsia" w:ascii="楷体_GB2312" w:hAnsi="Calibri" w:eastAsia="楷体_GB2312"/>
                <w:color w:val="000000" w:themeColor="text1"/>
                <w:sz w:val="24"/>
                <w14:textFill>
                  <w14:solidFill>
                    <w14:schemeClr w14:val="tx1"/>
                  </w14:solidFill>
                </w14:textFill>
              </w:rPr>
              <w:t xml:space="preserve">生产技术员： </w:t>
            </w:r>
            <w:r>
              <w:rPr>
                <w:rFonts w:ascii="楷体_GB2312" w:hAnsi="Calibri" w:eastAsia="楷体_GB2312"/>
                <w:color w:val="000000" w:themeColor="text1"/>
                <w:sz w:val="24"/>
                <w14:textFill>
                  <w14:solidFill>
                    <w14:schemeClr w14:val="tx1"/>
                  </w14:solidFill>
                </w14:textFill>
              </w:rPr>
              <w:t xml:space="preserve">       </w:t>
            </w:r>
            <w:r>
              <w:rPr>
                <w:rFonts w:hint="eastAsia" w:ascii="楷体_GB2312" w:hAnsi="Calibri" w:eastAsia="楷体_GB2312"/>
                <w:color w:val="000000" w:themeColor="text1"/>
                <w:sz w:val="24"/>
                <w14:textFill>
                  <w14:solidFill>
                    <w14:schemeClr w14:val="tx1"/>
                  </w14:solidFill>
                </w14:textFill>
              </w:rPr>
              <w:t>日期</w:t>
            </w:r>
          </w:p>
          <w:p>
            <w:pPr>
              <w:snapToGrid w:val="0"/>
              <w:spacing w:line="540" w:lineRule="exact"/>
              <w:rPr>
                <w:rFonts w:ascii="楷体_GB2312" w:eastAsia="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trPr>
        <w:tc>
          <w:tcPr>
            <w:tcW w:w="9619" w:type="dxa"/>
            <w:gridSpan w:val="4"/>
          </w:tcPr>
          <w:p>
            <w:pPr>
              <w:adjustRightInd w:val="0"/>
              <w:snapToGrid w:val="0"/>
              <w:spacing w:line="500" w:lineRule="exact"/>
              <w:jc w:val="left"/>
              <w:rPr>
                <w:rFonts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异情情况处理意见：</w:t>
            </w: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ind w:right="-311" w:rightChars="-148"/>
              <w:jc w:val="left"/>
              <w:rPr>
                <w:rFonts w:ascii="楷体_GB2312" w:eastAsia="楷体_GB2312"/>
                <w:color w:val="000000" w:themeColor="text1"/>
                <w:sz w:val="24"/>
                <w14:textFill>
                  <w14:solidFill>
                    <w14:schemeClr w14:val="tx1"/>
                  </w14:solidFill>
                </w14:textFill>
              </w:rPr>
            </w:pPr>
          </w:p>
          <w:p>
            <w:pPr>
              <w:adjustRightInd w:val="0"/>
              <w:snapToGrid w:val="0"/>
              <w:spacing w:line="500" w:lineRule="exact"/>
              <w:jc w:val="left"/>
              <w:rPr>
                <w:rFonts w:ascii="楷体_GB2312" w:eastAsia="楷体_GB2312"/>
                <w:color w:val="000000" w:themeColor="text1"/>
                <w:sz w:val="24"/>
                <w14:textFill>
                  <w14:solidFill>
                    <w14:schemeClr w14:val="tx1"/>
                  </w14:solidFill>
                </w14:textFill>
              </w:rPr>
            </w:pPr>
            <w:r>
              <w:rPr>
                <w:rFonts w:hint="eastAsia" w:ascii="楷体_GB2312" w:eastAsia="楷体_GB2312"/>
                <w:color w:val="000000" w:themeColor="text1"/>
                <w:sz w:val="24"/>
                <w:lang w:val="en-US" w:eastAsia="zh-CN"/>
                <w14:textFill>
                  <w14:solidFill>
                    <w14:schemeClr w14:val="tx1"/>
                  </w14:solidFill>
                </w14:textFill>
              </w:rPr>
              <w:t>基地</w:t>
            </w:r>
            <w:r>
              <w:rPr>
                <w:rFonts w:ascii="楷体_GB2312" w:eastAsia="楷体_GB2312"/>
                <w:color w:val="000000" w:themeColor="text1"/>
                <w:sz w:val="24"/>
                <w14:textFill>
                  <w14:solidFill>
                    <w14:schemeClr w14:val="tx1"/>
                  </w14:solidFill>
                </w14:textFill>
              </w:rPr>
              <w:t>负责人</w:t>
            </w:r>
            <w:r>
              <w:rPr>
                <w:rFonts w:hint="eastAsia" w:ascii="楷体_GB2312" w:eastAsia="楷体_GB2312"/>
                <w:color w:val="000000" w:themeColor="text1"/>
                <w:sz w:val="24"/>
                <w14:textFill>
                  <w14:solidFill>
                    <w14:schemeClr w14:val="tx1"/>
                  </w14:solidFill>
                </w14:textFill>
              </w:rPr>
              <w:t xml:space="preserve">：              </w:t>
            </w:r>
            <w:r>
              <w:rPr>
                <w:rFonts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4"/>
                <w14:textFill>
                  <w14:solidFill>
                    <w14:schemeClr w14:val="tx1"/>
                  </w14:solidFill>
                </w14:textFill>
              </w:rPr>
              <w:t>生产技术员：</w:t>
            </w:r>
          </w:p>
          <w:p>
            <w:pPr>
              <w:adjustRightInd w:val="0"/>
              <w:snapToGrid w:val="0"/>
              <w:spacing w:line="500" w:lineRule="exact"/>
              <w:ind w:firstLine="1200" w:firstLineChars="500"/>
              <w:jc w:val="left"/>
              <w:rPr>
                <w:rFonts w:ascii="楷体_GB2312" w:eastAsia="楷体_GB2312"/>
                <w:color w:val="000000" w:themeColor="text1"/>
                <w:sz w:val="28"/>
                <w:szCs w:val="28"/>
                <w14:textFill>
                  <w14:solidFill>
                    <w14:schemeClr w14:val="tx1"/>
                  </w14:solidFill>
                </w14:textFill>
              </w:rPr>
            </w:pPr>
            <w:r>
              <w:rPr>
                <w:rFonts w:ascii="楷体_GB2312" w:eastAsia="楷体_GB2312"/>
                <w:color w:val="000000" w:themeColor="text1"/>
                <w:sz w:val="24"/>
                <w14:textFill>
                  <w14:solidFill>
                    <w14:schemeClr w14:val="tx1"/>
                  </w14:solidFill>
                </w14:textFill>
              </w:rPr>
              <w:t>日期</w:t>
            </w:r>
            <w:r>
              <w:rPr>
                <w:rFonts w:hint="eastAsia" w:ascii="楷体_GB2312" w:eastAsia="楷体_GB2312"/>
                <w:color w:val="000000" w:themeColor="text1"/>
                <w:sz w:val="24"/>
                <w14:textFill>
                  <w14:solidFill>
                    <w14:schemeClr w14:val="tx1"/>
                  </w14:solidFill>
                </w14:textFill>
              </w:rPr>
              <w:t xml:space="preserve">： </w:t>
            </w:r>
            <w:r>
              <w:rPr>
                <w:rFonts w:ascii="楷体_GB2312" w:eastAsia="楷体_GB2312"/>
                <w:color w:val="000000" w:themeColor="text1"/>
                <w:sz w:val="24"/>
                <w14:textFill>
                  <w14:solidFill>
                    <w14:schemeClr w14:val="tx1"/>
                  </w14:solidFill>
                </w14:textFill>
              </w:rPr>
              <w:t xml:space="preserve">                    日期</w:t>
            </w:r>
            <w:r>
              <w:rPr>
                <w:rFonts w:hint="eastAsia" w:ascii="楷体_GB2312" w:eastAsia="楷体_GB2312"/>
                <w:color w:val="000000" w:themeColor="text1"/>
                <w:sz w:val="24"/>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 xml:space="preserve">           </w:t>
            </w:r>
          </w:p>
        </w:tc>
      </w:tr>
    </w:tbl>
    <w:p>
      <w:pPr>
        <w:spacing w:line="500" w:lineRule="exact"/>
        <w:rPr>
          <w:rFonts w:ascii="楷体_GB2312" w:eastAsia="楷体_GB2312"/>
          <w:color w:val="000000" w:themeColor="text1"/>
          <w:sz w:val="28"/>
          <w:szCs w:val="30"/>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sectPr>
          <w:headerReference r:id="rId18" w:type="default"/>
          <w:footerReference r:id="rId19" w:type="default"/>
          <w:pgSz w:w="11906" w:h="16838"/>
          <w:pgMar w:top="1701" w:right="1276" w:bottom="1701" w:left="1134" w:header="851" w:footer="992" w:gutter="0"/>
          <w:pgNumType w:fmt="numberInDash"/>
          <w:cols w:space="720" w:num="1"/>
          <w:docGrid w:type="lines" w:linePitch="312" w:charSpace="0"/>
        </w:sectPr>
      </w:pPr>
    </w:p>
    <w:p>
      <w:pPr>
        <w:pStyle w:val="2"/>
        <w:spacing w:before="0" w:after="0" w:line="240" w:lineRule="auto"/>
        <w:ind w:left="280" w:hangingChars="100"/>
        <w:jc w:val="center"/>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26" w:name="_Toc11692"/>
      <w:r>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t>药材</w:t>
      </w:r>
      <w:r>
        <w:rPr>
          <w:rFonts w:hint="eastAsia" w:ascii="方正小标宋_GBK" w:hAnsi="方正小标宋_GBK" w:eastAsia="方正小标宋_GBK" w:cs="方正小标宋_GBK"/>
          <w:b w:val="0"/>
          <w:bCs/>
          <w:color w:val="000000" w:themeColor="text1"/>
          <w14:textFill>
            <w14:solidFill>
              <w14:schemeClr w14:val="tx1"/>
            </w14:solidFill>
          </w14:textFill>
        </w:rPr>
        <w:t>采收标准操作规程</w:t>
      </w:r>
      <w:bookmarkEnd w:id="26"/>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采收标准操作规程，规范采收方法，提高产品质量。</w:t>
      </w:r>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：适用于公司</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中药材</w:t>
      </w:r>
      <w:r>
        <w:rPr>
          <w:rFonts w:hint="eastAsia" w:ascii="Times New Roman" w:hAnsi="Times New Roman" w:eastAsia="仿宋_GB2312" w:cs="仿宋_GB2312"/>
          <w:color w:val="000000" w:themeColor="text1"/>
          <w:sz w:val="32"/>
          <w:szCs w:val="32"/>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药材的采收。</w:t>
      </w:r>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：负责本规程实施过程的质量监督。</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：负责本规程实施过程的技术指导。</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：负责本规程的具体实施。</w:t>
      </w:r>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依据药材特性，最大程度保证产量及药材质量，制定采收期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采收前设计</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采收前，将种植地块作好采收作业设计，统一规划,分区推进，进行有计划的分期分批采收。</w:t>
      </w:r>
    </w:p>
    <w:p>
      <w:pPr>
        <w:spacing w:line="560" w:lineRule="exact"/>
        <w:ind w:left="0"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采收时间</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栽种后，在大田生长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年或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年以上，于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仿宋_GB2312" w:hAnsi="仿宋_GB2312" w:eastAsia="仿宋_GB2312" w:cs="仿宋_GB2312"/>
          <w:color w:val="000000" w:themeColor="text1"/>
          <w:sz w:val="32"/>
          <w:szCs w:val="32"/>
          <w14:textFill>
            <w14:solidFill>
              <w14:schemeClr w14:val="tx1"/>
            </w14:solidFill>
          </w14:textFill>
        </w:rPr>
        <w:t>月至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土壤干湿度合适时，选晴天采挖。</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采收工具</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常用的采挖工具有采挖机</w:t>
      </w:r>
      <w:r>
        <w:rPr>
          <w:rFonts w:hint="eastAsia" w:ascii="仿宋_GB2312" w:hAnsi="仿宋_GB2312" w:eastAsia="仿宋_GB2312" w:cs="仿宋_GB2312"/>
          <w:color w:val="000000" w:themeColor="text1"/>
          <w:spacing w:val="0"/>
          <w:sz w:val="32"/>
          <w:szCs w:val="32"/>
          <w14:textFill>
            <w14:solidFill>
              <w14:schemeClr w14:val="tx1"/>
            </w14:solidFill>
          </w14:textFill>
        </w:rPr>
        <w:t>、牙镢、镰刀、锄、筐、剪、人力车</w:t>
      </w:r>
      <w:r>
        <w:rPr>
          <w:rFonts w:hint="eastAsia" w:ascii="仿宋_GB2312" w:hAnsi="仿宋_GB2312" w:eastAsia="仿宋_GB2312" w:cs="仿宋_GB2312"/>
          <w:color w:val="000000" w:themeColor="text1"/>
          <w:sz w:val="32"/>
          <w:szCs w:val="32"/>
          <w14:textFill>
            <w14:solidFill>
              <w14:schemeClr w14:val="tx1"/>
            </w14:solidFill>
          </w14:textFill>
        </w:rPr>
        <w:t>等，要求保持清洁，不接触有害物质，避免污染。</w:t>
      </w:r>
    </w:p>
    <w:p>
      <w:pPr>
        <w:spacing w:line="560" w:lineRule="exact"/>
        <w:ind w:left="0"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依据药材特性确定采收方法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清田</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采挖</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装运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药材</w:t>
      </w:r>
      <w:r>
        <w:rPr>
          <w:rFonts w:hint="eastAsia" w:ascii="仿宋_GB2312" w:hAnsi="仿宋_GB2312" w:eastAsia="仿宋_GB2312" w:cs="仿宋_GB2312"/>
          <w:color w:val="000000" w:themeColor="text1"/>
          <w:sz w:val="32"/>
          <w:szCs w:val="32"/>
          <w14:textFill>
            <w14:solidFill>
              <w14:schemeClr w14:val="tx1"/>
            </w14:solidFill>
          </w14:textFill>
        </w:rPr>
        <w:t>装运过程中不能挤压、踩踏，以免药材受损伤。装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好</w:t>
      </w:r>
      <w:r>
        <w:rPr>
          <w:rFonts w:hint="eastAsia" w:ascii="仿宋_GB2312" w:hAnsi="仿宋_GB2312" w:eastAsia="仿宋_GB2312" w:cs="仿宋_GB2312"/>
          <w:color w:val="000000" w:themeColor="text1"/>
          <w:sz w:val="32"/>
          <w:szCs w:val="32"/>
          <w14:textFill>
            <w14:solidFill>
              <w14:schemeClr w14:val="tx1"/>
            </w14:solidFill>
          </w14:textFill>
        </w:rPr>
        <w:t>后的药材要及时运到晾晒场进行过称和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产地</w:t>
      </w:r>
      <w:r>
        <w:rPr>
          <w:rFonts w:hint="eastAsia" w:ascii="仿宋_GB2312" w:hAnsi="仿宋_GB2312" w:eastAsia="仿宋_GB2312" w:cs="仿宋_GB2312"/>
          <w:color w:val="000000" w:themeColor="text1"/>
          <w:sz w:val="32"/>
          <w:szCs w:val="32"/>
          <w14:textFill>
            <w14:solidFill>
              <w14:schemeClr w14:val="tx1"/>
            </w14:solidFill>
          </w14:textFill>
        </w:rPr>
        <w:t>加工，运送过程中不得遇水或淋雨。</w:t>
      </w:r>
    </w:p>
    <w:p>
      <w:pPr>
        <w:spacing w:line="560" w:lineRule="exact"/>
        <w:ind w:left="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采收注意事项</w:t>
      </w:r>
    </w:p>
    <w:p>
      <w:pPr>
        <w:spacing w:line="560" w:lineRule="exact"/>
        <w:ind w:left="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1</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采收应统一规划、分区、分批采收。</w:t>
      </w:r>
    </w:p>
    <w:p>
      <w:pPr>
        <w:spacing w:line="560" w:lineRule="exact"/>
        <w:ind w:left="0" w:leftChars="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采挖时尽量深挖，勿用手拔；装运过程中不挤压、踩踏，以免药材受损伤。</w:t>
      </w:r>
    </w:p>
    <w:p>
      <w:pPr>
        <w:spacing w:line="560" w:lineRule="exact"/>
        <w:ind w:left="0" w:leftChars="0" w:firstLine="640" w:firstLineChars="200"/>
        <w:rPr>
          <w:rFonts w:ascii="楷体_GB2312" w:hAnsi="宋体" w:eastAsia="楷体_GB2312"/>
          <w:color w:val="000000" w:themeColor="text1"/>
          <w:spacing w:val="0"/>
          <w:sz w:val="28"/>
          <w:szCs w:val="28"/>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装</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好</w:t>
      </w:r>
      <w:r>
        <w:rPr>
          <w:rFonts w:hint="eastAsia" w:ascii="仿宋_GB2312" w:hAnsi="仿宋_GB2312" w:eastAsia="仿宋_GB2312" w:cs="仿宋_GB2312"/>
          <w:color w:val="000000" w:themeColor="text1"/>
          <w:spacing w:val="0"/>
          <w:sz w:val="32"/>
          <w:szCs w:val="32"/>
          <w14:textFill>
            <w14:solidFill>
              <w14:schemeClr w14:val="tx1"/>
            </w14:solidFill>
          </w14:textFill>
        </w:rPr>
        <w:t>的药材要及时运到</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晾晒场</w:t>
      </w:r>
      <w:r>
        <w:rPr>
          <w:rFonts w:hint="eastAsia" w:ascii="仿宋_GB2312" w:hAnsi="仿宋_GB2312" w:eastAsia="仿宋_GB2312" w:cs="仿宋_GB2312"/>
          <w:color w:val="000000" w:themeColor="text1"/>
          <w:spacing w:val="0"/>
          <w:sz w:val="32"/>
          <w:szCs w:val="32"/>
          <w14:textFill>
            <w14:solidFill>
              <w14:schemeClr w14:val="tx1"/>
            </w14:solidFill>
          </w14:textFill>
        </w:rPr>
        <w:t>，运送过程中不得遇水或淋雨，严禁与具有污染性物质</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14:textFill>
            <w14:solidFill>
              <w14:schemeClr w14:val="tx1"/>
            </w14:solidFill>
          </w14:textFill>
        </w:rPr>
        <w:t>有毒物质接触。</w:t>
      </w:r>
    </w:p>
    <w:p>
      <w:pPr>
        <w:spacing w:line="500" w:lineRule="exact"/>
        <w:rPr>
          <w:rFonts w:hint="eastAsia" w:ascii="楷体_GB2312" w:hAnsi="宋体" w:eastAsia="楷体_GB2312"/>
          <w:b/>
          <w:bCs/>
          <w:color w:val="000000" w:themeColor="text1"/>
          <w:spacing w:val="0"/>
          <w:sz w:val="28"/>
          <w:szCs w:val="28"/>
          <w:lang w:val="en-US" w:eastAsia="zh-CN"/>
          <w14:textFill>
            <w14:solidFill>
              <w14:schemeClr w14:val="tx1"/>
            </w14:solidFill>
          </w14:textFill>
        </w:rPr>
      </w:pPr>
    </w:p>
    <w:p>
      <w:pPr>
        <w:spacing w:line="500" w:lineRule="exact"/>
        <w:rPr>
          <w:rFonts w:hint="eastAsia" w:ascii="楷体_GB2312" w:hAnsi="宋体" w:eastAsia="楷体_GB2312"/>
          <w:b/>
          <w:bCs/>
          <w:color w:val="000000" w:themeColor="text1"/>
          <w:spacing w:val="0"/>
          <w:sz w:val="28"/>
          <w:szCs w:val="28"/>
          <w:lang w:val="en-US" w:eastAsia="zh-CN"/>
          <w14:textFill>
            <w14:solidFill>
              <w14:schemeClr w14:val="tx1"/>
            </w14:solidFill>
          </w14:textFill>
        </w:rPr>
      </w:pPr>
    </w:p>
    <w:p>
      <w:pPr>
        <w:spacing w:line="500" w:lineRule="exact"/>
        <w:jc w:val="center"/>
        <w:rPr>
          <w:rFonts w:hint="eastAsia" w:ascii="楷体_GB2312" w:hAnsi="宋体" w:eastAsia="楷体_GB2312"/>
          <w:b/>
          <w:bCs/>
          <w:color w:val="000000" w:themeColor="text1"/>
          <w:spacing w:val="0"/>
          <w:sz w:val="28"/>
          <w:szCs w:val="28"/>
          <w:lang w:val="en-US" w:eastAsia="zh-CN"/>
          <w14:textFill>
            <w14:solidFill>
              <w14:schemeClr w14:val="tx1"/>
            </w14:solidFill>
          </w14:textFill>
        </w:rPr>
        <w:sectPr>
          <w:pgSz w:w="11906" w:h="16838"/>
          <w:pgMar w:top="1701" w:right="1588" w:bottom="1701" w:left="1797" w:header="1701" w:footer="992" w:gutter="0"/>
          <w:pgNumType w:fmt="numberInDash"/>
          <w:cols w:space="425" w:num="1"/>
          <w:docGrid w:type="lines" w:linePitch="312" w:charSpace="0"/>
        </w:sectPr>
      </w:pPr>
    </w:p>
    <w:p>
      <w:pPr>
        <w:pStyle w:val="3"/>
        <w:spacing w:before="0" w:after="0" w:line="240" w:lineRule="auto"/>
        <w:ind w:left="280" w:hangingChars="100"/>
        <w:jc w:val="cente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pPr>
      <w:bookmarkStart w:id="27" w:name="_Toc11674"/>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示例：丹参采收标准操作规程</w:t>
      </w:r>
      <w:bookmarkEnd w:id="27"/>
    </w:p>
    <w:p>
      <w:pPr>
        <w:spacing w:beforeLines="0" w:afterLines="0"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：建立丹参采收标准操作规程，规范采收方法，提高产品质量。</w:t>
      </w:r>
    </w:p>
    <w:p>
      <w:pPr>
        <w:spacing w:beforeLines="0" w:afterLines="0"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丹参中药材</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基地丹参药材的采收。</w:t>
      </w:r>
    </w:p>
    <w:p>
      <w:pPr>
        <w:spacing w:beforeLines="0" w:afterLines="0"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质量管理员：负责本规程实施过程的质量监督。</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生产技术人员：负责本规程实施过程的技术指导。</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生产工人、种植户：负责本规程的具体实施。</w:t>
      </w:r>
    </w:p>
    <w:p>
      <w:pPr>
        <w:spacing w:beforeLines="0" w:afterLines="0"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采收前设计</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采收前，将种植地块作好采收作业设计，统一规划,分区推进，进行有计划的分期分批采收。</w:t>
      </w:r>
    </w:p>
    <w:p>
      <w:p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采收时间</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丹参栽种后，在大田生长</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年或</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年以上，于</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月底至</w:t>
      </w:r>
      <w:r>
        <w:rPr>
          <w:rFonts w:hint="eastAsia" w:ascii="Times New Roman" w:hAnsi="Times New Roman" w:eastAsia="仿宋_GB2312" w:cs="仿宋_GB2312"/>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月中旬，丹参地上部分开始枯萎，土壤干湿度合适时，选晴天采挖。也可次年春季</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月至</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月采挖，春季采挖宜早不宜迟，在冻土解冻时及时采挖。</w:t>
      </w:r>
    </w:p>
    <w:p>
      <w:p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采收工具</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常用的采挖工具有采挖机、牙镢、镰刀、锄、筐、剪、人力车等，要求保持清洁，不接触有害物质，避免污染。</w:t>
      </w:r>
    </w:p>
    <w:p>
      <w:p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采收方法  </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清田  采挖之前应先用镰刀或板锄除去丹参枯萎的地上部分及地膜，除掉的枯枝及地膜需用铁耙清理出田间，以免妨碍采收。</w:t>
      </w:r>
    </w:p>
    <w:p>
      <w:pPr>
        <w:spacing w:beforeLines="0" w:afterLines="0" w:line="560" w:lineRule="exact"/>
        <w:ind w:left="0" w:leftChars="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采挖  待枯枝清理干净后，用采挖机或牙镢顺垄进行采挖，采挖时应尽量深挖，采挖深度应不少于</w:t>
      </w:r>
      <w:r>
        <w:rPr>
          <w:rFonts w:hint="eastAsia" w:ascii="Times New Roman" w:hAnsi="Times New Roman" w:eastAsia="仿宋_GB2312" w:cs="仿宋_GB2312"/>
          <w:color w:val="000000" w:themeColor="text1"/>
          <w:sz w:val="32"/>
          <w:szCs w:val="32"/>
          <w14:textFill>
            <w14:solidFill>
              <w14:schemeClr w14:val="tx1"/>
            </w14:solidFill>
          </w14:textFill>
        </w:rPr>
        <w:t>30cm</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尽量保证丹参的根部的完整性。</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●采挖时土壤墒情以离地表</w:t>
      </w:r>
      <w:r>
        <w:rPr>
          <w:rFonts w:hint="eastAsia" w:ascii="Times New Roman" w:hAnsi="Times New Roman" w:eastAsia="仿宋_GB2312" w:cs="仿宋_GB2312"/>
          <w:color w:val="000000" w:themeColor="text1"/>
          <w:sz w:val="32"/>
          <w:szCs w:val="32"/>
          <w14:textFill>
            <w14:solidFill>
              <w14:schemeClr w14:val="tx1"/>
            </w14:solidFill>
          </w14:textFill>
        </w:rPr>
        <w:t>10cm</w:t>
      </w:r>
      <w:r>
        <w:rPr>
          <w:rFonts w:hint="eastAsia" w:ascii="仿宋_GB2312" w:hAnsi="仿宋_GB2312" w:eastAsia="仿宋_GB2312" w:cs="仿宋_GB2312"/>
          <w:color w:val="000000" w:themeColor="text1"/>
          <w:sz w:val="32"/>
          <w:szCs w:val="32"/>
          <w14:textFill>
            <w14:solidFill>
              <w14:schemeClr w14:val="tx1"/>
            </w14:solidFill>
          </w14:textFill>
        </w:rPr>
        <w:t>以下握之成团，松至即散为宜。</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●如土壤太干、板结严重应待雨后土壤墒情适宜时进行采挖。</w:t>
      </w:r>
    </w:p>
    <w:p>
      <w:pPr>
        <w:spacing w:beforeLines="0" w:afterLines="0"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装运  将挖出的丹参先置原地晒至根部泥土稍干燥，然后剪去残茎、芦头、病根等地上部分，除去泥土（忌用水洗）、杂草，然后装筐或袋。装运过程中不能挤压、踩踏，以免药材受损伤。装筐或袋后的药材要及时运到晾晒场进行过称和初加工，运送过程中不得遇水或淋雨。</w:t>
      </w:r>
    </w:p>
    <w:p>
      <w:pPr>
        <w:spacing w:beforeLines="0" w:afterLines="0" w:line="560" w:lineRule="exact"/>
        <w:ind w:left="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采收注意事项</w:t>
      </w:r>
    </w:p>
    <w:p>
      <w:pPr>
        <w:spacing w:beforeLines="0" w:afterLines="0" w:line="560" w:lineRule="exact"/>
        <w:ind w:left="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1</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采收应统一规划</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分区、分批采收。</w:t>
      </w:r>
    </w:p>
    <w:p>
      <w:pPr>
        <w:spacing w:beforeLines="0" w:afterLines="0" w:line="560" w:lineRule="exact"/>
        <w:ind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采挖时尽量深挖，勿用手拔；装运过程中不挤压、踩踏，以免药材受损伤。</w:t>
      </w:r>
    </w:p>
    <w:p>
      <w:pPr>
        <w:spacing w:beforeLines="0" w:afterLines="0" w:line="560" w:lineRule="exact"/>
        <w:ind w:left="0" w:firstLine="640" w:firstLineChars="200"/>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 装筐或袋后的药材要及时运到晾晒场，运送过程中不得遇水或淋雨，严禁与具有污染性物质</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14:textFill>
            <w14:solidFill>
              <w14:schemeClr w14:val="tx1"/>
            </w14:solidFill>
          </w14:textFill>
        </w:rPr>
        <w:t>有毒物质接触。</w:t>
      </w:r>
    </w:p>
    <w:p>
      <w:pPr>
        <w:pStyle w:val="2"/>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p>
    <w:p>
      <w:pPr>
        <w:pStyle w:val="2"/>
        <w:widowControl w:val="0"/>
        <w:spacing w:before="0" w:after="0" w:line="240" w:lineRule="auto"/>
        <w:jc w:val="center"/>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28" w:name="_Toc16405"/>
      <w:r>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t>设备</w:t>
      </w:r>
      <w:r>
        <w:rPr>
          <w:rFonts w:hint="eastAsia" w:ascii="方正小标宋_GBK" w:hAnsi="方正小标宋_GBK" w:eastAsia="方正小标宋_GBK" w:cs="方正小标宋_GBK"/>
          <w:b w:val="0"/>
          <w:bCs/>
          <w:color w:val="000000" w:themeColor="text1"/>
          <w14:textFill>
            <w14:solidFill>
              <w14:schemeClr w14:val="tx1"/>
            </w14:solidFill>
          </w14:textFill>
        </w:rPr>
        <w:t>标准操作规程</w:t>
      </w:r>
      <w:bookmarkEnd w:id="28"/>
    </w:p>
    <w:p>
      <w:pPr>
        <w:widowControl/>
        <w:spacing w:line="560" w:lineRule="exact"/>
        <w:ind w:firstLine="642"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为了规范***机的使用，特制订本规定。</w:t>
      </w:r>
    </w:p>
    <w:p>
      <w:pPr>
        <w:widowControl/>
        <w:spacing w:line="560" w:lineRule="exact"/>
        <w:ind w:firstLine="642"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机的全程使用过程。</w:t>
      </w:r>
    </w:p>
    <w:p>
      <w:pPr>
        <w:widowControl/>
        <w:spacing w:line="560" w:lineRule="exact"/>
        <w:ind w:firstLine="642" w:firstLineChars="200"/>
        <w:jc w:val="left"/>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b/>
          <w:bCs/>
          <w:color w:val="000000" w:themeColor="text1"/>
          <w:sz w:val="32"/>
          <w:szCs w:val="32"/>
          <w14:textFill>
            <w14:solidFill>
              <w14:schemeClr w14:val="tx1"/>
            </w14:solidFill>
          </w14:textFill>
        </w:rPr>
        <w:t>责任</w:t>
      </w:r>
      <w:r>
        <w:rPr>
          <w:rFonts w:hint="default" w:ascii="仿宋_GB2312" w:hAnsi="仿宋_GB2312" w:eastAsia="仿宋_GB2312" w:cs="仿宋_GB2312"/>
          <w:b w:val="0"/>
          <w:color w:val="000000" w:themeColor="text1"/>
          <w:sz w:val="32"/>
          <w:szCs w:val="32"/>
          <w14:textFill>
            <w14:solidFill>
              <w14:schemeClr w14:val="tx1"/>
            </w14:solidFill>
          </w14:textFill>
        </w:rPr>
        <w:t>：</w:t>
      </w:r>
      <w:r>
        <w:rPr>
          <w:rFonts w:hint="default" w:ascii="仿宋_GB2312" w:hAnsi="仿宋_GB2312" w:eastAsia="仿宋_GB2312" w:cs="仿宋_GB2312"/>
          <w:color w:val="000000" w:themeColor="text1"/>
          <w:sz w:val="32"/>
          <w:szCs w:val="32"/>
          <w14:textFill>
            <w14:solidFill>
              <w14:schemeClr w14:val="tx1"/>
            </w14:solidFill>
          </w14:textFill>
        </w:rPr>
        <w:t>**相关责任部门及人员。</w:t>
      </w:r>
    </w:p>
    <w:p>
      <w:pPr>
        <w:widowControl/>
        <w:spacing w:line="560" w:lineRule="exact"/>
        <w:ind w:firstLine="642" w:firstLineChars="200"/>
        <w:jc w:val="lef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内容：</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设备结构、原理：</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结构：描述设备的结构、性能等技术参数</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原理：描述设备的工作原理。</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开机前准备</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操作人员必须熟悉本机结构特点、工作原理、调试方式、操作方法以及保养方法。</w:t>
      </w:r>
    </w:p>
    <w:p>
      <w:pPr>
        <w:pStyle w:val="16"/>
        <w:numPr>
          <w:ilvl w:val="1"/>
          <w:numId w:val="0"/>
        </w:num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检查设备状态以及卫生情况。</w:t>
      </w:r>
    </w:p>
    <w:p>
      <w:pPr>
        <w:pStyle w:val="16"/>
        <w:numPr>
          <w:ilvl w:val="1"/>
          <w:numId w:val="0"/>
        </w:num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检查电器系统是否完好，电动机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是否</w:t>
      </w:r>
      <w:r>
        <w:rPr>
          <w:rFonts w:hint="eastAsia" w:ascii="仿宋_GB2312" w:hAnsi="仿宋_GB2312" w:eastAsia="仿宋_GB2312" w:cs="仿宋_GB2312"/>
          <w:color w:val="000000" w:themeColor="text1"/>
          <w:sz w:val="32"/>
          <w:szCs w:val="32"/>
          <w14:textFill>
            <w14:solidFill>
              <w14:schemeClr w14:val="tx1"/>
            </w14:solidFill>
          </w14:textFill>
        </w:rPr>
        <w:t>受潮。</w:t>
      </w:r>
    </w:p>
    <w:p>
      <w:pPr>
        <w:pStyle w:val="16"/>
        <w:numPr>
          <w:ilvl w:val="1"/>
          <w:numId w:val="0"/>
        </w:num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 电源接通后，开空车检查各部位运转情况是否正常，发现问题及时排除。</w:t>
      </w:r>
    </w:p>
    <w:p>
      <w:pPr>
        <w:pStyle w:val="16"/>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操作过程：（应详细描述设备操作前、操作中、操作后的要求及异常情况下的处理措施）。</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注意事项</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严格遵守机械保养和检修，定期进行设备保养。</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严格按照操作规程操作，加强安全教育，做好生产安全工作，防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止</w:t>
      </w:r>
      <w:r>
        <w:rPr>
          <w:rFonts w:hint="eastAsia" w:ascii="仿宋_GB2312" w:hAnsi="仿宋_GB2312" w:eastAsia="仿宋_GB2312" w:cs="仿宋_GB2312"/>
          <w:color w:val="000000" w:themeColor="text1"/>
          <w:sz w:val="32"/>
          <w:szCs w:val="32"/>
          <w14:textFill>
            <w14:solidFill>
              <w14:schemeClr w14:val="tx1"/>
            </w14:solidFill>
          </w14:textFill>
        </w:rPr>
        <w:t>意外发生。</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sectPr>
          <w:headerReference r:id="rId22" w:type="first"/>
          <w:footerReference r:id="rId25" w:type="first"/>
          <w:headerReference r:id="rId20" w:type="default"/>
          <w:footerReference r:id="rId23" w:type="default"/>
          <w:headerReference r:id="rId21" w:type="even"/>
          <w:footerReference r:id="rId24" w:type="even"/>
          <w:pgSz w:w="11906" w:h="16838"/>
          <w:pgMar w:top="1701" w:right="1418" w:bottom="1418" w:left="1701" w:header="851" w:footer="851" w:gutter="0"/>
          <w:pgNumType w:fmt="numberInDash"/>
          <w:cols w:space="425" w:num="1"/>
          <w:titlePg/>
          <w:docGrid w:type="lines" w:linePitch="312" w:charSpace="0"/>
        </w:sectPr>
      </w:pPr>
    </w:p>
    <w:p>
      <w:pPr>
        <w:pStyle w:val="3"/>
        <w:widowControl/>
        <w:spacing w:line="500" w:lineRule="exact"/>
        <w:jc w:val="cente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29" w:name="_Toc17729"/>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示例：</w:t>
      </w:r>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单口风选机标准操作规程</w:t>
      </w:r>
      <w:bookmarkEnd w:id="29"/>
    </w:p>
    <w:p>
      <w:pPr>
        <w:widowControl/>
        <w:spacing w:beforeLines="0" w:afterLines="0" w:line="560" w:lineRule="exact"/>
        <w:ind w:firstLine="642"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为了规范单口风选机的使用，特制订本规定。</w:t>
      </w:r>
    </w:p>
    <w:p>
      <w:pPr>
        <w:widowControl/>
        <w:spacing w:beforeLines="0" w:afterLines="0" w:line="560" w:lineRule="exact"/>
        <w:ind w:firstLine="642"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14:textFill>
            <w14:solidFill>
              <w14:schemeClr w14:val="tx1"/>
            </w14:solidFill>
          </w14:textFill>
        </w:rPr>
        <w:t>单</w:t>
      </w:r>
      <w:r>
        <w:rPr>
          <w:rFonts w:hint="eastAsia" w:ascii="仿宋_GB2312" w:hAnsi="仿宋_GB2312" w:eastAsia="仿宋_GB2312" w:cs="仿宋_GB2312"/>
          <w:color w:val="000000" w:themeColor="text1"/>
          <w:sz w:val="32"/>
          <w:szCs w:val="32"/>
          <w14:textFill>
            <w14:solidFill>
              <w14:schemeClr w14:val="tx1"/>
            </w14:solidFill>
          </w14:textFill>
        </w:rPr>
        <w:t>口风选机的全程使用过程。</w:t>
      </w:r>
    </w:p>
    <w:p>
      <w:pPr>
        <w:widowControl/>
        <w:spacing w:beforeLines="0" w:afterLines="0" w:line="560" w:lineRule="exact"/>
        <w:ind w:firstLine="642" w:firstLineChars="200"/>
        <w:jc w:val="left"/>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b/>
          <w:bCs/>
          <w:color w:val="000000" w:themeColor="text1"/>
          <w:sz w:val="32"/>
          <w:szCs w:val="32"/>
          <w14:textFill>
            <w14:solidFill>
              <w14:schemeClr w14:val="tx1"/>
            </w14:solidFill>
          </w14:textFill>
        </w:rPr>
        <w:t>责任：</w:t>
      </w:r>
      <w:r>
        <w:rPr>
          <w:rFonts w:hint="default" w:ascii="仿宋_GB2312" w:hAnsi="仿宋_GB2312" w:eastAsia="仿宋_GB2312" w:cs="仿宋_GB2312"/>
          <w:color w:val="000000" w:themeColor="text1"/>
          <w:sz w:val="32"/>
          <w:szCs w:val="32"/>
          <w14:textFill>
            <w14:solidFill>
              <w14:schemeClr w14:val="tx1"/>
            </w14:solidFill>
          </w14:textFill>
        </w:rPr>
        <w:t>生产部门及设备操作人员。</w:t>
      </w:r>
    </w:p>
    <w:p>
      <w:pPr>
        <w:widowControl/>
        <w:spacing w:beforeLines="0" w:afterLines="0" w:line="560" w:lineRule="exact"/>
        <w:ind w:firstLine="642" w:firstLineChars="200"/>
        <w:jc w:val="lef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内容：</w:t>
      </w:r>
    </w:p>
    <w:p>
      <w:pPr>
        <w:pStyle w:val="16"/>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开机前准备</w:t>
      </w:r>
    </w:p>
    <w:p>
      <w:pPr>
        <w:pStyle w:val="16"/>
        <w:numPr>
          <w:ilvl w:val="1"/>
          <w:numId w:val="0"/>
        </w:num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操作人员必须熟悉本机结构特点、工作原理、调试方式、操作方法以及保养方法。</w:t>
      </w:r>
    </w:p>
    <w:p>
      <w:pPr>
        <w:pStyle w:val="16"/>
        <w:numPr>
          <w:ilvl w:val="1"/>
          <w:numId w:val="0"/>
        </w:num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检查设备状态以及卫生情况。</w:t>
      </w:r>
    </w:p>
    <w:p>
      <w:pPr>
        <w:pStyle w:val="16"/>
        <w:numPr>
          <w:ilvl w:val="1"/>
          <w:numId w:val="0"/>
        </w:num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检查电器系统是否完好，电动机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是否</w:t>
      </w:r>
      <w:r>
        <w:rPr>
          <w:rFonts w:hint="eastAsia" w:ascii="仿宋_GB2312" w:hAnsi="仿宋_GB2312" w:eastAsia="仿宋_GB2312" w:cs="仿宋_GB2312"/>
          <w:color w:val="000000" w:themeColor="text1"/>
          <w:sz w:val="32"/>
          <w:szCs w:val="32"/>
          <w14:textFill>
            <w14:solidFill>
              <w14:schemeClr w14:val="tx1"/>
            </w14:solidFill>
          </w14:textFill>
        </w:rPr>
        <w:t>受潮。</w:t>
      </w:r>
    </w:p>
    <w:p>
      <w:pPr>
        <w:pStyle w:val="16"/>
        <w:numPr>
          <w:ilvl w:val="1"/>
          <w:numId w:val="0"/>
        </w:num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电源接通后，开空车检查各部位运转情况是否正常，发现问题及时排除。</w:t>
      </w:r>
    </w:p>
    <w:p>
      <w:pPr>
        <w:pStyle w:val="16"/>
        <w:numPr>
          <w:ilvl w:val="1"/>
          <w:numId w:val="0"/>
        </w:numPr>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检查皮带有无松动，以受压皮带无明显松动为佳。</w:t>
      </w:r>
    </w:p>
    <w:p>
      <w:pPr>
        <w:pStyle w:val="16"/>
        <w:spacing w:beforeLines="0" w:afterLines="0"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操作过程</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单口风选机清选在药材加工厂房，接通</w:t>
      </w:r>
      <w:r>
        <w:rPr>
          <w:rFonts w:hint="eastAsia" w:ascii="Times New Roman" w:hAnsi="Times New Roman" w:eastAsia="仿宋_GB2312" w:cs="仿宋_GB2312"/>
          <w:color w:val="000000" w:themeColor="text1"/>
          <w:sz w:val="32"/>
          <w:szCs w:val="32"/>
          <w14:textFill>
            <w14:solidFill>
              <w14:schemeClr w14:val="tx1"/>
            </w14:solidFill>
          </w14:textFill>
        </w:rPr>
        <w:t>220V</w:t>
      </w:r>
      <w:r>
        <w:rPr>
          <w:rFonts w:hint="eastAsia" w:ascii="仿宋_GB2312" w:hAnsi="仿宋_GB2312" w:eastAsia="仿宋_GB2312" w:cs="仿宋_GB2312"/>
          <w:color w:val="000000" w:themeColor="text1"/>
          <w:sz w:val="32"/>
          <w:szCs w:val="32"/>
          <w14:textFill>
            <w14:solidFill>
              <w14:schemeClr w14:val="tx1"/>
            </w14:solidFill>
          </w14:textFill>
        </w:rPr>
        <w:t>电源，空开机检查运行状态。</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一切正常后。将挡位调于三档，然后调节进量板螺丝在三分之一处，即可进行风选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从上口拍打至风箱内，风选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去除</w:t>
      </w:r>
      <w:r>
        <w:rPr>
          <w:rFonts w:hint="eastAsia" w:ascii="仿宋_GB2312" w:hAnsi="仿宋_GB2312" w:eastAsia="仿宋_GB2312" w:cs="仿宋_GB2312"/>
          <w:color w:val="000000" w:themeColor="text1"/>
          <w:sz w:val="32"/>
          <w:szCs w:val="32"/>
          <w14:textFill>
            <w14:solidFill>
              <w14:schemeClr w14:val="tx1"/>
            </w14:solidFill>
          </w14:textFill>
        </w:rPr>
        <w:t>药材内的杂质。</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每次风选完一批次药材后要严格清理内部。</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注意事项</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运行时，电动机的温度不得超过</w:t>
      </w:r>
      <w:r>
        <w:rPr>
          <w:rFonts w:hint="eastAsia" w:ascii="Times New Roman" w:hAnsi="Times New Roman" w:eastAsia="仿宋_GB2312" w:cs="仿宋_GB2312"/>
          <w:color w:val="000000" w:themeColor="text1"/>
          <w:sz w:val="32"/>
          <w:szCs w:val="32"/>
          <w14:textFill>
            <w14:solidFill>
              <w14:schemeClr w14:val="tx1"/>
            </w14:solidFill>
          </w14:textFill>
        </w:rPr>
        <w:t>65</w:t>
      </w:r>
      <w:r>
        <w:rPr>
          <w:rFonts w:hint="eastAsia" w:ascii="仿宋_GB2312" w:hAnsi="仿宋_GB2312" w:eastAsia="仿宋_GB2312" w:cs="仿宋_GB2312"/>
          <w:color w:val="000000" w:themeColor="text1"/>
          <w:sz w:val="32"/>
          <w:szCs w:val="32"/>
          <w14:textFill>
            <w14:solidFill>
              <w14:schemeClr w14:val="tx1"/>
            </w14:solidFill>
          </w14:textFill>
        </w:rPr>
        <w:t>℃，滚动轴承温度不能超过</w:t>
      </w:r>
      <w:r>
        <w:rPr>
          <w:rFonts w:hint="eastAsia" w:ascii="Times New Roman" w:hAnsi="Times New Roman" w:eastAsia="仿宋_GB2312" w:cs="仿宋_GB2312"/>
          <w:color w:val="000000" w:themeColor="text1"/>
          <w:sz w:val="32"/>
          <w:szCs w:val="32"/>
          <w14:textFill>
            <w14:solidFill>
              <w14:schemeClr w14:val="tx1"/>
            </w14:solidFill>
          </w14:textFill>
        </w:rPr>
        <w:t>70</w:t>
      </w:r>
      <w:r>
        <w:rPr>
          <w:rFonts w:hint="eastAsia" w:ascii="仿宋_GB2312" w:hAnsi="仿宋_GB2312" w:eastAsia="仿宋_GB2312" w:cs="仿宋_GB2312"/>
          <w:color w:val="000000" w:themeColor="text1"/>
          <w:sz w:val="32"/>
          <w:szCs w:val="32"/>
          <w14:textFill>
            <w14:solidFill>
              <w14:schemeClr w14:val="tx1"/>
            </w14:solidFill>
          </w14:textFill>
        </w:rPr>
        <w:t>℃。如有异常停机检查处理。</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机器长期搁置后首次使用或者每隔</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个月，应更换风选机轴承盒电动机的润滑油。</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严格遵守机械保养和检修，每年要进行一次保养。</w:t>
      </w:r>
    </w:p>
    <w:p>
      <w:pPr>
        <w:spacing w:beforeLines="0" w:afterLines="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严格按照操作规程操作，加强安全教育，做好生产安全工作，防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止</w:t>
      </w:r>
      <w:r>
        <w:rPr>
          <w:rFonts w:hint="eastAsia" w:ascii="仿宋_GB2312" w:hAnsi="仿宋_GB2312" w:eastAsia="仿宋_GB2312" w:cs="仿宋_GB2312"/>
          <w:color w:val="000000" w:themeColor="text1"/>
          <w:sz w:val="32"/>
          <w:szCs w:val="32"/>
          <w14:textFill>
            <w14:solidFill>
              <w14:schemeClr w14:val="tx1"/>
            </w14:solidFill>
          </w14:textFill>
        </w:rPr>
        <w:t>意外发生。</w:t>
      </w:r>
    </w:p>
    <w:p>
      <w:pPr>
        <w:pStyle w:val="2"/>
        <w:keepNext/>
        <w:keepLines/>
        <w:pageBreakBefore w:val="0"/>
        <w:widowControl w:val="0"/>
        <w:kinsoku/>
        <w:wordWrap/>
        <w:overflowPunct/>
        <w:topLinePunct w:val="0"/>
        <w:autoSpaceDE/>
        <w:autoSpaceDN/>
        <w:bidi w:val="0"/>
        <w:spacing w:before="0" w:after="0" w:line="240" w:lineRule="auto"/>
        <w:jc w:val="center"/>
        <w:textAlignment w:val="auto"/>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30" w:name="_Toc26005"/>
      <w:r>
        <w:rPr>
          <w:rFonts w:hint="eastAsia" w:ascii="方正小标宋_GBK" w:hAnsi="方正小标宋_GBK" w:eastAsia="方正小标宋_GBK" w:cs="方正小标宋_GBK"/>
          <w:b w:val="0"/>
          <w:bCs/>
          <w:color w:val="000000" w:themeColor="text1"/>
          <w14:textFill>
            <w14:solidFill>
              <w14:schemeClr w14:val="tx1"/>
            </w14:solidFill>
          </w14:textFill>
        </w:rPr>
        <w:t>病虫害综合防治标准操作规程</w:t>
      </w:r>
      <w:bookmarkEnd w:id="30"/>
    </w:p>
    <w:p>
      <w:pPr>
        <w:keepNext w:val="0"/>
        <w:keepLines w:val="0"/>
        <w:pageBreakBefore w:val="0"/>
        <w:widowControl/>
        <w:kinsoku/>
        <w:wordWrap/>
        <w:overflowPunct/>
        <w:topLinePunct w:val="0"/>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控制病虫害的发生，提高产量和品质。</w:t>
      </w:r>
    </w:p>
    <w:p>
      <w:pPr>
        <w:keepNext w:val="0"/>
        <w:keepLines w:val="0"/>
        <w:pageBreakBefore w:val="0"/>
        <w:widowControl/>
        <w:kinsoku/>
        <w:wordWrap/>
        <w:overflowPunct/>
        <w:topLinePunct w:val="0"/>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适用于基地病虫害的防治。</w:t>
      </w:r>
    </w:p>
    <w:p>
      <w:pPr>
        <w:keepNext w:val="0"/>
        <w:keepLines w:val="0"/>
        <w:pageBreakBefore w:val="0"/>
        <w:widowControl/>
        <w:kinsoku/>
        <w:wordWrap/>
        <w:overflowPunct/>
        <w:topLinePunct w:val="0"/>
        <w:autoSpaceDE/>
        <w:autoSpaceDN/>
        <w:bidi w:val="0"/>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定义：</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病虫害综合防治：采用农业、生物、物理、化学的方法对植物病虫害进行综合的防治。</w:t>
      </w:r>
    </w:p>
    <w:p>
      <w:pPr>
        <w:keepNext w:val="0"/>
        <w:keepLines w:val="0"/>
        <w:pageBreakBefore w:val="0"/>
        <w:widowControl/>
        <w:kinsoku/>
        <w:wordWrap/>
        <w:overflowPunct/>
        <w:topLinePunct w:val="0"/>
        <w:autoSpaceDE/>
        <w:autoSpaceDN/>
        <w:bidi w:val="0"/>
        <w:spacing w:line="560" w:lineRule="exact"/>
        <w:ind w:left="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：负责本规程实施过程的质量监督。</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：负责本规程实施过程的技术指导。</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：负责本规程的具体实施。</w:t>
      </w:r>
    </w:p>
    <w:p>
      <w:pPr>
        <w:keepNext w:val="0"/>
        <w:keepLines w:val="0"/>
        <w:pageBreakBefore w:val="0"/>
        <w:widowControl/>
        <w:kinsoku/>
        <w:wordWrap/>
        <w:overflowPunct/>
        <w:topLinePunct w:val="0"/>
        <w:autoSpaceDE/>
        <w:autoSpaceDN/>
        <w:bidi w:val="0"/>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经调查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生长期间主要的病虫害有：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等。无论什么病虫害，常规要求采用预防为主，防治结合，合理运用农业、生物、物理方法及其它有效生态手段，切断病菌和虫卵滋生条件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策略。把病虫害控制在发生前，保护产地环境质量。</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病虫害危害程度确定</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的病害和虫害不同的等级，并根据爆发程度确定不同的防治策略。</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病害危害程度确定</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病虫害防治试验研究结果和当地病虫害防治的经验，将病害发生程度确定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w:t>
      </w:r>
      <w:r>
        <w:rPr>
          <w:rFonts w:hint="eastAsia" w:ascii="仿宋_GB2312" w:hAnsi="仿宋_GB2312" w:eastAsia="仿宋_GB2312" w:cs="仿宋_GB2312"/>
          <w:color w:val="000000" w:themeColor="text1"/>
          <w:sz w:val="32"/>
          <w:szCs w:val="32"/>
          <w14:textFill>
            <w14:solidFill>
              <w14:schemeClr w14:val="tx1"/>
            </w14:solidFill>
          </w14:textFill>
        </w:rPr>
        <w:t>等级，并根据不同的发生程度，给出具体的防治意见。</w:t>
      </w:r>
    </w:p>
    <w:p>
      <w:pPr>
        <w:keepNext w:val="0"/>
        <w:keepLines w:val="0"/>
        <w:pageBreakBefore w:val="0"/>
        <w:widowControl w:val="0"/>
        <w:kinsoku/>
        <w:wordWrap/>
        <w:overflowPunct/>
        <w:topLinePunct w:val="0"/>
        <w:autoSpaceDE/>
        <w:autoSpaceDN/>
        <w:bidi w:val="0"/>
        <w:spacing w:line="500" w:lineRule="exact"/>
        <w:ind w:left="630" w:hanging="722" w:hangingChars="300"/>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表</w:t>
      </w:r>
      <w:r>
        <w:rPr>
          <w:rFonts w:hint="eastAsia" w:ascii="Times New Roman" w:hAnsi="Times New Roman" w:eastAsia="仿宋_GB2312" w:cs="仿宋_GB2312"/>
          <w:b w:val="0"/>
          <w:bCs/>
          <w:color w:val="000000" w:themeColor="text1"/>
          <w:sz w:val="24"/>
          <w:szCs w:val="24"/>
          <w14:textFill>
            <w14:solidFill>
              <w14:schemeClr w14:val="tx1"/>
            </w14:solidFill>
          </w14:textFill>
        </w:rPr>
        <w:t>1</w:t>
      </w:r>
      <w:r>
        <w:rPr>
          <w:rFonts w:hint="eastAsia" w:ascii="仿宋_GB2312" w:hAnsi="仿宋_GB2312" w:eastAsia="仿宋_GB2312" w:cs="仿宋_GB2312"/>
          <w:b/>
          <w:bCs/>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b/>
          <w:bCs/>
          <w:color w:val="000000" w:themeColor="text1"/>
          <w:sz w:val="24"/>
          <w:szCs w:val="24"/>
          <w14:textFill>
            <w14:solidFill>
              <w14:schemeClr w14:val="tx1"/>
            </w14:solidFill>
          </w14:textFill>
        </w:rPr>
        <w:t>病害危害程度确定表：</w:t>
      </w:r>
    </w:p>
    <w:tbl>
      <w:tblPr>
        <w:tblStyle w:val="12"/>
        <w:tblW w:w="83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8"/>
        <w:gridCol w:w="3175"/>
        <w:gridCol w:w="3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发生程度</w:t>
            </w:r>
          </w:p>
        </w:tc>
        <w:tc>
          <w:tcPr>
            <w:tcW w:w="31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发生率(%)</w:t>
            </w:r>
          </w:p>
        </w:tc>
        <w:tc>
          <w:tcPr>
            <w:tcW w:w="306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极轻（+）</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3</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较轻（++）</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left"/>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不进行化学防治，人工将病株或发病的叶片、茎干清除出田间，并销毁。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轻（+++）</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10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较重（++++）</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10</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restart"/>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确定病害种类后，根据本规程防治预案进行化学防治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重（+++++）</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21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极重（++++++）</w:t>
            </w:r>
          </w:p>
        </w:tc>
        <w:tc>
          <w:tcPr>
            <w:tcW w:w="317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Cs w:val="21"/>
                <w14:textFill>
                  <w14:solidFill>
                    <w14:schemeClr w14:val="tx1"/>
                  </w14:solidFill>
                </w14:textFill>
              </w:rPr>
            </w:pPr>
          </w:p>
        </w:tc>
      </w:tr>
    </w:tbl>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虫害危害程度确定：</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病虫害防治试验研究结果和病虫害防治的经验，将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虫害发生程度确定为</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个等级，并根据不同的发生程度，给出具体的防治意见。</w:t>
      </w:r>
    </w:p>
    <w:p>
      <w:pPr>
        <w:keepNext w:val="0"/>
        <w:keepLines w:val="0"/>
        <w:pageBreakBefore w:val="0"/>
        <w:widowControl w:val="0"/>
        <w:kinsoku/>
        <w:wordWrap/>
        <w:overflowPunct/>
        <w:topLinePunct w:val="0"/>
        <w:autoSpaceDE/>
        <w:autoSpaceDN/>
        <w:bidi w:val="0"/>
        <w:spacing w:line="500" w:lineRule="exact"/>
        <w:ind w:left="630" w:hanging="722" w:hangingChars="300"/>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表</w:t>
      </w:r>
      <w:r>
        <w:rPr>
          <w:rFonts w:hint="eastAsia" w:ascii="Times New Roman" w:hAnsi="Times New Roman" w:eastAsia="仿宋_GB2312" w:cs="仿宋_GB2312"/>
          <w:b w:val="0"/>
          <w:bCs/>
          <w:color w:val="000000" w:themeColor="text1"/>
          <w:sz w:val="24"/>
          <w:szCs w:val="24"/>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b/>
          <w:bCs/>
          <w:color w:val="000000" w:themeColor="text1"/>
          <w:sz w:val="24"/>
          <w:szCs w:val="24"/>
          <w14:textFill>
            <w14:solidFill>
              <w14:schemeClr w14:val="tx1"/>
            </w14:solidFill>
          </w14:textFill>
        </w:rPr>
        <w:t>虫害危害程度确定表：</w:t>
      </w:r>
    </w:p>
    <w:tbl>
      <w:tblPr>
        <w:tblStyle w:val="12"/>
        <w:tblW w:w="88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3685"/>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发生程度</w:t>
            </w:r>
          </w:p>
        </w:tc>
        <w:tc>
          <w:tcPr>
            <w:tcW w:w="368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虫口数/㎡</w:t>
            </w:r>
          </w:p>
        </w:tc>
        <w:tc>
          <w:tcPr>
            <w:tcW w:w="311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极轻（+）</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虫口数/㎡≤</w:t>
            </w:r>
            <w:r>
              <w:rPr>
                <w:rFonts w:hint="eastAsia" w:ascii="Times New Roman" w:hAnsi="Times New Roman"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1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较轻（++）</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18"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不进行化学防治，人工扑捉将虫害清除出田间。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轻（+++）</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18"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较重（++++）</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18" w:type="dxa"/>
            <w:vMerge w:val="restart"/>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确定虫害种类后，根据本规程防治预案进行化学防治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重（+++++）</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30</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18"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093"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极重（++++++）</w:t>
            </w:r>
          </w:p>
        </w:tc>
        <w:tc>
          <w:tcPr>
            <w:tcW w:w="368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30</w:t>
            </w:r>
            <w:r>
              <w:rPr>
                <w:rFonts w:hint="eastAsia" w:ascii="仿宋_GB2312" w:hAnsi="仿宋_GB2312" w:eastAsia="仿宋_GB2312" w:cs="仿宋_GB2312"/>
                <w:color w:val="000000" w:themeColor="text1"/>
                <w:sz w:val="24"/>
                <w:szCs w:val="24"/>
                <w14:textFill>
                  <w14:solidFill>
                    <w14:schemeClr w14:val="tx1"/>
                  </w14:solidFill>
                </w14:textFill>
              </w:rPr>
              <w:t>头＜虫口数/㎡</w:t>
            </w:r>
          </w:p>
        </w:tc>
        <w:tc>
          <w:tcPr>
            <w:tcW w:w="3118" w:type="dxa"/>
            <w:vMerge w:val="continue"/>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bl>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病虫害调查</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调查周期</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为保证病虫害调查的准确性，病虫害的调查周期确定为从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***到***</w:t>
      </w:r>
      <w:r>
        <w:rPr>
          <w:rFonts w:hint="eastAsia" w:ascii="仿宋_GB2312" w:hAnsi="仿宋_GB2312" w:eastAsia="仿宋_GB2312" w:cs="仿宋_GB2312"/>
          <w:color w:val="000000" w:themeColor="text1"/>
          <w:sz w:val="32"/>
          <w:szCs w:val="32"/>
          <w14:textFill>
            <w14:solidFill>
              <w14:schemeClr w14:val="tx1"/>
            </w14:solidFill>
          </w14:textFill>
        </w:rPr>
        <w:t>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天调查一次。 </w:t>
      </w:r>
    </w:p>
    <w:p>
      <w:pPr>
        <w:keepNext w:val="0"/>
        <w:keepLines w:val="0"/>
        <w:pageBreakBefore w:val="0"/>
        <w:widowControl/>
        <w:kinsoku/>
        <w:wordWrap/>
        <w:overflowPunct/>
        <w:topLinePunct w:val="0"/>
        <w:autoSpaceDE/>
        <w:autoSpaceDN/>
        <w:bidi w:val="0"/>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调查方法</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每个片区的调查亩数应不少于该片区总亩数的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%。采用随机抽样法，随机在该片区抽取需要调查的亩数。</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常规采用的综合处理方法是：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不同药材的不同病虫害依据实际情况确定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.选用抗病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品种或者不带病菌的种苗。</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.清理田块：田间操作及收获后将植株的茎、叶病残体集中拉出地块进行集中销毁。</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C</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种植采用轮作倒茬的种植模式。</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D</w:t>
      </w:r>
      <w:r>
        <w:rPr>
          <w:rFonts w:hint="eastAsia" w:ascii="仿宋_GB2312" w:hAnsi="仿宋_GB2312" w:eastAsia="仿宋_GB2312" w:cs="仿宋_GB2312"/>
          <w:color w:val="000000" w:themeColor="text1"/>
          <w:sz w:val="32"/>
          <w:szCs w:val="32"/>
          <w14:textFill>
            <w14:solidFill>
              <w14:schemeClr w14:val="tx1"/>
            </w14:solidFill>
          </w14:textFill>
        </w:rPr>
        <w:t>.间苗除草过程中，不要伤害正常植株的根，以免病虫害入侵。</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E</w:t>
      </w:r>
      <w:r>
        <w:rPr>
          <w:rFonts w:hint="eastAsia" w:ascii="仿宋_GB2312" w:hAnsi="仿宋_GB2312" w:eastAsia="仿宋_GB2312" w:cs="仿宋_GB2312"/>
          <w:color w:val="000000" w:themeColor="text1"/>
          <w:sz w:val="32"/>
          <w:szCs w:val="32"/>
          <w14:textFill>
            <w14:solidFill>
              <w14:schemeClr w14:val="tx1"/>
            </w14:solidFill>
          </w14:textFill>
        </w:rPr>
        <w:t>.大暴雨后及时疏沟排水。</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F</w:t>
      </w:r>
      <w:r>
        <w:rPr>
          <w:rFonts w:hint="eastAsia" w:ascii="仿宋_GB2312" w:hAnsi="仿宋_GB2312" w:eastAsia="仿宋_GB2312" w:cs="仿宋_GB2312"/>
          <w:color w:val="000000" w:themeColor="text1"/>
          <w:sz w:val="32"/>
          <w:szCs w:val="32"/>
          <w14:textFill>
            <w14:solidFill>
              <w14:schemeClr w14:val="tx1"/>
            </w14:solidFill>
          </w14:textFill>
        </w:rPr>
        <w:t>.发现病株要及时拔除烧掉，防止传染给周围植株。</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以下是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常见病虫害的防治预案：</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禁止使用高毒、高残留的农药。</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的防治</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的防治</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的防治</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5. </w:t>
      </w:r>
      <w:r>
        <w:rPr>
          <w:rFonts w:hint="eastAsia" w:ascii="仿宋_GB2312" w:hAnsi="仿宋_GB2312" w:eastAsia="仿宋_GB2312" w:cs="仿宋_GB2312"/>
          <w:color w:val="000000" w:themeColor="text1"/>
          <w:sz w:val="32"/>
          <w:szCs w:val="32"/>
          <w14:textFill>
            <w14:solidFill>
              <w14:schemeClr w14:val="tx1"/>
            </w14:solidFill>
          </w14:textFill>
        </w:rPr>
        <w:t>附录：</w:t>
      </w:r>
    </w:p>
    <w:p>
      <w:pPr>
        <w:keepNext w:val="0"/>
        <w:keepLines w:val="0"/>
        <w:pageBreakBefore w:val="0"/>
        <w:widowControl/>
        <w:kinsoku/>
        <w:wordWrap/>
        <w:overflowPunct/>
        <w:topLinePunct w:val="0"/>
        <w:autoSpaceDE/>
        <w:autoSpaceDN/>
        <w:bidi w:val="0"/>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附录</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、病虫害调查记录</w:t>
      </w:r>
    </w:p>
    <w:p>
      <w:pPr>
        <w:keepNext w:val="0"/>
        <w:keepLines w:val="0"/>
        <w:pageBreakBefore w:val="0"/>
        <w:widowControl/>
        <w:kinsoku/>
        <w:wordWrap/>
        <w:overflowPunct/>
        <w:topLinePunct w:val="0"/>
        <w:autoSpaceDE/>
        <w:autoSpaceDN/>
        <w:bidi w:val="0"/>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附录</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、病虫害防治记录</w:t>
      </w:r>
    </w:p>
    <w:p>
      <w:pPr>
        <w:keepNext w:val="0"/>
        <w:keepLines w:val="0"/>
        <w:pageBreakBefore w:val="0"/>
        <w:widowControl w:val="0"/>
        <w:kinsoku/>
        <w:wordWrap/>
        <w:overflowPunct/>
        <w:topLinePunct w:val="0"/>
        <w:autoSpaceDE/>
        <w:autoSpaceDN/>
        <w:bidi w:val="0"/>
        <w:spacing w:line="500" w:lineRule="exact"/>
        <w:ind w:left="840" w:hanging="840" w:hangingChars="300"/>
        <w:textAlignment w:val="auto"/>
        <w:rPr>
          <w:rFonts w:hint="eastAsia" w:ascii="楷体_GB2312" w:eastAsia="楷体_GB2312"/>
          <w:color w:val="000000" w:themeColor="text1"/>
          <w:sz w:val="28"/>
          <w:szCs w:val="28"/>
          <w14:textFill>
            <w14:solidFill>
              <w14:schemeClr w14:val="tx1"/>
            </w14:solidFill>
          </w14:textFill>
        </w:rPr>
        <w:sectPr>
          <w:headerReference r:id="rId27" w:type="first"/>
          <w:headerReference r:id="rId26" w:type="default"/>
          <w:footerReference r:id="rId28" w:type="default"/>
          <w:pgSz w:w="11906" w:h="16838"/>
          <w:pgMar w:top="1701" w:right="1588" w:bottom="1701" w:left="1797" w:header="1417" w:footer="992" w:gutter="0"/>
          <w:pgNumType w:fmt="numberInDash"/>
          <w:cols w:space="720" w:num="1"/>
          <w:titlePg/>
          <w:docGrid w:type="lines" w:linePitch="312" w:charSpace="0"/>
        </w:sectPr>
      </w:pPr>
      <w:r>
        <w:rPr>
          <w:rFonts w:hint="eastAsia" w:ascii="楷体_GB2312" w:eastAsia="楷体_GB2312"/>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500" w:lineRule="exact"/>
        <w:textAlignment w:val="auto"/>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附录</w:t>
      </w:r>
      <w:r>
        <w:rPr>
          <w:rFonts w:hint="eastAsia" w:ascii="Times New Roman" w:hAnsi="Times New Roman" w:eastAsia="楷体_GB2312"/>
          <w:color w:val="000000" w:themeColor="text1"/>
          <w:sz w:val="28"/>
          <w:szCs w:val="28"/>
          <w14:textFill>
            <w14:solidFill>
              <w14:schemeClr w14:val="tx1"/>
            </w14:solidFill>
          </w14:textFill>
        </w:rPr>
        <w:t>1</w:t>
      </w:r>
      <w:r>
        <w:rPr>
          <w:rFonts w:hint="eastAsia" w:ascii="楷体_GB2312" w:eastAsia="楷体_GB2312"/>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b/>
          <w:color w:val="000000" w:themeColor="text1"/>
          <w:sz w:val="28"/>
          <w:szCs w:val="28"/>
          <w14:textFill>
            <w14:solidFill>
              <w14:schemeClr w14:val="tx1"/>
            </w14:solidFill>
          </w14:textFill>
        </w:rPr>
      </w:pPr>
      <w:r>
        <w:rPr>
          <w:rFonts w:hint="eastAsia" w:ascii="楷体_GB2312" w:eastAsia="楷体_GB2312"/>
          <w:b/>
          <w:color w:val="000000" w:themeColor="text1"/>
          <w:sz w:val="40"/>
          <w:szCs w:val="40"/>
          <w14:textFill>
            <w14:solidFill>
              <w14:schemeClr w14:val="tx1"/>
            </w14:solidFill>
          </w14:textFill>
        </w:rPr>
        <w:t>病虫害调查</w:t>
      </w:r>
    </w:p>
    <w:tbl>
      <w:tblPr>
        <w:tblStyle w:val="12"/>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11"/>
        <w:gridCol w:w="656"/>
        <w:gridCol w:w="1986"/>
        <w:gridCol w:w="46"/>
        <w:gridCol w:w="1351"/>
        <w:gridCol w:w="78"/>
        <w:gridCol w:w="1074"/>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673"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基地</w:t>
            </w:r>
          </w:p>
        </w:tc>
        <w:tc>
          <w:tcPr>
            <w:tcW w:w="2688" w:type="dxa"/>
            <w:gridSpan w:val="3"/>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29"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面积</w:t>
            </w:r>
          </w:p>
        </w:tc>
        <w:tc>
          <w:tcPr>
            <w:tcW w:w="2860"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650" w:type="dxa"/>
            <w:gridSpan w:val="9"/>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b/>
                <w:color w:val="000000" w:themeColor="text1"/>
                <w:sz w:val="24"/>
                <w:szCs w:val="24"/>
                <w14:textFill>
                  <w14:solidFill>
                    <w14:schemeClr w14:val="tx1"/>
                  </w14:solidFill>
                </w14:textFill>
              </w:rPr>
            </w:pPr>
            <w:r>
              <w:rPr>
                <w:rFonts w:hint="eastAsia" w:ascii="楷体_GB2312" w:eastAsia="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调查时间</w:t>
            </w: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调查</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结果</w:t>
            </w: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病虫害</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名称</w:t>
            </w: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危害</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部位</w:t>
            </w: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危害</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程度</w:t>
            </w: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处理</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62"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96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9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9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152"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786"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spacing w:line="500" w:lineRule="exact"/>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记录人：                                      复核人：</w:t>
      </w:r>
    </w:p>
    <w:p>
      <w:pPr>
        <w:keepNext w:val="0"/>
        <w:keepLines w:val="0"/>
        <w:pageBreakBefore w:val="0"/>
        <w:widowControl w:val="0"/>
        <w:kinsoku/>
        <w:wordWrap/>
        <w:overflowPunct/>
        <w:topLinePunct w:val="0"/>
        <w:autoSpaceDE/>
        <w:autoSpaceDN/>
        <w:bidi w:val="0"/>
        <w:spacing w:line="500" w:lineRule="exact"/>
        <w:textAlignment w:val="auto"/>
        <w:rPr>
          <w:rFonts w:hint="eastAsia" w:ascii="楷体_GB2312" w:eastAsia="楷体_GB2312"/>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00" w:lineRule="exact"/>
        <w:textAlignment w:val="auto"/>
        <w:rPr>
          <w:rFonts w:hint="eastAsia" w:ascii="楷体_GB2312" w:eastAsia="楷体_GB2312"/>
          <w:color w:val="000000" w:themeColor="text1"/>
          <w:sz w:val="24"/>
          <w:szCs w:val="24"/>
          <w14:textFill>
            <w14:solidFill>
              <w14:schemeClr w14:val="tx1"/>
            </w14:solidFill>
          </w14:textFill>
        </w:rPr>
        <w:sectPr>
          <w:headerReference r:id="rId30" w:type="first"/>
          <w:headerReference r:id="rId29" w:type="default"/>
          <w:footerReference r:id="rId31" w:type="default"/>
          <w:pgSz w:w="11906" w:h="16838"/>
          <w:pgMar w:top="1701" w:right="1588" w:bottom="1701" w:left="1797" w:header="1701" w:footer="992" w:gutter="0"/>
          <w:pgNumType w:fmt="numberInDash"/>
          <w:cols w:space="720" w:num="1"/>
          <w:titlePg/>
          <w:docGrid w:type="linesAndChars" w:linePitch="312" w:charSpace="0"/>
        </w:sectPr>
      </w:pPr>
    </w:p>
    <w:p>
      <w:pPr>
        <w:keepNext w:val="0"/>
        <w:keepLines w:val="0"/>
        <w:pageBreakBefore w:val="0"/>
        <w:widowControl w:val="0"/>
        <w:kinsoku/>
        <w:wordWrap/>
        <w:overflowPunct/>
        <w:topLinePunct w:val="0"/>
        <w:autoSpaceDE/>
        <w:autoSpaceDN/>
        <w:bidi w:val="0"/>
        <w:spacing w:line="500" w:lineRule="exact"/>
        <w:textAlignment w:val="auto"/>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附录</w:t>
      </w:r>
      <w:r>
        <w:rPr>
          <w:rFonts w:hint="eastAsia" w:ascii="Times New Roman" w:hAnsi="Times New Roman" w:eastAsia="楷体_GB2312"/>
          <w:color w:val="000000" w:themeColor="text1"/>
          <w:sz w:val="28"/>
          <w:szCs w:val="28"/>
          <w14:textFill>
            <w14:solidFill>
              <w14:schemeClr w14:val="tx1"/>
            </w14:solidFill>
          </w14:textFill>
        </w:rPr>
        <w:t>2</w:t>
      </w:r>
      <w:r>
        <w:rPr>
          <w:rFonts w:hint="eastAsia" w:ascii="楷体_GB2312" w:eastAsia="楷体_GB2312"/>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b/>
          <w:color w:val="000000" w:themeColor="text1"/>
          <w:sz w:val="40"/>
          <w:szCs w:val="40"/>
          <w14:textFill>
            <w14:solidFill>
              <w14:schemeClr w14:val="tx1"/>
            </w14:solidFill>
          </w14:textFill>
        </w:rPr>
      </w:pPr>
      <w:r>
        <w:rPr>
          <w:rFonts w:hint="eastAsia" w:ascii="楷体_GB2312" w:eastAsia="楷体_GB2312"/>
          <w:b/>
          <w:color w:val="000000" w:themeColor="text1"/>
          <w:sz w:val="40"/>
          <w:szCs w:val="40"/>
          <w14:textFill>
            <w14:solidFill>
              <w14:schemeClr w14:val="tx1"/>
            </w14:solidFill>
          </w14:textFill>
        </w:rPr>
        <w:t>病虫害防治</w:t>
      </w:r>
    </w:p>
    <w:tbl>
      <w:tblPr>
        <w:tblStyle w:val="12"/>
        <w:tblpPr w:leftFromText="180" w:rightFromText="180" w:vertAnchor="text" w:horzAnchor="margin" w:tblpXSpec="center" w:tblpY="54"/>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425"/>
        <w:gridCol w:w="1019"/>
        <w:gridCol w:w="1370"/>
        <w:gridCol w:w="304"/>
        <w:gridCol w:w="567"/>
        <w:gridCol w:w="992"/>
        <w:gridCol w:w="295"/>
        <w:gridCol w:w="1265"/>
        <w:gridCol w:w="124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39"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default" w:ascii="楷体_GB2312" w:eastAsia="楷体_GB2312"/>
                <w:color w:val="000000" w:themeColor="text1"/>
                <w:sz w:val="24"/>
                <w:szCs w:val="24"/>
                <w:lang w:val="en-US" w:eastAsia="zh-CN"/>
                <w14:textFill>
                  <w14:solidFill>
                    <w14:schemeClr w14:val="tx1"/>
                  </w14:solidFill>
                </w14:textFill>
              </w:rPr>
            </w:pPr>
            <w:r>
              <w:rPr>
                <w:rFonts w:hint="eastAsia" w:ascii="楷体_GB2312" w:eastAsia="楷体_GB2312"/>
                <w:color w:val="000000" w:themeColor="text1"/>
                <w:sz w:val="24"/>
                <w:szCs w:val="24"/>
                <w:lang w:val="en-US" w:eastAsia="zh-CN"/>
                <w14:textFill>
                  <w14:solidFill>
                    <w14:schemeClr w14:val="tx1"/>
                  </w14:solidFill>
                </w14:textFill>
              </w:rPr>
              <w:t>基地</w:t>
            </w:r>
          </w:p>
        </w:tc>
        <w:tc>
          <w:tcPr>
            <w:tcW w:w="2693" w:type="dxa"/>
            <w:gridSpan w:val="3"/>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559"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面积</w:t>
            </w:r>
          </w:p>
        </w:tc>
        <w:tc>
          <w:tcPr>
            <w:tcW w:w="3508" w:type="dxa"/>
            <w:gridSpan w:val="4"/>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499" w:type="dxa"/>
            <w:gridSpan w:val="11"/>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b/>
                <w:color w:val="000000" w:themeColor="text1"/>
                <w:sz w:val="24"/>
                <w:szCs w:val="24"/>
                <w14:textFill>
                  <w14:solidFill>
                    <w14:schemeClr w14:val="tx1"/>
                  </w14:solidFill>
                </w14:textFill>
              </w:rPr>
            </w:pPr>
            <w:r>
              <w:rPr>
                <w:rFonts w:hint="eastAsia" w:ascii="楷体_GB2312" w:eastAsia="楷体_GB2312"/>
                <w:b/>
                <w:color w:val="000000" w:themeColor="text1"/>
                <w:sz w:val="24"/>
                <w:szCs w:val="24"/>
                <w14:textFill>
                  <w14:solidFill>
                    <w14:schemeClr w14:val="tx1"/>
                  </w14:solidFill>
                </w14:textFill>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防治时间</w:t>
            </w: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病虫害名称</w:t>
            </w: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防治方法</w:t>
            </w: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天气</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状况</w:t>
            </w: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农药名称</w:t>
            </w: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农药批号</w:t>
            </w: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亩施用量</w:t>
            </w: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是否</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r>
              <w:rPr>
                <w:rFonts w:hint="eastAsia" w:ascii="楷体_GB2312" w:eastAsia="楷体_GB2312"/>
                <w:color w:val="000000" w:themeColor="text1"/>
                <w:sz w:val="24"/>
                <w:szCs w:val="24"/>
                <w14:textFill>
                  <w14:solidFill>
                    <w14:schemeClr w14:val="tx1"/>
                  </w14:solidFill>
                </w14:textFill>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444"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37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871"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87" w:type="dxa"/>
            <w:gridSpan w:val="2"/>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65"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c>
          <w:tcPr>
            <w:tcW w:w="708" w:type="dxa"/>
            <w:noWrap w:val="0"/>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eastAsia="楷体_GB2312"/>
                <w:color w:val="000000" w:themeColor="text1"/>
                <w:sz w:val="24"/>
                <w:szCs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spacing w:line="500" w:lineRule="exact"/>
        <w:jc w:val="left"/>
        <w:textAlignment w:val="auto"/>
        <w:rPr>
          <w:rFonts w:hint="eastAsia" w:ascii="楷体_GB2312" w:eastAsia="楷体_GB2312"/>
          <w:color w:val="000000" w:themeColor="text1"/>
          <w:sz w:val="24"/>
          <w:szCs w:val="24"/>
          <w14:textFill>
            <w14:solidFill>
              <w14:schemeClr w14:val="tx1"/>
            </w14:solidFill>
          </w14:textFill>
        </w:rPr>
        <w:sectPr>
          <w:pgSz w:w="11906" w:h="16838"/>
          <w:pgMar w:top="1701" w:right="1588" w:bottom="1701" w:left="1797" w:header="1701" w:footer="992" w:gutter="0"/>
          <w:pgNumType w:fmt="numberInDash"/>
          <w:cols w:space="720" w:num="1"/>
          <w:titlePg/>
          <w:docGrid w:type="linesAndChars" w:linePitch="312" w:charSpace="0"/>
        </w:sectPr>
      </w:pPr>
      <w:r>
        <w:rPr>
          <w:rFonts w:hint="eastAsia" w:ascii="楷体_GB2312" w:eastAsia="楷体_GB2312"/>
          <w:color w:val="000000" w:themeColor="text1"/>
          <w:sz w:val="24"/>
          <w:szCs w:val="24"/>
          <w14:textFill>
            <w14:solidFill>
              <w14:schemeClr w14:val="tx1"/>
            </w14:solidFill>
          </w14:textFill>
        </w:rPr>
        <w:t xml:space="preserve">      记录人：                                    复核人：</w:t>
      </w:r>
    </w:p>
    <w:p>
      <w:pPr>
        <w:pStyle w:val="3"/>
        <w:spacing w:before="0" w:after="0" w:line="240" w:lineRule="auto"/>
        <w:jc w:val="center"/>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pPr>
      <w:bookmarkStart w:id="31" w:name="_Toc1028"/>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示例：</w:t>
      </w:r>
      <w:r>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t>丹参病虫害综合防治标准操作规程</w:t>
      </w:r>
      <w:bookmarkEnd w:id="31"/>
    </w:p>
    <w:p>
      <w:pPr>
        <w:spacing w:line="560" w:lineRule="exact"/>
        <w:ind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控制丹参病虫害的发生，提高丹参产量和品质。</w:t>
      </w:r>
    </w:p>
    <w:p>
      <w:pPr>
        <w:spacing w:line="560" w:lineRule="exact"/>
        <w:ind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适用于公司丹参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中药材</w:t>
      </w:r>
      <w:r>
        <w:rPr>
          <w:rFonts w:hint="eastAsia" w:ascii="Times New Roman" w:hAnsi="Times New Roman" w:eastAsia="仿宋_GB2312" w:cs="仿宋_GB2312"/>
          <w:color w:val="000000" w:themeColor="text1"/>
          <w:sz w:val="32"/>
          <w:szCs w:val="32"/>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基地丹参病虫害的防治。</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定义：</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病虫害综合防治：采用农业、生物、物理、化学的方法对植物病虫害进行综合的防治。</w:t>
      </w:r>
    </w:p>
    <w:p>
      <w:pPr>
        <w:spacing w:line="560" w:lineRule="exact"/>
        <w:ind w:left="0"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质量管理员：负责本规程实施过程的质量监督。</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生产技术人员：负责本规程实施过程的技术指导。</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生产工人、种植户：负责本规程的具体实施。</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经过多年的观察和记录，发现丹参基地的病虫害不是很严重，总体上成散发状态，没有大面积爆发的记录，这可能与基地严格执行倒茬管理制度有关，因为丹参病虫害的发生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与</w:t>
      </w:r>
      <w:r>
        <w:rPr>
          <w:rFonts w:hint="eastAsia" w:ascii="仿宋_GB2312" w:hAnsi="仿宋_GB2312" w:eastAsia="仿宋_GB2312" w:cs="仿宋_GB2312"/>
          <w:color w:val="000000" w:themeColor="text1"/>
          <w:sz w:val="32"/>
          <w:szCs w:val="32"/>
          <w14:textFill>
            <w14:solidFill>
              <w14:schemeClr w14:val="tx1"/>
            </w14:solidFill>
          </w14:textFill>
        </w:rPr>
        <w:t>种植地是否重茬有密切的关系。丹参基地病虫害发生虽然较轻，但也不能忽视爆发的可能，鉴于此，公司制定以下病虫害防治预案：</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经调查长清地区丹参生长期间主要的病虫害有：根腐病、叶斑病、根结线</w:t>
      </w:r>
      <w:bookmarkStart w:id="101" w:name="_GoBack"/>
      <w:r>
        <w:rPr>
          <w:rFonts w:hint="eastAsia" w:ascii="仿宋_GB2312" w:hAnsi="仿宋_GB2312" w:eastAsia="仿宋_GB2312" w:cs="仿宋_GB2312"/>
          <w:color w:val="000000" w:themeColor="text1"/>
          <w:sz w:val="32"/>
          <w:szCs w:val="32"/>
          <w:highlight w:val="none"/>
          <w14:textFill>
            <w14:solidFill>
              <w14:schemeClr w14:val="tx1"/>
            </w14:solidFill>
          </w14:textFill>
        </w:rPr>
        <w:t>虫、菟丝子、蚜虫、银</w:t>
      </w:r>
      <w:bookmarkEnd w:id="101"/>
      <w:r>
        <w:rPr>
          <w:rFonts w:hint="eastAsia" w:ascii="仿宋_GB2312" w:hAnsi="仿宋_GB2312" w:eastAsia="仿宋_GB2312" w:cs="仿宋_GB2312"/>
          <w:color w:val="000000" w:themeColor="text1"/>
          <w:sz w:val="32"/>
          <w:szCs w:val="32"/>
          <w14:textFill>
            <w14:solidFill>
              <w14:schemeClr w14:val="tx1"/>
            </w14:solidFill>
          </w14:textFill>
        </w:rPr>
        <w:t>纹夜蛾等。无论什么病虫害，常规要求采用预防为主，防治结合，合理运用农业、生物、物理的方法及其它有效生态手段，切断病菌和虫卵滋生条件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策略。把病虫害控制在发生前，保护产地环境质量。</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病虫害危害程度确定</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为最大限度的减少农药的使用量，现根据试验结果和当地病虫害防治经验，将丹参的病害和虫害确定了不同的等级，并根据爆发程度确定不同的防治策略。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病害危害程度确定：</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依据丹参病虫害防治试验研究结果和当地病虫害防治的经验，将公司基地的丹参病害发生程度确定为</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个等级，并根据不同的发生程度，给出具体的防治意见。</w:t>
      </w:r>
    </w:p>
    <w:p>
      <w:pPr>
        <w:spacing w:line="500" w:lineRule="exact"/>
        <w:ind w:left="630" w:hanging="720" w:hangingChars="3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表</w:t>
      </w:r>
      <w:r>
        <w:rPr>
          <w:rFonts w:hint="eastAsia" w:ascii="Times New Roman" w:hAnsi="Times New Roman"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 xml:space="preserve">   丹参病害危害程度确定表：</w:t>
      </w:r>
    </w:p>
    <w:tbl>
      <w:tblPr>
        <w:tblStyle w:val="12"/>
        <w:tblW w:w="85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8"/>
        <w:gridCol w:w="3345"/>
        <w:gridCol w:w="3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10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发生程度</w:t>
            </w:r>
          </w:p>
        </w:tc>
        <w:tc>
          <w:tcPr>
            <w:tcW w:w="3345" w:type="dxa"/>
            <w:tcBorders>
              <w:bottom w:val="single" w:color="auto" w:sz="4" w:space="0"/>
            </w:tcBorders>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发生率(%)</w:t>
            </w:r>
          </w:p>
        </w:tc>
        <w:tc>
          <w:tcPr>
            <w:tcW w:w="3061" w:type="dxa"/>
            <w:tcBorders>
              <w:bottom w:val="single" w:color="auto" w:sz="4" w:space="0"/>
            </w:tcBorders>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极轻（+）</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3</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tcBorders>
              <w:bottom w:val="single" w:color="auto" w:sz="4" w:space="0"/>
            </w:tcBorders>
            <w:noWrap w:val="0"/>
            <w:vAlign w:val="center"/>
          </w:tcPr>
          <w:p>
            <w:pPr>
              <w:spacing w:line="500" w:lineRule="exact"/>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较轻（++）</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restart"/>
            <w:tcBorders>
              <w:top w:val="single" w:color="auto" w:sz="4" w:space="0"/>
            </w:tcBorders>
            <w:noWrap w:val="0"/>
            <w:vAlign w:val="center"/>
          </w:tcPr>
          <w:p>
            <w:pPr>
              <w:spacing w:line="5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不进行化学防治，人工将病株或发病的叶片、茎干清除出田间，并销毁。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轻（+++）</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10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较重（++++）</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10</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restart"/>
            <w:noWrap w:val="0"/>
            <w:vAlign w:val="center"/>
          </w:tcPr>
          <w:p>
            <w:pPr>
              <w:spacing w:line="500" w:lineRule="exact"/>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确定病害种类后，根据本规程防治预案进行化学防治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重（+++++）</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108"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极重（++++++）</w:t>
            </w:r>
          </w:p>
        </w:tc>
        <w:tc>
          <w:tcPr>
            <w:tcW w:w="334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病株率＞</w:t>
            </w: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061"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bl>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虫害危害程度确定：</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依据丹参病虫害防治试验研究结果和当地病虫害防治的经验，将公司基地的丹参虫害发生程度确定为</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个等级，并根据不同的发生程度，给出具体的防治意见。</w:t>
      </w:r>
    </w:p>
    <w:p>
      <w:pPr>
        <w:spacing w:line="500" w:lineRule="exact"/>
        <w:ind w:left="630" w:hanging="720" w:hangingChars="3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表</w:t>
      </w:r>
      <w:r>
        <w:rPr>
          <w:rFonts w:hint="eastAsia" w:ascii="Times New Roman" w:hAnsi="Times New Roman"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 xml:space="preserve">   丹参虫害危害程度确定表：</w:t>
      </w:r>
    </w:p>
    <w:tbl>
      <w:tblPr>
        <w:tblStyle w:val="12"/>
        <w:tblW w:w="87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3515"/>
        <w:gridCol w:w="3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发生程度</w:t>
            </w:r>
          </w:p>
        </w:tc>
        <w:tc>
          <w:tcPr>
            <w:tcW w:w="3515" w:type="dxa"/>
            <w:tcBorders>
              <w:bottom w:val="single" w:color="auto" w:sz="4" w:space="0"/>
            </w:tcBorders>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虫口数/㎡</w:t>
            </w:r>
          </w:p>
        </w:tc>
        <w:tc>
          <w:tcPr>
            <w:tcW w:w="3175" w:type="dxa"/>
            <w:tcBorders>
              <w:bottom w:val="single" w:color="auto" w:sz="4" w:space="0"/>
            </w:tcBorders>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极轻（+）</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虫口数/㎡≤</w:t>
            </w:r>
            <w:r>
              <w:rPr>
                <w:rFonts w:hint="eastAsia" w:ascii="Times New Roman" w:hAnsi="Times New Roman"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75" w:type="dxa"/>
            <w:tcBorders>
              <w:bottom w:val="single" w:color="auto" w:sz="4" w:space="0"/>
            </w:tcBorders>
            <w:noWrap w:val="0"/>
            <w:vAlign w:val="center"/>
          </w:tcPr>
          <w:p>
            <w:pPr>
              <w:spacing w:line="500" w:lineRule="exact"/>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较轻（++）</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75" w:type="dxa"/>
            <w:vMerge w:val="restart"/>
            <w:tcBorders>
              <w:top w:val="single" w:color="auto" w:sz="4" w:space="0"/>
            </w:tcBorders>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不进行化学防治，人工扑捉将虫害清除出田间。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轻（+++）</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75"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较重（++++）</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75" w:type="dxa"/>
            <w:vMerge w:val="restart"/>
            <w:noWrap w:val="0"/>
            <w:vAlign w:val="center"/>
          </w:tcPr>
          <w:p>
            <w:pPr>
              <w:spacing w:line="500" w:lineRule="exact"/>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确定虫害种类后，根据本规程防治预案进行化学防治</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重（+++++）</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15</w:t>
            </w:r>
            <w:r>
              <w:rPr>
                <w:rFonts w:hint="eastAsia" w:ascii="仿宋_GB2312" w:hAnsi="仿宋_GB2312" w:eastAsia="仿宋_GB2312" w:cs="仿宋_GB2312"/>
                <w:color w:val="000000" w:themeColor="text1"/>
                <w:sz w:val="24"/>
                <w:szCs w:val="24"/>
                <w14:textFill>
                  <w14:solidFill>
                    <w14:schemeClr w14:val="tx1"/>
                  </w14:solidFill>
                </w14:textFill>
              </w:rPr>
              <w:t>头＜虫口数/㎡≤</w:t>
            </w:r>
            <w:r>
              <w:rPr>
                <w:rFonts w:hint="eastAsia" w:ascii="Times New Roman" w:hAnsi="Times New Roman" w:eastAsia="仿宋_GB2312" w:cs="仿宋_GB2312"/>
                <w:color w:val="000000" w:themeColor="text1"/>
                <w:sz w:val="24"/>
                <w:szCs w:val="24"/>
                <w14:textFill>
                  <w14:solidFill>
                    <w14:schemeClr w14:val="tx1"/>
                  </w14:solidFill>
                </w14:textFill>
              </w:rPr>
              <w:t>30</w:t>
            </w:r>
            <w:r>
              <w:rPr>
                <w:rFonts w:hint="eastAsia" w:ascii="仿宋_GB2312" w:hAnsi="仿宋_GB2312" w:eastAsia="仿宋_GB2312" w:cs="仿宋_GB2312"/>
                <w:color w:val="000000" w:themeColor="text1"/>
                <w:sz w:val="24"/>
                <w:szCs w:val="24"/>
                <w14:textFill>
                  <w14:solidFill>
                    <w14:schemeClr w14:val="tx1"/>
                  </w14:solidFill>
                </w14:textFill>
              </w:rPr>
              <w:t>头</w:t>
            </w:r>
          </w:p>
        </w:tc>
        <w:tc>
          <w:tcPr>
            <w:tcW w:w="3175"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093"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极重（++++++）</w:t>
            </w:r>
          </w:p>
        </w:tc>
        <w:tc>
          <w:tcPr>
            <w:tcW w:w="3515"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30</w:t>
            </w:r>
            <w:r>
              <w:rPr>
                <w:rFonts w:hint="eastAsia" w:ascii="仿宋_GB2312" w:hAnsi="仿宋_GB2312" w:eastAsia="仿宋_GB2312" w:cs="仿宋_GB2312"/>
                <w:color w:val="000000" w:themeColor="text1"/>
                <w:sz w:val="24"/>
                <w:szCs w:val="24"/>
                <w14:textFill>
                  <w14:solidFill>
                    <w14:schemeClr w14:val="tx1"/>
                  </w14:solidFill>
                </w14:textFill>
              </w:rPr>
              <w:t>头＜虫口数/㎡</w:t>
            </w:r>
          </w:p>
        </w:tc>
        <w:tc>
          <w:tcPr>
            <w:tcW w:w="3175" w:type="dxa"/>
            <w:vMerge w:val="continue"/>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p>
        </w:tc>
      </w:tr>
    </w:tbl>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病虫害调查</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调查周期</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为保证病虫害调查的准确性，病虫害的调查周期确定为从</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月中旬开始至</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月底每</w:t>
      </w:r>
      <w:r>
        <w:rPr>
          <w:rFonts w:hint="eastAsia" w:ascii="Times New Roman" w:hAnsi="Times New Roman"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 xml:space="preserve">天调查一次。 </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调查方法</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每个片区的调查亩数应不少于该片区总亩数的</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%。采用随机抽样法，随机在该片区抽取需要调查的亩数。在调查区域内采用“</w:t>
      </w:r>
      <w:r>
        <w:rPr>
          <w:rFonts w:hint="eastAsia" w:ascii="Times New Roman" w:hAnsi="Times New Roman" w:eastAsia="仿宋_GB2312" w:cs="仿宋_GB2312"/>
          <w:color w:val="000000" w:themeColor="text1"/>
          <w:sz w:val="32"/>
          <w:szCs w:val="32"/>
          <w14:textFill>
            <w14:solidFill>
              <w14:schemeClr w14:val="tx1"/>
            </w14:solidFill>
          </w14:textFill>
        </w:rPr>
        <w:t>S</w:t>
      </w:r>
      <w:r>
        <w:rPr>
          <w:rFonts w:hint="eastAsia" w:ascii="仿宋_GB2312" w:hAnsi="仿宋_GB2312" w:eastAsia="仿宋_GB2312" w:cs="仿宋_GB2312"/>
          <w:color w:val="000000" w:themeColor="text1"/>
          <w:sz w:val="32"/>
          <w:szCs w:val="32"/>
          <w14:textFill>
            <w14:solidFill>
              <w14:schemeClr w14:val="tx1"/>
            </w14:solidFill>
          </w14:textFill>
        </w:rPr>
        <w:t>”型取样方法，“</w:t>
      </w:r>
      <w:r>
        <w:rPr>
          <w:rFonts w:hint="eastAsia" w:ascii="Times New Roman" w:hAnsi="Times New Roman" w:eastAsia="仿宋_GB2312" w:cs="仿宋_GB2312"/>
          <w:color w:val="000000" w:themeColor="text1"/>
          <w:sz w:val="32"/>
          <w:szCs w:val="32"/>
          <w14:textFill>
            <w14:solidFill>
              <w14:schemeClr w14:val="tx1"/>
            </w14:solidFill>
          </w14:textFill>
        </w:rPr>
        <w:t>S</w:t>
      </w:r>
      <w:r>
        <w:rPr>
          <w:rFonts w:hint="eastAsia" w:ascii="仿宋_GB2312" w:hAnsi="仿宋_GB2312" w:eastAsia="仿宋_GB2312" w:cs="仿宋_GB2312"/>
          <w:color w:val="000000" w:themeColor="text1"/>
          <w:sz w:val="32"/>
          <w:szCs w:val="32"/>
          <w14:textFill>
            <w14:solidFill>
              <w14:schemeClr w14:val="tx1"/>
            </w14:solidFill>
          </w14:textFill>
        </w:rPr>
        <w:t>”型取样法由</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个取样点构成（如下图</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所示:），每个取样点取样</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㎡或</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株进行病虫害调查。最后取平均数确定该片区病虫害发生程度。</w:t>
      </w:r>
    </w:p>
    <w:p>
      <w:pPr>
        <w:spacing w:line="500" w:lineRule="exact"/>
        <w:ind w:left="840" w:hanging="840" w:hangingChars="300"/>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图</w:t>
      </w:r>
      <w:r>
        <w:rPr>
          <w:rFonts w:hint="eastAsia" w:ascii="Times New Roman" w:hAnsi="Times New Roman" w:eastAsia="仿宋_GB2312" w:cs="仿宋_GB2312"/>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 xml:space="preserve">  病虫害调查取样方法：</w:t>
      </w:r>
    </w:p>
    <w:p>
      <w:pPr>
        <w:spacing w:line="360" w:lineRule="auto"/>
        <w:ind w:left="0" w:hanging="630" w:hangingChars="300"/>
        <w:jc w:val="center"/>
        <w:rPr>
          <w:rFonts w:hint="eastAsia" w:ascii="楷体_GB2312" w:eastAsia="楷体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2195830" cy="2157730"/>
            <wp:effectExtent l="0" t="0" r="4445" b="4445"/>
            <wp:docPr id="2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4"/>
                    <pic:cNvPicPr>
                      <a:picLocks noChangeAspect="1"/>
                    </pic:cNvPicPr>
                  </pic:nvPicPr>
                  <pic:blipFill>
                    <a:blip r:embed="rId46"/>
                    <a:stretch>
                      <a:fillRect/>
                    </a:stretch>
                  </pic:blipFill>
                  <pic:spPr>
                    <a:xfrm>
                      <a:off x="0" y="0"/>
                      <a:ext cx="2195830" cy="2157730"/>
                    </a:xfrm>
                    <a:prstGeom prst="rect">
                      <a:avLst/>
                    </a:prstGeom>
                    <a:noFill/>
                    <a:ln>
                      <a:noFill/>
                    </a:ln>
                  </pic:spPr>
                </pic:pic>
              </a:graphicData>
            </a:graphic>
          </wp:inline>
        </w:drawing>
      </w:r>
    </w:p>
    <w:p>
      <w:pPr>
        <w:spacing w:line="560" w:lineRule="exact"/>
        <w:ind w:left="0" w:firstLine="42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Cs w:val="28"/>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例如：某片区</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共有</w:t>
      </w:r>
      <w:r>
        <w:rPr>
          <w:rFonts w:hint="eastAsia" w:ascii="Times New Roman" w:hAnsi="Times New Roman" w:eastAsia="仿宋_GB2312" w:cs="仿宋_GB2312"/>
          <w:color w:val="000000" w:themeColor="text1"/>
          <w:sz w:val="32"/>
          <w:szCs w:val="32"/>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亩，随机抽取</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亩进行取样，按照</w:t>
      </w:r>
      <w:r>
        <w:rPr>
          <w:rFonts w:hint="eastAsia" w:ascii="Times New Roman" w:hAnsi="Times New Roman" w:eastAsia="仿宋_GB2312" w:cs="仿宋_GB2312"/>
          <w:color w:val="000000" w:themeColor="text1"/>
          <w:sz w:val="32"/>
          <w:szCs w:val="32"/>
          <w14:textFill>
            <w14:solidFill>
              <w14:schemeClr w14:val="tx1"/>
            </w14:solidFill>
          </w14:textFill>
        </w:rPr>
        <w:t>S</w:t>
      </w:r>
      <w:r>
        <w:rPr>
          <w:rFonts w:hint="eastAsia" w:ascii="仿宋_GB2312" w:hAnsi="仿宋_GB2312" w:eastAsia="仿宋_GB2312" w:cs="仿宋_GB2312"/>
          <w:color w:val="000000" w:themeColor="text1"/>
          <w:sz w:val="32"/>
          <w:szCs w:val="32"/>
          <w14:textFill>
            <w14:solidFill>
              <w14:schemeClr w14:val="tx1"/>
            </w14:solidFill>
          </w14:textFill>
        </w:rPr>
        <w:t>型取样法，对随机抽取的</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亩地进行取样，假设每亩地病害发生率为</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%，则该片区病害发生率为</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%，爆发程度为较轻，建议将病株或发病的叶片、茎干清除出田间，并销毁，不进行化学防治。</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常规采用的综合处理方法是：</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.选用抗病丹参品种或者不带病菌的种苗。</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.清理田块：田间操作及收获后将植株的茎、叶病残体集中拉出地块进行集中销毁。</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C</w:t>
      </w:r>
      <w:r>
        <w:rPr>
          <w:rFonts w:hint="eastAsia" w:ascii="仿宋_GB2312" w:hAnsi="仿宋_GB2312" w:eastAsia="仿宋_GB2312" w:cs="仿宋_GB2312"/>
          <w:color w:val="000000" w:themeColor="text1"/>
          <w:sz w:val="32"/>
          <w:szCs w:val="32"/>
          <w14:textFill>
            <w14:solidFill>
              <w14:schemeClr w14:val="tx1"/>
            </w14:solidFill>
          </w14:textFill>
        </w:rPr>
        <w:t>.丹参种植采用轮作倒茬的种植模式。</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D</w:t>
      </w:r>
      <w:r>
        <w:rPr>
          <w:rFonts w:hint="eastAsia" w:ascii="仿宋_GB2312" w:hAnsi="仿宋_GB2312" w:eastAsia="仿宋_GB2312" w:cs="仿宋_GB2312"/>
          <w:color w:val="000000" w:themeColor="text1"/>
          <w:sz w:val="32"/>
          <w:szCs w:val="32"/>
          <w14:textFill>
            <w14:solidFill>
              <w14:schemeClr w14:val="tx1"/>
            </w14:solidFill>
          </w14:textFill>
        </w:rPr>
        <w:t>.间苗除草过程中，不要伤害正常植株的根，以免病虫害入侵。</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E</w:t>
      </w:r>
      <w:r>
        <w:rPr>
          <w:rFonts w:hint="eastAsia" w:ascii="仿宋_GB2312" w:hAnsi="仿宋_GB2312" w:eastAsia="仿宋_GB2312" w:cs="仿宋_GB2312"/>
          <w:color w:val="000000" w:themeColor="text1"/>
          <w:sz w:val="32"/>
          <w:szCs w:val="32"/>
          <w14:textFill>
            <w14:solidFill>
              <w14:schemeClr w14:val="tx1"/>
            </w14:solidFill>
          </w14:textFill>
        </w:rPr>
        <w:t>.大暴雨后及时疏沟排水。</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F</w:t>
      </w:r>
      <w:r>
        <w:rPr>
          <w:rFonts w:hint="eastAsia" w:ascii="仿宋_GB2312" w:hAnsi="仿宋_GB2312" w:eastAsia="仿宋_GB2312" w:cs="仿宋_GB2312"/>
          <w:color w:val="000000" w:themeColor="text1"/>
          <w:sz w:val="32"/>
          <w:szCs w:val="32"/>
          <w14:textFill>
            <w14:solidFill>
              <w14:schemeClr w14:val="tx1"/>
            </w14:solidFill>
          </w14:textFill>
        </w:rPr>
        <w:t>.发现病株要及时拔除烧掉，防止传染给周围植株。</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以下是丹参常见病虫害的防治预案：</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丹参在采收前一个月内不得使用任何农药。禁止使用高毒、高残留的农药。</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根腐病的防治  </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月发生，植株发病初期，先由须根、支根变褐腐烂，逐渐向主根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蔓延</w:t>
      </w:r>
      <w:r>
        <w:rPr>
          <w:rFonts w:hint="eastAsia" w:ascii="仿宋_GB2312" w:hAnsi="仿宋_GB2312" w:eastAsia="仿宋_GB2312" w:cs="仿宋_GB2312"/>
          <w:color w:val="000000" w:themeColor="text1"/>
          <w:sz w:val="32"/>
          <w:szCs w:val="32"/>
          <w14:textFill>
            <w14:solidFill>
              <w14:schemeClr w14:val="tx1"/>
            </w14:solidFill>
          </w14:textFill>
        </w:rPr>
        <w:t>，最后导致全根腐烂，外皮变为黑色，随着根部腐烂程度的加剧，地上茎叶自下而上枯萎，最终全株枯死。多在高温多雨季节低洼积水处发生。</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①雨后及时疏沟排水；②栽种前，种根或种苗的根用</w:t>
      </w:r>
      <w:r>
        <w:rPr>
          <w:rFonts w:hint="eastAsia" w:ascii="Times New Roman" w:hAnsi="Times New Roman" w:eastAsia="仿宋_GB2312" w:cs="仿宋_GB2312"/>
          <w:color w:val="000000" w:themeColor="text1"/>
          <w:sz w:val="32"/>
          <w:szCs w:val="32"/>
          <w14:textFill>
            <w14:solidFill>
              <w14:schemeClr w14:val="tx1"/>
            </w14:solidFill>
          </w14:textFill>
        </w:rPr>
        <w:t>50</w:t>
      </w:r>
      <w:r>
        <w:rPr>
          <w:rFonts w:hint="eastAsia" w:ascii="仿宋_GB2312" w:hAnsi="仿宋_GB2312" w:eastAsia="仿宋_GB2312" w:cs="仿宋_GB2312"/>
          <w:color w:val="000000" w:themeColor="text1"/>
          <w:sz w:val="32"/>
          <w:szCs w:val="32"/>
          <w14:textFill>
            <w14:solidFill>
              <w14:schemeClr w14:val="tx1"/>
            </w14:solidFill>
          </w14:textFill>
        </w:rPr>
        <w:t>%的多菌灵可湿性粉剂</w:t>
      </w:r>
      <w:r>
        <w:rPr>
          <w:rFonts w:hint="eastAsia" w:ascii="Times New Roman" w:hAnsi="Times New Roman" w:eastAsia="仿宋_GB2312" w:cs="仿宋_GB2312"/>
          <w:color w:val="000000" w:themeColor="text1"/>
          <w:sz w:val="32"/>
          <w:szCs w:val="32"/>
          <w14:textFill>
            <w14:solidFill>
              <w14:schemeClr w14:val="tx1"/>
            </w14:solidFill>
          </w14:textFill>
        </w:rPr>
        <w:t>800</w:t>
      </w:r>
      <w:r>
        <w:rPr>
          <w:rFonts w:hint="eastAsia" w:ascii="仿宋_GB2312" w:hAnsi="仿宋_GB2312" w:eastAsia="仿宋_GB2312" w:cs="仿宋_GB2312"/>
          <w:color w:val="000000" w:themeColor="text1"/>
          <w:sz w:val="32"/>
          <w:szCs w:val="32"/>
          <w14:textFill>
            <w14:solidFill>
              <w14:schemeClr w14:val="tx1"/>
            </w14:solidFill>
          </w14:textFill>
        </w:rPr>
        <w:t>倍液浸根</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分钟，晾干后栽种；③发病期用</w:t>
      </w:r>
      <w:r>
        <w:rPr>
          <w:rFonts w:hint="eastAsia" w:ascii="Times New Roman" w:hAnsi="Times New Roman" w:eastAsia="仿宋_GB2312" w:cs="仿宋_GB2312"/>
          <w:color w:val="000000" w:themeColor="text1"/>
          <w:sz w:val="32"/>
          <w:szCs w:val="32"/>
          <w14:textFill>
            <w14:solidFill>
              <w14:schemeClr w14:val="tx1"/>
            </w14:solidFill>
          </w14:textFill>
        </w:rPr>
        <w:t>50</w:t>
      </w:r>
      <w:r>
        <w:rPr>
          <w:rFonts w:hint="eastAsia" w:ascii="仿宋_GB2312" w:hAnsi="仿宋_GB2312" w:eastAsia="仿宋_GB2312" w:cs="仿宋_GB2312"/>
          <w:color w:val="000000" w:themeColor="text1"/>
          <w:sz w:val="32"/>
          <w:szCs w:val="32"/>
          <w14:textFill>
            <w14:solidFill>
              <w14:schemeClr w14:val="tx1"/>
            </w14:solidFill>
          </w14:textFill>
        </w:rPr>
        <w:t>%多菌灵</w:t>
      </w:r>
      <w:r>
        <w:rPr>
          <w:rFonts w:hint="eastAsia" w:ascii="Times New Roman" w:hAnsi="Times New Roman" w:eastAsia="仿宋_GB2312" w:cs="仿宋_GB2312"/>
          <w:color w:val="000000" w:themeColor="text1"/>
          <w:sz w:val="32"/>
          <w:szCs w:val="32"/>
          <w14:textFill>
            <w14:solidFill>
              <w14:schemeClr w14:val="tx1"/>
            </w14:solidFill>
          </w14:textFill>
        </w:rPr>
        <w:t>800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1000</w:t>
      </w:r>
      <w:r>
        <w:rPr>
          <w:rFonts w:hint="eastAsia" w:ascii="仿宋_GB2312" w:hAnsi="仿宋_GB2312" w:eastAsia="仿宋_GB2312" w:cs="仿宋_GB2312"/>
          <w:color w:val="000000" w:themeColor="text1"/>
          <w:sz w:val="32"/>
          <w:szCs w:val="32"/>
          <w14:textFill>
            <w14:solidFill>
              <w14:schemeClr w14:val="tx1"/>
            </w14:solidFill>
          </w14:textFill>
        </w:rPr>
        <w:t>倍液浇灌病株，每周一次，连续</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次。④合理轮作，和采用高垄深沟栽培，防治积水，避免漫灌，发现病株及时拔除。</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bookmarkStart w:id="32" w:name="OLE_LINK15"/>
      <w:bookmarkStart w:id="33" w:name="OLE_LINK14"/>
      <w:r>
        <w:rPr>
          <w:rFonts w:hint="eastAsia" w:ascii="仿宋_GB2312" w:hAnsi="仿宋_GB2312" w:eastAsia="仿宋_GB2312" w:cs="仿宋_GB2312"/>
          <w:color w:val="000000" w:themeColor="text1"/>
          <w:sz w:val="32"/>
          <w:szCs w:val="32"/>
          <w14:textFill>
            <w14:solidFill>
              <w14:schemeClr w14:val="tx1"/>
            </w14:solidFill>
          </w14:textFill>
        </w:rPr>
        <w:t>叶斑病</w:t>
      </w:r>
      <w:bookmarkEnd w:id="32"/>
      <w:bookmarkEnd w:id="33"/>
      <w:r>
        <w:rPr>
          <w:rFonts w:hint="eastAsia" w:ascii="仿宋_GB2312" w:hAnsi="仿宋_GB2312" w:eastAsia="仿宋_GB2312" w:cs="仿宋_GB2312"/>
          <w:color w:val="000000" w:themeColor="text1"/>
          <w:sz w:val="32"/>
          <w:szCs w:val="32"/>
          <w14:textFill>
            <w14:solidFill>
              <w14:schemeClr w14:val="tx1"/>
            </w14:solidFill>
          </w14:textFill>
        </w:rPr>
        <w:t>的防治</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危害叶片，病部常出现深褐色病斑，近圆形或不规则形，后逐渐融合成大斑，严重时叶片枯死。</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月初发生，</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月发病严重。</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①加强田间管理，实行轮作，同一地块种植丹参不超过</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个周期；②收获后彻底清理枯枝残体，集中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销毁</w:t>
      </w:r>
      <w:r>
        <w:rPr>
          <w:rFonts w:hint="eastAsia" w:ascii="仿宋_GB2312" w:hAnsi="仿宋_GB2312" w:eastAsia="仿宋_GB2312" w:cs="仿宋_GB2312"/>
          <w:color w:val="000000" w:themeColor="text1"/>
          <w:sz w:val="32"/>
          <w:szCs w:val="32"/>
          <w14:textFill>
            <w14:solidFill>
              <w14:schemeClr w14:val="tx1"/>
            </w14:solidFill>
          </w14:textFill>
        </w:rPr>
        <w:t>；③叶面上喷施</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%磷酸二氢钾，以提高丹参的抗病力；④发病初期每亩用</w:t>
      </w:r>
      <w:r>
        <w:rPr>
          <w:rFonts w:hint="eastAsia" w:ascii="Times New Roman" w:hAnsi="Times New Roman" w:eastAsia="仿宋_GB2312" w:cs="仿宋_GB2312"/>
          <w:color w:val="000000" w:themeColor="text1"/>
          <w:sz w:val="32"/>
          <w:szCs w:val="32"/>
          <w14:textFill>
            <w14:solidFill>
              <w14:schemeClr w14:val="tx1"/>
            </w14:solidFill>
          </w14:textFill>
        </w:rPr>
        <w:t>50</w:t>
      </w:r>
      <w:r>
        <w:rPr>
          <w:rFonts w:hint="eastAsia" w:ascii="仿宋_GB2312" w:hAnsi="仿宋_GB2312" w:eastAsia="仿宋_GB2312" w:cs="仿宋_GB2312"/>
          <w:color w:val="000000" w:themeColor="text1"/>
          <w:sz w:val="32"/>
          <w:szCs w:val="32"/>
          <w14:textFill>
            <w14:solidFill>
              <w14:schemeClr w14:val="tx1"/>
            </w14:solidFill>
          </w14:textFill>
        </w:rPr>
        <w:t>%多菌灵可湿性粉剂配成</w:t>
      </w:r>
      <w:r>
        <w:rPr>
          <w:rFonts w:hint="eastAsia" w:ascii="Times New Roman" w:hAnsi="Times New Roman" w:eastAsia="仿宋_GB2312" w:cs="仿宋_GB2312"/>
          <w:color w:val="000000" w:themeColor="text1"/>
          <w:sz w:val="32"/>
          <w:szCs w:val="32"/>
          <w14:textFill>
            <w14:solidFill>
              <w14:schemeClr w14:val="tx1"/>
            </w14:solidFill>
          </w14:textFill>
        </w:rPr>
        <w:t>800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1000</w:t>
      </w:r>
      <w:r>
        <w:rPr>
          <w:rFonts w:hint="eastAsia" w:ascii="仿宋_GB2312" w:hAnsi="仿宋_GB2312" w:eastAsia="仿宋_GB2312" w:cs="仿宋_GB2312"/>
          <w:color w:val="000000" w:themeColor="text1"/>
          <w:sz w:val="32"/>
          <w:szCs w:val="32"/>
          <w14:textFill>
            <w14:solidFill>
              <w14:schemeClr w14:val="tx1"/>
            </w14:solidFill>
          </w14:textFill>
        </w:rPr>
        <w:t>倍的溶液喷洒叶面，隔</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日一次，连续喷</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次。</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根结线虫的防治</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由于根结线虫的寄生，根部会生长出许多瘤状物，致使植株生长矮小，发育缓慢，叶片退绿，逐渐变黄，最后全株枯死。拨起病株，须根上有许多虫瘿状的瘤。 </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①选用无虫土育苗，移栽时去除带虫苗或将“根瘤”去掉；②及时观察，一旦发现有根结线虫发生，要及时清除残体，降低虫口密度，待虫根晒干后应</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销毁</w:t>
      </w:r>
      <w:r>
        <w:rPr>
          <w:rFonts w:hint="eastAsia" w:ascii="仿宋_GB2312" w:hAnsi="仿宋_GB2312" w:eastAsia="仿宋_GB2312" w:cs="仿宋_GB2312"/>
          <w:color w:val="000000" w:themeColor="text1"/>
          <w:sz w:val="32"/>
          <w:szCs w:val="32"/>
          <w14:textFill>
            <w14:solidFill>
              <w14:schemeClr w14:val="tx1"/>
            </w14:solidFill>
          </w14:textFill>
        </w:rPr>
        <w:t>；③与禾谷类作物轮作，重茬不能超过两次；④结合整地，每亩施入辛硫磷</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公斤，撒于地面，翻于土中，进行土壤消毒。</w:t>
      </w:r>
    </w:p>
    <w:p>
      <w:pPr>
        <w:spacing w:line="560" w:lineRule="exact"/>
        <w:ind w:firstLine="640" w:firstLineChars="200"/>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菟丝子的防治</w:t>
      </w:r>
    </w:p>
    <w:p>
      <w:pPr>
        <w:spacing w:line="560" w:lineRule="exact"/>
        <w:ind w:left="0"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症状</w:t>
      </w:r>
      <w: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夏秋时节是菟丝子的爆发季节，主要通过缠绕丹参的茎叶，吸取营养物质来危害丹参，影响丹参的光合作用，使丹参叶片发黄、脱落、削弱长势，严重时可使整株丹参死去。</w:t>
      </w:r>
    </w:p>
    <w:p>
      <w:pPr>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防治方法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受害严重的地块，每年深翻，使种子埋于</w:t>
      </w:r>
      <w:r>
        <w:rPr>
          <w:rFonts w:hint="eastAsia" w:ascii="Times New Roman" w:hAnsi="Times New Roman" w:eastAsia="仿宋_GB2312" w:cs="仿宋_GB2312"/>
          <w:color w:val="000000" w:themeColor="text1"/>
          <w:sz w:val="32"/>
          <w:szCs w:val="32"/>
          <w:highlight w:val="none"/>
          <w14:textFill>
            <w14:solidFill>
              <w14:schemeClr w14:val="tx1"/>
            </w14:solidFill>
          </w14:textFill>
        </w:rPr>
        <w:t>3cm</w:t>
      </w:r>
      <w:r>
        <w:rPr>
          <w:rFonts w:hint="eastAsia" w:ascii="仿宋_GB2312" w:hAnsi="仿宋_GB2312" w:eastAsia="仿宋_GB2312" w:cs="仿宋_GB2312"/>
          <w:color w:val="000000" w:themeColor="text1"/>
          <w:sz w:val="32"/>
          <w:szCs w:val="32"/>
          <w:highlight w:val="none"/>
          <w14:textFill>
            <w14:solidFill>
              <w14:schemeClr w14:val="tx1"/>
            </w14:solidFill>
          </w14:textFill>
        </w:rPr>
        <w:t>以下不易出土。春末夏初及时检查，发现菟丝子连同杂草及受</w:t>
      </w:r>
      <w:r>
        <w:rPr>
          <w:rFonts w:hint="eastAsia" w:ascii="仿宋_GB2312" w:hAnsi="仿宋_GB2312" w:eastAsia="仿宋_GB2312" w:cs="仿宋_GB2312"/>
          <w:color w:val="000000" w:themeColor="text1"/>
          <w:sz w:val="32"/>
          <w:szCs w:val="32"/>
          <w14:textFill>
            <w14:solidFill>
              <w14:schemeClr w14:val="tx1"/>
            </w14:solidFill>
          </w14:textFill>
        </w:rPr>
        <w:t>害部位一起消除并销毁。</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蚜虫的防治</w:t>
      </w:r>
    </w:p>
    <w:p>
      <w:pPr>
        <w:adjustRightInd/>
        <w:snapToGrid/>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蚜虫的危害主要包括直接危害和间接危害两个方面：直接危害主要以成、弱蚜吸食叶片、茎秆的汁液，吸食汁液后迅速增殖，集中危害使被害部形成枯斑。间接为害指蚜虫在危害时，传播其它病毒病。</w:t>
      </w:r>
    </w:p>
    <w:p>
      <w:pPr>
        <w:adjustRightInd/>
        <w:snapToGrid/>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防治：①加强虫情的预测预报。②农业防治：及时多次清理田间杂草与枯枝落叶，特别是在秋末和初春。③保护和利用天敌。④喷洒农药：喷施吡虫啉</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%可湿性粉剂，</w:t>
      </w:r>
      <w:r>
        <w:rPr>
          <w:rFonts w:hint="eastAsia" w:ascii="Times New Roman" w:hAnsi="Times New Roman" w:eastAsia="仿宋_GB2312" w:cs="仿宋_GB2312"/>
          <w:color w:val="000000" w:themeColor="text1"/>
          <w:sz w:val="32"/>
          <w:szCs w:val="32"/>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t>克/亩，兑水</w:t>
      </w:r>
      <w:r>
        <w:rPr>
          <w:rFonts w:hint="eastAsia" w:ascii="Times New Roman" w:hAnsi="Times New Roman" w:eastAsia="仿宋_GB2312" w:cs="仿宋_GB2312"/>
          <w:color w:val="000000" w:themeColor="text1"/>
          <w:sz w:val="32"/>
          <w:szCs w:val="32"/>
          <w14:textFill>
            <w14:solidFill>
              <w14:schemeClr w14:val="tx1"/>
            </w14:solidFill>
          </w14:textFill>
        </w:rPr>
        <w:t>40</w:t>
      </w:r>
      <w:r>
        <w:rPr>
          <w:rFonts w:hint="eastAsia" w:ascii="仿宋_GB2312" w:hAnsi="仿宋_GB2312" w:eastAsia="仿宋_GB2312" w:cs="仿宋_GB2312"/>
          <w:color w:val="000000" w:themeColor="text1"/>
          <w:sz w:val="32"/>
          <w:szCs w:val="32"/>
          <w14:textFill>
            <w14:solidFill>
              <w14:schemeClr w14:val="tx1"/>
            </w14:solidFill>
          </w14:textFill>
        </w:rPr>
        <w:t>公斤，间隔</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天连喷</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次。</w:t>
      </w:r>
    </w:p>
    <w:p>
      <w:pPr>
        <w:spacing w:line="560" w:lineRule="exact"/>
        <w:ind w:firstLine="640" w:firstLineChars="200"/>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银纹夜蛾的防治</w:t>
      </w:r>
    </w:p>
    <w:p>
      <w:pPr>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症状：此虫每年发生</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五</w:t>
      </w:r>
      <w:r>
        <w:rPr>
          <w:rFonts w:hint="eastAsia" w:ascii="仿宋_GB2312" w:hAnsi="仿宋_GB2312" w:eastAsia="仿宋_GB2312" w:cs="仿宋_GB2312"/>
          <w:color w:val="000000" w:themeColor="text1"/>
          <w:sz w:val="32"/>
          <w:szCs w:val="32"/>
          <w14:textFill>
            <w14:solidFill>
              <w14:schemeClr w14:val="tx1"/>
            </w14:solidFill>
          </w14:textFill>
        </w:rPr>
        <w:t>代，以第</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代幼虫于</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月开始危害丹参，</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月下旬至</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月中旬危害最为严重。以幼虫取食丹参叶片，咬成孔洞或缺刻，严重时可将叶片吃光。</w:t>
      </w:r>
    </w:p>
    <w:p>
      <w:pPr>
        <w:spacing w:line="560" w:lineRule="exact"/>
        <w:ind w:left="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防治方法：①收获后将田间残枝病叶立即清理出田间，并集中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销毁</w:t>
      </w:r>
      <w:r>
        <w:rPr>
          <w:rFonts w:hint="eastAsia" w:ascii="仿宋_GB2312" w:hAnsi="仿宋_GB2312" w:eastAsia="仿宋_GB2312" w:cs="仿宋_GB2312"/>
          <w:color w:val="000000" w:themeColor="text1"/>
          <w:sz w:val="32"/>
          <w:szCs w:val="32"/>
          <w14:textFill>
            <w14:solidFill>
              <w14:schemeClr w14:val="tx1"/>
            </w14:solidFill>
          </w14:textFill>
        </w:rPr>
        <w:t>以杀灭越冬虫口；②栽培地于夜间悬挂黑光灯诱杀成蛾；③</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月在第二、第三代幼虫低龄期，喷施吡虫啉</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%可湿性粉剂，</w:t>
      </w:r>
      <w:r>
        <w:rPr>
          <w:rFonts w:hint="eastAsia" w:ascii="Times New Roman" w:hAnsi="Times New Roman" w:eastAsia="仿宋_GB2312" w:cs="仿宋_GB2312"/>
          <w:color w:val="000000" w:themeColor="text1"/>
          <w:sz w:val="32"/>
          <w:szCs w:val="32"/>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t>克/亩，兑水</w:t>
      </w:r>
      <w:r>
        <w:rPr>
          <w:rFonts w:hint="eastAsia" w:ascii="Times New Roman" w:hAnsi="Times New Roman" w:eastAsia="仿宋_GB2312" w:cs="仿宋_GB2312"/>
          <w:color w:val="000000" w:themeColor="text1"/>
          <w:sz w:val="32"/>
          <w:szCs w:val="32"/>
          <w14:textFill>
            <w14:solidFill>
              <w14:schemeClr w14:val="tx1"/>
            </w14:solidFill>
          </w14:textFill>
        </w:rPr>
        <w:t>40</w:t>
      </w:r>
      <w:r>
        <w:rPr>
          <w:rFonts w:hint="eastAsia" w:ascii="仿宋_GB2312" w:hAnsi="仿宋_GB2312" w:eastAsia="仿宋_GB2312" w:cs="仿宋_GB2312"/>
          <w:color w:val="000000" w:themeColor="text1"/>
          <w:sz w:val="32"/>
          <w:szCs w:val="32"/>
          <w14:textFill>
            <w14:solidFill>
              <w14:schemeClr w14:val="tx1"/>
            </w14:solidFill>
          </w14:textFill>
        </w:rPr>
        <w:t>公斤，间隔</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天连喷</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次。</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p>
    <w:p>
      <w:pPr>
        <w:pStyle w:val="2"/>
        <w:spacing w:before="0" w:after="0" w:line="240" w:lineRule="auto"/>
        <w:ind w:left="0" w:firstLineChars="0"/>
        <w:jc w:val="center"/>
        <w:rPr>
          <w:rFonts w:hint="eastAsia" w:ascii="方正小标宋_GBK" w:hAnsi="方正小标宋_GBK" w:eastAsia="方正小标宋_GBK" w:cs="方正小标宋_GBK"/>
          <w:color w:val="000000" w:themeColor="text1"/>
          <w:szCs w:val="44"/>
          <w14:textFill>
            <w14:solidFill>
              <w14:schemeClr w14:val="tx1"/>
            </w14:solidFill>
          </w14:textFill>
        </w:rPr>
      </w:pPr>
      <w:bookmarkStart w:id="34" w:name="_Toc15781"/>
      <w:r>
        <w:rPr>
          <w:rFonts w:hint="eastAsia" w:ascii="方正小标宋_GBK" w:hAnsi="方正小标宋_GBK" w:eastAsia="方正小标宋_GBK" w:cs="方正小标宋_GBK"/>
          <w:b w:val="0"/>
          <w:color w:val="000000" w:themeColor="text1"/>
          <w:sz w:val="44"/>
          <w:szCs w:val="44"/>
          <w14:textFill>
            <w14:solidFill>
              <w14:schemeClr w14:val="tx1"/>
            </w14:solidFill>
          </w14:textFill>
        </w:rPr>
        <w:t>施肥标准操作规程</w:t>
      </w:r>
      <w:bookmarkEnd w:id="34"/>
    </w:p>
    <w:p>
      <w:pPr>
        <w:spacing w:line="560" w:lineRule="exac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规范施肥操作过程，实现合理化施肥，确保**生长期间的营养供给。</w:t>
      </w:r>
    </w:p>
    <w:p>
      <w:pPr>
        <w:spacing w:line="560" w:lineRule="exact"/>
        <w:ind w:firstLine="642" w:firstLineChars="200"/>
        <w:rPr>
          <w:rFonts w:hint="eastAsia" w:ascii="仿宋_GB2312" w:hAnsi="仿宋_GB2312" w:eastAsia="仿宋_GB2312" w:cs="仿宋_GB2312"/>
          <w:color w:val="000000" w:themeColor="text1"/>
          <w:sz w:val="32"/>
          <w:szCs w:val="32"/>
          <w:lang w:val="en-GB"/>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适用于***施肥</w:t>
      </w:r>
      <w:r>
        <w:rPr>
          <w:rFonts w:hint="eastAsia" w:ascii="仿宋_GB2312" w:hAnsi="仿宋_GB2312" w:eastAsia="仿宋_GB2312" w:cs="仿宋_GB2312"/>
          <w:color w:val="000000" w:themeColor="text1"/>
          <w:sz w:val="32"/>
          <w:szCs w:val="32"/>
          <w:lang w:val="en-GB"/>
          <w14:textFill>
            <w14:solidFill>
              <w14:schemeClr w14:val="tx1"/>
            </w14:solidFill>
          </w14:textFill>
        </w:rPr>
        <w:t>操作。</w:t>
      </w:r>
    </w:p>
    <w:p>
      <w:pPr>
        <w:spacing w:line="560" w:lineRule="exact"/>
        <w:ind w:firstLine="642" w:firstLineChars="200"/>
        <w:rPr>
          <w:rFonts w:hint="eastAsia" w:ascii="仿宋_GB2312" w:hAnsi="仿宋_GB2312" w:eastAsia="仿宋_GB2312" w:cs="仿宋_GB2312"/>
          <w:b/>
          <w:bCs/>
          <w:color w:val="000000" w:themeColor="text1"/>
          <w:sz w:val="32"/>
          <w:szCs w:val="32"/>
          <w:lang w:val="en-GB"/>
          <w14:textFill>
            <w14:solidFill>
              <w14:schemeClr w14:val="tx1"/>
            </w14:solidFill>
          </w14:textFill>
        </w:rPr>
      </w:pPr>
      <w:r>
        <w:rPr>
          <w:rFonts w:hint="eastAsia" w:ascii="仿宋_GB2312" w:hAnsi="仿宋_GB2312" w:eastAsia="仿宋_GB2312" w:cs="仿宋_GB2312"/>
          <w:b/>
          <w:bCs/>
          <w:color w:val="000000" w:themeColor="text1"/>
          <w:sz w:val="32"/>
          <w:szCs w:val="32"/>
          <w:lang w:val="en-GB"/>
          <w14:textFill>
            <w14:solidFill>
              <w14:schemeClr w14:val="tx1"/>
            </w14:solidFill>
          </w14:textFill>
        </w:rPr>
        <w:t>定义：</w:t>
      </w:r>
    </w:p>
    <w:p>
      <w:pPr>
        <w:spacing w:line="560" w:lineRule="exac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GB"/>
          <w14:textFill>
            <w14:solidFill>
              <w14:schemeClr w14:val="tx1"/>
            </w14:solidFill>
          </w14:textFill>
        </w:rPr>
        <w:t>基肥：</w:t>
      </w:r>
      <w:r>
        <w:rPr>
          <w:rFonts w:hint="eastAsia" w:ascii="仿宋_GB2312" w:hAnsi="仿宋_GB2312" w:eastAsia="仿宋_GB2312" w:cs="仿宋_GB2312"/>
          <w:color w:val="000000" w:themeColor="text1"/>
          <w:sz w:val="32"/>
          <w:szCs w:val="32"/>
          <w14:textFill>
            <w14:solidFill>
              <w14:schemeClr w14:val="tx1"/>
            </w14:solidFill>
          </w14:textFill>
        </w:rPr>
        <w:t>一般叫</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"http://baike.baidu.com/view/1308508.htm"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底肥</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，是在播种或移植前施用的</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"http://baike.baidu.com/view/70897.htm"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肥料</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。它主要是供给</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"http://baike.baidu.com/view/3468.htm"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植物</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整个</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"http://baike.baidu.com/view/525604.htm"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生长期</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中所需要的养分，为</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"http://baike.baidu.com/view/94571.htm"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作物</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生长发育创造良好的土壤条件，也有改良</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"http://baike.baidu.com/view/26545.htm"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土壤</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、培肥地力的作用。</w:t>
      </w:r>
    </w:p>
    <w:p>
      <w:pPr>
        <w:spacing w:line="560" w:lineRule="exact"/>
        <w:ind w:left="0" w:firstLine="640" w:firstLineChars="200"/>
        <w:rPr>
          <w:rFonts w:hint="eastAsia" w:ascii="仿宋_GB2312" w:hAnsi="仿宋_GB2312" w:eastAsia="仿宋_GB2312" w:cs="仿宋_GB2312"/>
          <w:color w:val="000000" w:themeColor="text1"/>
          <w:sz w:val="32"/>
          <w:szCs w:val="32"/>
          <w:lang w:val="en-GB"/>
          <w14:textFill>
            <w14:solidFill>
              <w14:schemeClr w14:val="tx1"/>
            </w14:solidFill>
          </w14:textFill>
        </w:rPr>
      </w:pPr>
      <w:r>
        <w:rPr>
          <w:rFonts w:hint="eastAsia" w:ascii="仿宋_GB2312" w:hAnsi="仿宋_GB2312" w:eastAsia="仿宋_GB2312" w:cs="仿宋_GB2312"/>
          <w:color w:val="000000" w:themeColor="text1"/>
          <w:sz w:val="32"/>
          <w:szCs w:val="32"/>
          <w:lang w:val="en-GB"/>
          <w14:textFill>
            <w14:solidFill>
              <w14:schemeClr w14:val="tx1"/>
            </w14:solidFill>
          </w14:textFill>
        </w:rPr>
        <w:t>追肥：</w:t>
      </w:r>
      <w:r>
        <w:rPr>
          <w:rFonts w:hint="eastAsia" w:ascii="仿宋_GB2312" w:hAnsi="仿宋_GB2312" w:eastAsia="仿宋_GB2312" w:cs="仿宋_GB2312"/>
          <w:color w:val="000000" w:themeColor="text1"/>
          <w:sz w:val="32"/>
          <w:szCs w:val="32"/>
          <w14:textFill>
            <w14:solidFill>
              <w14:schemeClr w14:val="tx1"/>
            </w14:solidFill>
          </w14:textFill>
        </w:rPr>
        <w:t>是指在作物生长过程中加施的肥料，追肥的作用主要是为了供应作物某个时期对养分的大量需要，或者补充基肥的不足。</w:t>
      </w:r>
    </w:p>
    <w:p>
      <w:pPr>
        <w:spacing w:line="56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GB"/>
          <w14:textFill>
            <w14:solidFill>
              <w14:schemeClr w14:val="tx1"/>
            </w14:solidFill>
          </w14:textFill>
        </w:rPr>
        <w:t>职责</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生产技术员：负责施肥全过程的技术指导。</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质量管理员：负责施肥生产全过程的质量监督。</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生产工人、种植户：负责本规程的具体实施。</w:t>
      </w:r>
    </w:p>
    <w:p>
      <w:pPr>
        <w:spacing w:line="560" w:lineRule="exact"/>
        <w:ind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14:textFill>
            <w14:solidFill>
              <w14:schemeClr w14:val="tx1"/>
            </w14:solidFill>
          </w14:textFill>
        </w:rPr>
        <w:t>（施肥操作依据不同药材生长特点进行底肥、追肥，肥料的选择）</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肥料的准备：***。</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基肥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时间：整地前施入。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种类：有机肥（有机质含量&gt;**%）。</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施用方法：撒施，然后深翻。</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追肥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大田、种子田追肥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●时间：依据药材生长特性制定追肥时间，方式可以是挖窝、沟施或结合雨水撒施（最好是在雨前施入）。</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●种类：**（总氮含量≥**%）。</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●方法：离药材根部*</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处，挖窝**</w:t>
      </w:r>
      <w:r>
        <w:rPr>
          <w:rFonts w:hint="eastAsia" w:ascii="Times New Roman" w:hAnsi="Times New Roman" w:eastAsia="仿宋_GB2312" w:cs="仿宋_GB2312"/>
          <w:color w:val="000000" w:themeColor="text1"/>
          <w:sz w:val="32"/>
          <w:szCs w:val="32"/>
          <w14:textFill>
            <w14:solidFill>
              <w14:schemeClr w14:val="tx1"/>
            </w14:solidFill>
          </w14:textFill>
        </w:rPr>
        <w:t>cm</w:t>
      </w:r>
      <w:r>
        <w:rPr>
          <w:rFonts w:hint="eastAsia" w:ascii="仿宋_GB2312" w:hAnsi="仿宋_GB2312" w:eastAsia="仿宋_GB2312" w:cs="仿宋_GB2312"/>
          <w:color w:val="000000" w:themeColor="text1"/>
          <w:sz w:val="32"/>
          <w:szCs w:val="32"/>
          <w14:textFill>
            <w14:solidFill>
              <w14:schemeClr w14:val="tx1"/>
            </w14:solidFill>
          </w14:textFill>
        </w:rPr>
        <w:t>，覆土至平。</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育苗田追肥</w:t>
      </w:r>
    </w:p>
    <w:p>
      <w:pPr>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 ：**月/**生长期，追肥壮苗，结合灌溉或雨前进行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●种类：**（总氮含量≥**.</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●方法：撒施或其他方式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sectPr>
          <w:headerReference r:id="rId32" w:type="default"/>
          <w:footerReference r:id="rId33" w:type="default"/>
          <w:pgSz w:w="11906" w:h="16838"/>
          <w:pgMar w:top="1701" w:right="1588" w:bottom="1701" w:left="1797" w:header="1417" w:footer="992" w:gutter="0"/>
          <w:pgNumType w:fmt="numberInDash"/>
          <w:cols w:space="425" w:num="1"/>
          <w:docGrid w:type="lines" w:linePitch="312" w:charSpace="0"/>
        </w:sectPr>
      </w:pPr>
    </w:p>
    <w:p>
      <w:pPr>
        <w:pStyle w:val="3"/>
        <w:spacing w:before="0" w:after="0" w:line="560" w:lineRule="exact"/>
        <w:ind w:left="0" w:firstLineChars="0"/>
        <w:jc w:val="cente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35" w:name="_Toc22630"/>
      <w:r>
        <w:rPr>
          <w:rFonts w:hint="eastAsia" w:ascii="方正小标宋_GBK" w:hAnsi="方正小标宋_GBK" w:eastAsia="方正小标宋_GBK" w:cs="方正小标宋_GBK"/>
          <w:b w:val="0"/>
          <w:bCs/>
          <w:color w:val="000000" w:themeColor="text1"/>
          <w:sz w:val="44"/>
          <w:szCs w:val="44"/>
          <w:lang w:val="en-US" w:eastAsia="zh-CN"/>
          <w14:textFill>
            <w14:solidFill>
              <w14:schemeClr w14:val="tx1"/>
            </w14:solidFill>
          </w14:textFill>
        </w:rPr>
        <w:t>示例：</w:t>
      </w:r>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丹参施肥标准操作规程</w:t>
      </w:r>
      <w:bookmarkEnd w:id="35"/>
    </w:p>
    <w:p>
      <w:pPr>
        <w:spacing w:line="560" w:lineRule="atLeast"/>
        <w:ind w:left="0"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规范施肥操作过程，实现合理化施肥，确保丹参生长期间的营养供给。</w:t>
      </w:r>
    </w:p>
    <w:p>
      <w:pPr>
        <w:spacing w:line="560" w:lineRule="atLeast"/>
        <w:ind w:firstLine="642" w:firstLineChars="200"/>
        <w:rPr>
          <w:rFonts w:hint="eastAsia" w:ascii="仿宋_GB2312" w:hAnsi="仿宋_GB2312" w:eastAsia="仿宋_GB2312" w:cs="仿宋_GB2312"/>
          <w:color w:val="000000" w:themeColor="text1"/>
          <w:sz w:val="32"/>
          <w:szCs w:val="32"/>
          <w:lang w:val="en-GB"/>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丹参中药材</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GAP</w:t>
      </w:r>
      <w:r>
        <w:rPr>
          <w:rFonts w:hint="eastAsia" w:ascii="仿宋_GB2312" w:hAnsi="仿宋_GB2312" w:eastAsia="仿宋_GB2312" w:cs="仿宋_GB2312"/>
          <w:color w:val="000000" w:themeColor="text1"/>
          <w:sz w:val="32"/>
          <w:szCs w:val="32"/>
          <w14:textFill>
            <w14:solidFill>
              <w14:schemeClr w14:val="tx1"/>
            </w14:solidFill>
          </w14:textFill>
        </w:rPr>
        <w:t>基地施肥</w:t>
      </w:r>
      <w:r>
        <w:rPr>
          <w:rFonts w:hint="eastAsia" w:ascii="仿宋_GB2312" w:hAnsi="仿宋_GB2312" w:eastAsia="仿宋_GB2312" w:cs="仿宋_GB2312"/>
          <w:color w:val="000000" w:themeColor="text1"/>
          <w:sz w:val="32"/>
          <w:szCs w:val="32"/>
          <w:lang w:val="en-GB"/>
          <w14:textFill>
            <w14:solidFill>
              <w14:schemeClr w14:val="tx1"/>
            </w14:solidFill>
          </w14:textFill>
        </w:rPr>
        <w:t>操作。</w:t>
      </w:r>
    </w:p>
    <w:p>
      <w:pPr>
        <w:spacing w:line="560" w:lineRule="atLeast"/>
        <w:ind w:firstLine="642" w:firstLineChars="200"/>
        <w:rPr>
          <w:rFonts w:hint="eastAsia" w:ascii="仿宋_GB2312" w:hAnsi="仿宋_GB2312" w:eastAsia="仿宋_GB2312" w:cs="仿宋_GB2312"/>
          <w:b/>
          <w:bCs/>
          <w:color w:val="000000" w:themeColor="text1"/>
          <w:sz w:val="32"/>
          <w:szCs w:val="32"/>
          <w:lang w:val="en-GB"/>
          <w14:textFill>
            <w14:solidFill>
              <w14:schemeClr w14:val="tx1"/>
            </w14:solidFill>
          </w14:textFill>
        </w:rPr>
      </w:pPr>
      <w:r>
        <w:rPr>
          <w:rFonts w:hint="eastAsia" w:ascii="仿宋_GB2312" w:hAnsi="仿宋_GB2312" w:eastAsia="仿宋_GB2312" w:cs="仿宋_GB2312"/>
          <w:b/>
          <w:bCs/>
          <w:color w:val="000000" w:themeColor="text1"/>
          <w:sz w:val="32"/>
          <w:szCs w:val="32"/>
          <w:lang w:val="en-GB"/>
          <w14:textFill>
            <w14:solidFill>
              <w14:schemeClr w14:val="tx1"/>
            </w14:solidFill>
          </w14:textFill>
        </w:rPr>
        <w:t>定义：</w:t>
      </w:r>
    </w:p>
    <w:p>
      <w:pPr>
        <w:spacing w:line="560" w:lineRule="atLeast"/>
        <w:ind w:left="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GB"/>
          <w14:textFill>
            <w14:solidFill>
              <w14:schemeClr w14:val="tx1"/>
            </w14:solidFill>
          </w14:textFill>
        </w:rPr>
        <w:t>基肥：</w:t>
      </w:r>
      <w:r>
        <w:rPr>
          <w:rFonts w:hint="eastAsia" w:ascii="仿宋_GB2312" w:hAnsi="仿宋_GB2312" w:eastAsia="仿宋_GB2312" w:cs="仿宋_GB2312"/>
          <w:color w:val="000000" w:themeColor="text1"/>
          <w:sz w:val="32"/>
          <w:szCs w:val="32"/>
          <w14:textFill>
            <w14:solidFill>
              <w14:schemeClr w14:val="tx1"/>
            </w14:solidFill>
          </w14:textFill>
        </w:rPr>
        <w:t>一般叫</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"http://baike.baidu.com/view/1308508.htm"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底肥</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，是在播种或移植前施用的</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"http://baike.baidu.com/view/70897.htm"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肥料</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。它主要是供给</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"http://baike.baidu.com/view/3468.htm"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植物</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整个</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"http://baike.baidu.com/view/525604.htm"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生长期</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中所需要的养分，为</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"http://baike.baidu.com/view/94571.htm"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作物</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生长发育创造良好的土壤条件，也有改良</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"http://baike.baidu.com/view/26545.htm" \t "_blank"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土壤</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、培肥地力的作用。</w:t>
      </w:r>
    </w:p>
    <w:p>
      <w:pPr>
        <w:spacing w:line="560" w:lineRule="atLeast"/>
        <w:ind w:left="0" w:firstLine="640" w:firstLineChars="200"/>
        <w:rPr>
          <w:rFonts w:hint="eastAsia" w:ascii="仿宋_GB2312" w:hAnsi="仿宋_GB2312" w:eastAsia="仿宋_GB2312" w:cs="仿宋_GB2312"/>
          <w:color w:val="000000" w:themeColor="text1"/>
          <w:sz w:val="32"/>
          <w:szCs w:val="32"/>
          <w:lang w:val="en-GB"/>
          <w14:textFill>
            <w14:solidFill>
              <w14:schemeClr w14:val="tx1"/>
            </w14:solidFill>
          </w14:textFill>
        </w:rPr>
      </w:pPr>
      <w:r>
        <w:rPr>
          <w:rFonts w:hint="eastAsia" w:ascii="仿宋_GB2312" w:hAnsi="仿宋_GB2312" w:eastAsia="仿宋_GB2312" w:cs="仿宋_GB2312"/>
          <w:color w:val="000000" w:themeColor="text1"/>
          <w:sz w:val="32"/>
          <w:szCs w:val="32"/>
          <w:lang w:val="en-GB"/>
          <w14:textFill>
            <w14:solidFill>
              <w14:schemeClr w14:val="tx1"/>
            </w14:solidFill>
          </w14:textFill>
        </w:rPr>
        <w:t>追肥：</w:t>
      </w:r>
      <w:r>
        <w:rPr>
          <w:rFonts w:hint="eastAsia" w:ascii="仿宋_GB2312" w:hAnsi="仿宋_GB2312" w:eastAsia="仿宋_GB2312" w:cs="仿宋_GB2312"/>
          <w:color w:val="000000" w:themeColor="text1"/>
          <w:sz w:val="32"/>
          <w:szCs w:val="32"/>
          <w14:textFill>
            <w14:solidFill>
              <w14:schemeClr w14:val="tx1"/>
            </w14:solidFill>
          </w14:textFill>
        </w:rPr>
        <w:t>是指在作物生长过程中加施的肥料，追肥的作用主要是为了供应作物某个时期对养分的大量需要，或者补充基肥的不足。</w:t>
      </w:r>
    </w:p>
    <w:p>
      <w:pPr>
        <w:spacing w:line="560" w:lineRule="atLeas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GB"/>
          <w14:textFill>
            <w14:solidFill>
              <w14:schemeClr w14:val="tx1"/>
            </w14:solidFill>
          </w14:textFill>
        </w:rPr>
        <w:t>职责</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生产技术员：负责施肥全过程的技术指导。</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质量管理员：负责施肥生产全过程的质量监督。</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生产工人、种植户：负责本规程的具体实施。</w:t>
      </w:r>
    </w:p>
    <w:p>
      <w:pPr>
        <w:spacing w:line="560" w:lineRule="atLeas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肥料的准备</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肥料种类、品名、规格、生产日期等内容和施肥量由基地管理部确定，合作社联系采购准备合格的肥料，并经基地管理人员审核合格后方可使用。种植户可根据所承担的种植面积，在指定的肥料供应商处领取指定的肥料种类和总量。</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基肥</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时间：整地前施入。</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种类：有机肥（有机质含量&gt;</w:t>
      </w:r>
      <w:r>
        <w:rPr>
          <w:rFonts w:hint="eastAsia" w:ascii="Times New Roman" w:hAnsi="Times New Roman" w:eastAsia="仿宋_GB2312" w:cs="仿宋_GB2312"/>
          <w:color w:val="000000" w:themeColor="text1"/>
          <w:sz w:val="32"/>
          <w:szCs w:val="32"/>
          <w14:textFill>
            <w14:solidFill>
              <w14:schemeClr w14:val="tx1"/>
            </w14:solidFill>
          </w14:textFill>
        </w:rPr>
        <w:t>45</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14:textFill>
            <w14:solidFill>
              <w14:schemeClr w14:val="tx1"/>
            </w14:solidFill>
          </w14:textFill>
        </w:rPr>
        <w:t>80</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施用方法：撒施，然后深翻。</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追肥</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大田、种子田追肥</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中旬挖窝、沟施或结合雨水撒施（最好是在雨前施入）。</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●种类：尿素（总氮含量≥</w:t>
      </w:r>
      <w:r>
        <w:rPr>
          <w:rFonts w:hint="eastAsia" w:ascii="Times New Roman" w:hAnsi="Times New Roman" w:eastAsia="仿宋_GB2312" w:cs="仿宋_GB2312"/>
          <w:color w:val="000000" w:themeColor="text1"/>
          <w:sz w:val="32"/>
          <w:szCs w:val="32"/>
          <w14:textFill>
            <w14:solidFill>
              <w14:schemeClr w14:val="tx1"/>
            </w14:solidFill>
          </w14:textFill>
        </w:rPr>
        <w:t>46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●方法：离丹参根部</w:t>
      </w:r>
      <w:r>
        <w:rPr>
          <w:rFonts w:hint="eastAsia" w:ascii="Times New Roman" w:hAnsi="Times New Roman" w:eastAsia="仿宋_GB2312" w:cs="仿宋_GB2312"/>
          <w:color w:val="000000" w:themeColor="text1"/>
          <w:sz w:val="32"/>
          <w:szCs w:val="32"/>
          <w14:textFill>
            <w14:solidFill>
              <w14:schemeClr w14:val="tx1"/>
            </w14:solidFill>
          </w14:textFill>
        </w:rPr>
        <w:t>5cm</w:t>
      </w:r>
      <w:r>
        <w:rPr>
          <w:rFonts w:hint="eastAsia" w:ascii="仿宋_GB2312" w:hAnsi="仿宋_GB2312" w:eastAsia="仿宋_GB2312" w:cs="仿宋_GB2312"/>
          <w:color w:val="000000" w:themeColor="text1"/>
          <w:sz w:val="32"/>
          <w:szCs w:val="32"/>
          <w14:textFill>
            <w14:solidFill>
              <w14:schemeClr w14:val="tx1"/>
            </w14:solidFill>
          </w14:textFill>
        </w:rPr>
        <w:t>处，挖窝</w:t>
      </w:r>
      <w:r>
        <w:rPr>
          <w:rFonts w:hint="eastAsia" w:ascii="Times New Roman" w:hAnsi="Times New Roman" w:eastAsia="仿宋_GB2312" w:cs="仿宋_GB2312"/>
          <w:color w:val="000000" w:themeColor="text1"/>
          <w:sz w:val="32"/>
          <w:szCs w:val="32"/>
          <w14:textFill>
            <w14:solidFill>
              <w14:schemeClr w14:val="tx1"/>
            </w14:solidFill>
          </w14:textFill>
        </w:rPr>
        <w:t>6cm</w:t>
      </w:r>
      <w:r>
        <w:rPr>
          <w:rFonts w:hint="eastAsia" w:ascii="仿宋_GB2312" w:hAnsi="仿宋_GB2312" w:eastAsia="仿宋_GB2312" w:cs="仿宋_GB2312"/>
          <w:color w:val="000000" w:themeColor="text1"/>
          <w:sz w:val="32"/>
          <w:szCs w:val="32"/>
          <w14:textFill>
            <w14:solidFill>
              <w14:schemeClr w14:val="tx1"/>
            </w14:solidFill>
          </w14:textFill>
        </w:rPr>
        <w:t>，覆土至平。</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育苗田追肥</w:t>
      </w:r>
    </w:p>
    <w:p>
      <w:pPr>
        <w:spacing w:line="560" w:lineRule="atLeas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 ：</w:t>
      </w:r>
      <w:r>
        <w:rPr>
          <w:rFonts w:hint="eastAsia" w:ascii="Times New Roman" w:hAnsi="Times New Roman"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月下旬，追肥壮苗，结合灌溉或雨前进行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●种类：尿素（总氮含量≥</w:t>
      </w:r>
      <w:r>
        <w:rPr>
          <w:rFonts w:hint="eastAsia" w:ascii="Times New Roman" w:hAnsi="Times New Roman" w:eastAsia="仿宋_GB2312" w:cs="仿宋_GB2312"/>
          <w:color w:val="000000" w:themeColor="text1"/>
          <w:sz w:val="32"/>
          <w:szCs w:val="32"/>
          <w14:textFill>
            <w14:solidFill>
              <w14:schemeClr w14:val="tx1"/>
            </w14:solidFill>
          </w14:textFill>
        </w:rPr>
        <w:t>46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atLeas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●施入量：</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/亩。</w:t>
      </w:r>
    </w:p>
    <w:p>
      <w:pPr>
        <w:spacing w:line="560" w:lineRule="atLeas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●方法：撒施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after="0" w:line="560" w:lineRule="atLeast"/>
        <w:ind w:firstLine="642" w:firstLineChars="200"/>
        <w:jc w:val="center"/>
        <w:textAlignment w:val="auto"/>
        <w:outlineLvl w:val="1"/>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Chars="200"/>
        <w:jc w:val="center"/>
        <w:textAlignment w:val="auto"/>
        <w:rPr>
          <w:rFonts w:hint="eastAsia" w:ascii="仿宋_GB2312" w:hAnsi="仿宋_GB2312" w:eastAsia="仿宋_GB2312" w:cs="仿宋_GB2312"/>
          <w:b/>
          <w:color w:val="000000" w:themeColor="text1"/>
          <w:kern w:val="0"/>
          <w:sz w:val="32"/>
          <w:szCs w:val="32"/>
          <w14:textFill>
            <w14:solidFill>
              <w14:schemeClr w14:val="tx1"/>
            </w14:solidFill>
          </w14:textFill>
        </w:rPr>
      </w:pPr>
      <w:bookmarkStart w:id="36" w:name="_Toc24041"/>
      <w:r>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t>药材养护标准操作规程</w:t>
      </w:r>
      <w:bookmarkEnd w:id="16"/>
      <w:bookmarkEnd w:id="17"/>
      <w:bookmarkEnd w:id="18"/>
      <w:bookmarkEnd w:id="36"/>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建立标准的药材养护操作程序，使其操作标准化、规范化。</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适用于药材及种子管理。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职责：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color w:val="000000" w:themeColor="text1"/>
          <w:kern w:val="0"/>
          <w:sz w:val="32"/>
          <w:szCs w:val="32"/>
          <w14:textFill>
            <w14:solidFill>
              <w14:schemeClr w14:val="tx1"/>
            </w14:solidFill>
          </w14:textFill>
        </w:rPr>
        <w:t>仓库管理员：</w:t>
      </w:r>
      <w:r>
        <w:rPr>
          <w:rFonts w:hint="eastAsia" w:ascii="仿宋_GB2312" w:hAnsi="仿宋_GB2312" w:eastAsia="仿宋_GB2312" w:cs="仿宋_GB2312"/>
          <w:color w:val="000000" w:themeColor="text1"/>
          <w:kern w:val="0"/>
          <w:sz w:val="32"/>
          <w:szCs w:val="32"/>
          <w14:textFill>
            <w14:solidFill>
              <w14:schemeClr w14:val="tx1"/>
            </w14:solidFill>
          </w14:textFill>
        </w:rPr>
        <w:t>了解中药材的质量标准及储存条件，定期对库内所储存中药材及中药材种子进行巡视、检查。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color w:val="000000" w:themeColor="text1"/>
          <w:kern w:val="0"/>
          <w:sz w:val="32"/>
          <w:szCs w:val="32"/>
          <w14:textFill>
            <w14:solidFill>
              <w14:schemeClr w14:val="tx1"/>
            </w14:solidFill>
          </w14:textFill>
        </w:rPr>
        <w:t>质量管理员：</w:t>
      </w:r>
      <w:r>
        <w:rPr>
          <w:rFonts w:hint="eastAsia" w:ascii="仿宋_GB2312" w:hAnsi="仿宋_GB2312" w:eastAsia="仿宋_GB2312" w:cs="仿宋_GB2312"/>
          <w:color w:val="000000" w:themeColor="text1"/>
          <w:kern w:val="0"/>
          <w:sz w:val="32"/>
          <w:szCs w:val="32"/>
          <w14:textFill>
            <w14:solidFill>
              <w14:schemeClr w14:val="tx1"/>
            </w14:solidFill>
          </w14:textFill>
        </w:rPr>
        <w:t>负责对中药材养护工作的技术指导与监督。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bookmarkStart w:id="37" w:name="_Toc2353"/>
      <w:r>
        <w:rPr>
          <w:rFonts w:hint="eastAsia" w:ascii="Times New Roman" w:hAnsi="Times New Roman" w:eastAsia="仿宋_GB2312" w:cs="仿宋_GB2312"/>
          <w:color w:val="000000" w:themeColor="text1"/>
          <w:kern w:val="0"/>
          <w:sz w:val="32"/>
          <w:szCs w:val="32"/>
          <w14:textFill>
            <w14:solidFill>
              <w14:schemeClr w14:val="tx1"/>
            </w14:solidFill>
          </w14:textFill>
        </w:rPr>
        <w:t>1</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库房温湿度要求</w:t>
      </w:r>
      <w:bookmarkEnd w:id="37"/>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常温库温度</w:t>
      </w:r>
      <w:r>
        <w:rPr>
          <w:rFonts w:hint="eastAsia" w:ascii="Times New Roman" w:hAnsi="Times New Roman" w:eastAsia="仿宋_GB2312" w:cs="仿宋_GB2312"/>
          <w:color w:val="000000" w:themeColor="text1"/>
          <w:kern w:val="0"/>
          <w:sz w:val="32"/>
          <w:szCs w:val="32"/>
          <w14:textFill>
            <w14:solidFill>
              <w14:schemeClr w14:val="tx1"/>
            </w14:solidFill>
          </w14:textFill>
        </w:rPr>
        <w:t>10</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Times New Roman" w:hAnsi="Times New Roman" w:eastAsia="仿宋_GB2312" w:cs="仿宋_GB2312"/>
          <w:color w:val="000000" w:themeColor="text1"/>
          <w:kern w:val="0"/>
          <w:sz w:val="32"/>
          <w:szCs w:val="32"/>
          <w14:textFill>
            <w14:solidFill>
              <w14:schemeClr w14:val="tx1"/>
            </w14:solidFill>
          </w14:textFill>
        </w:rPr>
        <w:t>30</w:t>
      </w:r>
      <w:r>
        <w:rPr>
          <w:rFonts w:hint="eastAsia" w:ascii="仿宋_GB2312" w:hAnsi="仿宋_GB2312" w:eastAsia="仿宋_GB2312" w:cs="仿宋_GB2312"/>
          <w:color w:val="000000" w:themeColor="text1"/>
          <w:kern w:val="0"/>
          <w:sz w:val="32"/>
          <w:szCs w:val="32"/>
          <w14:textFill>
            <w14:solidFill>
              <w14:schemeClr w14:val="tx1"/>
            </w14:solidFill>
          </w14:textFill>
        </w:rPr>
        <w:t>℃、相对湿度**%-**%。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2</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堆放要求：牢固、整齐、无明显倾斜。</w:t>
      </w:r>
      <w:r>
        <w:rPr>
          <w:rFonts w:hint="eastAsia" w:ascii="仿宋_GB2312" w:hAnsi="仿宋_GB2312" w:eastAsia="仿宋_GB2312" w:cs="仿宋_GB2312"/>
          <w:color w:val="000000" w:themeColor="text1"/>
          <w:kern w:val="0"/>
          <w:sz w:val="32"/>
          <w:szCs w:val="32"/>
          <w14:textFill>
            <w14:solidFill>
              <w14:schemeClr w14:val="tx1"/>
            </w14:solidFill>
          </w14:textFill>
        </w:rPr>
        <w:t>两排托盘中间至少留出**厘米的通风道。</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3</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每日对库房温湿度进行记录，</w:t>
      </w:r>
      <w:r>
        <w:rPr>
          <w:rFonts w:hint="eastAsia" w:ascii="仿宋_GB2312" w:hAnsi="仿宋_GB2312" w:eastAsia="仿宋_GB2312" w:cs="仿宋_GB2312"/>
          <w:color w:val="000000" w:themeColor="text1"/>
          <w:sz w:val="32"/>
          <w:szCs w:val="32"/>
          <w14:textFill>
            <w14:solidFill>
              <w14:schemeClr w14:val="tx1"/>
            </w14:solidFill>
          </w14:textFill>
        </w:rPr>
        <w:t>上午</w:t>
      </w:r>
      <w:r>
        <w:rPr>
          <w:rFonts w:hint="eastAsia" w:ascii="Times New Roman" w:hAnsi="Times New Roman"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时、下午</w:t>
      </w:r>
      <w:r>
        <w:rPr>
          <w:rFonts w:hint="eastAsia" w:ascii="Times New Roman" w:hAnsi="Times New Roman" w:eastAsia="仿宋_GB2312" w:cs="仿宋_GB2312"/>
          <w:color w:val="000000" w:themeColor="text1"/>
          <w:sz w:val="32"/>
          <w:szCs w:val="32"/>
          <w14:textFill>
            <w14:solidFill>
              <w14:schemeClr w14:val="tx1"/>
            </w14:solidFill>
          </w14:textFill>
        </w:rPr>
        <w:t>14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时各记录一次库内温湿度，并及时填写《库房温湿度记录表》。发现问题及时采取调控措施，</w:t>
      </w:r>
      <w:r>
        <w:rPr>
          <w:rFonts w:hint="eastAsia" w:ascii="仿宋_GB2312" w:hAnsi="仿宋_GB2312" w:eastAsia="仿宋_GB2312" w:cs="仿宋_GB2312"/>
          <w:color w:val="000000" w:themeColor="text1"/>
          <w:kern w:val="0"/>
          <w:sz w:val="32"/>
          <w:szCs w:val="32"/>
          <w14:textFill>
            <w14:solidFill>
              <w14:schemeClr w14:val="tx1"/>
            </w14:solidFill>
          </w14:textFill>
        </w:rPr>
        <w:t>并填写中药材养护记录（附录</w:t>
      </w:r>
      <w:r>
        <w:rPr>
          <w:rFonts w:hint="eastAsia" w:ascii="Times New Roman" w:hAnsi="Times New Roman"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4</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当库内温湿度接近临界点时，可结合天气情况选择进行通风或开空调以调节库房温湿度。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5</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每周对在库中药材根据使用情况进行巡视与检查，</w:t>
      </w:r>
      <w:r>
        <w:rPr>
          <w:rFonts w:hint="eastAsia" w:ascii="仿宋_GB2312" w:hAnsi="仿宋_GB2312" w:eastAsia="仿宋_GB2312" w:cs="仿宋_GB2312"/>
          <w:color w:val="000000" w:themeColor="text1"/>
          <w:sz w:val="32"/>
          <w:szCs w:val="32"/>
          <w14:textFill>
            <w14:solidFill>
              <w14:schemeClr w14:val="tx1"/>
            </w14:solidFill>
          </w14:textFill>
        </w:rPr>
        <w:t>确保无潮解、无霉变、无虫蛀、无鼠咬等现象，</w:t>
      </w:r>
      <w:r>
        <w:rPr>
          <w:rFonts w:hint="eastAsia" w:ascii="仿宋_GB2312" w:hAnsi="仿宋_GB2312" w:eastAsia="仿宋_GB2312" w:cs="仿宋_GB2312"/>
          <w:color w:val="000000" w:themeColor="text1"/>
          <w:kern w:val="0"/>
          <w:sz w:val="32"/>
          <w:szCs w:val="32"/>
          <w14:textFill>
            <w14:solidFill>
              <w14:schemeClr w14:val="tx1"/>
            </w14:solidFill>
          </w14:textFill>
        </w:rPr>
        <w:t>并做好中药材养护记录（附录</w:t>
      </w:r>
      <w:r>
        <w:rPr>
          <w:rFonts w:hint="eastAsia" w:ascii="Times New Roman" w:hAnsi="Times New Roman"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）与中药材检查记录（附录</w:t>
      </w:r>
      <w:r>
        <w:rPr>
          <w:rFonts w:hint="eastAsia" w:ascii="Times New Roman" w:hAnsi="Times New Roman" w:eastAsia="仿宋_GB2312" w:cs="仿宋_GB2312"/>
          <w:color w:val="000000" w:themeColor="text1"/>
          <w:kern w:val="0"/>
          <w:sz w:val="32"/>
          <w:szCs w:val="32"/>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），质量管理员监督并复核。中药材进库后，每隔**天，进行整体倒垛。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bookmarkStart w:id="38" w:name="_Toc9139"/>
      <w:r>
        <w:rPr>
          <w:rFonts w:hint="eastAsia" w:ascii="Times New Roman" w:hAnsi="Times New Roman" w:eastAsia="仿宋_GB2312" w:cs="仿宋_GB2312"/>
          <w:color w:val="000000" w:themeColor="text1"/>
          <w:kern w:val="0"/>
          <w:sz w:val="32"/>
          <w:szCs w:val="32"/>
          <w14:textFill>
            <w14:solidFill>
              <w14:schemeClr w14:val="tx1"/>
            </w14:solidFill>
          </w14:textFill>
        </w:rPr>
        <w:t>6</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养护检查过程中发现问题的处理方法</w:t>
      </w:r>
      <w:bookmarkEnd w:id="38"/>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Times New Roman" w:hAnsi="Times New Roman" w:eastAsia="仿宋_GB2312" w:cs="仿宋_GB2312"/>
          <w:color w:val="000000" w:themeColor="text1"/>
          <w:kern w:val="0"/>
          <w:sz w:val="32"/>
          <w:szCs w:val="32"/>
          <w14:textFill>
            <w14:solidFill>
              <w14:schemeClr w14:val="tx1"/>
            </w14:solidFill>
          </w14:textFill>
        </w:rPr>
        <w:t>1</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当库内湿度过高时，可将垛底中药材翻到垛面，或堆成通风垛，利用排风扇等机械装置加速通风降温去除水分。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bookmarkStart w:id="39" w:name="_Toc17579"/>
      <w:r>
        <w:rPr>
          <w:rFonts w:hint="eastAsia" w:ascii="Times New Roman" w:hAnsi="Times New Roman" w:eastAsia="仿宋_GB2312" w:cs="仿宋_GB2312"/>
          <w:color w:val="000000" w:themeColor="text1"/>
          <w:kern w:val="0"/>
          <w:sz w:val="32"/>
          <w:szCs w:val="32"/>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Times New Roman" w:hAnsi="Times New Roman" w:eastAsia="仿宋_GB2312" w:cs="仿宋_GB2312"/>
          <w:color w:val="000000" w:themeColor="text1"/>
          <w:kern w:val="0"/>
          <w:sz w:val="32"/>
          <w:szCs w:val="32"/>
          <w14:textFill>
            <w14:solidFill>
              <w14:schemeClr w14:val="tx1"/>
            </w14:solidFill>
          </w14:textFill>
        </w:rPr>
        <w:t>2</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夏季应避免阳光直射于库内。</w:t>
      </w:r>
      <w:bookmarkEnd w:id="39"/>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Times New Roman" w:hAnsi="Times New Roman" w:eastAsia="仿宋_GB2312" w:cs="仿宋_GB2312"/>
          <w:color w:val="000000" w:themeColor="text1"/>
          <w:kern w:val="0"/>
          <w:sz w:val="32"/>
          <w:szCs w:val="32"/>
          <w14:textFill>
            <w14:solidFill>
              <w14:schemeClr w14:val="tx1"/>
            </w14:solidFill>
          </w14:textFill>
        </w:rPr>
        <w:t>3</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药材在入库后不能有外露现象。如发现必须及时在原有包装外加套一层包装。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bookmarkStart w:id="40" w:name="_Toc65"/>
      <w:r>
        <w:rPr>
          <w:rFonts w:hint="eastAsia" w:ascii="Times New Roman" w:hAnsi="Times New Roman" w:eastAsia="仿宋_GB2312" w:cs="仿宋_GB2312"/>
          <w:color w:val="000000" w:themeColor="text1"/>
          <w:kern w:val="0"/>
          <w:sz w:val="32"/>
          <w:szCs w:val="32"/>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Times New Roman" w:hAnsi="Times New Roman" w:eastAsia="仿宋_GB2312" w:cs="仿宋_GB2312"/>
          <w:color w:val="000000" w:themeColor="text1"/>
          <w:kern w:val="0"/>
          <w:sz w:val="32"/>
          <w:szCs w:val="32"/>
          <w14:textFill>
            <w14:solidFill>
              <w14:schemeClr w14:val="tx1"/>
            </w14:solidFill>
          </w14:textFill>
        </w:rPr>
        <w:t>4</w:t>
      </w: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养护及检查中出现药材质量问题的处理</w:t>
      </w:r>
      <w:bookmarkEnd w:id="4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对所出现问题的药材应暂停发货。</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设置明显黄色状态标识并物理隔离存放。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向质量管理员及部门经理汇报，并根据处理结果进行相关处理。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val="0"/>
          <w:bCs w:val="0"/>
          <w:color w:val="000000" w:themeColor="text1"/>
          <w:kern w:val="0"/>
          <w:sz w:val="32"/>
          <w:szCs w:val="32"/>
          <w14:textFill>
            <w14:solidFill>
              <w14:schemeClr w14:val="tx1"/>
            </w14:solidFill>
          </w14:textFill>
        </w:rPr>
      </w:pPr>
      <w:bookmarkStart w:id="41" w:name="_Toc25140"/>
      <w:r>
        <w:rPr>
          <w:rFonts w:hint="eastAsia" w:ascii="Times New Roman" w:hAnsi="Times New Roman" w:eastAsia="仿宋_GB2312" w:cs="仿宋_GB2312"/>
          <w:b w:val="0"/>
          <w:bCs w:val="0"/>
          <w:color w:val="000000" w:themeColor="text1"/>
          <w:kern w:val="0"/>
          <w:sz w:val="32"/>
          <w:szCs w:val="32"/>
          <w:lang w:val="en-US" w:eastAsia="zh-CN"/>
          <w14:textFill>
            <w14:solidFill>
              <w14:schemeClr w14:val="tx1"/>
            </w14:solidFill>
          </w14:textFill>
        </w:rPr>
        <w:t xml:space="preserve">7. </w:t>
      </w:r>
      <w:r>
        <w:rPr>
          <w:rFonts w:hint="eastAsia" w:ascii="仿宋_GB2312" w:hAnsi="仿宋_GB2312" w:eastAsia="仿宋_GB2312" w:cs="仿宋_GB2312"/>
          <w:b w:val="0"/>
          <w:bCs w:val="0"/>
          <w:color w:val="000000" w:themeColor="text1"/>
          <w:kern w:val="0"/>
          <w:sz w:val="32"/>
          <w:szCs w:val="32"/>
          <w14:textFill>
            <w14:solidFill>
              <w14:schemeClr w14:val="tx1"/>
            </w14:solidFill>
          </w14:textFill>
        </w:rPr>
        <w:t>附录：</w:t>
      </w:r>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附录</w:t>
      </w:r>
      <w:r>
        <w:rPr>
          <w:rFonts w:hint="eastAsia" w:ascii="Times New Roman" w:hAnsi="Times New Roman"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、药材养护记录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r>
        <w:rPr>
          <w:rFonts w:hint="eastAsia" w:ascii="仿宋_GB2312" w:hAnsi="仿宋_GB2312" w:eastAsia="仿宋_GB2312" w:cs="仿宋_GB2312"/>
          <w:color w:val="000000" w:themeColor="text1"/>
          <w:kern w:val="0"/>
          <w:sz w:val="32"/>
          <w:szCs w:val="32"/>
          <w14:textFill>
            <w14:solidFill>
              <w14:schemeClr w14:val="tx1"/>
            </w14:solidFill>
          </w14:textFill>
        </w:rPr>
        <w:t>附录</w:t>
      </w:r>
      <w:r>
        <w:rPr>
          <w:rFonts w:hint="eastAsia" w:ascii="Times New Roman" w:hAnsi="Times New Roman" w:eastAsia="仿宋_GB2312" w:cs="仿宋_GB2312"/>
          <w:color w:val="000000" w:themeColor="text1"/>
          <w:kern w:val="0"/>
          <w:sz w:val="32"/>
          <w:szCs w:val="32"/>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、药材检查记录</w:t>
      </w:r>
    </w:p>
    <w:p>
      <w:pPr>
        <w:spacing w:line="240" w:lineRule="auto"/>
        <w:outlineLvl w:val="9"/>
        <w:rPr>
          <w:rFonts w:hint="eastAsia" w:ascii="黑体" w:hAnsi="黑体" w:eastAsia="黑体" w:cs="黑体"/>
          <w:color w:val="000000" w:themeColor="text1"/>
          <w:sz w:val="32"/>
          <w:szCs w:val="32"/>
          <w14:textFill>
            <w14:solidFill>
              <w14:schemeClr w14:val="tx1"/>
            </w14:solidFill>
          </w14:textFill>
        </w:rPr>
      </w:pPr>
      <w:bookmarkStart w:id="42" w:name="_Toc28076"/>
      <w:r>
        <w:rPr>
          <w:rFonts w:hint="eastAsia" w:ascii="黑体" w:hAnsi="黑体" w:eastAsia="黑体" w:cs="黑体"/>
          <w:color w:val="000000" w:themeColor="text1"/>
          <w:sz w:val="32"/>
          <w:szCs w:val="32"/>
          <w14:textFill>
            <w14:solidFill>
              <w14:schemeClr w14:val="tx1"/>
            </w14:solidFill>
          </w14:textFill>
        </w:rPr>
        <w:t>附录</w:t>
      </w:r>
      <w:r>
        <w:rPr>
          <w:rFonts w:hint="eastAsia" w:ascii="Times New Roman" w:hAnsi="Times New Roman" w:eastAsia="黑体" w:cs="黑体"/>
          <w:color w:val="000000" w:themeColor="text1"/>
          <w:sz w:val="32"/>
          <w:szCs w:val="32"/>
          <w14:textFill>
            <w14:solidFill>
              <w14:schemeClr w14:val="tx1"/>
            </w14:solidFill>
          </w14:textFill>
        </w:rPr>
        <w:t>1</w:t>
      </w:r>
      <w:bookmarkEnd w:id="42"/>
    </w:p>
    <w:p>
      <w:pPr>
        <w:jc w:val="center"/>
        <w:rPr>
          <w:rFonts w:hint="eastAsia" w:ascii="楷体_GB2312" w:hAnsi="楷体_GB2312" w:eastAsia="楷体_GB2312" w:cs="楷体_GB2312"/>
          <w:b/>
          <w:bCs w:val="0"/>
          <w:color w:val="000000" w:themeColor="text1"/>
          <w:sz w:val="28"/>
          <w:szCs w:val="28"/>
          <w14:textFill>
            <w14:solidFill>
              <w14:schemeClr w14:val="tx1"/>
            </w14:solidFill>
          </w14:textFill>
        </w:rPr>
      </w:pPr>
      <w:r>
        <w:rPr>
          <w:rFonts w:hint="eastAsia" w:ascii="楷体_GB2312" w:hAnsi="楷体_GB2312" w:eastAsia="楷体_GB2312" w:cs="楷体_GB2312"/>
          <w:b/>
          <w:bCs w:val="0"/>
          <w:color w:val="000000" w:themeColor="text1"/>
          <w:sz w:val="28"/>
          <w:szCs w:val="28"/>
          <w14:textFill>
            <w14:solidFill>
              <w14:schemeClr w14:val="tx1"/>
            </w14:solidFill>
          </w14:textFill>
        </w:rPr>
        <w:t>药材养护记录</w:t>
      </w:r>
    </w:p>
    <w:tbl>
      <w:tblPr>
        <w:tblStyle w:val="12"/>
        <w:tblW w:w="13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455"/>
        <w:gridCol w:w="1939"/>
        <w:gridCol w:w="1041"/>
        <w:gridCol w:w="977"/>
        <w:gridCol w:w="3211"/>
        <w:gridCol w:w="1322"/>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日期</w:t>
            </w:r>
          </w:p>
        </w:tc>
        <w:tc>
          <w:tcPr>
            <w:tcW w:w="1455"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名称</w:t>
            </w:r>
          </w:p>
        </w:tc>
        <w:tc>
          <w:tcPr>
            <w:tcW w:w="1939"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批号</w:t>
            </w:r>
          </w:p>
        </w:tc>
        <w:tc>
          <w:tcPr>
            <w:tcW w:w="1041"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规格</w:t>
            </w:r>
          </w:p>
        </w:tc>
        <w:tc>
          <w:tcPr>
            <w:tcW w:w="977"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数量</w:t>
            </w:r>
          </w:p>
        </w:tc>
        <w:tc>
          <w:tcPr>
            <w:tcW w:w="3211"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养护方法</w:t>
            </w:r>
          </w:p>
        </w:tc>
        <w:tc>
          <w:tcPr>
            <w:tcW w:w="1322"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养护人</w:t>
            </w:r>
          </w:p>
        </w:tc>
        <w:tc>
          <w:tcPr>
            <w:tcW w:w="2077" w:type="dxa"/>
            <w:noWrap w:val="0"/>
            <w:vAlign w:val="center"/>
          </w:tcPr>
          <w:p>
            <w:pPr>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30" w:type="dxa"/>
            <w:noWrap w:val="0"/>
            <w:vAlign w:val="top"/>
          </w:tcPr>
          <w:p>
            <w:pPr>
              <w:rPr>
                <w:rFonts w:hint="eastAsia"/>
                <w:color w:val="000000" w:themeColor="text1"/>
                <w:sz w:val="18"/>
                <w14:textFill>
                  <w14:solidFill>
                    <w14:schemeClr w14:val="tx1"/>
                  </w14:solidFill>
                </w14:textFill>
              </w:rPr>
            </w:pPr>
          </w:p>
        </w:tc>
        <w:tc>
          <w:tcPr>
            <w:tcW w:w="1455" w:type="dxa"/>
            <w:noWrap w:val="0"/>
            <w:vAlign w:val="top"/>
          </w:tcPr>
          <w:p>
            <w:pPr>
              <w:rPr>
                <w:rFonts w:hint="eastAsia"/>
                <w:color w:val="000000" w:themeColor="text1"/>
                <w:sz w:val="18"/>
                <w14:textFill>
                  <w14:solidFill>
                    <w14:schemeClr w14:val="tx1"/>
                  </w14:solidFill>
                </w14:textFill>
              </w:rPr>
            </w:pPr>
          </w:p>
        </w:tc>
        <w:tc>
          <w:tcPr>
            <w:tcW w:w="1939" w:type="dxa"/>
            <w:noWrap w:val="0"/>
            <w:vAlign w:val="top"/>
          </w:tcPr>
          <w:p>
            <w:pPr>
              <w:rPr>
                <w:rFonts w:hint="eastAsia"/>
                <w:color w:val="000000" w:themeColor="text1"/>
                <w:sz w:val="18"/>
                <w14:textFill>
                  <w14:solidFill>
                    <w14:schemeClr w14:val="tx1"/>
                  </w14:solidFill>
                </w14:textFill>
              </w:rPr>
            </w:pPr>
          </w:p>
        </w:tc>
        <w:tc>
          <w:tcPr>
            <w:tcW w:w="1041" w:type="dxa"/>
            <w:noWrap w:val="0"/>
            <w:vAlign w:val="top"/>
          </w:tcPr>
          <w:p>
            <w:pPr>
              <w:rPr>
                <w:rFonts w:hint="eastAsia"/>
                <w:color w:val="000000" w:themeColor="text1"/>
                <w:sz w:val="18"/>
                <w14:textFill>
                  <w14:solidFill>
                    <w14:schemeClr w14:val="tx1"/>
                  </w14:solidFill>
                </w14:textFill>
              </w:rPr>
            </w:pPr>
          </w:p>
        </w:tc>
        <w:tc>
          <w:tcPr>
            <w:tcW w:w="977" w:type="dxa"/>
            <w:noWrap w:val="0"/>
            <w:vAlign w:val="top"/>
          </w:tcPr>
          <w:p>
            <w:pPr>
              <w:rPr>
                <w:rFonts w:hint="eastAsia"/>
                <w:color w:val="000000" w:themeColor="text1"/>
                <w:sz w:val="18"/>
                <w14:textFill>
                  <w14:solidFill>
                    <w14:schemeClr w14:val="tx1"/>
                  </w14:solidFill>
                </w14:textFill>
              </w:rPr>
            </w:pPr>
          </w:p>
        </w:tc>
        <w:tc>
          <w:tcPr>
            <w:tcW w:w="3211" w:type="dxa"/>
            <w:noWrap w:val="0"/>
            <w:vAlign w:val="top"/>
          </w:tcPr>
          <w:p>
            <w:pPr>
              <w:rPr>
                <w:rFonts w:hint="eastAsia"/>
                <w:color w:val="000000" w:themeColor="text1"/>
                <w:sz w:val="18"/>
                <w14:textFill>
                  <w14:solidFill>
                    <w14:schemeClr w14:val="tx1"/>
                  </w14:solidFill>
                </w14:textFill>
              </w:rPr>
            </w:pPr>
          </w:p>
        </w:tc>
        <w:tc>
          <w:tcPr>
            <w:tcW w:w="1322" w:type="dxa"/>
            <w:noWrap w:val="0"/>
            <w:vAlign w:val="top"/>
          </w:tcPr>
          <w:p>
            <w:pPr>
              <w:rPr>
                <w:rFonts w:hint="eastAsia"/>
                <w:color w:val="000000" w:themeColor="text1"/>
                <w:sz w:val="18"/>
                <w14:textFill>
                  <w14:solidFill>
                    <w14:schemeClr w14:val="tx1"/>
                  </w14:solidFill>
                </w14:textFill>
              </w:rPr>
            </w:pPr>
          </w:p>
        </w:tc>
        <w:tc>
          <w:tcPr>
            <w:tcW w:w="2077" w:type="dxa"/>
            <w:noWrap w:val="0"/>
            <w:vAlign w:val="top"/>
          </w:tcPr>
          <w:p>
            <w:pPr>
              <w:rPr>
                <w:rFonts w:hint="eastAsia"/>
                <w:color w:val="000000" w:themeColor="text1"/>
                <w:sz w:val="18"/>
                <w14:textFill>
                  <w14:solidFill>
                    <w14:schemeClr w14:val="tx1"/>
                  </w14:solidFill>
                </w14:textFill>
              </w:rPr>
            </w:pPr>
          </w:p>
        </w:tc>
      </w:tr>
    </w:tbl>
    <w:p>
      <w:pPr>
        <w:spacing w:line="500" w:lineRule="exact"/>
        <w:rPr>
          <w:rFonts w:ascii="楷体_GB2312" w:eastAsia="楷体_GB2312"/>
          <w:color w:val="000000" w:themeColor="text1"/>
          <w:sz w:val="28"/>
          <w:szCs w:val="28"/>
          <w14:textFill>
            <w14:solidFill>
              <w14:schemeClr w14:val="tx1"/>
            </w14:solidFill>
          </w14:textFill>
        </w:rPr>
        <w:sectPr>
          <w:headerReference r:id="rId34" w:type="default"/>
          <w:pgSz w:w="16838" w:h="11906" w:orient="landscape"/>
          <w:pgMar w:top="1246" w:right="1701" w:bottom="779" w:left="1701" w:header="1701" w:footer="992" w:gutter="0"/>
          <w:pgNumType w:fmt="numberInDash"/>
          <w:cols w:space="720" w:num="1"/>
          <w:titlePg/>
          <w:docGrid w:type="lines" w:linePitch="312" w:charSpace="0"/>
        </w:sectPr>
      </w:pPr>
    </w:p>
    <w:p>
      <w:pPr>
        <w:jc w:val="left"/>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附录</w:t>
      </w:r>
      <w:r>
        <w:rPr>
          <w:rFonts w:hint="eastAsia" w:ascii="Times New Roman" w:hAnsi="Times New Roman" w:eastAsia="黑体" w:cs="黑体"/>
          <w:color w:val="000000" w:themeColor="text1"/>
          <w:sz w:val="32"/>
          <w:szCs w:val="32"/>
          <w14:textFill>
            <w14:solidFill>
              <w14:schemeClr w14:val="tx1"/>
            </w14:solidFill>
          </w14:textFill>
        </w:rPr>
        <w:t>2</w:t>
      </w:r>
    </w:p>
    <w:p>
      <w:pPr>
        <w:jc w:val="center"/>
        <w:rPr>
          <w:rFonts w:hint="eastAsia" w:ascii="楷体_GB2312" w:hAnsi="楷体_GB2312" w:eastAsia="楷体_GB2312" w:cs="楷体_GB2312"/>
          <w:b/>
          <w:bCs w:val="0"/>
          <w:color w:val="000000" w:themeColor="text1"/>
          <w:sz w:val="28"/>
          <w:szCs w:val="28"/>
          <w14:textFill>
            <w14:solidFill>
              <w14:schemeClr w14:val="tx1"/>
            </w14:solidFill>
          </w14:textFill>
        </w:rPr>
      </w:pPr>
      <w:r>
        <w:rPr>
          <w:rFonts w:hint="eastAsia" w:ascii="楷体_GB2312" w:hAnsi="楷体_GB2312" w:eastAsia="楷体_GB2312" w:cs="楷体_GB2312"/>
          <w:b/>
          <w:bCs w:val="0"/>
          <w:color w:val="000000" w:themeColor="text1"/>
          <w:sz w:val="28"/>
          <w:szCs w:val="28"/>
          <w14:textFill>
            <w14:solidFill>
              <w14:schemeClr w14:val="tx1"/>
            </w14:solidFill>
          </w14:textFill>
        </w:rPr>
        <w:t>药材检查记录</w:t>
      </w:r>
    </w:p>
    <w:tbl>
      <w:tblPr>
        <w:tblStyle w:val="12"/>
        <w:tblW w:w="13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72"/>
        <w:gridCol w:w="1698"/>
        <w:gridCol w:w="1780"/>
        <w:gridCol w:w="4728"/>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日  期</w:t>
            </w:r>
          </w:p>
        </w:tc>
        <w:tc>
          <w:tcPr>
            <w:tcW w:w="1672"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物料名称</w:t>
            </w:r>
          </w:p>
        </w:tc>
        <w:tc>
          <w:tcPr>
            <w:tcW w:w="1698"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规格/单位</w:t>
            </w:r>
          </w:p>
        </w:tc>
        <w:tc>
          <w:tcPr>
            <w:tcW w:w="1780" w:type="dxa"/>
            <w:noWrap w:val="0"/>
            <w:vAlign w:val="center"/>
          </w:tcPr>
          <w:p>
            <w:pPr>
              <w:ind w:firstLine="120" w:firstLineChars="5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批  号</w:t>
            </w:r>
          </w:p>
        </w:tc>
        <w:tc>
          <w:tcPr>
            <w:tcW w:w="4728"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检查项目</w:t>
            </w:r>
          </w:p>
        </w:tc>
        <w:tc>
          <w:tcPr>
            <w:tcW w:w="1258"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检查人</w:t>
            </w:r>
          </w:p>
        </w:tc>
        <w:tc>
          <w:tcPr>
            <w:tcW w:w="1258" w:type="dxa"/>
            <w:noWrap w:val="0"/>
            <w:vAlign w:val="center"/>
          </w:tcPr>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549"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72"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69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780"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4728" w:type="dxa"/>
            <w:noWrap w:val="0"/>
            <w:vAlign w:val="center"/>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无霉变□ 无潮解□ 无虫蛀□ 无鼠咬□</w:t>
            </w: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c>
          <w:tcPr>
            <w:tcW w:w="1258" w:type="dxa"/>
            <w:noWrap w:val="0"/>
            <w:vAlign w:val="top"/>
          </w:tcPr>
          <w:p>
            <w:pPr>
              <w:rPr>
                <w:rFonts w:hint="eastAsia" w:ascii="仿宋_GB2312" w:hAnsi="仿宋_GB2312" w:eastAsia="仿宋_GB2312" w:cs="仿宋_GB2312"/>
                <w:color w:val="000000" w:themeColor="text1"/>
                <w:sz w:val="24"/>
                <w:szCs w:val="24"/>
                <w14:textFill>
                  <w14:solidFill>
                    <w14:schemeClr w14:val="tx1"/>
                  </w14:solidFill>
                </w14:textFill>
              </w:rPr>
            </w:pPr>
          </w:p>
        </w:tc>
      </w:tr>
    </w:tbl>
    <w:p>
      <w:pPr>
        <w:spacing w:line="500" w:lineRule="exact"/>
        <w:rPr>
          <w:rFonts w:hint="eastAsia" w:ascii="楷体_GB2312" w:hAnsi="楷体_GB2312" w:eastAsia="楷体_GB2312" w:cs="楷体_GB2312"/>
          <w:b/>
          <w:color w:val="000000" w:themeColor="text1"/>
          <w:sz w:val="28"/>
          <w:szCs w:val="28"/>
          <w14:textFill>
            <w14:solidFill>
              <w14:schemeClr w14:val="tx1"/>
            </w14:solidFill>
          </w14:textFill>
        </w:rPr>
        <w:sectPr>
          <w:pgSz w:w="16838" w:h="11906" w:orient="landscape"/>
          <w:pgMar w:top="1134" w:right="1701" w:bottom="1276" w:left="1701" w:header="851" w:footer="992" w:gutter="0"/>
          <w:pgNumType w:fmt="numberInDash"/>
          <w:cols w:space="720"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ind w:left="1405" w:hangingChars="500"/>
        <w:jc w:val="center"/>
        <w:textAlignment w:val="auto"/>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43" w:name="_Toc1534"/>
      <w:bookmarkStart w:id="44" w:name="_Toc179495974"/>
      <w:bookmarkStart w:id="45" w:name="_Toc17400"/>
      <w:bookmarkStart w:id="46" w:name="_Toc10498"/>
      <w:bookmarkStart w:id="47" w:name="_Toc7150"/>
      <w:r>
        <w:rPr>
          <w:rFonts w:hint="eastAsia" w:ascii="方正小标宋_GBK" w:hAnsi="方正小标宋_GBK" w:eastAsia="方正小标宋_GBK" w:cs="方正小标宋_GBK"/>
          <w:b w:val="0"/>
          <w:bCs/>
          <w:color w:val="000000" w:themeColor="text1"/>
          <w14:textFill>
            <w14:solidFill>
              <w14:schemeClr w14:val="tx1"/>
            </w14:solidFill>
          </w14:textFill>
        </w:rPr>
        <w:t>包装标准操作规程</w:t>
      </w:r>
      <w:bookmarkEnd w:id="43"/>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2"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  的：</w:t>
      </w:r>
      <w:r>
        <w:rPr>
          <w:rFonts w:hint="eastAsia" w:ascii="仿宋_GB2312" w:hAnsi="仿宋_GB2312" w:eastAsia="仿宋_GB2312" w:cs="仿宋_GB2312"/>
          <w:bCs/>
          <w:color w:val="000000" w:themeColor="text1"/>
          <w:sz w:val="32"/>
          <w:szCs w:val="32"/>
          <w14:textFill>
            <w14:solidFill>
              <w14:schemeClr w14:val="tx1"/>
            </w14:solidFill>
          </w14:textFill>
        </w:rPr>
        <w:t>建立</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包装标准操作规程，规范</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包装工序，保证</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包装质量</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  围：</w:t>
      </w:r>
      <w:r>
        <w:rPr>
          <w:rFonts w:hint="eastAsia" w:ascii="仿宋_GB2312" w:hAnsi="仿宋_GB2312" w:eastAsia="仿宋_GB2312" w:cs="仿宋_GB2312"/>
          <w:bCs/>
          <w:color w:val="000000" w:themeColor="text1"/>
          <w:sz w:val="32"/>
          <w:szCs w:val="32"/>
          <w14:textFill>
            <w14:solidFill>
              <w14:schemeClr w14:val="tx1"/>
            </w14:solidFill>
          </w14:textFill>
        </w:rPr>
        <w:t>公司</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药材包装过程。</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责任部门：</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2"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  容：</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依据药材规格确定包装要求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包装工要求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从事包装工作的人员</w:t>
      </w:r>
      <w:r>
        <w:rPr>
          <w:rFonts w:hint="eastAsia" w:ascii="仿宋_GB2312" w:hAnsi="仿宋_GB2312" w:eastAsia="仿宋_GB2312" w:cs="仿宋_GB2312"/>
          <w:color w:val="000000" w:themeColor="text1"/>
          <w:sz w:val="32"/>
          <w:szCs w:val="32"/>
          <w:lang w:eastAsia="zh-CN"/>
          <w14:textFill>
            <w14:solidFill>
              <w14:schemeClr w14:val="tx1"/>
            </w14:solidFill>
          </w14:textFill>
        </w:rPr>
        <w:t>如</w:t>
      </w:r>
      <w:r>
        <w:rPr>
          <w:rFonts w:hint="eastAsia" w:ascii="仿宋_GB2312" w:hAnsi="仿宋_GB2312" w:eastAsia="仿宋_GB2312" w:cs="仿宋_GB2312"/>
          <w:color w:val="000000" w:themeColor="text1"/>
          <w:sz w:val="32"/>
          <w:szCs w:val="32"/>
          <w14:textFill>
            <w14:solidFill>
              <w14:schemeClr w14:val="tx1"/>
            </w14:solidFill>
          </w14:textFill>
        </w:rPr>
        <w:t>患有传染病、皮肤病或外伤性疾病者</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不得从事药材包装工作，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且</w:t>
      </w:r>
      <w:r>
        <w:rPr>
          <w:rFonts w:hint="eastAsia" w:ascii="仿宋_GB2312" w:hAnsi="仿宋_GB2312" w:eastAsia="仿宋_GB2312" w:cs="仿宋_GB2312"/>
          <w:color w:val="000000" w:themeColor="text1"/>
          <w:sz w:val="32"/>
          <w:szCs w:val="32"/>
          <w14:textFill>
            <w14:solidFill>
              <w14:schemeClr w14:val="tx1"/>
            </w14:solidFill>
          </w14:textFill>
        </w:rPr>
        <w:t>通过培训考核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合格</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后才可</w:t>
      </w:r>
      <w:r>
        <w:rPr>
          <w:rFonts w:hint="eastAsia" w:ascii="仿宋_GB2312" w:hAnsi="仿宋_GB2312" w:eastAsia="仿宋_GB2312" w:cs="仿宋_GB2312"/>
          <w:color w:val="000000" w:themeColor="text1"/>
          <w:sz w:val="32"/>
          <w:szCs w:val="32"/>
          <w:highlight w:val="none"/>
          <w14:textFill>
            <w14:solidFill>
              <w14:schemeClr w14:val="tx1"/>
            </w14:solidFill>
          </w14:textFill>
        </w:rPr>
        <w:t>上</w:t>
      </w:r>
      <w:r>
        <w:rPr>
          <w:rFonts w:hint="eastAsia" w:ascii="仿宋_GB2312" w:hAnsi="仿宋_GB2312" w:eastAsia="仿宋_GB2312" w:cs="仿宋_GB2312"/>
          <w:color w:val="000000" w:themeColor="text1"/>
          <w:sz w:val="32"/>
          <w:szCs w:val="32"/>
          <w14:textFill>
            <w14:solidFill>
              <w14:schemeClr w14:val="tx1"/>
            </w14:solidFill>
          </w14:textFill>
        </w:rPr>
        <w:t>岗。</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包装场地要求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包装场地必须清洁、干燥、无异物，每次包装工作开始前、结束后应将包装场地打扫干净。</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包装材料要求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所用的包</w:t>
      </w:r>
      <w:r>
        <w:rPr>
          <w:rFonts w:hint="eastAsia" w:ascii="仿宋_GB2312" w:hAnsi="仿宋_GB2312" w:eastAsia="仿宋_GB2312" w:cs="仿宋_GB2312"/>
          <w:color w:val="000000" w:themeColor="text1"/>
          <w:sz w:val="32"/>
          <w:szCs w:val="32"/>
          <w:highlight w:val="none"/>
          <w14:textFill>
            <w14:solidFill>
              <w14:schemeClr w14:val="tx1"/>
            </w14:solidFill>
          </w14:textFill>
        </w:rPr>
        <w:t>装材料必须是无污染、清洁、干燥、无破损；同时为了防止污染药材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包装材料必须经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验收</w:t>
      </w:r>
      <w:r>
        <w:rPr>
          <w:rFonts w:hint="eastAsia" w:ascii="仿宋_GB2312" w:hAnsi="仿宋_GB2312" w:eastAsia="仿宋_GB2312" w:cs="仿宋_GB2312"/>
          <w:color w:val="000000" w:themeColor="text1"/>
          <w:sz w:val="32"/>
          <w:szCs w:val="32"/>
          <w:highlight w:val="none"/>
          <w14:textFill>
            <w14:solidFill>
              <w14:schemeClr w14:val="tx1"/>
            </w14:solidFill>
          </w14:textFill>
        </w:rPr>
        <w:t>合格才可使用。在每件中药材包装上，</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有合格证</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和中药材标签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。合格证</w:t>
      </w:r>
      <w:r>
        <w:rPr>
          <w:rFonts w:hint="eastAsia" w:ascii="仿宋_GB2312" w:hAnsi="仿宋_GB2312" w:eastAsia="仿宋_GB2312" w:cs="仿宋_GB2312"/>
          <w:color w:val="000000" w:themeColor="text1"/>
          <w:sz w:val="32"/>
          <w:szCs w:val="32"/>
          <w:highlight w:val="none"/>
          <w14:textFill>
            <w14:solidFill>
              <w14:schemeClr w14:val="tx1"/>
            </w14:solidFill>
          </w14:textFill>
        </w:rPr>
        <w:t>要注明品名、规格、批号、</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重量、</w:t>
      </w:r>
      <w:r>
        <w:rPr>
          <w:rFonts w:hint="eastAsia" w:ascii="仿宋_GB2312" w:hAnsi="仿宋_GB2312" w:eastAsia="仿宋_GB2312" w:cs="仿宋_GB2312"/>
          <w:color w:val="000000" w:themeColor="text1"/>
          <w:sz w:val="32"/>
          <w:szCs w:val="32"/>
          <w:highlight w:val="none"/>
          <w14:textFill>
            <w14:solidFill>
              <w14:schemeClr w14:val="tx1"/>
            </w14:solidFill>
          </w14:textFill>
        </w:rPr>
        <w:t>包装</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时间</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检验员</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供货单位</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；中药材标签的内容有品名、基原、批号、规格、产地、重量、编号、采收时间、包装时间、保质期、贮藏条件、供货单位。</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技术要求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药材检验合格</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包装材料：无毒、干净、卫生的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编织袋（或箱）</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包装袋的颜色：</w:t>
      </w:r>
      <w:r>
        <w:rPr>
          <w:rFonts w:hint="eastAsia" w:ascii="仿宋_GB2312" w:hAnsi="仿宋_GB2312" w:eastAsia="仿宋_GB2312" w:cs="仿宋_GB2312"/>
          <w:color w:val="000000" w:themeColor="text1"/>
          <w:sz w:val="32"/>
          <w:szCs w:val="32"/>
          <w:lang w:eastAsia="zh-CN"/>
          <w14:textFill>
            <w14:solidFill>
              <w14:schemeClr w14:val="tx1"/>
            </w14:solidFill>
          </w14:textFill>
        </w:rPr>
        <w:t>纯</w:t>
      </w:r>
      <w:r>
        <w:rPr>
          <w:rFonts w:hint="eastAsia" w:ascii="仿宋_GB2312" w:hAnsi="仿宋_GB2312" w:eastAsia="仿宋_GB2312" w:cs="仿宋_GB2312"/>
          <w:color w:val="000000" w:themeColor="text1"/>
          <w:sz w:val="32"/>
          <w:szCs w:val="32"/>
          <w:highlight w:val="none"/>
          <w14:textFill>
            <w14:solidFill>
              <w14:schemeClr w14:val="tx1"/>
            </w14:solidFill>
          </w14:textFill>
        </w:rPr>
        <w:t>色</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有特殊要求者应注明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包装袋的规格：</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依据实际情况确定</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5</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包装袋的重量：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依据实际情况确定</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包装重量规格：</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依据实际情况确定</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封口方法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依据实际情况确定</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采用缝包机</w:t>
      </w:r>
      <w:r>
        <w:rPr>
          <w:rFonts w:hint="eastAsia" w:ascii="仿宋_GB2312" w:hAnsi="仿宋_GB2312" w:eastAsia="仿宋_GB2312" w:cs="仿宋_GB2312"/>
          <w:color w:val="000000" w:themeColor="text1"/>
          <w:sz w:val="32"/>
          <w:szCs w:val="32"/>
          <w:highlight w:val="none"/>
          <w14:textFill>
            <w14:solidFill>
              <w14:schemeClr w14:val="tx1"/>
            </w14:solidFill>
          </w14:textFill>
        </w:rPr>
        <w:t>卷边双线封包</w:t>
      </w:r>
      <w:r>
        <w:rPr>
          <w:rFonts w:hint="eastAsia" w:ascii="仿宋_GB2312" w:hAnsi="仿宋_GB2312" w:eastAsia="仿宋_GB2312" w:cs="仿宋_GB2312"/>
          <w:color w:val="000000" w:themeColor="text1"/>
          <w:sz w:val="32"/>
          <w:szCs w:val="32"/>
          <w14:textFill>
            <w14:solidFill>
              <w14:schemeClr w14:val="tx1"/>
            </w14:solidFill>
          </w14:textFill>
        </w:rPr>
        <w:t>。要求封包严密，不漏药材，有</w:t>
      </w:r>
      <w:r>
        <w:rPr>
          <w:rFonts w:hint="eastAsia" w:ascii="仿宋_GB2312" w:hAnsi="仿宋_GB2312" w:eastAsia="仿宋_GB2312" w:cs="仿宋_GB2312"/>
          <w:color w:val="000000" w:themeColor="text1"/>
          <w:sz w:val="32"/>
          <w:szCs w:val="32"/>
          <w:highlight w:val="none"/>
          <w14:textFill>
            <w14:solidFill>
              <w14:schemeClr w14:val="tx1"/>
            </w14:solidFill>
          </w14:textFill>
        </w:rPr>
        <w:t>中药标签在封口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右</w:t>
      </w:r>
      <w:r>
        <w:rPr>
          <w:rFonts w:hint="eastAsia" w:ascii="仿宋_GB2312" w:hAnsi="仿宋_GB2312" w:eastAsia="仿宋_GB2312" w:cs="仿宋_GB2312"/>
          <w:color w:val="000000" w:themeColor="text1"/>
          <w:sz w:val="32"/>
          <w:szCs w:val="32"/>
          <w:highlight w:val="none"/>
          <w14:textFill>
            <w14:solidFill>
              <w14:schemeClr w14:val="tx1"/>
            </w14:solidFill>
          </w14:textFill>
        </w:rPr>
        <w:t>边处。</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包装具体操作</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定包</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将经过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拣选</w:t>
      </w:r>
      <w:r>
        <w:rPr>
          <w:rFonts w:hint="eastAsia" w:ascii="仿宋_GB2312" w:hAnsi="仿宋_GB2312" w:eastAsia="仿宋_GB2312" w:cs="仿宋_GB2312"/>
          <w:color w:val="000000" w:themeColor="text1"/>
          <w:sz w:val="32"/>
          <w:szCs w:val="32"/>
          <w14:textFill>
            <w14:solidFill>
              <w14:schemeClr w14:val="tx1"/>
            </w14:solidFill>
          </w14:textFill>
        </w:rPr>
        <w:t>后的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药材用规定的编织袋进行包装、以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Kg</w:t>
      </w:r>
      <w:r>
        <w:rPr>
          <w:rFonts w:hint="eastAsia" w:ascii="仿宋_GB2312" w:hAnsi="仿宋_GB2312" w:eastAsia="仿宋_GB2312" w:cs="仿宋_GB2312"/>
          <w:color w:val="000000" w:themeColor="text1"/>
          <w:sz w:val="32"/>
          <w:szCs w:val="32"/>
          <w14:textFill>
            <w14:solidFill>
              <w14:schemeClr w14:val="tx1"/>
            </w14:solidFill>
          </w14:textFill>
        </w:rPr>
        <w:t>/袋定包，并注明状态。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包装结束后及时填写《</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药材包装记录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复秤：将包装好的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再次过秤，填写过秤记录，办理入库相关手续，及时入库。</w:t>
      </w:r>
    </w:p>
    <w:p>
      <w:pPr>
        <w:pStyle w:val="2"/>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sectPr>
          <w:type w:val="continuous"/>
          <w:pgSz w:w="11906" w:h="16838"/>
          <w:pgMar w:top="1701" w:right="1418" w:bottom="1418" w:left="1701" w:header="851" w:footer="851" w:gutter="0"/>
          <w:pgNumType w:fmt="numberInDash"/>
          <w:cols w:space="425"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ind w:left="1181" w:hangingChars="490"/>
        <w:jc w:val="center"/>
        <w:textAlignment w:val="auto"/>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pPr>
      <w:bookmarkStart w:id="48" w:name="_Toc30226"/>
      <w:r>
        <w:rPr>
          <w:rFonts w:hint="eastAsia" w:ascii="方正小标宋_GBK" w:hAnsi="方正小标宋_GBK" w:eastAsia="方正小标宋_GBK" w:cs="方正小标宋_GBK"/>
          <w:b w:val="0"/>
          <w:bCs/>
          <w:color w:val="000000" w:themeColor="text1"/>
          <w:szCs w:val="44"/>
          <w:lang w:val="en-US" w:eastAsia="zh-CN"/>
          <w14:textFill>
            <w14:solidFill>
              <w14:schemeClr w14:val="tx1"/>
            </w14:solidFill>
          </w14:textFill>
        </w:rPr>
        <w:t>运输标准操作规程</w:t>
      </w:r>
      <w:bookmarkEnd w:id="48"/>
    </w:p>
    <w:p>
      <w:pPr>
        <w:keepNext w:val="0"/>
        <w:keepLines w:val="0"/>
        <w:pageBreakBefore w:val="0"/>
        <w:widowControl/>
        <w:kinsoku/>
        <w:wordWrap/>
        <w:overflowPunct/>
        <w:topLinePunct w:val="0"/>
        <w:autoSpaceDE/>
        <w:autoSpaceDN/>
        <w:bidi w:val="0"/>
        <w:adjustRightInd/>
        <w:snapToGrid/>
        <w:spacing w:line="560" w:lineRule="exact"/>
        <w:ind w:left="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bCs/>
          <w:color w:val="000000" w:themeColor="text1"/>
          <w:sz w:val="32"/>
          <w:szCs w:val="32"/>
          <w14:textFill>
            <w14:solidFill>
              <w14:schemeClr w14:val="tx1"/>
            </w14:solidFill>
          </w14:textFill>
        </w:rPr>
        <w:t>建立药材运输标准操作规程，避免</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在运输时受到污染，保证中药材质量。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运输工作人员。</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责任部门：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质量管理员</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负责作业过程的质量、运输车辆的卫生状况监督。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仓库管理员：负责组织、协调装卸药材的作业和运输车辆调度、药材出厂手续办理。</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运输时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必须使用干净卫生无毒塑料袋盛装</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或用经验证的适宜包装物经包装后运输。</w:t>
      </w:r>
      <w:r>
        <w:rPr>
          <w:rFonts w:hint="eastAsia" w:ascii="仿宋_GB2312" w:hAnsi="仿宋_GB2312" w:eastAsia="仿宋_GB2312" w:cs="仿宋_GB2312"/>
          <w:color w:val="000000" w:themeColor="text1"/>
          <w:sz w:val="32"/>
          <w:szCs w:val="32"/>
          <w14:textFill>
            <w14:solidFill>
              <w14:schemeClr w14:val="tx1"/>
            </w14:solidFill>
          </w14:textFill>
        </w:rPr>
        <w:t>不得使用近期装运过农药、化肥、水泥等对车厢有污染的车辆运输或者与其它物品混装混载。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运输车辆的要求：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运输车辆必须保持清洁、干燥、无污染</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前期未从事过剧毒或高致毒性、污染性物资运输</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有防潮、防雨、防晒设施，配备消防设施等，车况良好。</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质量管理</w:t>
      </w:r>
      <w:r>
        <w:rPr>
          <w:rFonts w:hint="eastAsia" w:ascii="仿宋_GB2312" w:hAnsi="仿宋_GB2312" w:eastAsia="仿宋_GB2312" w:cs="仿宋_GB2312"/>
          <w:color w:val="000000" w:themeColor="text1"/>
          <w:sz w:val="32"/>
          <w:szCs w:val="32"/>
          <w:highlight w:val="none"/>
          <w14:textFill>
            <w14:solidFill>
              <w14:schemeClr w14:val="tx1"/>
            </w14:solidFill>
          </w14:textFill>
        </w:rPr>
        <w:t>员检</w:t>
      </w:r>
      <w:r>
        <w:rPr>
          <w:rFonts w:hint="eastAsia" w:ascii="仿宋_GB2312" w:hAnsi="仿宋_GB2312" w:eastAsia="仿宋_GB2312" w:cs="仿宋_GB2312"/>
          <w:color w:val="000000" w:themeColor="text1"/>
          <w:sz w:val="32"/>
          <w:szCs w:val="32"/>
          <w14:textFill>
            <w14:solidFill>
              <w14:schemeClr w14:val="tx1"/>
            </w14:solidFill>
          </w14:textFill>
        </w:rPr>
        <w:t>查车辆是否符合要求，只有符合要求的车辆才能进行运输作业。发现不符合运输要求的车辆要停止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装运作业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仿宋_GB2312" w:hAnsi="仿宋_GB2312" w:eastAsia="仿宋_GB2312" w:cs="仿宋_GB2312"/>
          <w:color w:val="000000" w:themeColor="text1"/>
          <w:sz w:val="32"/>
          <w:szCs w:val="32"/>
          <w14:textFill>
            <w14:solidFill>
              <w14:schemeClr w14:val="tx1"/>
            </w14:solidFill>
          </w14:textFill>
        </w:rPr>
        <w:t>整改。</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材</w:t>
      </w:r>
      <w:r>
        <w:rPr>
          <w:rFonts w:hint="eastAsia" w:ascii="仿宋_GB2312" w:hAnsi="仿宋_GB2312" w:eastAsia="仿宋_GB2312" w:cs="仿宋_GB2312"/>
          <w:color w:val="000000" w:themeColor="text1"/>
          <w:sz w:val="32"/>
          <w:szCs w:val="32"/>
          <w14:textFill>
            <w14:solidFill>
              <w14:schemeClr w14:val="tx1"/>
            </w14:solidFill>
          </w14:textFill>
        </w:rPr>
        <w:t>严禁与有毒、有害、易串味的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混装；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药材运输应专车专用，</w:t>
      </w:r>
      <w:r>
        <w:rPr>
          <w:rFonts w:hint="eastAsia" w:ascii="仿宋_GB2312" w:hAnsi="仿宋_GB2312" w:eastAsia="仿宋_GB2312" w:cs="仿宋_GB2312"/>
          <w:color w:val="000000" w:themeColor="text1"/>
          <w:sz w:val="32"/>
          <w:szCs w:val="32"/>
          <w14:textFill>
            <w14:solidFill>
              <w14:schemeClr w14:val="tx1"/>
            </w14:solidFill>
          </w14:textFill>
        </w:rPr>
        <w:t>不准和任何其它物品混装运输</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要保持</w:t>
      </w:r>
      <w:r>
        <w:rPr>
          <w:rFonts w:hint="eastAsia" w:ascii="仿宋_GB2312" w:hAnsi="仿宋_GB2312" w:eastAsia="仿宋_GB2312" w:cs="仿宋_GB2312"/>
          <w:bCs/>
          <w:color w:val="000000" w:themeColor="text1"/>
          <w:sz w:val="32"/>
          <w:szCs w:val="32"/>
          <w14:textFill>
            <w14:solidFill>
              <w14:schemeClr w14:val="tx1"/>
            </w14:solidFill>
          </w14:textFill>
        </w:rPr>
        <w:t>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质量不受潜在危害</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运作业</w:t>
      </w:r>
    </w:p>
    <w:p>
      <w:pPr>
        <w:keepNext w:val="0"/>
        <w:keepLines w:val="0"/>
        <w:pageBreakBefore w:val="0"/>
        <w:widowControl w:val="0"/>
        <w:tabs>
          <w:tab w:val="left" w:pos="828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w:t>
      </w:r>
      <w:r>
        <w:rPr>
          <w:rFonts w:hint="eastAsia" w:ascii="仿宋_GB2312" w:hAnsi="仿宋_GB2312" w:eastAsia="仿宋_GB2312" w:cs="仿宋_GB2312"/>
          <w:color w:val="000000" w:themeColor="text1"/>
          <w:sz w:val="32"/>
          <w:szCs w:val="32"/>
          <w14:textFill>
            <w14:solidFill>
              <w14:schemeClr w14:val="tx1"/>
            </w14:solidFill>
          </w14:textFill>
        </w:rPr>
        <w:t>时，装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车</w:t>
      </w:r>
      <w:r>
        <w:rPr>
          <w:rFonts w:hint="eastAsia" w:ascii="仿宋_GB2312" w:hAnsi="仿宋_GB2312" w:eastAsia="仿宋_GB2312" w:cs="仿宋_GB2312"/>
          <w:color w:val="000000" w:themeColor="text1"/>
          <w:sz w:val="32"/>
          <w:szCs w:val="32"/>
          <w14:textFill>
            <w14:solidFill>
              <w14:schemeClr w14:val="tx1"/>
            </w14:solidFill>
          </w14:textFill>
        </w:rPr>
        <w:t>人员必须穿清洁、卫生的工作服进行作业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w:t>
      </w:r>
      <w:r>
        <w:rPr>
          <w:rFonts w:hint="eastAsia" w:ascii="仿宋_GB2312" w:hAnsi="仿宋_GB2312" w:eastAsia="仿宋_GB2312" w:cs="仿宋_GB2312"/>
          <w:color w:val="000000" w:themeColor="text1"/>
          <w:sz w:val="32"/>
          <w:szCs w:val="32"/>
          <w14:textFill>
            <w14:solidFill>
              <w14:schemeClr w14:val="tx1"/>
            </w14:solidFill>
          </w14:textFill>
        </w:rPr>
        <w:t>时一定要小心操作、轻拿轻放，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注意勿散落或污损药材。已定重的中药材勿损坏或污损中药材标签、合格证。勿野蛮操作，</w:t>
      </w:r>
      <w:r>
        <w:rPr>
          <w:rFonts w:hint="eastAsia" w:ascii="仿宋_GB2312" w:hAnsi="仿宋_GB2312" w:eastAsia="仿宋_GB2312" w:cs="仿宋_GB2312"/>
          <w:color w:val="000000" w:themeColor="text1"/>
          <w:sz w:val="32"/>
          <w:szCs w:val="32"/>
          <w14:textFill>
            <w14:solidFill>
              <w14:schemeClr w14:val="tx1"/>
            </w14:solidFill>
          </w14:textFill>
        </w:rPr>
        <w:t>注意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作业过程的人身</w:t>
      </w:r>
      <w:r>
        <w:rPr>
          <w:rFonts w:hint="eastAsia" w:ascii="仿宋_GB2312" w:hAnsi="仿宋_GB2312" w:eastAsia="仿宋_GB2312" w:cs="仿宋_GB2312"/>
          <w:color w:val="000000" w:themeColor="text1"/>
          <w:sz w:val="32"/>
          <w:szCs w:val="32"/>
          <w14:textFill>
            <w14:solidFill>
              <w14:schemeClr w14:val="tx1"/>
            </w14:solidFill>
          </w14:textFill>
        </w:rPr>
        <w:t>安全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和药材安全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有序</w:t>
      </w:r>
      <w:r>
        <w:rPr>
          <w:rFonts w:hint="eastAsia" w:ascii="仿宋_GB2312" w:hAnsi="仿宋_GB2312" w:eastAsia="仿宋_GB2312" w:cs="仿宋_GB2312"/>
          <w:color w:val="000000" w:themeColor="text1"/>
          <w:sz w:val="32"/>
          <w:szCs w:val="32"/>
          <w14:textFill>
            <w14:solidFill>
              <w14:schemeClr w14:val="tx1"/>
            </w14:solidFill>
          </w14:textFill>
        </w:rPr>
        <w:t>放置到指定地点，严禁乱丢</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随意放置。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1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作业要求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运输车辆到场后</w:t>
      </w:r>
      <w:r>
        <w:rPr>
          <w:rFonts w:hint="eastAsia" w:ascii="仿宋_GB2312" w:hAnsi="仿宋_GB2312" w:eastAsia="仿宋_GB2312" w:cs="仿宋_GB2312"/>
          <w:color w:val="000000" w:themeColor="text1"/>
          <w:sz w:val="32"/>
          <w:szCs w:val="32"/>
          <w14:textFill>
            <w14:solidFill>
              <w14:schemeClr w14:val="tx1"/>
            </w14:solidFill>
          </w14:textFill>
        </w:rPr>
        <w:t>首先选择合适的地方，停稳车辆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并</w:t>
      </w:r>
      <w:r>
        <w:rPr>
          <w:rFonts w:hint="eastAsia" w:ascii="仿宋_GB2312" w:hAnsi="仿宋_GB2312" w:eastAsia="仿宋_GB2312" w:cs="仿宋_GB2312"/>
          <w:color w:val="000000" w:themeColor="text1"/>
          <w:sz w:val="32"/>
          <w:szCs w:val="32"/>
          <w14:textFill>
            <w14:solidFill>
              <w14:schemeClr w14:val="tx1"/>
            </w14:solidFill>
          </w14:textFill>
        </w:rPr>
        <w:t>熄灭，严禁发动车辆装车；搭好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装运操作使用的斜坡或设施（设备）</w:t>
      </w:r>
      <w:r>
        <w:rPr>
          <w:rFonts w:hint="eastAsia" w:ascii="仿宋_GB2312" w:hAnsi="仿宋_GB2312" w:eastAsia="仿宋_GB2312" w:cs="仿宋_GB2312"/>
          <w:color w:val="000000" w:themeColor="text1"/>
          <w:sz w:val="32"/>
          <w:szCs w:val="32"/>
          <w14:textFill>
            <w14:solidFill>
              <w14:schemeClr w14:val="tx1"/>
            </w14:solidFill>
          </w14:textFill>
        </w:rPr>
        <w:t>之后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才可</w:t>
      </w:r>
      <w:r>
        <w:rPr>
          <w:rFonts w:hint="eastAsia" w:ascii="仿宋_GB2312" w:hAnsi="仿宋_GB2312" w:eastAsia="仿宋_GB2312" w:cs="仿宋_GB2312"/>
          <w:color w:val="000000" w:themeColor="text1"/>
          <w:sz w:val="32"/>
          <w:szCs w:val="32"/>
          <w14:textFill>
            <w14:solidFill>
              <w14:schemeClr w14:val="tx1"/>
            </w14:solidFill>
          </w14:textFill>
        </w:rPr>
        <w:t>进行装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车作业</w:t>
      </w: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w:t>
      </w:r>
      <w:r>
        <w:rPr>
          <w:rFonts w:hint="eastAsia" w:ascii="仿宋_GB2312" w:hAnsi="仿宋_GB2312" w:eastAsia="仿宋_GB2312" w:cs="仿宋_GB2312"/>
          <w:color w:val="000000" w:themeColor="text1"/>
          <w:sz w:val="32"/>
          <w:szCs w:val="32"/>
          <w14:textFill>
            <w14:solidFill>
              <w14:schemeClr w14:val="tx1"/>
            </w14:solidFill>
          </w14:textFill>
        </w:rPr>
        <w:t>时要轻拿轻放，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有序</w:t>
      </w:r>
      <w:r>
        <w:rPr>
          <w:rFonts w:hint="eastAsia" w:ascii="仿宋_GB2312" w:hAnsi="仿宋_GB2312" w:eastAsia="仿宋_GB2312" w:cs="仿宋_GB2312"/>
          <w:color w:val="000000" w:themeColor="text1"/>
          <w:sz w:val="32"/>
          <w:szCs w:val="32"/>
          <w14:textFill>
            <w14:solidFill>
              <w14:schemeClr w14:val="tx1"/>
            </w14:solidFill>
          </w14:textFill>
        </w:rPr>
        <w:t>放于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车辆的</w:t>
      </w:r>
      <w:r>
        <w:rPr>
          <w:rFonts w:hint="eastAsia" w:ascii="仿宋_GB2312" w:hAnsi="仿宋_GB2312" w:eastAsia="仿宋_GB2312" w:cs="仿宋_GB2312"/>
          <w:color w:val="000000" w:themeColor="text1"/>
          <w:sz w:val="32"/>
          <w:szCs w:val="32"/>
          <w14:textFill>
            <w14:solidFill>
              <w14:schemeClr w14:val="tx1"/>
            </w14:solidFill>
          </w14:textFill>
        </w:rPr>
        <w:t>指定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位置</w:t>
      </w:r>
      <w:r>
        <w:rPr>
          <w:rFonts w:hint="eastAsia" w:ascii="仿宋_GB2312" w:hAnsi="仿宋_GB2312" w:eastAsia="仿宋_GB2312" w:cs="仿宋_GB2312"/>
          <w:color w:val="000000" w:themeColor="text1"/>
          <w:sz w:val="32"/>
          <w:szCs w:val="32"/>
          <w14:textFill>
            <w14:solidFill>
              <w14:schemeClr w14:val="tx1"/>
            </w14:solidFill>
          </w14:textFill>
        </w:rPr>
        <w:t>，严禁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随意丢弃、堆放</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装车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结束后</w:t>
      </w:r>
      <w:r>
        <w:rPr>
          <w:rFonts w:hint="eastAsia" w:ascii="仿宋_GB2312" w:hAnsi="仿宋_GB2312" w:eastAsia="仿宋_GB2312" w:cs="仿宋_GB2312"/>
          <w:color w:val="000000" w:themeColor="text1"/>
          <w:sz w:val="32"/>
          <w:szCs w:val="32"/>
          <w14:textFill>
            <w14:solidFill>
              <w14:schemeClr w14:val="tx1"/>
            </w14:solidFill>
          </w14:textFill>
        </w:rPr>
        <w:t>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质量</w:t>
      </w:r>
      <w:r>
        <w:rPr>
          <w:rFonts w:hint="eastAsia" w:ascii="仿宋_GB2312" w:hAnsi="仿宋_GB2312" w:eastAsia="仿宋_GB2312" w:cs="仿宋_GB2312"/>
          <w:color w:val="000000" w:themeColor="text1"/>
          <w:sz w:val="32"/>
          <w:szCs w:val="32"/>
          <w14:textFill>
            <w14:solidFill>
              <w14:schemeClr w14:val="tx1"/>
            </w14:solidFill>
          </w14:textFill>
        </w:rPr>
        <w:t>部再次清点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装运</w:t>
      </w:r>
      <w:r>
        <w:rPr>
          <w:rFonts w:hint="eastAsia" w:ascii="仿宋_GB2312" w:hAnsi="仿宋_GB2312" w:eastAsia="仿宋_GB2312" w:cs="仿宋_GB2312"/>
          <w:bCs/>
          <w:color w:val="000000" w:themeColor="text1"/>
          <w:sz w:val="32"/>
          <w:szCs w:val="32"/>
          <w14:textFill>
            <w14:solidFill>
              <w14:schemeClr w14:val="tx1"/>
            </w14:solidFill>
          </w14:textFill>
        </w:rPr>
        <w:t>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数量、包装完好性，及整车</w:t>
      </w:r>
      <w:r>
        <w:rPr>
          <w:rFonts w:hint="eastAsia" w:ascii="仿宋_GB2312" w:hAnsi="仿宋_GB2312" w:eastAsia="仿宋_GB2312" w:cs="仿宋_GB2312"/>
          <w:bCs/>
          <w:color w:val="000000" w:themeColor="text1"/>
          <w:sz w:val="32"/>
          <w:szCs w:val="32"/>
          <w14:textFill>
            <w14:solidFill>
              <w14:schemeClr w14:val="tx1"/>
            </w14:solidFill>
          </w14:textFill>
        </w:rPr>
        <w:t>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bCs/>
          <w:color w:val="000000" w:themeColor="text1"/>
          <w:sz w:val="32"/>
          <w:szCs w:val="32"/>
          <w14:textFill>
            <w14:solidFill>
              <w14:schemeClr w14:val="tx1"/>
            </w14:solidFill>
          </w14:textFill>
        </w:rPr>
        <w:t>或者</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加工后</w:t>
      </w:r>
      <w:r>
        <w:rPr>
          <w:rFonts w:hint="eastAsia" w:ascii="仿宋_GB2312" w:hAnsi="仿宋_GB2312" w:eastAsia="仿宋_GB2312" w:cs="仿宋_GB2312"/>
          <w:bCs/>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防护措施是否的得当。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2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作业人员要求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运作业</w:t>
      </w:r>
      <w:r>
        <w:rPr>
          <w:rFonts w:hint="eastAsia" w:ascii="仿宋_GB2312" w:hAnsi="仿宋_GB2312" w:eastAsia="仿宋_GB2312" w:cs="仿宋_GB2312"/>
          <w:color w:val="000000" w:themeColor="text1"/>
          <w:sz w:val="32"/>
          <w:szCs w:val="32"/>
          <w14:textFill>
            <w14:solidFill>
              <w14:schemeClr w14:val="tx1"/>
            </w14:solidFill>
          </w14:textFill>
        </w:rPr>
        <w:t>人员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应身体状况良好，禁止带病作业。</w:t>
      </w:r>
      <w:r>
        <w:rPr>
          <w:rFonts w:hint="eastAsia" w:ascii="仿宋_GB2312" w:hAnsi="仿宋_GB2312" w:eastAsia="仿宋_GB2312" w:cs="仿宋_GB2312"/>
          <w:color w:val="000000" w:themeColor="text1"/>
          <w:sz w:val="32"/>
          <w:szCs w:val="32"/>
          <w14:textFill>
            <w14:solidFill>
              <w14:schemeClr w14:val="tx1"/>
            </w14:solidFill>
          </w14:textFill>
        </w:rPr>
        <w:t>严禁酒后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进行装运</w:t>
      </w:r>
      <w:r>
        <w:rPr>
          <w:rFonts w:hint="eastAsia" w:ascii="仿宋_GB2312" w:hAnsi="仿宋_GB2312" w:eastAsia="仿宋_GB2312" w:cs="仿宋_GB2312"/>
          <w:color w:val="000000" w:themeColor="text1"/>
          <w:sz w:val="32"/>
          <w:szCs w:val="32"/>
          <w14:textFill>
            <w14:solidFill>
              <w14:schemeClr w14:val="tx1"/>
            </w14:solidFill>
          </w14:textFill>
        </w:rPr>
        <w:t>操作，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药材</w:t>
      </w:r>
      <w:r>
        <w:rPr>
          <w:rFonts w:hint="eastAsia" w:ascii="仿宋_GB2312" w:hAnsi="仿宋_GB2312" w:eastAsia="仿宋_GB2312" w:cs="仿宋_GB2312"/>
          <w:color w:val="000000" w:themeColor="text1"/>
          <w:sz w:val="32"/>
          <w:szCs w:val="32"/>
          <w14:textFill>
            <w14:solidFill>
              <w14:schemeClr w14:val="tx1"/>
            </w14:solidFill>
          </w14:textFill>
        </w:rPr>
        <w:t>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运</w:t>
      </w:r>
      <w:r>
        <w:rPr>
          <w:rFonts w:hint="eastAsia" w:ascii="仿宋_GB2312" w:hAnsi="仿宋_GB2312" w:eastAsia="仿宋_GB2312" w:cs="仿宋_GB2312"/>
          <w:color w:val="000000" w:themeColor="text1"/>
          <w:sz w:val="32"/>
          <w:szCs w:val="32"/>
          <w14:textFill>
            <w14:solidFill>
              <w14:schemeClr w14:val="tx1"/>
            </w14:solidFill>
          </w14:textFill>
        </w:rPr>
        <w:t>过程中严禁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抽烟</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装运人员应服从现场管理人员的安排，勿盲目蛮干。</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作业结束后</w:t>
      </w:r>
      <w:r>
        <w:rPr>
          <w:rFonts w:hint="eastAsia" w:ascii="仿宋_GB2312" w:hAnsi="仿宋_GB2312" w:eastAsia="仿宋_GB2312" w:cs="仿宋_GB2312"/>
          <w:color w:val="000000" w:themeColor="text1"/>
          <w:sz w:val="32"/>
          <w:szCs w:val="32"/>
          <w14:textFill>
            <w14:solidFill>
              <w14:schemeClr w14:val="tx1"/>
            </w14:solidFill>
          </w14:textFill>
        </w:rPr>
        <w:t>办理完相关手续，即可运输。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sectPr>
          <w:headerReference r:id="rId35" w:type="first"/>
          <w:pgSz w:w="11906" w:h="16838"/>
          <w:pgMar w:top="1701" w:right="1418" w:bottom="1134" w:left="1701" w:header="680" w:footer="851" w:gutter="0"/>
          <w:pgNumType w:fmt="numberInDash"/>
          <w:cols w:space="425" w:num="1"/>
          <w:titlePg/>
          <w:docGrid w:type="lines" w:linePitch="312" w:charSpace="0"/>
        </w:sectPr>
      </w:pPr>
    </w:p>
    <w:p>
      <w:pPr>
        <w:spacing w:before="156" w:beforeLines="50" w:after="156" w:afterLines="50" w:line="400" w:lineRule="exact"/>
        <w:ind w:left="412" w:hanging="708" w:hangingChars="196"/>
        <w:jc w:val="center"/>
        <w:rPr>
          <w:rFonts w:ascii="楷体_GB2312" w:eastAsia="楷体_GB2312"/>
          <w:b/>
          <w:color w:val="000000" w:themeColor="text1"/>
          <w:sz w:val="36"/>
          <w:szCs w:val="28"/>
          <w14:textFill>
            <w14:solidFill>
              <w14:schemeClr w14:val="tx1"/>
            </w14:solidFill>
          </w14:textFill>
        </w:rPr>
      </w:pPr>
      <w:r>
        <w:rPr>
          <w:rFonts w:hint="eastAsia" w:ascii="楷体_GB2312" w:eastAsia="楷体_GB2312"/>
          <w:b/>
          <w:color w:val="000000" w:themeColor="text1"/>
          <w:sz w:val="36"/>
          <w:szCs w:val="28"/>
          <w14:textFill>
            <w14:solidFill>
              <w14:schemeClr w14:val="tx1"/>
            </w14:solidFill>
          </w14:textFill>
        </w:rPr>
        <w:t>车辆运输检查记录</w:t>
      </w:r>
    </w:p>
    <w:tbl>
      <w:tblPr>
        <w:tblStyle w:val="12"/>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925"/>
        <w:gridCol w:w="812"/>
        <w:gridCol w:w="749"/>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533" w:type="dxa"/>
            <w:noWrap w:val="0"/>
            <w:vAlign w:val="center"/>
          </w:tcPr>
          <w:p>
            <w:pPr>
              <w:jc w:val="cente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车 牌 号</w:t>
            </w:r>
          </w:p>
        </w:tc>
        <w:tc>
          <w:tcPr>
            <w:tcW w:w="2925" w:type="dxa"/>
            <w:noWrap w:val="0"/>
            <w:vAlign w:val="center"/>
          </w:tcPr>
          <w:p>
            <w:pPr>
              <w:jc w:val="center"/>
              <w:rPr>
                <w:rFonts w:ascii="楷体_GB2312" w:eastAsia="楷体_GB2312"/>
                <w:color w:val="000000" w:themeColor="text1"/>
                <w:sz w:val="24"/>
                <w:szCs w:val="28"/>
                <w14:textFill>
                  <w14:solidFill>
                    <w14:schemeClr w14:val="tx1"/>
                  </w14:solidFill>
                </w14:textFill>
              </w:rPr>
            </w:pPr>
          </w:p>
        </w:tc>
        <w:tc>
          <w:tcPr>
            <w:tcW w:w="1561" w:type="dxa"/>
            <w:gridSpan w:val="2"/>
            <w:noWrap w:val="0"/>
            <w:vAlign w:val="center"/>
          </w:tcPr>
          <w:p>
            <w:pPr>
              <w:jc w:val="cente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日    期</w:t>
            </w:r>
          </w:p>
        </w:tc>
        <w:tc>
          <w:tcPr>
            <w:tcW w:w="2984" w:type="dxa"/>
            <w:noWrap w:val="0"/>
            <w:vAlign w:val="center"/>
          </w:tcPr>
          <w:p>
            <w:pPr>
              <w:jc w:val="center"/>
              <w:rPr>
                <w:rFonts w:ascii="楷体_GB2312" w:eastAsia="楷体_GB2312"/>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533" w:type="dxa"/>
            <w:noWrap w:val="0"/>
            <w:vAlign w:val="center"/>
          </w:tcPr>
          <w:p>
            <w:pPr>
              <w:jc w:val="center"/>
              <w:rPr>
                <w:rFonts w:hint="eastAsia"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中药材品名</w:t>
            </w:r>
          </w:p>
        </w:tc>
        <w:tc>
          <w:tcPr>
            <w:tcW w:w="2925" w:type="dxa"/>
            <w:noWrap w:val="0"/>
            <w:vAlign w:val="center"/>
          </w:tcPr>
          <w:p>
            <w:pPr>
              <w:jc w:val="center"/>
              <w:rPr>
                <w:rFonts w:ascii="楷体_GB2312" w:eastAsia="楷体_GB2312"/>
                <w:color w:val="000000" w:themeColor="text1"/>
                <w:sz w:val="24"/>
                <w:szCs w:val="28"/>
                <w14:textFill>
                  <w14:solidFill>
                    <w14:schemeClr w14:val="tx1"/>
                  </w14:solidFill>
                </w14:textFill>
              </w:rPr>
            </w:pPr>
          </w:p>
        </w:tc>
        <w:tc>
          <w:tcPr>
            <w:tcW w:w="1561" w:type="dxa"/>
            <w:gridSpan w:val="2"/>
            <w:noWrap w:val="0"/>
            <w:vAlign w:val="center"/>
          </w:tcPr>
          <w:p>
            <w:pPr>
              <w:jc w:val="center"/>
              <w:rPr>
                <w:rFonts w:hint="eastAsia"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包装规格</w:t>
            </w:r>
          </w:p>
        </w:tc>
        <w:tc>
          <w:tcPr>
            <w:tcW w:w="2984" w:type="dxa"/>
            <w:noWrap w:val="0"/>
            <w:vAlign w:val="center"/>
          </w:tcPr>
          <w:p>
            <w:pPr>
              <w:jc w:val="center"/>
              <w:rPr>
                <w:rFonts w:ascii="楷体_GB2312" w:eastAsia="楷体_GB2312"/>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533" w:type="dxa"/>
            <w:noWrap w:val="0"/>
            <w:vAlign w:val="center"/>
          </w:tcPr>
          <w:p>
            <w:pPr>
              <w:jc w:val="center"/>
              <w:rPr>
                <w:rFonts w:hint="eastAsia"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批   号</w:t>
            </w:r>
          </w:p>
        </w:tc>
        <w:tc>
          <w:tcPr>
            <w:tcW w:w="2925" w:type="dxa"/>
            <w:noWrap w:val="0"/>
            <w:vAlign w:val="center"/>
          </w:tcPr>
          <w:p>
            <w:pPr>
              <w:jc w:val="center"/>
              <w:rPr>
                <w:rFonts w:ascii="楷体_GB2312" w:eastAsia="楷体_GB2312"/>
                <w:color w:val="000000" w:themeColor="text1"/>
                <w:sz w:val="24"/>
                <w:szCs w:val="28"/>
                <w14:textFill>
                  <w14:solidFill>
                    <w14:schemeClr w14:val="tx1"/>
                  </w14:solidFill>
                </w14:textFill>
              </w:rPr>
            </w:pPr>
          </w:p>
        </w:tc>
        <w:tc>
          <w:tcPr>
            <w:tcW w:w="1561" w:type="dxa"/>
            <w:gridSpan w:val="2"/>
            <w:noWrap w:val="0"/>
            <w:vAlign w:val="center"/>
          </w:tcPr>
          <w:p>
            <w:pPr>
              <w:jc w:val="center"/>
              <w:rPr>
                <w:rFonts w:hint="eastAsia"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数    量</w:t>
            </w:r>
          </w:p>
        </w:tc>
        <w:tc>
          <w:tcPr>
            <w:tcW w:w="2984" w:type="dxa"/>
            <w:noWrap w:val="0"/>
            <w:vAlign w:val="center"/>
          </w:tcPr>
          <w:p>
            <w:pPr>
              <w:jc w:val="center"/>
              <w:rPr>
                <w:rFonts w:ascii="楷体_GB2312" w:eastAsia="楷体_GB2312"/>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270" w:type="dxa"/>
            <w:gridSpan w:val="3"/>
            <w:noWrap w:val="0"/>
            <w:vAlign w:val="center"/>
          </w:tcPr>
          <w:p>
            <w:pPr>
              <w:jc w:val="cente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检  查 内  容</w:t>
            </w:r>
          </w:p>
        </w:tc>
        <w:tc>
          <w:tcPr>
            <w:tcW w:w="3733" w:type="dxa"/>
            <w:gridSpan w:val="2"/>
            <w:noWrap w:val="0"/>
            <w:vAlign w:val="center"/>
          </w:tcPr>
          <w:p>
            <w:pPr>
              <w:jc w:val="cente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270" w:type="dxa"/>
            <w:gridSpan w:val="3"/>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车厢内卫生是否干净卫生，无杂物无积水。</w:t>
            </w:r>
          </w:p>
        </w:tc>
        <w:tc>
          <w:tcPr>
            <w:tcW w:w="3733" w:type="dxa"/>
            <w:gridSpan w:val="2"/>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 xml:space="preserve">是□   否□ </w:t>
            </w:r>
            <w:r>
              <w:rPr>
                <w:rFonts w:hint="eastAsia" w:ascii="楷体_GB2312" w:eastAsia="楷体_GB2312"/>
                <w:color w:val="000000" w:themeColor="text1"/>
                <w:sz w:val="24"/>
                <w:szCs w:val="28"/>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270" w:type="dxa"/>
            <w:gridSpan w:val="3"/>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是否与其它有毒、有害、易串味物品混装。</w:t>
            </w:r>
          </w:p>
        </w:tc>
        <w:tc>
          <w:tcPr>
            <w:tcW w:w="3733" w:type="dxa"/>
            <w:gridSpan w:val="2"/>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 xml:space="preserve">是□   否□ </w:t>
            </w:r>
            <w:r>
              <w:rPr>
                <w:rFonts w:hint="eastAsia" w:ascii="楷体_GB2312" w:eastAsia="楷体_GB2312"/>
                <w:color w:val="000000" w:themeColor="text1"/>
                <w:sz w:val="24"/>
                <w:szCs w:val="28"/>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270" w:type="dxa"/>
            <w:gridSpan w:val="3"/>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是否采取了有效的防潮、防雨、防晒措施。</w:t>
            </w:r>
          </w:p>
        </w:tc>
        <w:tc>
          <w:tcPr>
            <w:tcW w:w="3733" w:type="dxa"/>
            <w:gridSpan w:val="2"/>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 xml:space="preserve">是□   否□ </w:t>
            </w:r>
            <w:r>
              <w:rPr>
                <w:rFonts w:hint="eastAsia" w:ascii="楷体_GB2312" w:eastAsia="楷体_GB2312"/>
                <w:color w:val="000000" w:themeColor="text1"/>
                <w:sz w:val="24"/>
                <w:szCs w:val="28"/>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270" w:type="dxa"/>
            <w:gridSpan w:val="3"/>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有无消防设施。</w:t>
            </w:r>
          </w:p>
        </w:tc>
        <w:tc>
          <w:tcPr>
            <w:tcW w:w="3733" w:type="dxa"/>
            <w:gridSpan w:val="2"/>
            <w:noWrap w:val="0"/>
            <w:vAlign w:val="center"/>
          </w:tcPr>
          <w:p>
            <w:pPr>
              <w:ind w:firstLine="120" w:firstLineChars="5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 xml:space="preserve">有□   无□ </w:t>
            </w:r>
            <w:r>
              <w:rPr>
                <w:rFonts w:hint="eastAsia" w:ascii="楷体_GB2312" w:eastAsia="楷体_GB2312"/>
                <w:color w:val="000000" w:themeColor="text1"/>
                <w:sz w:val="24"/>
                <w:szCs w:val="28"/>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003" w:type="dxa"/>
            <w:gridSpan w:val="5"/>
            <w:noWrap w:val="0"/>
            <w:vAlign w:val="top"/>
          </w:tcPr>
          <w:p>
            <w:pPr>
              <w:spacing w:line="500" w:lineRule="exact"/>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车辆卫生检查结果：</w:t>
            </w:r>
          </w:p>
          <w:p>
            <w:pPr>
              <w:spacing w:line="500" w:lineRule="exact"/>
              <w:ind w:firstLine="480" w:firstLineChars="20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使用□                 清洁后使用□               使用其它车辆□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9003" w:type="dxa"/>
            <w:gridSpan w:val="5"/>
            <w:noWrap w:val="0"/>
            <w:vAlign w:val="top"/>
          </w:tcPr>
          <w:p>
            <w:pPr>
              <w:tabs>
                <w:tab w:val="left" w:pos="1277"/>
              </w:tabs>
              <w:spacing w:line="500" w:lineRule="exact"/>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车辆清洁方法：</w:t>
            </w:r>
          </w:p>
          <w:p>
            <w:pPr>
              <w:spacing w:line="500" w:lineRule="exact"/>
              <w:rPr>
                <w:rFonts w:hint="eastAsia" w:ascii="楷体_GB2312" w:eastAsia="楷体_GB2312"/>
                <w:color w:val="000000" w:themeColor="text1"/>
                <w:sz w:val="24"/>
                <w:szCs w:val="28"/>
                <w14:textFill>
                  <w14:solidFill>
                    <w14:schemeClr w14:val="tx1"/>
                  </w14:solidFill>
                </w14:textFill>
              </w:rPr>
            </w:pPr>
          </w:p>
          <w:p>
            <w:pPr>
              <w:spacing w:line="500" w:lineRule="exact"/>
              <w:rPr>
                <w:rFonts w:ascii="楷体_GB2312" w:eastAsia="楷体_GB2312"/>
                <w:color w:val="000000" w:themeColor="text1"/>
                <w:sz w:val="24"/>
                <w:szCs w:val="28"/>
                <w14:textFill>
                  <w14:solidFill>
                    <w14:schemeClr w14:val="tx1"/>
                  </w14:solidFill>
                </w14:textFill>
              </w:rPr>
            </w:pPr>
          </w:p>
          <w:p>
            <w:pPr>
              <w:snapToGrid w:val="0"/>
              <w:spacing w:line="500" w:lineRule="exact"/>
              <w:ind w:right="480" w:firstLine="4560" w:firstLineChars="1900"/>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 xml:space="preserve">清理人签名：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458" w:type="dxa"/>
            <w:gridSpan w:val="2"/>
            <w:noWrap w:val="0"/>
            <w:vAlign w:val="center"/>
          </w:tcPr>
          <w:p>
            <w:pP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驾驶员签字：</w:t>
            </w:r>
          </w:p>
        </w:tc>
        <w:tc>
          <w:tcPr>
            <w:tcW w:w="4545" w:type="dxa"/>
            <w:gridSpan w:val="3"/>
            <w:noWrap w:val="0"/>
            <w:vAlign w:val="center"/>
          </w:tcPr>
          <w:p>
            <w:pP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仓库管理员签字：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003" w:type="dxa"/>
            <w:gridSpan w:val="5"/>
            <w:noWrap w:val="0"/>
            <w:vAlign w:val="top"/>
          </w:tcPr>
          <w:p>
            <w:pPr>
              <w:rPr>
                <w:rFonts w:ascii="楷体_GB2312" w:eastAsia="楷体_GB2312"/>
                <w:color w:val="000000" w:themeColor="text1"/>
                <w:sz w:val="24"/>
                <w:szCs w:val="28"/>
                <w14:textFill>
                  <w14:solidFill>
                    <w14:schemeClr w14:val="tx1"/>
                  </w14:solidFill>
                </w14:textFill>
              </w:rPr>
            </w:pPr>
            <w:r>
              <w:rPr>
                <w:rFonts w:hint="eastAsia" w:ascii="楷体_GB2312" w:eastAsia="楷体_GB2312"/>
                <w:color w:val="000000" w:themeColor="text1"/>
                <w:sz w:val="24"/>
                <w:szCs w:val="28"/>
                <w14:textFill>
                  <w14:solidFill>
                    <w14:schemeClr w14:val="tx1"/>
                  </w14:solidFill>
                </w14:textFill>
              </w:rPr>
              <w:t>备注：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楷体_GB2312" w:hAnsi="楷体_GB2312" w:eastAsia="楷体_GB2312" w:cs="楷体_GB2312"/>
          <w:color w:val="000000" w:themeColor="text1"/>
          <w:sz w:val="28"/>
          <w:szCs w:val="28"/>
          <w:lang w:val="en-US" w:eastAsia="zh-CN"/>
          <w14:textFill>
            <w14:solidFill>
              <w14:schemeClr w14:val="tx1"/>
            </w14:solidFill>
          </w14:textFill>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color w:val="000000" w:themeColor="text1"/>
          <w14:textFill>
            <w14:solidFill>
              <w14:schemeClr w14:val="tx1"/>
            </w14:solidFill>
          </w14:textFill>
        </w:rPr>
        <w:sectPr>
          <w:pgSz w:w="11906" w:h="16838"/>
          <w:pgMar w:top="1701" w:right="1418" w:bottom="1418" w:left="1701" w:header="851" w:footer="851" w:gutter="0"/>
          <w:pgNumType w:fmt="numberInDash"/>
          <w:cols w:space="425" w:num="1"/>
          <w:titlePg/>
          <w:docGrid w:type="lines" w:linePitch="312" w:charSpace="0"/>
        </w:sectPr>
      </w:pPr>
    </w:p>
    <w:bookmarkEnd w:id="44"/>
    <w:bookmarkEnd w:id="45"/>
    <w:bookmarkEnd w:id="46"/>
    <w:bookmarkEnd w:id="47"/>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color w:val="000000" w:themeColor="text1"/>
          <w14:textFill>
            <w14:solidFill>
              <w14:schemeClr w14:val="tx1"/>
            </w14:solidFill>
          </w14:textFill>
        </w:rPr>
      </w:pPr>
      <w:bookmarkStart w:id="49" w:name="_Toc8770"/>
      <w:bookmarkStart w:id="50" w:name="_Toc1634"/>
      <w:bookmarkStart w:id="51" w:name="_Toc10954"/>
      <w:bookmarkStart w:id="52" w:name="_Toc1308345973"/>
      <w:bookmarkStart w:id="53" w:name="_Toc30285"/>
      <w:r>
        <w:rPr>
          <w:rFonts w:hint="eastAsia" w:ascii="方正小标宋_GBK" w:hAnsi="方正小标宋_GBK" w:eastAsia="方正小标宋_GBK" w:cs="方正小标宋_GBK"/>
          <w:b w:val="0"/>
          <w:bCs/>
          <w:color w:val="000000" w:themeColor="text1"/>
          <w14:textFill>
            <w14:solidFill>
              <w14:schemeClr w14:val="tx1"/>
            </w14:solidFill>
          </w14:textFill>
        </w:rPr>
        <w:t>药材取样标准操作规程</w:t>
      </w:r>
      <w:bookmarkEnd w:id="49"/>
      <w:bookmarkEnd w:id="50"/>
      <w:bookmarkEnd w:id="51"/>
      <w:bookmarkEnd w:id="52"/>
      <w:bookmarkEnd w:id="53"/>
    </w:p>
    <w:p>
      <w:pPr>
        <w:keepNext w:val="0"/>
        <w:keepLines w:val="0"/>
        <w:pageBreakBefore w:val="0"/>
        <w:widowControl w:val="0"/>
        <w:kinsoku/>
        <w:wordWrap/>
        <w:overflowPunct/>
        <w:topLinePunct w:val="0"/>
        <w:autoSpaceDE/>
        <w:autoSpaceDN/>
        <w:bidi w:val="0"/>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建立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药材的取样操作方法，确保取样的代表性。</w:t>
      </w:r>
    </w:p>
    <w:p>
      <w:pPr>
        <w:keepNext w:val="0"/>
        <w:keepLines w:val="0"/>
        <w:pageBreakBefore w:val="0"/>
        <w:widowControl w:val="0"/>
        <w:kinsoku/>
        <w:wordWrap/>
        <w:overflowPunct/>
        <w:topLinePunct w:val="0"/>
        <w:autoSpaceDE/>
        <w:autoSpaceDN/>
        <w:bidi w:val="0"/>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bCs/>
          <w:color w:val="000000" w:themeColor="text1"/>
          <w:sz w:val="32"/>
          <w:szCs w:val="32"/>
          <w14:textFill>
            <w14:solidFill>
              <w14:schemeClr w14:val="tx1"/>
            </w14:solidFill>
          </w14:textFill>
        </w:rPr>
        <w:t>适用于</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药材取样</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取样员：</w:t>
      </w:r>
      <w:r>
        <w:rPr>
          <w:rFonts w:hint="eastAsia" w:ascii="仿宋_GB2312" w:hAnsi="仿宋_GB2312" w:eastAsia="仿宋_GB2312" w:cs="仿宋_GB2312"/>
          <w:color w:val="000000" w:themeColor="text1"/>
          <w:sz w:val="32"/>
          <w:szCs w:val="32"/>
          <w14:textFill>
            <w14:solidFill>
              <w14:schemeClr w14:val="tx1"/>
            </w14:solidFill>
          </w14:textFill>
        </w:rPr>
        <w:t>依据本操作规程，对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药材取样。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药材取样</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取样地点：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取样目的：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药材的全项检验</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取样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所</w:t>
      </w:r>
      <w:r>
        <w:rPr>
          <w:rFonts w:hint="eastAsia" w:ascii="仿宋_GB2312" w:hAnsi="仿宋_GB2312" w:eastAsia="仿宋_GB2312" w:cs="仿宋_GB2312"/>
          <w:color w:val="000000" w:themeColor="text1"/>
          <w:sz w:val="32"/>
          <w:szCs w:val="32"/>
          <w14:textFill>
            <w14:solidFill>
              <w14:schemeClr w14:val="tx1"/>
            </w14:solidFill>
          </w14:textFill>
        </w:rPr>
        <w:t>用工具：塑料袋、剪刀、取样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筐等（根据药材性质确定取样工具）。</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4" w:name="_Toc17474"/>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取样前准备</w:t>
      </w:r>
      <w:bookmarkEnd w:id="54"/>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取样人</w:t>
      </w:r>
      <w:r>
        <w:rPr>
          <w:rFonts w:hint="eastAsia" w:ascii="仿宋_GB2312" w:hAnsi="仿宋_GB2312" w:eastAsia="仿宋_GB2312" w:cs="仿宋_GB2312"/>
          <w:color w:val="000000" w:themeColor="text1"/>
          <w:sz w:val="32"/>
          <w:szCs w:val="32"/>
          <w14:textFill>
            <w14:solidFill>
              <w14:schemeClr w14:val="tx1"/>
            </w14:solidFill>
          </w14:textFill>
        </w:rPr>
        <w:t>员接到</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药材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取样申请后，准备取样用品及填写相关记录。</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●取样点数: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依据药材量确定取样点数与取样量。</w:t>
      </w:r>
    </w:p>
    <w:p>
      <w:pPr>
        <w:spacing w:line="500" w:lineRule="exact"/>
        <w:ind w:left="561" w:leftChars="267" w:firstLine="1120" w:firstLineChars="400"/>
        <w:rPr>
          <w:rFonts w:hint="eastAsia" w:ascii="楷体_GB2312" w:hAnsi="宋体" w:eastAsia="楷体_GB2312"/>
          <w:color w:val="000000" w:themeColor="text1"/>
          <w:sz w:val="28"/>
          <w:szCs w:val="28"/>
          <w14:textFill>
            <w14:solidFill>
              <w14:schemeClr w14:val="tx1"/>
            </w14:solidFill>
          </w14:textFill>
        </w:rPr>
      </w:pPr>
      <w:r>
        <w:rPr>
          <w:rFonts w:hint="eastAsia" w:ascii="楷体_GB2312" w:hAnsi="宋体" w:eastAsia="楷体_GB2312"/>
          <w:color w:val="000000" w:themeColor="text1"/>
          <w:sz w:val="28"/>
          <w:szCs w:val="28"/>
          <w14:textFill>
            <w14:solidFill>
              <w14:schemeClr w14:val="tx1"/>
            </w14:solidFill>
          </w14:textFill>
        </w:rPr>
        <w:t>表</w:t>
      </w:r>
      <w:r>
        <w:rPr>
          <w:rFonts w:hint="eastAsia" w:ascii="Times New Roman" w:hAnsi="Times New Roman" w:eastAsia="楷体_GB2312"/>
          <w:color w:val="000000" w:themeColor="text1"/>
          <w:sz w:val="28"/>
          <w:szCs w:val="28"/>
          <w14:textFill>
            <w14:solidFill>
              <w14:schemeClr w14:val="tx1"/>
            </w14:solidFill>
          </w14:textFill>
        </w:rPr>
        <w:t>1</w:t>
      </w:r>
      <w:r>
        <w:rPr>
          <w:rFonts w:hint="eastAsia" w:ascii="楷体_GB2312" w:hAnsi="宋体" w:eastAsia="楷体_GB2312"/>
          <w:color w:val="000000" w:themeColor="text1"/>
          <w:sz w:val="28"/>
          <w:szCs w:val="28"/>
          <w14:textFill>
            <w14:solidFill>
              <w14:schemeClr w14:val="tx1"/>
            </w14:solidFill>
          </w14:textFill>
        </w:rPr>
        <w:t>：</w:t>
      </w:r>
      <w:r>
        <w:rPr>
          <w:rFonts w:hint="eastAsia" w:ascii="楷体_GB2312" w:hAnsi="宋体" w:eastAsia="楷体_GB2312"/>
          <w:color w:val="000000" w:themeColor="text1"/>
          <w:sz w:val="28"/>
          <w:szCs w:val="28"/>
          <w:lang w:eastAsia="zh-CN"/>
          <w14:textFill>
            <w14:solidFill>
              <w14:schemeClr w14:val="tx1"/>
            </w14:solidFill>
          </w14:textFill>
        </w:rPr>
        <w:t>***</w:t>
      </w:r>
      <w:r>
        <w:rPr>
          <w:rFonts w:hint="eastAsia" w:ascii="楷体_GB2312" w:hAnsi="宋体" w:eastAsia="楷体_GB2312"/>
          <w:color w:val="000000" w:themeColor="text1"/>
          <w:sz w:val="28"/>
          <w:szCs w:val="28"/>
          <w14:textFill>
            <w14:solidFill>
              <w14:schemeClr w14:val="tx1"/>
            </w14:solidFill>
          </w14:textFill>
        </w:rPr>
        <w:t>药材的取样点数及取样量</w:t>
      </w:r>
    </w:p>
    <w:tbl>
      <w:tblPr>
        <w:tblStyle w:val="12"/>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304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dxa"/>
            <w:noWrap w:val="0"/>
            <w:vAlign w:val="center"/>
          </w:tcPr>
          <w:p>
            <w:pPr>
              <w:spacing w:line="500" w:lineRule="exact"/>
              <w:ind w:left="560" w:hanging="481" w:hangingChars="200"/>
              <w:jc w:val="cente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件数</w:t>
            </w:r>
          </w:p>
        </w:tc>
        <w:tc>
          <w:tcPr>
            <w:tcW w:w="3045"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取样点数</w:t>
            </w:r>
          </w:p>
        </w:tc>
        <w:tc>
          <w:tcPr>
            <w:tcW w:w="3150"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每件取样量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05" w:type="dxa"/>
            <w:noWrap w:val="0"/>
            <w:vAlign w:val="center"/>
          </w:tcPr>
          <w:p>
            <w:pPr>
              <w:spacing w:line="500" w:lineRule="exact"/>
              <w:ind w:left="540" w:leftChars="200" w:hanging="120" w:hangingChars="50"/>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n</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p>
        </w:tc>
        <w:tc>
          <w:tcPr>
            <w:tcW w:w="304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n</w:t>
            </w:r>
          </w:p>
        </w:tc>
        <w:tc>
          <w:tcPr>
            <w:tcW w:w="3150" w:type="dxa"/>
            <w:noWrap w:val="0"/>
            <w:vAlign w:val="center"/>
          </w:tcPr>
          <w:p>
            <w:pPr>
              <w:spacing w:line="50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Times New Roman" w:hAnsi="Times New Roman" w:eastAsia="仿宋_GB2312" w:cs="仿宋_GB2312"/>
                <w:color w:val="000000" w:themeColor="text1"/>
                <w:sz w:val="24"/>
                <w:szCs w:val="24"/>
                <w:lang w:val="en-US" w:eastAsia="zh-CN"/>
                <w14:textFill>
                  <w14:solidFill>
                    <w14:schemeClr w14:val="tx1"/>
                  </w14:solidFill>
                </w14:textFill>
              </w:rPr>
              <w:t>K</w:t>
            </w:r>
            <w:r>
              <w:rPr>
                <w:rFonts w:hint="eastAsia" w:ascii="Times New Roman" w:hAnsi="Times New Roman" w:eastAsia="仿宋_GB2312" w:cs="仿宋_GB2312"/>
                <w:color w:val="000000" w:themeColor="text1"/>
                <w:sz w:val="24"/>
                <w:szCs w:val="24"/>
                <w14:textFill>
                  <w14:solidFill>
                    <w14:schemeClr w14:val="tx1"/>
                  </w14:solidFill>
                </w14:textFill>
              </w:rPr>
              <w:t>g</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0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n</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p>
        </w:tc>
        <w:tc>
          <w:tcPr>
            <w:tcW w:w="304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p>
        </w:tc>
        <w:tc>
          <w:tcPr>
            <w:tcW w:w="3150"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Times New Roman" w:hAnsi="Times New Roman" w:eastAsia="仿宋_GB2312" w:cs="仿宋_GB2312"/>
                <w:color w:val="000000" w:themeColor="text1"/>
                <w:sz w:val="24"/>
                <w:szCs w:val="24"/>
                <w:lang w:val="en-US" w:eastAsia="zh-CN"/>
                <w14:textFill>
                  <w14:solidFill>
                    <w14:schemeClr w14:val="tx1"/>
                  </w14:solidFill>
                </w14:textFill>
              </w:rPr>
              <w:t>K</w:t>
            </w:r>
            <w:r>
              <w:rPr>
                <w:rFonts w:hint="eastAsia" w:ascii="Times New Roman" w:hAnsi="Times New Roman" w:eastAsia="仿宋_GB2312" w:cs="仿宋_GB2312"/>
                <w:color w:val="000000" w:themeColor="text1"/>
                <w:sz w:val="24"/>
                <w:szCs w:val="24"/>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20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100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n</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1000</w:t>
            </w:r>
          </w:p>
        </w:tc>
        <w:tc>
          <w:tcPr>
            <w:tcW w:w="304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n</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w:t>
            </w:r>
          </w:p>
        </w:tc>
        <w:tc>
          <w:tcPr>
            <w:tcW w:w="3150"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g</w:t>
            </w:r>
            <w:r>
              <w:rPr>
                <w:rFonts w:hint="eastAsia" w:ascii="仿宋_GB2312" w:hAnsi="仿宋_GB2312" w:eastAsia="仿宋_GB2312" w:cs="仿宋_GB2312"/>
                <w:color w:val="000000" w:themeColor="text1"/>
                <w:sz w:val="24"/>
                <w:szCs w:val="24"/>
                <w14:textFill>
                  <w14:solidFill>
                    <w14:schemeClr w14:val="tx1"/>
                  </w14:solidFill>
                </w14:textFill>
              </w:rPr>
              <w:t>,总量≥</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Times New Roman" w:hAnsi="Times New Roman" w:eastAsia="仿宋_GB2312" w:cs="仿宋_GB2312"/>
                <w:color w:val="000000" w:themeColor="text1"/>
                <w:sz w:val="24"/>
                <w:szCs w:val="24"/>
                <w:lang w:val="en-US" w:eastAsia="zh-CN"/>
                <w14:textFill>
                  <w14:solidFill>
                    <w14:schemeClr w14:val="tx1"/>
                  </w14:solidFill>
                </w14:textFill>
              </w:rPr>
              <w:t>K</w:t>
            </w:r>
            <w:r>
              <w:rPr>
                <w:rFonts w:hint="eastAsia" w:ascii="Times New Roman" w:hAnsi="Times New Roman" w:eastAsia="仿宋_GB2312" w:cs="仿宋_GB2312"/>
                <w:color w:val="000000" w:themeColor="text1"/>
                <w:sz w:val="24"/>
                <w:szCs w:val="24"/>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205" w:type="dxa"/>
            <w:noWrap w:val="0"/>
            <w:vAlign w:val="center"/>
          </w:tcPr>
          <w:p>
            <w:pPr>
              <w:spacing w:line="500" w:lineRule="exact"/>
              <w:ind w:left="540" w:leftChars="200" w:hanging="120" w:hangingChars="5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n</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1000</w:t>
            </w:r>
          </w:p>
        </w:tc>
        <w:tc>
          <w:tcPr>
            <w:tcW w:w="3045"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超出部分按</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%取样</w:t>
            </w:r>
          </w:p>
        </w:tc>
        <w:tc>
          <w:tcPr>
            <w:tcW w:w="3150" w:type="dxa"/>
            <w:noWrap w:val="0"/>
            <w:vAlign w:val="center"/>
          </w:tcPr>
          <w:p>
            <w:pPr>
              <w:spacing w:line="500" w:lineRule="exact"/>
              <w:ind w:left="560" w:hanging="480" w:hangingChars="20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g</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5" w:name="_Toc6826"/>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取样过程</w:t>
      </w:r>
      <w:bookmarkEnd w:id="5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●现场取样时，应先核对品名、批号、数量、产地、规格等级、包件式样等信息是否与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取样申请</w:t>
      </w:r>
      <w:r>
        <w:rPr>
          <w:rFonts w:hint="eastAsia" w:ascii="仿宋_GB2312" w:hAnsi="仿宋_GB2312" w:eastAsia="仿宋_GB2312" w:cs="仿宋_GB2312"/>
          <w:color w:val="000000" w:themeColor="text1"/>
          <w:sz w:val="32"/>
          <w:szCs w:val="32"/>
          <w14:textFill>
            <w14:solidFill>
              <w14:schemeClr w14:val="tx1"/>
            </w14:solidFill>
          </w14:textFill>
        </w:rPr>
        <w:t>上信息一致，查看信息无误后，再检查包装的完整性、清洁程度以及有无水迹、霉变或其他物质的污染情况，发现异常情况应详细记录。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●取样按取样证上的抽检编号进行，按规定的取样量取完样后，将取样处贴上取样证。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●取样完毕后，将样品放入规定的取样袋中，将样品标签贴在取样袋上。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●取样完毕后，对取样区域进行清场。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6" w:name="_Toc5898"/>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样品的分样和存储</w:t>
      </w:r>
      <w:bookmarkEnd w:id="56"/>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取回的样品混匀，即为抽取样品总量。若抽取样品总量超过检验用量数倍时，可按四分法再取样，即将所有样品摊成正方形，依对角线划“×”，使分为四等分，取用对角两份；再如上操作，反复数次，直至最后剩余量能满足供检验用样品量。同样的方法分出复检用样品和留样用样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●留样用样品交留样管理员留样，用于理化检验用样品置固定的待检药材存放区域。检验剩余样品按检验废弃物销毁。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headerReference r:id="rId36" w:type="default"/>
          <w:footerReference r:id="rId37" w:type="default"/>
          <w:pgSz w:w="11907" w:h="16840"/>
          <w:pgMar w:top="1701" w:right="1588" w:bottom="1701" w:left="1797" w:header="1701" w:footer="992" w:gutter="0"/>
          <w:pgNumType w:fmt="numberInDash"/>
          <w:cols w:space="720" w:num="1"/>
          <w:docGrid w:linePitch="312" w:charSpace="0"/>
        </w:sectPr>
      </w:pPr>
      <w:r>
        <w:rPr>
          <w:rFonts w:hint="eastAsia" w:ascii="仿宋_GB2312" w:hAnsi="仿宋_GB2312" w:eastAsia="仿宋_GB2312" w:cs="仿宋_GB2312"/>
          <w:color w:val="000000" w:themeColor="text1"/>
          <w:sz w:val="32"/>
          <w:szCs w:val="32"/>
          <w14:textFill>
            <w14:solidFill>
              <w14:schemeClr w14:val="tx1"/>
            </w14:solidFill>
          </w14:textFill>
        </w:rPr>
        <w:t>●填写物料取样记录。</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楷体_GB2312" w:eastAsia="楷体_GB2312"/>
          <w:b/>
          <w:bCs/>
          <w:color w:val="000000" w:themeColor="text1"/>
          <w:sz w:val="28"/>
          <w:szCs w:val="28"/>
          <w:lang w:val="en-US" w:eastAsia="zh-CN"/>
          <w14:textFill>
            <w14:solidFill>
              <w14:schemeClr w14:val="tx1"/>
            </w14:solidFill>
          </w14:textFill>
        </w:rPr>
      </w:pPr>
      <w:r>
        <w:rPr>
          <w:rFonts w:hint="eastAsia" w:ascii="楷体_GB2312" w:hAnsi="宋体" w:eastAsia="楷体_GB2312"/>
          <w:b/>
          <w:bCs/>
          <w:color w:val="000000" w:themeColor="text1"/>
          <w:sz w:val="28"/>
          <w:szCs w:val="28"/>
          <w:lang w:val="en-US" w:eastAsia="zh-CN"/>
          <w14:textFill>
            <w14:solidFill>
              <w14:schemeClr w14:val="tx1"/>
            </w14:solidFill>
          </w14:textFill>
        </w:rPr>
        <w:t>取样及发放台账</w:t>
      </w:r>
    </w:p>
    <w:tbl>
      <w:tblPr>
        <w:tblStyle w:val="13"/>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618"/>
        <w:gridCol w:w="1619"/>
        <w:gridCol w:w="1619"/>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品名</w:t>
            </w:r>
          </w:p>
        </w:tc>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规格</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批号</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物料代码</w:t>
            </w:r>
          </w:p>
        </w:tc>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取样日期</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取样地点</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供货单位</w:t>
            </w:r>
          </w:p>
        </w:tc>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总件数</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计划取样量</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2" w:type="dxa"/>
            <w:gridSpan w:val="6"/>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取样及分样记录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包装编号</w:t>
            </w:r>
          </w:p>
        </w:tc>
        <w:tc>
          <w:tcPr>
            <w:tcW w:w="1618"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实际取样量</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用途</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取样人</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复核人</w:t>
            </w:r>
          </w:p>
        </w:tc>
        <w:tc>
          <w:tcPr>
            <w:tcW w:w="1619" w:type="dxa"/>
            <w:noWrap w:val="0"/>
            <w:vAlign w:val="center"/>
          </w:tcPr>
          <w:p>
            <w:pPr>
              <w:spacing w:line="500" w:lineRule="exact"/>
              <w:jc w:val="cente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理化检验</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留样</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复验</w:t>
            </w: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c>
          <w:tcPr>
            <w:tcW w:w="1619"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vertAlign w:val="baseline"/>
                <w:lang w:val="en-US" w:eastAsia="zh-CN"/>
                <w14:textFill>
                  <w14:solidFill>
                    <w14:schemeClr w14:val="tx1"/>
                  </w14:solidFill>
                </w14:textFill>
              </w:rPr>
              <w:t>取样工具</w:t>
            </w:r>
          </w:p>
        </w:tc>
        <w:tc>
          <w:tcPr>
            <w:tcW w:w="8094" w:type="dxa"/>
            <w:gridSpan w:val="5"/>
            <w:noWrap w:val="0"/>
            <w:vAlign w:val="center"/>
          </w:tcPr>
          <w:p>
            <w:pPr>
              <w:spacing w:line="500" w:lineRule="exact"/>
              <w:jc w:val="cente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剪刀</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 xml:space="preserve">  缝包线</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 xml:space="preserve">  缝包针</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 xml:space="preserve">  取样器</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 xml:space="preserve">  洁净编制袋</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 xml:space="preserve">   手套</w:t>
            </w: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sym w:font="Wingdings" w:char="00A8"/>
            </w:r>
          </w:p>
        </w:tc>
      </w:tr>
    </w:tbl>
    <w:p>
      <w:pPr>
        <w:pStyle w:val="11"/>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sectPr>
          <w:pgSz w:w="11906" w:h="16838"/>
          <w:pgMar w:top="1701" w:right="1276" w:bottom="1701" w:left="1134" w:header="851" w:footer="992" w:gutter="0"/>
          <w:pgNumType w:fmt="numberInDash"/>
          <w:cols w:space="720" w:num="1"/>
          <w:docGrid w:type="lines" w:linePitch="312" w:charSpace="0"/>
        </w:sectPr>
      </w:pPr>
    </w:p>
    <w:p>
      <w:pPr>
        <w:adjustRightInd w:val="0"/>
        <w:snapToGrid w:val="0"/>
        <w:spacing w:line="500" w:lineRule="exact"/>
        <w:jc w:val="center"/>
        <w:outlineLvl w:val="0"/>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57" w:name="_Toc16205"/>
      <w:bookmarkStart w:id="58" w:name="_Toc10220"/>
      <w:bookmarkStart w:id="59" w:name="_Toc21522"/>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药材检验标准操作规程</w:t>
      </w:r>
      <w:bookmarkEnd w:id="57"/>
      <w:bookmarkEnd w:id="58"/>
      <w:bookmarkEnd w:id="59"/>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明确**药材的检验标准操作程序</w:t>
      </w:r>
      <w:r>
        <w:rPr>
          <w:rFonts w:hint="eastAsia" w:ascii="仿宋_GB2312" w:hAnsi="仿宋_GB2312" w:eastAsia="仿宋_GB2312" w:cs="仿宋_GB2312"/>
          <w:b/>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适用于**药材的检验</w:t>
      </w:r>
      <w:r>
        <w:rPr>
          <w:rFonts w:hint="eastAsia" w:ascii="仿宋_GB2312" w:hAnsi="仿宋_GB2312" w:eastAsia="仿宋_GB2312" w:cs="仿宋_GB2312"/>
          <w:b/>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严格按本规程进行***药材的检验，确保检验结果的准确性。</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r>
        <w:rPr>
          <w:rFonts w:hint="eastAsia" w:ascii="仿宋_GB2312" w:hAnsi="仿宋_GB2312" w:eastAsia="仿宋_GB2312" w:cs="仿宋_GB2312"/>
          <w:color w:val="000000" w:themeColor="text1"/>
          <w:sz w:val="32"/>
          <w:szCs w:val="32"/>
          <w14:textFill>
            <w14:solidFill>
              <w14:schemeClr w14:val="tx1"/>
            </w14:solidFill>
          </w14:textFill>
        </w:rPr>
        <w:t>参照药典标准，如无药典标准可参考国标、地标及团标、文献等。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1</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 xml:space="preserve"> 标准依据：《***药材质量标准》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2</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 xml:space="preserve"> 性状：</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3</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 xml:space="preserve"> 鉴别：</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检查：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杂质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水分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灰分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浸出物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Times New Roman" w:hAnsi="Times New Roman" w:eastAsia="仿宋_GB2312" w:cs="仿宋_GB2312"/>
          <w:b w:val="0"/>
          <w:bCs w:val="0"/>
          <w:color w:val="000000" w:themeColor="text1"/>
          <w:sz w:val="32"/>
          <w:szCs w:val="32"/>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Times New Roman" w:hAnsi="Times New Roman" w:eastAsia="仿宋_GB2312" w:cs="仿宋_GB2312"/>
          <w:b w:val="0"/>
          <w:bCs w:val="0"/>
          <w:color w:val="000000" w:themeColor="text1"/>
          <w:sz w:val="32"/>
          <w:szCs w:val="32"/>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 xml:space="preserve"> 含量 </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60" w:name="_Toc13230"/>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5. </w:t>
      </w:r>
      <w:r>
        <w:rPr>
          <w:rFonts w:hint="eastAsia" w:ascii="仿宋_GB2312" w:hAnsi="仿宋_GB2312" w:eastAsia="仿宋_GB2312" w:cs="仿宋_GB2312"/>
          <w:color w:val="000000" w:themeColor="text1"/>
          <w:sz w:val="32"/>
          <w:szCs w:val="32"/>
          <w14:textFill>
            <w14:solidFill>
              <w14:schemeClr w14:val="tx1"/>
            </w14:solidFill>
          </w14:textFill>
        </w:rPr>
        <w:t>附录：</w:t>
      </w:r>
      <w:bookmarkEnd w:id="60"/>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、药材检验记录</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附录</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、药材检验报告书</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b/>
          <w:color w:val="000000" w:themeColor="text1"/>
          <w:sz w:val="32"/>
          <w:szCs w:val="32"/>
          <w14:textFill>
            <w14:solidFill>
              <w14:schemeClr w14:val="tx1"/>
            </w14:solidFill>
          </w14:textFill>
        </w:rPr>
        <w:sectPr>
          <w:footerReference r:id="rId38" w:type="default"/>
          <w:pgSz w:w="11907" w:h="16840"/>
          <w:pgMar w:top="1701" w:right="1588" w:bottom="1701" w:left="1797" w:header="1417" w:footer="992" w:gutter="0"/>
          <w:pgNumType w:fmt="numberInDash"/>
          <w:cols w:space="720" w:num="1"/>
          <w:docGrid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pPr>
      <w:bookmarkStart w:id="61" w:name="_Toc15949"/>
      <w:bookmarkStart w:id="62" w:name="_Toc2126289627"/>
      <w:bookmarkStart w:id="63" w:name="_Toc16980"/>
      <w:bookmarkStart w:id="64" w:name="_Toc20748"/>
      <w:bookmarkStart w:id="65" w:name="_Toc9317"/>
      <w:r>
        <w:rPr>
          <w:rFonts w:hint="eastAsia" w:ascii="方正小标宋_GBK" w:hAnsi="方正小标宋_GBK" w:eastAsia="方正小标宋_GBK" w:cs="方正小标宋_GBK"/>
          <w:b w:val="0"/>
          <w:bCs/>
          <w:color w:val="000000" w:themeColor="text1"/>
          <w:sz w:val="44"/>
          <w:szCs w:val="44"/>
          <w:lang w:eastAsia="zh-CN"/>
          <w14:textFill>
            <w14:solidFill>
              <w14:schemeClr w14:val="tx1"/>
            </w14:solidFill>
          </w14:textFill>
        </w:rPr>
        <w:t>示例：</w:t>
      </w:r>
      <w:r>
        <w:rPr>
          <w:rFonts w:hint="eastAsia" w:ascii="方正小标宋_GBK" w:hAnsi="方正小标宋_GBK" w:eastAsia="方正小标宋_GBK" w:cs="方正小标宋_GBK"/>
          <w:b w:val="0"/>
          <w:bCs/>
          <w:color w:val="000000" w:themeColor="text1"/>
          <w:sz w:val="44"/>
          <w:szCs w:val="44"/>
          <w14:textFill>
            <w14:solidFill>
              <w14:schemeClr w14:val="tx1"/>
            </w14:solidFill>
          </w14:textFill>
        </w:rPr>
        <w:t>丹参药材检验标准操作规程</w:t>
      </w:r>
      <w:bookmarkEnd w:id="61"/>
      <w:bookmarkEnd w:id="62"/>
      <w:bookmarkEnd w:id="63"/>
      <w:bookmarkEnd w:id="64"/>
      <w:bookmarkEnd w:id="65"/>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目的：</w:t>
      </w:r>
      <w:r>
        <w:rPr>
          <w:rFonts w:hint="eastAsia" w:ascii="仿宋_GB2312" w:hAnsi="仿宋_GB2312" w:eastAsia="仿宋_GB2312" w:cs="仿宋_GB2312"/>
          <w:color w:val="000000" w:themeColor="text1"/>
          <w:sz w:val="32"/>
          <w:szCs w:val="32"/>
          <w14:textFill>
            <w14:solidFill>
              <w14:schemeClr w14:val="tx1"/>
            </w14:solidFill>
          </w14:textFill>
        </w:rPr>
        <w:t>明确丹参药材的检验标准操作程序</w:t>
      </w:r>
      <w:r>
        <w:rPr>
          <w:rFonts w:hint="eastAsia" w:ascii="仿宋_GB2312" w:hAnsi="仿宋_GB2312" w:eastAsia="仿宋_GB2312" w:cs="仿宋_GB2312"/>
          <w:b/>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范围：</w:t>
      </w:r>
      <w:r>
        <w:rPr>
          <w:rFonts w:hint="eastAsia" w:ascii="仿宋_GB2312" w:hAnsi="仿宋_GB2312" w:eastAsia="仿宋_GB2312" w:cs="仿宋_GB2312"/>
          <w:color w:val="000000" w:themeColor="text1"/>
          <w:sz w:val="32"/>
          <w:szCs w:val="32"/>
          <w14:textFill>
            <w14:solidFill>
              <w14:schemeClr w14:val="tx1"/>
            </w14:solidFill>
          </w14:textFill>
        </w:rPr>
        <w:t>适用于丹参药材的检验</w:t>
      </w:r>
      <w:r>
        <w:rPr>
          <w:rFonts w:hint="eastAsia" w:ascii="仿宋_GB2312" w:hAnsi="仿宋_GB2312" w:eastAsia="仿宋_GB2312" w:cs="仿宋_GB2312"/>
          <w:b/>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职责：</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化验员：</w:t>
      </w:r>
      <w:r>
        <w:rPr>
          <w:rFonts w:hint="eastAsia" w:ascii="仿宋_GB2312" w:hAnsi="仿宋_GB2312" w:eastAsia="仿宋_GB2312" w:cs="仿宋_GB2312"/>
          <w:color w:val="000000" w:themeColor="text1"/>
          <w:sz w:val="32"/>
          <w:szCs w:val="32"/>
          <w14:textFill>
            <w14:solidFill>
              <w14:schemeClr w14:val="tx1"/>
            </w14:solidFill>
          </w14:textFill>
        </w:rPr>
        <w:t>严格按本规程进行丹参药材的检验，确保检验结果的准确性。</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标准依据：《丹参质量标准》。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性状：取本品，置明亮处目测。</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本品根茎短粗，顶端有时残留茎基。根数条，长圆柱形，略弯曲,有的分枝并具须状细根，长</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20cm</w:t>
      </w:r>
      <w:r>
        <w:rPr>
          <w:rFonts w:hint="eastAsia" w:ascii="仿宋_GB2312" w:hAnsi="仿宋_GB2312" w:eastAsia="仿宋_GB2312" w:cs="仿宋_GB2312"/>
          <w:color w:val="000000" w:themeColor="text1"/>
          <w:sz w:val="32"/>
          <w:szCs w:val="32"/>
          <w14:textFill>
            <w14:solidFill>
              <w14:schemeClr w14:val="tx1"/>
            </w14:solidFill>
          </w14:textFill>
        </w:rPr>
        <w:t>，直径</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1cm</w:t>
      </w:r>
      <w:r>
        <w:rPr>
          <w:rFonts w:hint="eastAsia" w:ascii="仿宋_GB2312" w:hAnsi="仿宋_GB2312" w:eastAsia="仿宋_GB2312" w:cs="仿宋_GB2312"/>
          <w:color w:val="000000" w:themeColor="text1"/>
          <w:sz w:val="32"/>
          <w:szCs w:val="32"/>
          <w14:textFill>
            <w14:solidFill>
              <w14:schemeClr w14:val="tx1"/>
            </w14:solidFill>
          </w14:textFill>
        </w:rPr>
        <w:t>。表面棕红色或暗棕红色，粗糙，具纵皱纹。老根外皮疏松，多显紫棕色，常呈鳞片状剥落。质硬而脆，断面疏松，有裂隙或略平整而致密，皮部棕红色，木部灰黄色或紫褐色，导管束黄白色，呈放射状排列。气微，口尝，味微苦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栽培品较粗壮，直径</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5cm</w:t>
      </w:r>
      <w:r>
        <w:rPr>
          <w:rFonts w:hint="eastAsia" w:ascii="仿宋_GB2312" w:hAnsi="仿宋_GB2312" w:eastAsia="仿宋_GB2312" w:cs="仿宋_GB2312"/>
          <w:color w:val="000000" w:themeColor="text1"/>
          <w:sz w:val="32"/>
          <w:szCs w:val="32"/>
          <w14:textFill>
            <w14:solidFill>
              <w14:schemeClr w14:val="tx1"/>
            </w14:solidFill>
          </w14:textFill>
        </w:rPr>
        <w:t>。表面红棕色，具纵皱纹，外皮紧贴不易剥落。手触质坚实，断面较平整，略呈角质样。</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样品处理：除去水分、指纹图谱、重金属检查所需检验、复验样品外，其余样品全部进行粉碎处理，处理完后平分两份，其中一份用于正常检验，一份用于复验。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66" w:name="_Toc26065"/>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鉴别</w:t>
      </w:r>
      <w:bookmarkEnd w:id="6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67" w:name="_Toc23260"/>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显微鉴别</w:t>
      </w:r>
      <w:bookmarkEnd w:id="67"/>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器具：四号筛、显微镜、盖玻片、载玻片、酒精灯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试剂：水合氯醛试液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取本品粉末过四号筛，制片，显微镜下观察。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本品粉末红棕色。石细胞类圆形、类三角形、类长方形或不规则形，也有延长呈纤维状、边缘不平整，直径</w:t>
      </w:r>
      <w:r>
        <w:rPr>
          <w:rFonts w:hint="eastAsia" w:ascii="Times New Roman" w:hAnsi="Times New Roman" w:eastAsia="仿宋_GB2312" w:cs="仿宋_GB2312"/>
          <w:color w:val="000000" w:themeColor="text1"/>
          <w:sz w:val="32"/>
          <w:szCs w:val="32"/>
          <w14:textFill>
            <w14:solidFill>
              <w14:schemeClr w14:val="tx1"/>
            </w14:solidFill>
          </w14:textFill>
        </w:rPr>
        <w:t>14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70μm</w:t>
      </w:r>
      <w:r>
        <w:rPr>
          <w:rFonts w:hint="eastAsia" w:ascii="仿宋_GB2312" w:hAnsi="仿宋_GB2312" w:eastAsia="仿宋_GB2312" w:cs="仿宋_GB2312"/>
          <w:color w:val="000000" w:themeColor="text1"/>
          <w:sz w:val="32"/>
          <w:szCs w:val="32"/>
          <w14:textFill>
            <w14:solidFill>
              <w14:schemeClr w14:val="tx1"/>
            </w14:solidFill>
          </w14:textFill>
        </w:rPr>
        <w:t>，长可达</w:t>
      </w:r>
      <w:r>
        <w:rPr>
          <w:rFonts w:hint="eastAsia" w:ascii="Times New Roman" w:hAnsi="Times New Roman" w:eastAsia="仿宋_GB2312" w:cs="仿宋_GB2312"/>
          <w:color w:val="000000" w:themeColor="text1"/>
          <w:sz w:val="32"/>
          <w:szCs w:val="32"/>
          <w14:textFill>
            <w14:solidFill>
              <w14:schemeClr w14:val="tx1"/>
            </w14:solidFill>
          </w14:textFill>
        </w:rPr>
        <w:t>257μm</w:t>
      </w:r>
      <w:r>
        <w:rPr>
          <w:rFonts w:hint="eastAsia" w:ascii="仿宋_GB2312" w:hAnsi="仿宋_GB2312" w:eastAsia="仿宋_GB2312" w:cs="仿宋_GB2312"/>
          <w:color w:val="000000" w:themeColor="text1"/>
          <w:sz w:val="32"/>
          <w:szCs w:val="32"/>
          <w14:textFill>
            <w14:solidFill>
              <w14:schemeClr w14:val="tx1"/>
            </w14:solidFill>
          </w14:textFill>
        </w:rPr>
        <w:t>，孔沟明显，有的胞腔内含黄棕色物。木纤维多为纤维管胞，长梭形，末端斜尖或钝圆，直径</w:t>
      </w:r>
      <w:r>
        <w:rPr>
          <w:rFonts w:hint="eastAsia" w:ascii="Times New Roman" w:hAnsi="Times New Roman" w:eastAsia="仿宋_GB2312" w:cs="仿宋_GB2312"/>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27um</w:t>
      </w:r>
      <w:r>
        <w:rPr>
          <w:rFonts w:hint="eastAsia" w:ascii="仿宋_GB2312" w:hAnsi="仿宋_GB2312" w:eastAsia="仿宋_GB2312" w:cs="仿宋_GB2312"/>
          <w:color w:val="000000" w:themeColor="text1"/>
          <w:sz w:val="32"/>
          <w:szCs w:val="32"/>
          <w14:textFill>
            <w14:solidFill>
              <w14:schemeClr w14:val="tx1"/>
            </w14:solidFill>
          </w14:textFill>
        </w:rPr>
        <w:t>，具缘纹孔点状，纹孔斜裂缝状或十字形，孔沟稀疏。网纹导管和具缘纹孔导管直径</w:t>
      </w:r>
      <w:r>
        <w:rPr>
          <w:rFonts w:hint="eastAsia" w:ascii="Times New Roman" w:hAnsi="Times New Roman" w:eastAsia="仿宋_GB2312" w:cs="仿宋_GB2312"/>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60μm</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68" w:name="_Toc14506"/>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薄层鉴别</w:t>
      </w:r>
      <w:bookmarkEnd w:id="68"/>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器具：低速台式大容量离心机、超声波清洗器、硅胶</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薄层板、层析缸、薄层点样管、暗箱式紫外分析仪</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试剂：乙醇、三氯甲烷、甲苯、乙酸乙酯、甲醇、甲酸、石油醚（</w:t>
      </w:r>
      <w:r>
        <w:rPr>
          <w:rFonts w:hint="eastAsia" w:ascii="Times New Roman" w:hAnsi="Times New Roman" w:eastAsia="仿宋_GB2312" w:cs="仿宋_GB2312"/>
          <w:color w:val="000000" w:themeColor="text1"/>
          <w:sz w:val="32"/>
          <w:szCs w:val="32"/>
          <w14:textFill>
            <w14:solidFill>
              <w14:schemeClr w14:val="tx1"/>
            </w14:solidFill>
          </w14:textFill>
        </w:rPr>
        <w:t>60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90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对照品：丹参对照药材、丹参酮Ⅱ</w:t>
      </w:r>
      <w:r>
        <w:rPr>
          <w:rFonts w:hint="eastAsia" w:ascii="Times New Roman" w:hAnsi="Times New Roman" w:eastAsia="仿宋_GB2312" w:cs="仿宋_GB2312"/>
          <w:color w:val="000000" w:themeColor="text1"/>
          <w:sz w:val="32"/>
          <w:szCs w:val="32"/>
          <w:vertAlign w:val="subscript"/>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对照品、丹酚酸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供试品溶液的制备：取本品粉末</w:t>
      </w:r>
      <w:r>
        <w:rPr>
          <w:rFonts w:hint="eastAsia" w:ascii="Times New Roman" w:hAnsi="Times New Roman" w:eastAsia="仿宋_GB2312" w:cs="仿宋_GB2312"/>
          <w:color w:val="000000" w:themeColor="text1"/>
          <w:sz w:val="32"/>
          <w:szCs w:val="32"/>
          <w14:textFill>
            <w14:solidFill>
              <w14:schemeClr w14:val="tx1"/>
            </w14:solidFill>
          </w14:textFill>
        </w:rPr>
        <w:t>1g</w:t>
      </w:r>
      <w:r>
        <w:rPr>
          <w:rFonts w:hint="eastAsia" w:ascii="仿宋_GB2312" w:hAnsi="仿宋_GB2312" w:eastAsia="仿宋_GB2312" w:cs="仿宋_GB2312"/>
          <w:color w:val="000000" w:themeColor="text1"/>
          <w:sz w:val="32"/>
          <w:szCs w:val="32"/>
          <w14:textFill>
            <w14:solidFill>
              <w14:schemeClr w14:val="tx1"/>
            </w14:solidFill>
          </w14:textFill>
        </w:rPr>
        <w:t>置</w:t>
      </w:r>
      <w:r>
        <w:rPr>
          <w:rFonts w:hint="eastAsia" w:ascii="Times New Roman" w:hAnsi="Times New Roman" w:eastAsia="仿宋_GB2312" w:cs="仿宋_GB2312"/>
          <w:color w:val="000000" w:themeColor="text1"/>
          <w:sz w:val="32"/>
          <w:szCs w:val="32"/>
          <w14:textFill>
            <w14:solidFill>
              <w14:schemeClr w14:val="tx1"/>
            </w14:solidFill>
          </w14:textFill>
        </w:rPr>
        <w:t>25m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小烧杯中，加乙醇</w:t>
      </w:r>
      <w:r>
        <w:rPr>
          <w:rFonts w:hint="eastAsia" w:ascii="Times New Roman" w:hAnsi="Times New Roman" w:eastAsia="仿宋_GB2312" w:cs="仿宋_GB2312"/>
          <w:color w:val="000000" w:themeColor="text1"/>
          <w:sz w:val="32"/>
          <w:szCs w:val="32"/>
          <w14:textFill>
            <w14:solidFill>
              <w14:schemeClr w14:val="tx1"/>
            </w14:solidFill>
          </w14:textFill>
        </w:rPr>
        <w:t>5m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，超声处理（功率</w:t>
      </w:r>
      <w:r>
        <w:rPr>
          <w:rFonts w:hint="eastAsia" w:ascii="Times New Roman" w:hAnsi="Times New Roman" w:eastAsia="仿宋_GB2312" w:cs="仿宋_GB2312"/>
          <w:color w:val="000000" w:themeColor="text1"/>
          <w:sz w:val="32"/>
          <w:szCs w:val="32"/>
          <w14:textFill>
            <w14:solidFill>
              <w14:schemeClr w14:val="tx1"/>
            </w14:solidFill>
          </w14:textFill>
        </w:rPr>
        <w:t>140W</w:t>
      </w:r>
      <w:r>
        <w:rPr>
          <w:rFonts w:hint="eastAsia" w:ascii="仿宋_GB2312" w:hAnsi="仿宋_GB2312" w:eastAsia="仿宋_GB2312" w:cs="仿宋_GB2312"/>
          <w:color w:val="000000" w:themeColor="text1"/>
          <w:sz w:val="32"/>
          <w:szCs w:val="32"/>
          <w14:textFill>
            <w14:solidFill>
              <w14:schemeClr w14:val="tx1"/>
            </w14:solidFill>
          </w14:textFill>
        </w:rPr>
        <w:t>，频率</w:t>
      </w:r>
      <w:r>
        <w:rPr>
          <w:rFonts w:hint="eastAsia" w:ascii="Times New Roman" w:hAnsi="Times New Roman" w:eastAsia="仿宋_GB2312" w:cs="仿宋_GB2312"/>
          <w:color w:val="000000" w:themeColor="text1"/>
          <w:sz w:val="32"/>
          <w:szCs w:val="32"/>
          <w14:textFill>
            <w14:solidFill>
              <w14:schemeClr w14:val="tx1"/>
            </w14:solidFill>
          </w14:textFill>
        </w:rPr>
        <w:t>42kHz</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分钟，离心(</w:t>
      </w:r>
      <w:r>
        <w:rPr>
          <w:rFonts w:hint="eastAsia" w:ascii="Times New Roman" w:hAnsi="Times New Roman" w:eastAsia="仿宋_GB2312" w:cs="仿宋_GB2312"/>
          <w:color w:val="000000" w:themeColor="text1"/>
          <w:sz w:val="32"/>
          <w:szCs w:val="32"/>
          <w14:textFill>
            <w14:solidFill>
              <w14:schemeClr w14:val="tx1"/>
            </w14:solidFill>
          </w14:textFill>
        </w:rPr>
        <w:t>1500</w:t>
      </w:r>
      <w:r>
        <w:rPr>
          <w:rFonts w:hint="eastAsia" w:ascii="仿宋_GB2312" w:hAnsi="仿宋_GB2312" w:eastAsia="仿宋_GB2312" w:cs="仿宋_GB2312"/>
          <w:color w:val="000000" w:themeColor="text1"/>
          <w:sz w:val="32"/>
          <w:szCs w:val="32"/>
          <w14:textFill>
            <w14:solidFill>
              <w14:schemeClr w14:val="tx1"/>
            </w14:solidFill>
          </w14:textFill>
        </w:rPr>
        <w:t>转/分钟)</w:t>
      </w:r>
      <w:r>
        <w:rPr>
          <w:rFonts w:hint="eastAsia" w:ascii="Times New Roman" w:hAnsi="Times New Roman"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分钟，取上清液作为供试品溶液。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对照药材溶液的制备：另取丹参对照药材</w:t>
      </w:r>
      <w:r>
        <w:rPr>
          <w:rFonts w:hint="eastAsia" w:ascii="Times New Roman" w:hAnsi="Times New Roman" w:eastAsia="仿宋_GB2312" w:cs="仿宋_GB2312"/>
          <w:color w:val="000000" w:themeColor="text1"/>
          <w:sz w:val="32"/>
          <w:szCs w:val="32"/>
          <w14:textFill>
            <w14:solidFill>
              <w14:schemeClr w14:val="tx1"/>
            </w14:solidFill>
          </w14:textFill>
        </w:rPr>
        <w:t>1g</w:t>
      </w:r>
      <w:r>
        <w:rPr>
          <w:rFonts w:hint="eastAsia" w:ascii="仿宋_GB2312" w:hAnsi="仿宋_GB2312" w:eastAsia="仿宋_GB2312" w:cs="仿宋_GB2312"/>
          <w:color w:val="000000" w:themeColor="text1"/>
          <w:sz w:val="32"/>
          <w:szCs w:val="32"/>
          <w14:textFill>
            <w14:solidFill>
              <w14:schemeClr w14:val="tx1"/>
            </w14:solidFill>
          </w14:textFill>
        </w:rPr>
        <w:t>，同法制成对照药材溶液。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对照品溶液的制备：取丹参酮Ⅱ</w:t>
      </w:r>
      <w:r>
        <w:rPr>
          <w:rFonts w:hint="eastAsia" w:ascii="Times New Roman" w:hAnsi="Times New Roman" w:eastAsia="仿宋_GB2312" w:cs="仿宋_GB2312"/>
          <w:color w:val="000000" w:themeColor="text1"/>
          <w:sz w:val="32"/>
          <w:szCs w:val="32"/>
          <w:vertAlign w:val="subscript"/>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对照品、丹酚酸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对照品适量，加乙醇制成每</w:t>
      </w:r>
      <w:r>
        <w:rPr>
          <w:rFonts w:hint="eastAsia" w:ascii="Times New Roman" w:hAnsi="Times New Roman" w:eastAsia="仿宋_GB2312" w:cs="仿宋_GB2312"/>
          <w:color w:val="000000" w:themeColor="text1"/>
          <w:sz w:val="32"/>
          <w:szCs w:val="32"/>
          <w14:textFill>
            <w14:solidFill>
              <w14:schemeClr w14:val="tx1"/>
            </w14:solidFill>
          </w14:textFill>
        </w:rPr>
        <w:t>1m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分别含</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5mg</w:t>
      </w:r>
      <w:r>
        <w:rPr>
          <w:rFonts w:hint="eastAsia" w:ascii="仿宋_GB2312" w:hAnsi="仿宋_GB2312" w:eastAsia="仿宋_GB2312" w:cs="仿宋_GB2312"/>
          <w:color w:val="000000" w:themeColor="text1"/>
          <w:sz w:val="32"/>
          <w:szCs w:val="32"/>
          <w14:textFill>
            <w14:solidFill>
              <w14:schemeClr w14:val="tx1"/>
            </w14:solidFill>
          </w14:textFill>
        </w:rPr>
        <w:t>和</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5mg</w:t>
      </w:r>
      <w:r>
        <w:rPr>
          <w:rFonts w:hint="eastAsia" w:ascii="仿宋_GB2312" w:hAnsi="仿宋_GB2312" w:eastAsia="仿宋_GB2312" w:cs="仿宋_GB2312"/>
          <w:color w:val="000000" w:themeColor="text1"/>
          <w:sz w:val="32"/>
          <w:szCs w:val="32"/>
          <w14:textFill>
            <w14:solidFill>
              <w14:schemeClr w14:val="tx1"/>
            </w14:solidFill>
          </w14:textFill>
        </w:rPr>
        <w:t>的混合溶液，作为对照溶液。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检验方法：照《薄层色谱检验标准操作规程》进行检验，吸取上述三种溶液各</w:t>
      </w:r>
      <w:r>
        <w:rPr>
          <w:rFonts w:hint="eastAsia" w:ascii="Times New Roman" w:hAnsi="Times New Roman" w:eastAsia="仿宋_GB2312" w:cs="仿宋_GB2312"/>
          <w:color w:val="000000" w:themeColor="text1"/>
          <w:sz w:val="32"/>
          <w:szCs w:val="32"/>
          <w14:textFill>
            <w14:solidFill>
              <w14:schemeClr w14:val="tx1"/>
            </w14:solidFill>
          </w14:textFill>
        </w:rPr>
        <w:t>5μ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，分别点于同一硅胶</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薄层板上，使成条状，以三氯甲烷-甲苯-乙酸乙酯-甲醇-甲酸(</w:t>
      </w:r>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)为展开剂，展开，展至约</w:t>
      </w:r>
      <w:r>
        <w:rPr>
          <w:rFonts w:hint="eastAsia" w:ascii="Times New Roman" w:hAnsi="Times New Roman" w:eastAsia="仿宋_GB2312" w:cs="仿宋_GB2312"/>
          <w:color w:val="000000" w:themeColor="text1"/>
          <w:sz w:val="32"/>
          <w:szCs w:val="32"/>
          <w14:textFill>
            <w14:solidFill>
              <w14:schemeClr w14:val="tx1"/>
            </w14:solidFill>
          </w14:textFill>
        </w:rPr>
        <w:t>4cm</w:t>
      </w:r>
      <w:r>
        <w:rPr>
          <w:rFonts w:hint="eastAsia" w:ascii="仿宋_GB2312" w:hAnsi="仿宋_GB2312" w:eastAsia="仿宋_GB2312" w:cs="仿宋_GB2312"/>
          <w:color w:val="000000" w:themeColor="text1"/>
          <w:sz w:val="32"/>
          <w:szCs w:val="32"/>
          <w14:textFill>
            <w14:solidFill>
              <w14:schemeClr w14:val="tx1"/>
            </w14:solidFill>
          </w14:textFill>
        </w:rPr>
        <w:t>，取出，晾干，再以石油醚（</w:t>
      </w:r>
      <w:r>
        <w:rPr>
          <w:rFonts w:hint="eastAsia" w:ascii="Times New Roman" w:hAnsi="Times New Roman" w:eastAsia="仿宋_GB2312" w:cs="仿宋_GB2312"/>
          <w:color w:val="000000" w:themeColor="text1"/>
          <w:sz w:val="32"/>
          <w:szCs w:val="32"/>
          <w14:textFill>
            <w14:solidFill>
              <w14:schemeClr w14:val="tx1"/>
            </w14:solidFill>
          </w14:textFill>
        </w:rPr>
        <w:t>60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90</w:t>
      </w:r>
      <w:r>
        <w:rPr>
          <w:rFonts w:hint="eastAsia" w:ascii="仿宋_GB2312" w:hAnsi="仿宋_GB2312" w:eastAsia="仿宋_GB2312" w:cs="仿宋_GB2312"/>
          <w:color w:val="000000" w:themeColor="text1"/>
          <w:sz w:val="32"/>
          <w:szCs w:val="32"/>
          <w14:textFill>
            <w14:solidFill>
              <w14:schemeClr w14:val="tx1"/>
            </w14:solidFill>
          </w14:textFill>
        </w:rPr>
        <w:t>℃）-乙酸乙酯（</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）为展开剂，展开，展至约</w:t>
      </w:r>
      <w:r>
        <w:rPr>
          <w:rFonts w:hint="eastAsia" w:ascii="Times New Roman" w:hAnsi="Times New Roman" w:eastAsia="仿宋_GB2312" w:cs="仿宋_GB2312"/>
          <w:color w:val="000000" w:themeColor="text1"/>
          <w:sz w:val="32"/>
          <w:szCs w:val="32"/>
          <w14:textFill>
            <w14:solidFill>
              <w14:schemeClr w14:val="tx1"/>
            </w14:solidFill>
          </w14:textFill>
        </w:rPr>
        <w:t>8cm</w:t>
      </w:r>
      <w:r>
        <w:rPr>
          <w:rFonts w:hint="eastAsia" w:ascii="仿宋_GB2312" w:hAnsi="仿宋_GB2312" w:eastAsia="仿宋_GB2312" w:cs="仿宋_GB2312"/>
          <w:color w:val="000000" w:themeColor="text1"/>
          <w:sz w:val="32"/>
          <w:szCs w:val="32"/>
          <w14:textFill>
            <w14:solidFill>
              <w14:schemeClr w14:val="tx1"/>
            </w14:solidFill>
          </w14:textFill>
        </w:rPr>
        <w:t>，取出，晾干，分别在日光及紫外光(</w:t>
      </w:r>
      <w:r>
        <w:rPr>
          <w:rFonts w:hint="eastAsia" w:ascii="Times New Roman" w:hAnsi="Times New Roman" w:eastAsia="仿宋_GB2312" w:cs="仿宋_GB2312"/>
          <w:color w:val="000000" w:themeColor="text1"/>
          <w:sz w:val="32"/>
          <w:szCs w:val="32"/>
          <w14:textFill>
            <w14:solidFill>
              <w14:schemeClr w14:val="tx1"/>
            </w14:solidFill>
          </w14:textFill>
        </w:rPr>
        <w:t>365nm</w:t>
      </w:r>
      <w:r>
        <w:rPr>
          <w:rFonts w:hint="eastAsia" w:ascii="仿宋_GB2312" w:hAnsi="仿宋_GB2312" w:eastAsia="仿宋_GB2312" w:cs="仿宋_GB2312"/>
          <w:color w:val="000000" w:themeColor="text1"/>
          <w:sz w:val="32"/>
          <w:szCs w:val="32"/>
          <w14:textFill>
            <w14:solidFill>
              <w14:schemeClr w14:val="tx1"/>
            </w14:solidFill>
          </w14:textFill>
        </w:rPr>
        <w:t>)下检视。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结果：供试品色谱中，在与对照药材色谱和对照品色谱相应的位置上，显相同颜色的斑点或荧光斑点。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仿宋_GB2312" w:hAnsi="仿宋_GB2312" w:eastAsia="仿宋_GB2312" w:cs="仿宋_GB2312"/>
          <w:color w:val="000000" w:themeColor="text1"/>
          <w:sz w:val="32"/>
          <w:szCs w:val="32"/>
          <w14:textFill>
            <w14:solidFill>
              <w14:schemeClr w14:val="tx1"/>
            </w14:solidFill>
          </w14:textFill>
        </w:rPr>
      </w:pPr>
      <w:bookmarkStart w:id="69" w:name="_Toc5665"/>
      <w:r>
        <w:rPr>
          <w:rFonts w:hint="default"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default" w:ascii="仿宋_GB2312" w:hAnsi="仿宋_GB2312" w:eastAsia="仿宋_GB2312" w:cs="仿宋_GB2312"/>
          <w:color w:val="000000" w:themeColor="text1"/>
          <w:sz w:val="32"/>
          <w:szCs w:val="32"/>
          <w14:textFill>
            <w14:solidFill>
              <w14:schemeClr w14:val="tx1"/>
            </w14:solidFill>
          </w14:textFill>
        </w:rPr>
        <w:t xml:space="preserve"> 检查</w:t>
      </w:r>
      <w:bookmarkEnd w:id="69"/>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0" w:name="_Toc20488"/>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杂质</w:t>
      </w:r>
      <w:bookmarkEnd w:id="70"/>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取本品</w:t>
      </w:r>
      <w:r>
        <w:rPr>
          <w:rFonts w:hint="eastAsia" w:ascii="Times New Roman" w:hAnsi="Times New Roman" w:eastAsia="仿宋_GB2312" w:cs="仿宋_GB2312"/>
          <w:color w:val="000000" w:themeColor="text1"/>
          <w:sz w:val="32"/>
          <w:szCs w:val="32"/>
          <w14:textFill>
            <w14:solidFill>
              <w14:schemeClr w14:val="tx1"/>
            </w14:solidFill>
          </w14:textFill>
        </w:rPr>
        <w:t>800g</w:t>
      </w:r>
      <w:r>
        <w:rPr>
          <w:rFonts w:hint="eastAsia" w:ascii="仿宋_GB2312" w:hAnsi="仿宋_GB2312" w:eastAsia="仿宋_GB2312" w:cs="仿宋_GB2312"/>
          <w:color w:val="000000" w:themeColor="text1"/>
          <w:sz w:val="32"/>
          <w:szCs w:val="32"/>
          <w14:textFill>
            <w14:solidFill>
              <w14:schemeClr w14:val="tx1"/>
            </w14:solidFill>
          </w14:textFill>
        </w:rPr>
        <w:t>，照《杂质检查标准操作规程》检查，杂质不得过</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1" w:name="_Toc18075"/>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水分</w:t>
      </w:r>
      <w:bookmarkEnd w:id="71"/>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器具：电子天平、恒温干燥箱、扁形称量瓶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将本品粉碎成直径小于</w:t>
      </w:r>
      <w:r>
        <w:rPr>
          <w:rFonts w:hint="eastAsia" w:ascii="Times New Roman" w:hAnsi="Times New Roman" w:eastAsia="仿宋_GB2312" w:cs="仿宋_GB2312"/>
          <w:color w:val="000000" w:themeColor="text1"/>
          <w:sz w:val="32"/>
          <w:szCs w:val="32"/>
          <w14:textFill>
            <w14:solidFill>
              <w14:schemeClr w14:val="tx1"/>
            </w14:solidFill>
          </w14:textFill>
        </w:rPr>
        <w:t>3mm</w:t>
      </w:r>
      <w:r>
        <w:rPr>
          <w:rFonts w:hint="eastAsia" w:ascii="仿宋_GB2312" w:hAnsi="仿宋_GB2312" w:eastAsia="仿宋_GB2312" w:cs="仿宋_GB2312"/>
          <w:color w:val="000000" w:themeColor="text1"/>
          <w:sz w:val="32"/>
          <w:szCs w:val="32"/>
          <w14:textFill>
            <w14:solidFill>
              <w14:schemeClr w14:val="tx1"/>
            </w14:solidFill>
          </w14:textFill>
        </w:rPr>
        <w:t>的颗粒或碎片，称取</w:t>
      </w:r>
      <w:r>
        <w:rPr>
          <w:rFonts w:hint="eastAsia" w:ascii="Times New Roman" w:hAnsi="Times New Roman" w:eastAsia="仿宋_GB2312" w:cs="仿宋_GB2312"/>
          <w:color w:val="000000" w:themeColor="text1"/>
          <w:sz w:val="32"/>
          <w:szCs w:val="32"/>
          <w14:textFill>
            <w14:solidFill>
              <w14:schemeClr w14:val="tx1"/>
            </w14:solidFill>
          </w14:textFill>
        </w:rPr>
        <w:t>4g</w:t>
      </w:r>
      <w:r>
        <w:rPr>
          <w:rFonts w:hint="eastAsia" w:ascii="仿宋_GB2312" w:hAnsi="仿宋_GB2312" w:eastAsia="仿宋_GB2312" w:cs="仿宋_GB2312"/>
          <w:color w:val="000000" w:themeColor="text1"/>
          <w:sz w:val="32"/>
          <w:szCs w:val="32"/>
          <w14:textFill>
            <w14:solidFill>
              <w14:schemeClr w14:val="tx1"/>
            </w14:solidFill>
          </w14:textFill>
        </w:rPr>
        <w:t>，精密称定，照《水分测定标准操作规程》烘干法检查，应不超过</w:t>
      </w:r>
      <w:r>
        <w:rPr>
          <w:rFonts w:hint="eastAsia" w:ascii="Times New Roman" w:hAnsi="Times New Roman" w:eastAsia="仿宋_GB2312" w:cs="仿宋_GB2312"/>
          <w:color w:val="000000" w:themeColor="text1"/>
          <w:sz w:val="32"/>
          <w:szCs w:val="32"/>
          <w14:textFill>
            <w14:solidFill>
              <w14:schemeClr w14:val="tx1"/>
            </w14:solidFill>
          </w14:textFill>
        </w:rPr>
        <w:t>13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2" w:name="_Toc25721"/>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灰分</w:t>
      </w:r>
      <w:bookmarkEnd w:id="72"/>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器具：电阻炉、万用电阻炉、二号筛、坩埚、电子天平</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试剂：稀盐酸溶液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将测定用的供试品粉末通过二号筛，混合均匀后，取供试品</w:t>
      </w:r>
      <w:r>
        <w:rPr>
          <w:rFonts w:hint="eastAsia" w:ascii="Times New Roman" w:hAnsi="Times New Roman" w:eastAsia="仿宋_GB2312" w:cs="仿宋_GB2312"/>
          <w:color w:val="000000" w:themeColor="text1"/>
          <w:sz w:val="32"/>
          <w:szCs w:val="32"/>
          <w14:textFill>
            <w14:solidFill>
              <w14:schemeClr w14:val="tx1"/>
            </w14:solidFill>
          </w14:textFill>
        </w:rPr>
        <w:t>4g</w:t>
      </w:r>
      <w:r>
        <w:rPr>
          <w:rFonts w:hint="eastAsia" w:ascii="仿宋_GB2312" w:hAnsi="仿宋_GB2312" w:eastAsia="仿宋_GB2312" w:cs="仿宋_GB2312"/>
          <w:color w:val="000000" w:themeColor="text1"/>
          <w:sz w:val="32"/>
          <w:szCs w:val="32"/>
          <w14:textFill>
            <w14:solidFill>
              <w14:schemeClr w14:val="tx1"/>
            </w14:solidFill>
          </w14:textFill>
        </w:rPr>
        <w:t>，精密称定，照《灰分测定标准操作规程》进行检查，总灰分不得过</w:t>
      </w:r>
      <w:r>
        <w:rPr>
          <w:rFonts w:hint="eastAsia" w:ascii="Times New Roman" w:hAnsi="Times New Roman"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%；酸不溶性灰分不得过</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3" w:name="_Toc31440"/>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二氧化硫</w:t>
      </w:r>
      <w:bookmarkEnd w:id="73"/>
      <w:r>
        <w:rPr>
          <w:rFonts w:hint="eastAsia" w:ascii="仿宋_GB2312" w:hAnsi="仿宋_GB2312" w:eastAsia="仿宋_GB2312" w:cs="仿宋_GB2312"/>
          <w:color w:val="000000" w:themeColor="text1"/>
          <w:sz w:val="32"/>
          <w:szCs w:val="32"/>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w:t>
      </w:r>
      <w:r>
        <w:rPr>
          <w:rFonts w:hint="eastAsia" w:ascii="Times New Roman" w:hAnsi="Times New Roman" w:eastAsia="仿宋_GB2312" w:cs="仿宋_GB2312"/>
          <w:color w:val="000000" w:themeColor="text1"/>
          <w:sz w:val="32"/>
          <w:szCs w:val="32"/>
          <w14:textFill>
            <w14:solidFill>
              <w14:schemeClr w14:val="tx1"/>
            </w14:solidFill>
          </w14:textFill>
        </w:rPr>
        <w:t>1000m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两颈圆底烧瓶、竖式回流冷凝管、分液漏斗（带刻度）、磁力搅拌器、电热套、二号筛、二氧化硫测定仪</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w:t>
      </w:r>
      <w:r>
        <w:rPr>
          <w:rFonts w:hint="eastAsia" w:ascii="Times New Roman" w:hAnsi="Times New Roman" w:eastAsia="仿宋_GB2312" w:cs="仿宋_GB2312"/>
          <w:color w:val="000000" w:themeColor="text1"/>
          <w:sz w:val="32"/>
          <w:szCs w:val="32"/>
          <w14:textFill>
            <w14:solidFill>
              <w14:schemeClr w14:val="tx1"/>
            </w14:solidFill>
          </w14:textFill>
        </w:rPr>
        <w:t>6mol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盐酸溶液、</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%过氧化氢溶液、甲基红乙醇溶液、</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01mol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氢氧化钠滴定液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取丹参粉末约</w:t>
      </w:r>
      <w:r>
        <w:rPr>
          <w:rFonts w:hint="eastAsia" w:ascii="Times New Roman" w:hAnsi="Times New Roman" w:eastAsia="仿宋_GB2312" w:cs="仿宋_GB2312"/>
          <w:color w:val="000000" w:themeColor="text1"/>
          <w:sz w:val="32"/>
          <w:szCs w:val="32"/>
          <w14:textFill>
            <w14:solidFill>
              <w14:schemeClr w14:val="tx1"/>
            </w14:solidFill>
          </w14:textFill>
        </w:rPr>
        <w:t>10g</w:t>
      </w:r>
      <w:r>
        <w:rPr>
          <w:rFonts w:hint="eastAsia" w:ascii="仿宋_GB2312" w:hAnsi="仿宋_GB2312" w:eastAsia="仿宋_GB2312" w:cs="仿宋_GB2312"/>
          <w:color w:val="000000" w:themeColor="text1"/>
          <w:sz w:val="32"/>
          <w:szCs w:val="32"/>
          <w14:textFill>
            <w14:solidFill>
              <w14:schemeClr w14:val="tx1"/>
            </w14:solidFill>
          </w14:textFill>
        </w:rPr>
        <w:t>（通过二号筛），精密称定，置两颈圆底烧瓶中，加水</w:t>
      </w:r>
      <w:r>
        <w:rPr>
          <w:rFonts w:hint="eastAsia" w:ascii="Times New Roman" w:hAnsi="Times New Roman" w:eastAsia="仿宋_GB2312" w:cs="仿宋_GB2312"/>
          <w:color w:val="000000" w:themeColor="text1"/>
          <w:sz w:val="32"/>
          <w:szCs w:val="32"/>
          <w14:textFill>
            <w14:solidFill>
              <w14:schemeClr w14:val="tx1"/>
            </w14:solidFill>
          </w14:textFill>
        </w:rPr>
        <w:t>300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400m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打开回流冷凝管开关给水，将冷凝管的上端处连接一橡胶导气管置于</w:t>
      </w:r>
      <w:r>
        <w:rPr>
          <w:rFonts w:hint="eastAsia" w:ascii="Times New Roman" w:hAnsi="Times New Roman" w:eastAsia="仿宋_GB2312" w:cs="仿宋_GB2312"/>
          <w:color w:val="000000" w:themeColor="text1"/>
          <w:sz w:val="32"/>
          <w:szCs w:val="32"/>
          <w14:textFill>
            <w14:solidFill>
              <w14:schemeClr w14:val="tx1"/>
            </w14:solidFill>
          </w14:textFill>
        </w:rPr>
        <w:t>100m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锥形瓶底部。锥形瓶内加</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%的过氧化氢溶液</w:t>
      </w:r>
      <w:r>
        <w:rPr>
          <w:rFonts w:hint="eastAsia" w:ascii="Times New Roman" w:hAnsi="Times New Roman" w:eastAsia="仿宋_GB2312" w:cs="仿宋_GB2312"/>
          <w:color w:val="000000" w:themeColor="text1"/>
          <w:sz w:val="32"/>
          <w:szCs w:val="32"/>
          <w14:textFill>
            <w14:solidFill>
              <w14:schemeClr w14:val="tx1"/>
            </w14:solidFill>
          </w14:textFill>
        </w:rPr>
        <w:t>50m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，作为吸收液（橡胶导气管的末端应在吸收液面以下）。使用前在吸收液中加入</w:t>
      </w:r>
      <w:r>
        <w:rPr>
          <w:rFonts w:hint="eastAsia" w:ascii="Times New Roman" w:hAnsi="Times New Roman"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滴甲基红乙醇溶液指示剂（</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），并用</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01mol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氢氧化钠滴定液滴定至黄色（即终点；如果超过终点，则应舍弃该吸收溶液）。开通氮气，使用流量计调节气体流量至约</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min</w:t>
      </w:r>
      <w:r>
        <w:rPr>
          <w:rFonts w:hint="eastAsia" w:ascii="仿宋_GB2312" w:hAnsi="仿宋_GB2312" w:eastAsia="仿宋_GB2312" w:cs="仿宋_GB2312"/>
          <w:color w:val="000000" w:themeColor="text1"/>
          <w:sz w:val="32"/>
          <w:szCs w:val="32"/>
          <w14:textFill>
            <w14:solidFill>
              <w14:schemeClr w14:val="tx1"/>
            </w14:solidFill>
          </w14:textFill>
        </w:rPr>
        <w:t>;打开分液漏斗的活塞，使盐酸溶液(</w:t>
      </w:r>
      <w:r>
        <w:rPr>
          <w:rFonts w:hint="eastAsia" w:ascii="Times New Roman" w:hAnsi="Times New Roman" w:eastAsia="仿宋_GB2312" w:cs="仿宋_GB2312"/>
          <w:color w:val="000000" w:themeColor="text1"/>
          <w:sz w:val="32"/>
          <w:szCs w:val="32"/>
          <w14:textFill>
            <w14:solidFill>
              <w14:schemeClr w14:val="tx1"/>
            </w14:solidFill>
          </w14:textFill>
        </w:rPr>
        <w:t>6mol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 xml:space="preserve">流入蒸馏瓶，立即加热两颈圆底烧瓶内的溶液至沸，并保持微沸，烧瓶内的水沸腾 </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 xml:space="preserve"> 小时后，停止加热，吸收液放冷后，置于磁力搅拌器上不断搅拌，用氢氧化钠滴定液（</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01mol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）滴定，至黄色持续</w:t>
      </w:r>
      <w:r>
        <w:rPr>
          <w:rFonts w:hint="eastAsia" w:ascii="Times New Roman" w:hAnsi="Times New Roman"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秒不褪，并将滴定的结果用空白实验校正。二氧化硫残留量不得过</w:t>
      </w:r>
      <w:r>
        <w:rPr>
          <w:rFonts w:hint="eastAsia" w:ascii="Times New Roman" w:hAnsi="Times New Roman" w:eastAsia="仿宋_GB2312" w:cs="仿宋_GB2312"/>
          <w:color w:val="000000" w:themeColor="text1"/>
          <w:sz w:val="32"/>
          <w:szCs w:val="32"/>
          <w14:textFill>
            <w14:solidFill>
              <w14:schemeClr w14:val="tx1"/>
            </w14:solidFill>
          </w14:textFill>
        </w:rPr>
        <w:t>150mg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Kg</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3793490</wp:posOffset>
                </wp:positionH>
                <wp:positionV relativeFrom="paragraph">
                  <wp:posOffset>330835</wp:posOffset>
                </wp:positionV>
                <wp:extent cx="1607185" cy="548640"/>
                <wp:effectExtent l="4445" t="4445" r="19050" b="10795"/>
                <wp:wrapNone/>
                <wp:docPr id="24" name="文本框 24"/>
                <wp:cNvGraphicFramePr/>
                <a:graphic xmlns:a="http://schemas.openxmlformats.org/drawingml/2006/main">
                  <a:graphicData uri="http://schemas.microsoft.com/office/word/2010/wordprocessingShape">
                    <wps:wsp>
                      <wps:cNvSpPr txBox="1"/>
                      <wps:spPr>
                        <a:xfrm>
                          <a:off x="0" y="0"/>
                          <a:ext cx="1607185" cy="54864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u w:val="single"/>
                              </w:rPr>
                              <w:t>（</w:t>
                            </w:r>
                            <w:r>
                              <w:rPr>
                                <w:rFonts w:hint="eastAsia" w:ascii="Times New Roman" w:hAnsi="Times New Roman" w:eastAsia="楷体_GB2312"/>
                                <w:sz w:val="28"/>
                                <w:szCs w:val="28"/>
                                <w:u w:val="single"/>
                              </w:rPr>
                              <w:t>A</w:t>
                            </w:r>
                            <w:r>
                              <w:rPr>
                                <w:rFonts w:hint="eastAsia" w:ascii="楷体_GB2312" w:eastAsia="楷体_GB2312"/>
                                <w:sz w:val="28"/>
                                <w:szCs w:val="28"/>
                                <w:u w:val="single"/>
                              </w:rPr>
                              <w:t>-</w:t>
                            </w:r>
                            <w:r>
                              <w:rPr>
                                <w:rFonts w:hint="eastAsia" w:ascii="Times New Roman" w:hAnsi="Times New Roman" w:eastAsia="楷体_GB2312"/>
                                <w:sz w:val="28"/>
                                <w:szCs w:val="28"/>
                                <w:u w:val="single"/>
                              </w:rPr>
                              <w:t>B</w:t>
                            </w:r>
                            <w:r>
                              <w:rPr>
                                <w:rFonts w:hint="eastAsia" w:ascii="楷体_GB2312" w:eastAsia="楷体_GB2312"/>
                                <w:sz w:val="28"/>
                                <w:szCs w:val="28"/>
                                <w:u w:val="single"/>
                              </w:rPr>
                              <w:t>）×</w:t>
                            </w:r>
                            <w:r>
                              <w:rPr>
                                <w:rFonts w:hint="eastAsia" w:ascii="Times New Roman" w:hAnsi="Times New Roman" w:eastAsia="楷体_GB2312"/>
                                <w:sz w:val="28"/>
                                <w:szCs w:val="28"/>
                                <w:u w:val="single"/>
                              </w:rPr>
                              <w:t>c</w:t>
                            </w:r>
                            <w:r>
                              <w:rPr>
                                <w:rFonts w:hint="eastAsia" w:ascii="楷体_GB2312" w:eastAsia="楷体_GB2312"/>
                                <w:sz w:val="28"/>
                                <w:szCs w:val="28"/>
                                <w:u w:val="single"/>
                              </w:rPr>
                              <w:t>×</w:t>
                            </w:r>
                            <w:r>
                              <w:rPr>
                                <w:rFonts w:hint="eastAsia" w:ascii="Times New Roman" w:hAnsi="Times New Roman" w:eastAsia="楷体_GB2312"/>
                                <w:sz w:val="28"/>
                                <w:szCs w:val="28"/>
                                <w:u w:val="single"/>
                              </w:rPr>
                              <w:t>0</w:t>
                            </w:r>
                            <w:r>
                              <w:rPr>
                                <w:rFonts w:hint="eastAsia" w:ascii="楷体_GB2312" w:eastAsia="楷体_GB2312"/>
                                <w:sz w:val="28"/>
                                <w:szCs w:val="28"/>
                                <w:u w:val="single"/>
                              </w:rPr>
                              <w:t>.</w:t>
                            </w:r>
                            <w:r>
                              <w:rPr>
                                <w:rFonts w:hint="eastAsia" w:ascii="Times New Roman" w:hAnsi="Times New Roman" w:eastAsia="楷体_GB2312"/>
                                <w:sz w:val="28"/>
                                <w:szCs w:val="28"/>
                                <w:u w:val="single"/>
                              </w:rPr>
                              <w:t>032</w:t>
                            </w:r>
                            <w:r>
                              <w:rPr>
                                <w:rFonts w:hint="eastAsia" w:ascii="楷体_GB2312" w:eastAsia="楷体_GB2312"/>
                                <w:sz w:val="28"/>
                                <w:szCs w:val="28"/>
                                <w:u w:val="single"/>
                              </w:rPr>
                              <w:t>×</w:t>
                            </w:r>
                            <w:r>
                              <w:rPr>
                                <w:rFonts w:hint="eastAsia" w:ascii="Times New Roman" w:hAnsi="Times New Roman" w:eastAsia="楷体_GB2312"/>
                                <w:sz w:val="28"/>
                                <w:szCs w:val="28"/>
                                <w:u w:val="single"/>
                              </w:rPr>
                              <w:t>10</w:t>
                            </w:r>
                            <w:r>
                              <w:rPr>
                                <w:rFonts w:hint="eastAsia" w:ascii="Times New Roman" w:hAnsi="Times New Roman" w:eastAsia="楷体_GB2312"/>
                                <w:sz w:val="28"/>
                                <w:szCs w:val="28"/>
                                <w:u w:val="single"/>
                                <w:vertAlign w:val="superscript"/>
                              </w:rPr>
                              <w:t>6</w:t>
                            </w:r>
                          </w:p>
                          <w:p>
                            <w:pPr>
                              <w:rPr>
                                <w:rFonts w:hint="eastAsia" w:ascii="楷体_GB2312" w:eastAsia="楷体_GB2312"/>
                                <w:sz w:val="28"/>
                                <w:szCs w:val="28"/>
                              </w:rPr>
                            </w:pPr>
                            <w:r>
                              <w:rPr>
                                <w:rFonts w:hint="eastAsia" w:ascii="楷体_GB2312" w:eastAsia="楷体_GB2312"/>
                                <w:sz w:val="28"/>
                                <w:szCs w:val="28"/>
                              </w:rPr>
                              <w:t xml:space="preserve">         </w:t>
                            </w:r>
                            <w:r>
                              <w:rPr>
                                <w:rFonts w:hint="eastAsia" w:ascii="楷体_GB2312" w:hAnsi="宋体" w:eastAsia="楷体_GB2312"/>
                                <w:bCs/>
                                <w:color w:val="000000"/>
                                <w:sz w:val="28"/>
                                <w:szCs w:val="28"/>
                              </w:rPr>
                              <w:t xml:space="preserve"> </w:t>
                            </w:r>
                            <w:r>
                              <w:rPr>
                                <w:rFonts w:hint="eastAsia" w:ascii="Times New Roman" w:hAnsi="Times New Roman" w:eastAsia="楷体_GB2312"/>
                                <w:bCs/>
                                <w:color w:val="000000"/>
                                <w:sz w:val="28"/>
                                <w:szCs w:val="28"/>
                              </w:rPr>
                              <w:t>W</w:t>
                            </w:r>
                          </w:p>
                        </w:txbxContent>
                      </wps:txbx>
                      <wps:bodyPr upright="1"/>
                    </wps:wsp>
                  </a:graphicData>
                </a:graphic>
              </wp:anchor>
            </w:drawing>
          </mc:Choice>
          <mc:Fallback>
            <w:pict>
              <v:shape id="_x0000_s1026" o:spid="_x0000_s1026" o:spt="202" type="#_x0000_t202" style="position:absolute;left:0pt;margin-left:298.7pt;margin-top:26.05pt;height:43.2pt;width:126.55pt;z-index:251659264;mso-width-relative:page;mso-height-relative:page;" fillcolor="#FFFFFF" filled="t" stroked="t" coordsize="21600,21600" o:gfxdata="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FmytpYK&#10;AgAAOAQAAA4AAAAAAAAAAQAgAAAAPQEAAGRycy9lMm9Eb2MueG1sUEsBAhQAFAAAAAgAh07iQOPt&#10;KZnYAAAACgEAAA8AAAAAAAAAAQAgAAAAOAAAAGRycy9kb3ducmV2LnhtbFBLBQYAAAAABgAGAFkB&#10;AAC5BQAAAAA=&#10;">
                <v:fill on="t" focussize="0,0"/>
                <v:stroke color="#FFFFFF" joinstyle="miter"/>
                <v:imagedata o:title=""/>
                <o:lock v:ext="edit" aspectratio="f"/>
                <v:textbox>
                  <w:txbxContent>
                    <w:p>
                      <w:r>
                        <w:rPr>
                          <w:rFonts w:hint="eastAsia" w:ascii="楷体_GB2312" w:eastAsia="楷体_GB2312"/>
                          <w:sz w:val="28"/>
                          <w:szCs w:val="28"/>
                          <w:u w:val="single"/>
                        </w:rPr>
                        <w:t>（</w:t>
                      </w:r>
                      <w:r>
                        <w:rPr>
                          <w:rFonts w:hint="eastAsia" w:ascii="Times New Roman" w:hAnsi="Times New Roman" w:eastAsia="楷体_GB2312"/>
                          <w:sz w:val="28"/>
                          <w:szCs w:val="28"/>
                          <w:u w:val="single"/>
                        </w:rPr>
                        <w:t>A</w:t>
                      </w:r>
                      <w:r>
                        <w:rPr>
                          <w:rFonts w:hint="eastAsia" w:ascii="楷体_GB2312" w:eastAsia="楷体_GB2312"/>
                          <w:sz w:val="28"/>
                          <w:szCs w:val="28"/>
                          <w:u w:val="single"/>
                        </w:rPr>
                        <w:t>-</w:t>
                      </w:r>
                      <w:r>
                        <w:rPr>
                          <w:rFonts w:hint="eastAsia" w:ascii="Times New Roman" w:hAnsi="Times New Roman" w:eastAsia="楷体_GB2312"/>
                          <w:sz w:val="28"/>
                          <w:szCs w:val="28"/>
                          <w:u w:val="single"/>
                        </w:rPr>
                        <w:t>B</w:t>
                      </w:r>
                      <w:r>
                        <w:rPr>
                          <w:rFonts w:hint="eastAsia" w:ascii="楷体_GB2312" w:eastAsia="楷体_GB2312"/>
                          <w:sz w:val="28"/>
                          <w:szCs w:val="28"/>
                          <w:u w:val="single"/>
                        </w:rPr>
                        <w:t>）×</w:t>
                      </w:r>
                      <w:r>
                        <w:rPr>
                          <w:rFonts w:hint="eastAsia" w:ascii="Times New Roman" w:hAnsi="Times New Roman" w:eastAsia="楷体_GB2312"/>
                          <w:sz w:val="28"/>
                          <w:szCs w:val="28"/>
                          <w:u w:val="single"/>
                        </w:rPr>
                        <w:t>c</w:t>
                      </w:r>
                      <w:r>
                        <w:rPr>
                          <w:rFonts w:hint="eastAsia" w:ascii="楷体_GB2312" w:eastAsia="楷体_GB2312"/>
                          <w:sz w:val="28"/>
                          <w:szCs w:val="28"/>
                          <w:u w:val="single"/>
                        </w:rPr>
                        <w:t>×</w:t>
                      </w:r>
                      <w:r>
                        <w:rPr>
                          <w:rFonts w:hint="eastAsia" w:ascii="Times New Roman" w:hAnsi="Times New Roman" w:eastAsia="楷体_GB2312"/>
                          <w:sz w:val="28"/>
                          <w:szCs w:val="28"/>
                          <w:u w:val="single"/>
                        </w:rPr>
                        <w:t>0</w:t>
                      </w:r>
                      <w:r>
                        <w:rPr>
                          <w:rFonts w:hint="eastAsia" w:ascii="楷体_GB2312" w:eastAsia="楷体_GB2312"/>
                          <w:sz w:val="28"/>
                          <w:szCs w:val="28"/>
                          <w:u w:val="single"/>
                        </w:rPr>
                        <w:t>.</w:t>
                      </w:r>
                      <w:r>
                        <w:rPr>
                          <w:rFonts w:hint="eastAsia" w:ascii="Times New Roman" w:hAnsi="Times New Roman" w:eastAsia="楷体_GB2312"/>
                          <w:sz w:val="28"/>
                          <w:szCs w:val="28"/>
                          <w:u w:val="single"/>
                        </w:rPr>
                        <w:t>032</w:t>
                      </w:r>
                      <w:r>
                        <w:rPr>
                          <w:rFonts w:hint="eastAsia" w:ascii="楷体_GB2312" w:eastAsia="楷体_GB2312"/>
                          <w:sz w:val="28"/>
                          <w:szCs w:val="28"/>
                          <w:u w:val="single"/>
                        </w:rPr>
                        <w:t>×</w:t>
                      </w:r>
                      <w:r>
                        <w:rPr>
                          <w:rFonts w:hint="eastAsia" w:ascii="Times New Roman" w:hAnsi="Times New Roman" w:eastAsia="楷体_GB2312"/>
                          <w:sz w:val="28"/>
                          <w:szCs w:val="28"/>
                          <w:u w:val="single"/>
                        </w:rPr>
                        <w:t>10</w:t>
                      </w:r>
                      <w:r>
                        <w:rPr>
                          <w:rFonts w:hint="eastAsia" w:ascii="Times New Roman" w:hAnsi="Times New Roman" w:eastAsia="楷体_GB2312"/>
                          <w:sz w:val="28"/>
                          <w:szCs w:val="28"/>
                          <w:u w:val="single"/>
                          <w:vertAlign w:val="superscript"/>
                        </w:rPr>
                        <w:t>6</w:t>
                      </w:r>
                    </w:p>
                    <w:p>
                      <w:pPr>
                        <w:rPr>
                          <w:rFonts w:hint="eastAsia" w:ascii="楷体_GB2312" w:eastAsia="楷体_GB2312"/>
                          <w:sz w:val="28"/>
                          <w:szCs w:val="28"/>
                        </w:rPr>
                      </w:pPr>
                      <w:r>
                        <w:rPr>
                          <w:rFonts w:hint="eastAsia" w:ascii="楷体_GB2312" w:eastAsia="楷体_GB2312"/>
                          <w:sz w:val="28"/>
                          <w:szCs w:val="28"/>
                        </w:rPr>
                        <w:t xml:space="preserve">         </w:t>
                      </w:r>
                      <w:r>
                        <w:rPr>
                          <w:rFonts w:hint="eastAsia" w:ascii="楷体_GB2312" w:hAnsi="宋体" w:eastAsia="楷体_GB2312"/>
                          <w:bCs/>
                          <w:color w:val="000000"/>
                          <w:sz w:val="28"/>
                          <w:szCs w:val="28"/>
                        </w:rPr>
                        <w:t xml:space="preserve"> </w:t>
                      </w:r>
                      <w:r>
                        <w:rPr>
                          <w:rFonts w:hint="eastAsia" w:ascii="Times New Roman" w:hAnsi="Times New Roman" w:eastAsia="楷体_GB2312"/>
                          <w:bCs/>
                          <w:color w:val="000000"/>
                          <w:sz w:val="28"/>
                          <w:szCs w:val="28"/>
                        </w:rPr>
                        <w:t>W</w:t>
                      </w:r>
                    </w:p>
                  </w:txbxContent>
                </v:textbox>
              </v:shape>
            </w:pict>
          </mc:Fallback>
        </mc:AlternateContent>
      </w:r>
      <w:r>
        <w:rPr>
          <w:rFonts w:hint="eastAsia" w:ascii="仿宋_GB2312" w:hAnsi="仿宋_GB2312" w:eastAsia="仿宋_GB2312" w:cs="仿宋_GB2312"/>
          <w:color w:val="000000" w:themeColor="text1"/>
          <w:sz w:val="32"/>
          <w:szCs w:val="32"/>
          <w14:textFill>
            <w14:solidFill>
              <w14:schemeClr w14:val="tx1"/>
            </w14:solidFill>
          </w14:textFill>
        </w:rPr>
        <w:t>照下式计算：</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供试品中二氧化硫残留量（</w:t>
      </w:r>
      <w:r>
        <w:rPr>
          <w:rFonts w:hint="eastAsia" w:ascii="Times New Roman" w:hAnsi="Times New Roman" w:eastAsia="仿宋_GB2312" w:cs="仿宋_GB2312"/>
          <w:color w:val="000000" w:themeColor="text1"/>
          <w:sz w:val="32"/>
          <w:szCs w:val="32"/>
          <w14:textFill>
            <w14:solidFill>
              <w14:schemeClr w14:val="tx1"/>
            </w14:solidFill>
          </w14:textFill>
        </w:rPr>
        <w:t>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Kg</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式中：</w:t>
      </w:r>
      <w:r>
        <w:rPr>
          <w:rFonts w:hint="eastAsia" w:ascii="Times New Roman" w:hAnsi="Times New Roman" w:eastAsia="仿宋_GB2312" w:cs="仿宋_GB2312"/>
          <w:bCs/>
          <w:color w:val="000000" w:themeColor="text1"/>
          <w:sz w:val="32"/>
          <w:szCs w:val="32"/>
          <w14:textFill>
            <w14:solidFill>
              <w14:schemeClr w14:val="tx1"/>
            </w14:solidFill>
          </w14:textFill>
        </w:rPr>
        <w:t>A</w:t>
      </w:r>
      <w:r>
        <w:rPr>
          <w:rFonts w:hint="eastAsia" w:ascii="仿宋_GB2312" w:hAnsi="仿宋_GB2312" w:eastAsia="仿宋_GB2312" w:cs="仿宋_GB2312"/>
          <w:bCs/>
          <w:color w:val="000000" w:themeColor="text1"/>
          <w:sz w:val="32"/>
          <w:szCs w:val="32"/>
          <w14:textFill>
            <w14:solidFill>
              <w14:schemeClr w14:val="tx1"/>
            </w14:solidFill>
          </w14:textFill>
        </w:rPr>
        <w:t>为供试品溶液消耗氢氧化钠滴定液的体积，</w:t>
      </w:r>
      <w:r>
        <w:rPr>
          <w:rFonts w:hint="eastAsia" w:ascii="Times New Roman" w:hAnsi="Times New Roman" w:eastAsia="仿宋_GB2312" w:cs="仿宋_GB2312"/>
          <w:bCs/>
          <w:color w:val="000000" w:themeColor="text1"/>
          <w:sz w:val="32"/>
          <w:szCs w:val="32"/>
          <w14:textFill>
            <w14:solidFill>
              <w14:schemeClr w14:val="tx1"/>
            </w14:solidFill>
          </w14:textFill>
        </w:rPr>
        <w:t>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bCs/>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0" w:leftChars="0" w:firstLine="0" w:firstLineChars="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B</w:t>
      </w:r>
      <w:r>
        <w:rPr>
          <w:rFonts w:hint="eastAsia" w:ascii="仿宋_GB2312" w:hAnsi="仿宋_GB2312" w:eastAsia="仿宋_GB2312" w:cs="仿宋_GB2312"/>
          <w:bCs/>
          <w:color w:val="000000" w:themeColor="text1"/>
          <w:sz w:val="32"/>
          <w:szCs w:val="32"/>
          <w14:textFill>
            <w14:solidFill>
              <w14:schemeClr w14:val="tx1"/>
            </w14:solidFill>
          </w14:textFill>
        </w:rPr>
        <w:t>为空白消耗氢氧化钠滴定液的体积，</w:t>
      </w:r>
      <w:r>
        <w:rPr>
          <w:rFonts w:hint="eastAsia" w:ascii="Times New Roman" w:hAnsi="Times New Roman" w:eastAsia="仿宋_GB2312" w:cs="仿宋_GB2312"/>
          <w:bCs/>
          <w:color w:val="000000" w:themeColor="text1"/>
          <w:sz w:val="32"/>
          <w:szCs w:val="32"/>
          <w14:textFill>
            <w14:solidFill>
              <w14:schemeClr w14:val="tx1"/>
            </w14:solidFill>
          </w14:textFill>
        </w:rPr>
        <w:t>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c</w:t>
      </w:r>
      <w:r>
        <w:rPr>
          <w:rFonts w:hint="eastAsia" w:ascii="仿宋_GB2312" w:hAnsi="仿宋_GB2312" w:eastAsia="仿宋_GB2312" w:cs="仿宋_GB2312"/>
          <w:bCs/>
          <w:color w:val="000000" w:themeColor="text1"/>
          <w:sz w:val="32"/>
          <w:szCs w:val="32"/>
          <w14:textFill>
            <w14:solidFill>
              <w14:schemeClr w14:val="tx1"/>
            </w14:solidFill>
          </w14:textFill>
        </w:rPr>
        <w:t>氢氧化钠滴定液摩尔浓度，</w:t>
      </w:r>
      <w:r>
        <w:rPr>
          <w:rFonts w:hint="eastAsia" w:ascii="Times New Roman" w:hAnsi="Times New Roman" w:eastAsia="仿宋_GB2312" w:cs="仿宋_GB2312"/>
          <w:bCs/>
          <w:color w:val="000000" w:themeColor="text1"/>
          <w:sz w:val="32"/>
          <w:szCs w:val="32"/>
          <w14:textFill>
            <w14:solidFill>
              <w14:schemeClr w14:val="tx1"/>
            </w14:solidFill>
          </w14:textFill>
        </w:rPr>
        <w:t>mol</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0</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032</w:t>
      </w:r>
      <w:r>
        <w:rPr>
          <w:rFonts w:hint="eastAsia" w:ascii="仿宋_GB2312" w:hAnsi="仿宋_GB2312" w:eastAsia="仿宋_GB2312" w:cs="仿宋_GB2312"/>
          <w:bCs/>
          <w:color w:val="000000" w:themeColor="text1"/>
          <w:sz w:val="32"/>
          <w:szCs w:val="32"/>
          <w14:textFill>
            <w14:solidFill>
              <w14:schemeClr w14:val="tx1"/>
            </w14:solidFill>
          </w14:textFill>
        </w:rPr>
        <w:t>为</w:t>
      </w:r>
      <w:r>
        <w:rPr>
          <w:rFonts w:hint="eastAsia" w:ascii="Times New Roman" w:hAnsi="Times New Roman" w:eastAsia="仿宋_GB2312" w:cs="仿宋_GB2312"/>
          <w:bCs/>
          <w:color w:val="000000" w:themeColor="text1"/>
          <w:sz w:val="32"/>
          <w:szCs w:val="32"/>
          <w14:textFill>
            <w14:solidFill>
              <w14:schemeClr w14:val="tx1"/>
            </w14:solidFill>
          </w14:textFill>
        </w:rPr>
        <w:t>1m</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bCs/>
          <w:color w:val="000000" w:themeColor="text1"/>
          <w:sz w:val="32"/>
          <w:szCs w:val="32"/>
          <w14:textFill>
            <w14:solidFill>
              <w14:schemeClr w14:val="tx1"/>
            </w14:solidFill>
          </w14:textFill>
        </w:rPr>
        <w:t>氢氧化钠滴定液（</w:t>
      </w:r>
      <w:r>
        <w:rPr>
          <w:rFonts w:hint="eastAsia" w:ascii="Times New Roman" w:hAnsi="Times New Roman" w:eastAsia="仿宋_GB2312" w:cs="仿宋_GB2312"/>
          <w:bCs/>
          <w:color w:val="000000" w:themeColor="text1"/>
          <w:sz w:val="32"/>
          <w:szCs w:val="32"/>
          <w14:textFill>
            <w14:solidFill>
              <w14:schemeClr w14:val="tx1"/>
            </w14:solidFill>
          </w14:textFill>
        </w:rPr>
        <w:t>1mol</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L</w:t>
      </w:r>
      <w:r>
        <w:rPr>
          <w:rFonts w:hint="eastAsia" w:ascii="仿宋_GB2312" w:hAnsi="仿宋_GB2312" w:eastAsia="仿宋_GB2312" w:cs="仿宋_GB2312"/>
          <w:bCs/>
          <w:color w:val="000000" w:themeColor="text1"/>
          <w:sz w:val="32"/>
          <w:szCs w:val="32"/>
          <w14:textFill>
            <w14:solidFill>
              <w14:schemeClr w14:val="tx1"/>
            </w14:solidFill>
          </w14:textFill>
        </w:rPr>
        <w:t>）相当的二氧化硫的质量，</w:t>
      </w:r>
      <w:r>
        <w:rPr>
          <w:rFonts w:hint="eastAsia" w:ascii="Times New Roman" w:hAnsi="Times New Roman" w:eastAsia="仿宋_GB2312" w:cs="仿宋_GB2312"/>
          <w:bCs/>
          <w:color w:val="000000" w:themeColor="text1"/>
          <w:sz w:val="32"/>
          <w:szCs w:val="32"/>
          <w14:textFill>
            <w14:solidFill>
              <w14:schemeClr w14:val="tx1"/>
            </w14:solidFill>
          </w14:textFill>
        </w:rPr>
        <w:t>g</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W</w:t>
      </w:r>
      <w:r>
        <w:rPr>
          <w:rFonts w:hint="eastAsia" w:ascii="仿宋_GB2312" w:hAnsi="仿宋_GB2312" w:eastAsia="仿宋_GB2312" w:cs="仿宋_GB2312"/>
          <w:bCs/>
          <w:color w:val="000000" w:themeColor="text1"/>
          <w:sz w:val="32"/>
          <w:szCs w:val="32"/>
          <w14:textFill>
            <w14:solidFill>
              <w14:schemeClr w14:val="tx1"/>
            </w14:solidFill>
          </w14:textFill>
        </w:rPr>
        <w:t>为供试品的重量，</w:t>
      </w:r>
      <w:r>
        <w:rPr>
          <w:rFonts w:hint="eastAsia" w:ascii="Times New Roman" w:hAnsi="Times New Roman" w:eastAsia="仿宋_GB2312" w:cs="仿宋_GB2312"/>
          <w:bCs/>
          <w:color w:val="000000" w:themeColor="text1"/>
          <w:sz w:val="32"/>
          <w:szCs w:val="32"/>
          <w14:textFill>
            <w14:solidFill>
              <w14:schemeClr w14:val="tx1"/>
            </w14:solidFill>
          </w14:textFill>
        </w:rPr>
        <w:t>g</w:t>
      </w:r>
      <w:r>
        <w:rPr>
          <w:rFonts w:hint="eastAsia" w:ascii="仿宋_GB2312" w:hAnsi="仿宋_GB2312" w:eastAsia="仿宋_GB2312" w:cs="仿宋_GB2312"/>
          <w:bCs/>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4" w:name="_Toc18922"/>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浸出物</w:t>
      </w:r>
      <w:bookmarkEnd w:id="74"/>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器具：二号筛、恒温水浴锅、恒温干燥箱、蒸发皿、电子天平、移液管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试剂：乙醇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将测定用的供试品粉末通过二号筛，混合均匀，照《浸出物测定检验标准操作规程》测定。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水溶性浸出物照冷浸法，取供试品约</w:t>
      </w:r>
      <w:r>
        <w:rPr>
          <w:rFonts w:hint="eastAsia" w:ascii="Times New Roman" w:hAnsi="Times New Roman" w:eastAsia="仿宋_GB2312" w:cs="仿宋_GB2312"/>
          <w:color w:val="000000" w:themeColor="text1"/>
          <w:sz w:val="32"/>
          <w:szCs w:val="32"/>
          <w14:textFill>
            <w14:solidFill>
              <w14:schemeClr w14:val="tx1"/>
            </w14:solidFill>
          </w14:textFill>
        </w:rPr>
        <w:t>4g</w:t>
      </w:r>
      <w:r>
        <w:rPr>
          <w:rFonts w:hint="eastAsia" w:ascii="仿宋_GB2312" w:hAnsi="仿宋_GB2312" w:eastAsia="仿宋_GB2312" w:cs="仿宋_GB2312"/>
          <w:color w:val="000000" w:themeColor="text1"/>
          <w:sz w:val="32"/>
          <w:szCs w:val="32"/>
          <w14:textFill>
            <w14:solidFill>
              <w14:schemeClr w14:val="tx1"/>
            </w14:solidFill>
          </w14:textFill>
        </w:rPr>
        <w:t>，精密称定，依法检测不得少于</w:t>
      </w:r>
      <w:r>
        <w:rPr>
          <w:rFonts w:hint="eastAsia" w:ascii="Times New Roman" w:hAnsi="Times New Roman" w:eastAsia="仿宋_GB2312" w:cs="仿宋_GB2312"/>
          <w:color w:val="000000" w:themeColor="text1"/>
          <w:sz w:val="32"/>
          <w:szCs w:val="32"/>
          <w14:textFill>
            <w14:solidFill>
              <w14:schemeClr w14:val="tx1"/>
            </w14:solidFill>
          </w14:textFill>
        </w:rPr>
        <w:t>40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醇溶性浸出物照热浸法，取供试品约</w:t>
      </w:r>
      <w:r>
        <w:rPr>
          <w:rFonts w:hint="eastAsia" w:ascii="Times New Roman" w:hAnsi="Times New Roman" w:eastAsia="仿宋_GB2312" w:cs="仿宋_GB2312"/>
          <w:color w:val="000000" w:themeColor="text1"/>
          <w:sz w:val="32"/>
          <w:szCs w:val="32"/>
          <w14:textFill>
            <w14:solidFill>
              <w14:schemeClr w14:val="tx1"/>
            </w14:solidFill>
          </w14:textFill>
        </w:rPr>
        <w:t>4g</w:t>
      </w:r>
      <w:r>
        <w:rPr>
          <w:rFonts w:hint="eastAsia" w:ascii="仿宋_GB2312" w:hAnsi="仿宋_GB2312" w:eastAsia="仿宋_GB2312" w:cs="仿宋_GB2312"/>
          <w:color w:val="000000" w:themeColor="text1"/>
          <w:sz w:val="32"/>
          <w:szCs w:val="32"/>
          <w14:textFill>
            <w14:solidFill>
              <w14:schemeClr w14:val="tx1"/>
            </w14:solidFill>
          </w14:textFill>
        </w:rPr>
        <w:t>，精密称定，用乙醇为溶剂，依法检测不得少于</w:t>
      </w:r>
      <w:r>
        <w:rPr>
          <w:rFonts w:hint="eastAsia" w:ascii="Times New Roman" w:hAnsi="Times New Roman"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5" w:name="_Toc16490"/>
      <w:r>
        <w:rPr>
          <w:rFonts w:hint="eastAsia" w:ascii="Times New Roman" w:hAnsi="Times New Roman" w:eastAsia="仿宋_GB2312" w:cs="仿宋_GB2312"/>
          <w:color w:val="000000" w:themeColor="text1"/>
          <w:sz w:val="32"/>
          <w:szCs w:val="32"/>
          <w14:textFill>
            <w14:solidFill>
              <w14:schemeClr w14:val="tx1"/>
            </w14:solidFill>
          </w14:textFill>
        </w:rPr>
        <w:t>6</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重金属及有害元素</w:t>
      </w:r>
      <w:bookmarkEnd w:id="75"/>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w:t>
      </w:r>
      <w:r>
        <w:rPr>
          <w:rFonts w:hint="eastAsia" w:ascii="Times New Roman" w:hAnsi="Times New Roman" w:eastAsia="仿宋_GB2312" w:cs="仿宋_GB2312"/>
          <w:color w:val="000000" w:themeColor="text1"/>
          <w:sz w:val="32"/>
          <w:szCs w:val="32"/>
          <w14:textFill>
            <w14:solidFill>
              <w14:schemeClr w14:val="tx1"/>
            </w14:solidFill>
          </w14:textFill>
        </w:rPr>
        <w:t>7900ICP</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MS</w:t>
      </w:r>
      <w:r>
        <w:rPr>
          <w:rFonts w:hint="eastAsia" w:ascii="仿宋_GB2312" w:hAnsi="仿宋_GB2312" w:eastAsia="仿宋_GB2312" w:cs="仿宋_GB2312"/>
          <w:color w:val="000000" w:themeColor="text1"/>
          <w:sz w:val="32"/>
          <w:szCs w:val="32"/>
          <w14:textFill>
            <w14:solidFill>
              <w14:schemeClr w14:val="tx1"/>
            </w14:solidFill>
          </w14:textFill>
        </w:rPr>
        <w:t>质谱仪、微波消解仪、聚四氟乙烯消解罐、恒温加热器、电子天平</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试剂：硝酸、</w:t>
      </w:r>
      <w:r>
        <w:rPr>
          <w:rFonts w:hint="eastAsia" w:ascii="Times New Roman" w:hAnsi="Times New Roman"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%硝酸溶液、金单元素标准溶液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将测定用的供试品粉末（通过二号筛留在四号筛内），照《铅、镉、砷、汞、铜测定标准操作规程》测定。铜不得过</w:t>
      </w:r>
      <w:r>
        <w:rPr>
          <w:rFonts w:hint="eastAsia" w:ascii="Times New Roman" w:hAnsi="Times New Roman" w:eastAsia="仿宋_GB2312" w:cs="仿宋_GB2312"/>
          <w:color w:val="000000" w:themeColor="text1"/>
          <w:sz w:val="32"/>
          <w:szCs w:val="32"/>
          <w14:textFill>
            <w14:solidFill>
              <w14:schemeClr w14:val="tx1"/>
            </w14:solidFill>
          </w14:textFill>
        </w:rPr>
        <w:t>20mg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；砷不得过</w:t>
      </w:r>
      <w:r>
        <w:rPr>
          <w:rFonts w:hint="eastAsia" w:ascii="Times New Roman" w:hAnsi="Times New Roman" w:eastAsia="仿宋_GB2312" w:cs="仿宋_GB2312"/>
          <w:color w:val="000000" w:themeColor="text1"/>
          <w:sz w:val="32"/>
          <w:szCs w:val="32"/>
          <w14:textFill>
            <w14:solidFill>
              <w14:schemeClr w14:val="tx1"/>
            </w14:solidFill>
          </w14:textFill>
        </w:rPr>
        <w:t>2mg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；镉不得过</w:t>
      </w:r>
      <w:r>
        <w:rPr>
          <w:rFonts w:hint="eastAsia" w:ascii="Times New Roman" w:hAnsi="Times New Roman" w:eastAsia="仿宋_GB2312" w:cs="仿宋_GB2312"/>
          <w:color w:val="000000" w:themeColor="text1"/>
          <w:sz w:val="32"/>
          <w:szCs w:val="32"/>
          <w14:textFill>
            <w14:solidFill>
              <w14:schemeClr w14:val="tx1"/>
            </w14:solidFill>
          </w14:textFill>
        </w:rPr>
        <w:t>1mg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；汞不得过</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；铅不得过</w:t>
      </w:r>
      <w:r>
        <w:rPr>
          <w:rFonts w:hint="eastAsia" w:ascii="Times New Roman" w:hAnsi="Times New Roman" w:eastAsia="仿宋_GB2312" w:cs="仿宋_GB2312"/>
          <w:color w:val="000000" w:themeColor="text1"/>
          <w:sz w:val="32"/>
          <w:szCs w:val="32"/>
          <w14:textFill>
            <w14:solidFill>
              <w14:schemeClr w14:val="tx1"/>
            </w14:solidFill>
          </w14:textFill>
        </w:rPr>
        <w:t>5mg</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w:t>
      </w:r>
      <w:r>
        <w:rPr>
          <w:rFonts w:hint="eastAsia" w:ascii="Times New Roman" w:hAnsi="Times New Roman"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6" w:name="_Toc8946"/>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含量测定</w:t>
      </w:r>
      <w:bookmarkEnd w:id="76"/>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器具：三号筛、高效液相色谱仪、超声波清洗器、电子天平、移液管、容量瓶、锥形瓶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试剂：乙腈、磷酸、甲醇、超纯水</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对照品：丹参酮Ⅱ</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对照品、丹酚酸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对照品</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7" w:name="_Toc5364"/>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丹参酮类</w:t>
      </w:r>
      <w:bookmarkEnd w:id="77"/>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照《高效液相色谱法标准操作规程》进行。</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色谱条件与系统适用性试验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以十八烷基硅烷键合硅胶为填充剂；以乙腈为流动相</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，以</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02</w:t>
      </w:r>
      <w:r>
        <w:rPr>
          <w:rFonts w:hint="eastAsia" w:ascii="仿宋_GB2312" w:hAnsi="仿宋_GB2312" w:eastAsia="仿宋_GB2312" w:cs="仿宋_GB2312"/>
          <w:color w:val="000000" w:themeColor="text1"/>
          <w:sz w:val="32"/>
          <w:szCs w:val="32"/>
          <w14:textFill>
            <w14:solidFill>
              <w14:schemeClr w14:val="tx1"/>
            </w14:solidFill>
          </w14:textFill>
        </w:rPr>
        <w:t>%磷酸溶液为流动相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，按下表中的规定进行梯度洗脱；柱温为</w:t>
      </w:r>
      <w:r>
        <w:rPr>
          <w:rFonts w:hint="eastAsia" w:ascii="Times New Roman" w:hAnsi="Times New Roman"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℃；流速为</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min</w:t>
      </w:r>
      <w:r>
        <w:rPr>
          <w:rFonts w:hint="eastAsia" w:ascii="仿宋_GB2312" w:hAnsi="仿宋_GB2312" w:eastAsia="仿宋_GB2312" w:cs="仿宋_GB2312"/>
          <w:color w:val="000000" w:themeColor="text1"/>
          <w:sz w:val="32"/>
          <w:szCs w:val="32"/>
          <w14:textFill>
            <w14:solidFill>
              <w14:schemeClr w14:val="tx1"/>
            </w14:solidFill>
          </w14:textFill>
        </w:rPr>
        <w:t>，检测波长为</w:t>
      </w:r>
      <w:r>
        <w:rPr>
          <w:rFonts w:hint="eastAsia" w:ascii="Times New Roman" w:hAnsi="Times New Roman" w:eastAsia="仿宋_GB2312" w:cs="仿宋_GB2312"/>
          <w:color w:val="000000" w:themeColor="text1"/>
          <w:sz w:val="32"/>
          <w:szCs w:val="32"/>
          <w14:textFill>
            <w14:solidFill>
              <w14:schemeClr w14:val="tx1"/>
            </w14:solidFill>
          </w14:textFill>
        </w:rPr>
        <w:t>270nm</w:t>
      </w:r>
      <w:r>
        <w:rPr>
          <w:rFonts w:hint="eastAsia" w:ascii="仿宋_GB2312" w:hAnsi="仿宋_GB2312" w:eastAsia="仿宋_GB2312" w:cs="仿宋_GB2312"/>
          <w:color w:val="000000" w:themeColor="text1"/>
          <w:sz w:val="32"/>
          <w:szCs w:val="32"/>
          <w14:textFill>
            <w14:solidFill>
              <w14:schemeClr w14:val="tx1"/>
            </w14:solidFill>
          </w14:textFill>
        </w:rPr>
        <w:t>。理论板数按丹参酮Ⅱ</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峰计算应不低于</w:t>
      </w:r>
      <w:r>
        <w:rPr>
          <w:rFonts w:hint="eastAsia" w:ascii="Times New Roman" w:hAnsi="Times New Roman" w:eastAsia="仿宋_GB2312" w:cs="仿宋_GB2312"/>
          <w:color w:val="000000" w:themeColor="text1"/>
          <w:sz w:val="32"/>
          <w:szCs w:val="32"/>
          <w14:textFill>
            <w14:solidFill>
              <w14:schemeClr w14:val="tx1"/>
            </w14:solidFill>
          </w14:textFill>
        </w:rPr>
        <w:t>60000</w:t>
      </w:r>
      <w:r>
        <w:rPr>
          <w:rFonts w:hint="eastAsia" w:ascii="仿宋_GB2312" w:hAnsi="仿宋_GB2312" w:eastAsia="仿宋_GB2312" w:cs="仿宋_GB2312"/>
          <w:color w:val="000000" w:themeColor="text1"/>
          <w:sz w:val="32"/>
          <w:szCs w:val="32"/>
          <w14:textFill>
            <w14:solidFill>
              <w14:schemeClr w14:val="tx1"/>
            </w14:solidFill>
          </w14:textFill>
        </w:rPr>
        <w:t>。</w:t>
      </w:r>
    </w:p>
    <w:tbl>
      <w:tblPr>
        <w:tblStyle w:val="12"/>
        <w:tblW w:w="6924"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时间（</w:t>
            </w:r>
            <w:r>
              <w:rPr>
                <w:rFonts w:hint="eastAsia" w:ascii="Times New Roman" w:hAnsi="Times New Roman" w:eastAsia="仿宋_GB2312" w:cs="仿宋_GB2312"/>
                <w:b w:val="0"/>
                <w:bCs/>
                <w:color w:val="000000" w:themeColor="text1"/>
                <w:sz w:val="24"/>
                <w:szCs w:val="24"/>
                <w14:textFill>
                  <w14:solidFill>
                    <w14:schemeClr w14:val="tx1"/>
                  </w14:solidFill>
                </w14:textFill>
              </w:rPr>
              <w:t>min</w:t>
            </w:r>
            <w:r>
              <w:rPr>
                <w:rFonts w:hint="eastAsia" w:ascii="仿宋_GB2312" w:hAnsi="仿宋_GB2312" w:eastAsia="仿宋_GB2312" w:cs="仿宋_GB2312"/>
                <w:b/>
                <w:bCs/>
                <w:color w:val="000000" w:themeColor="text1"/>
                <w:sz w:val="24"/>
                <w:szCs w:val="24"/>
                <w14:textFill>
                  <w14:solidFill>
                    <w14:schemeClr w14:val="tx1"/>
                  </w14:solidFill>
                </w14:textFill>
              </w:rPr>
              <w:t>）</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流动相</w:t>
            </w:r>
            <w:r>
              <w:rPr>
                <w:rFonts w:hint="eastAsia" w:ascii="Times New Roman" w:hAnsi="Times New Roman" w:eastAsia="仿宋_GB2312" w:cs="仿宋_GB2312"/>
                <w:b w:val="0"/>
                <w:bCs/>
                <w:color w:val="000000" w:themeColor="text1"/>
                <w:sz w:val="24"/>
                <w:szCs w:val="24"/>
                <w14:textFill>
                  <w14:solidFill>
                    <w14:schemeClr w14:val="tx1"/>
                  </w14:solidFill>
                </w14:textFill>
              </w:rPr>
              <w:t>A</w:t>
            </w:r>
            <w:r>
              <w:rPr>
                <w:rFonts w:hint="eastAsia" w:ascii="仿宋_GB2312" w:hAnsi="仿宋_GB2312" w:eastAsia="仿宋_GB2312" w:cs="仿宋_GB2312"/>
                <w:b/>
                <w:bCs/>
                <w:color w:val="000000" w:themeColor="text1"/>
                <w:sz w:val="24"/>
                <w:szCs w:val="24"/>
                <w14:textFill>
                  <w14:solidFill>
                    <w14:schemeClr w14:val="tx1"/>
                  </w14:solidFill>
                </w14:textFill>
              </w:rPr>
              <w:t>（%）</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流动相</w:t>
            </w:r>
            <w:r>
              <w:rPr>
                <w:rFonts w:hint="eastAsia" w:ascii="Times New Roman" w:hAnsi="Times New Roman" w:eastAsia="仿宋_GB2312" w:cs="仿宋_GB2312"/>
                <w:b w:val="0"/>
                <w:bCs/>
                <w:color w:val="000000" w:themeColor="text1"/>
                <w:sz w:val="24"/>
                <w:szCs w:val="24"/>
                <w14:textFill>
                  <w14:solidFill>
                    <w14:schemeClr w14:val="tx1"/>
                  </w14:solidFill>
                </w14:textFill>
              </w:rPr>
              <w:t>B</w:t>
            </w:r>
            <w:r>
              <w:rPr>
                <w:rFonts w:hint="eastAsia" w:ascii="仿宋_GB2312" w:hAnsi="仿宋_GB2312" w:eastAsia="仿宋_GB2312" w:cs="仿宋_GB2312"/>
                <w:b/>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6</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61</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20</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61</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90</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39</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5</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90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61</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20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25</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61</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39</w:t>
            </w:r>
          </w:p>
        </w:tc>
      </w:tr>
    </w:tbl>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对照品溶液的制备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称取丹参酮Ⅱ</w:t>
      </w:r>
      <w:r>
        <w:rPr>
          <w:rFonts w:hint="eastAsia" w:ascii="Times New Roman" w:hAnsi="Times New Roman" w:eastAsia="仿宋_GB2312" w:cs="仿宋_GB2312"/>
          <w:color w:val="000000" w:themeColor="text1"/>
          <w:sz w:val="32"/>
          <w:szCs w:val="32"/>
          <w:vertAlign w:val="subscript"/>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对照品约</w:t>
      </w:r>
      <w:r>
        <w:rPr>
          <w:rFonts w:hint="eastAsia" w:ascii="Times New Roman" w:hAnsi="Times New Roman" w:eastAsia="仿宋_GB2312" w:cs="仿宋_GB2312"/>
          <w:color w:val="000000" w:themeColor="text1"/>
          <w:sz w:val="32"/>
          <w:szCs w:val="32"/>
          <w14:textFill>
            <w14:solidFill>
              <w14:schemeClr w14:val="tx1"/>
            </w14:solidFill>
          </w14:textFill>
        </w:rPr>
        <w:t>10mg</w:t>
      </w:r>
      <w:r>
        <w:rPr>
          <w:rFonts w:hint="eastAsia" w:ascii="仿宋_GB2312" w:hAnsi="仿宋_GB2312" w:eastAsia="仿宋_GB2312" w:cs="仿宋_GB2312"/>
          <w:color w:val="000000" w:themeColor="text1"/>
          <w:sz w:val="32"/>
          <w:szCs w:val="32"/>
          <w14:textFill>
            <w14:solidFill>
              <w14:schemeClr w14:val="tx1"/>
            </w14:solidFill>
          </w14:textFill>
        </w:rPr>
        <w:t>，精密称定，置</w:t>
      </w:r>
      <w:r>
        <w:rPr>
          <w:rFonts w:hint="eastAsia" w:ascii="Times New Roman" w:hAnsi="Times New Roman" w:eastAsia="仿宋_GB2312" w:cs="仿宋_GB2312"/>
          <w:color w:val="000000" w:themeColor="text1"/>
          <w:sz w:val="32"/>
          <w:szCs w:val="32"/>
          <w14:textFill>
            <w14:solidFill>
              <w14:schemeClr w14:val="tx1"/>
            </w14:solidFill>
          </w14:textFill>
        </w:rPr>
        <w:t>50m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棕色量瓶中，加甲醇至刻度，摇匀；精密量取</w:t>
      </w:r>
      <w:r>
        <w:rPr>
          <w:rFonts w:hint="eastAsia" w:ascii="Times New Roman" w:hAnsi="Times New Roman" w:eastAsia="仿宋_GB2312" w:cs="仿宋_GB2312"/>
          <w:color w:val="000000" w:themeColor="text1"/>
          <w:sz w:val="32"/>
          <w:szCs w:val="32"/>
          <w14:textFill>
            <w14:solidFill>
              <w14:schemeClr w14:val="tx1"/>
            </w14:solidFill>
          </w14:textFill>
        </w:rPr>
        <w:t>5m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，置</w:t>
      </w:r>
      <w:r>
        <w:rPr>
          <w:rFonts w:hint="eastAsia" w:ascii="Times New Roman" w:hAnsi="Times New Roman" w:eastAsia="仿宋_GB2312" w:cs="仿宋_GB2312"/>
          <w:color w:val="000000" w:themeColor="text1"/>
          <w:sz w:val="32"/>
          <w:szCs w:val="32"/>
          <w14:textFill>
            <w14:solidFill>
              <w14:schemeClr w14:val="tx1"/>
            </w14:solidFill>
          </w14:textFill>
        </w:rPr>
        <w:t>50m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棕色量瓶中，加甲醇至刻度，摇匀，即得（每</w:t>
      </w:r>
      <w:r>
        <w:rPr>
          <w:rFonts w:hint="eastAsia" w:ascii="Times New Roman" w:hAnsi="Times New Roman" w:eastAsia="仿宋_GB2312" w:cs="仿宋_GB2312"/>
          <w:color w:val="000000" w:themeColor="text1"/>
          <w:sz w:val="32"/>
          <w:szCs w:val="32"/>
          <w14:textFill>
            <w14:solidFill>
              <w14:schemeClr w14:val="tx1"/>
            </w14:solidFill>
          </w14:textFill>
        </w:rPr>
        <w:t>1m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中含丹参酮Ⅱ</w:t>
      </w:r>
      <w:r>
        <w:rPr>
          <w:rFonts w:hint="eastAsia" w:ascii="Times New Roman" w:hAnsi="Times New Roman" w:eastAsia="仿宋_GB2312" w:cs="仿宋_GB2312"/>
          <w:color w:val="000000" w:themeColor="text1"/>
          <w:sz w:val="32"/>
          <w:szCs w:val="32"/>
          <w:vertAlign w:val="subscript"/>
          <w14:textFill>
            <w14:solidFill>
              <w14:schemeClr w14:val="tx1"/>
            </w14:solidFill>
          </w14:textFill>
        </w:rPr>
        <w:t>A</w:t>
      </w:r>
      <w:r>
        <w:rPr>
          <w:rFonts w:hint="eastAsia" w:ascii="Times New Roman" w:hAnsi="Times New Roman" w:eastAsia="仿宋_GB2312" w:cs="仿宋_GB2312"/>
          <w:color w:val="000000" w:themeColor="text1"/>
          <w:sz w:val="32"/>
          <w:szCs w:val="32"/>
          <w14:textFill>
            <w14:solidFill>
              <w14:schemeClr w14:val="tx1"/>
            </w14:solidFill>
          </w14:textFill>
        </w:rPr>
        <w:t>20μg</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供试品溶液的制备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取本品粉末（过三号筛）约</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3g</w:t>
      </w:r>
      <w:r>
        <w:rPr>
          <w:rFonts w:hint="eastAsia" w:ascii="仿宋_GB2312" w:hAnsi="仿宋_GB2312" w:eastAsia="仿宋_GB2312" w:cs="仿宋_GB2312"/>
          <w:color w:val="000000" w:themeColor="text1"/>
          <w:sz w:val="32"/>
          <w:szCs w:val="32"/>
          <w14:textFill>
            <w14:solidFill>
              <w14:schemeClr w14:val="tx1"/>
            </w14:solidFill>
          </w14:textFill>
        </w:rPr>
        <w:t>，精密称定，置</w:t>
      </w:r>
      <w:r>
        <w:rPr>
          <w:rFonts w:hint="eastAsia" w:ascii="Times New Roman" w:hAnsi="Times New Roman" w:eastAsia="仿宋_GB2312" w:cs="仿宋_GB2312"/>
          <w:color w:val="000000" w:themeColor="text1"/>
          <w:sz w:val="32"/>
          <w:szCs w:val="32"/>
          <w14:textFill>
            <w14:solidFill>
              <w14:schemeClr w14:val="tx1"/>
            </w14:solidFill>
          </w14:textFill>
        </w:rPr>
        <w:t>100m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具塞锥形瓶中，精密加入甲醇</w:t>
      </w:r>
      <w:r>
        <w:rPr>
          <w:rFonts w:hint="eastAsia" w:ascii="Times New Roman" w:hAnsi="Times New Roman" w:eastAsia="仿宋_GB2312" w:cs="仿宋_GB2312"/>
          <w:color w:val="000000" w:themeColor="text1"/>
          <w:sz w:val="32"/>
          <w:szCs w:val="32"/>
          <w14:textFill>
            <w14:solidFill>
              <w14:schemeClr w14:val="tx1"/>
            </w14:solidFill>
          </w14:textFill>
        </w:rPr>
        <w:t>50m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，密塞，称定重量，超声处理（功率</w:t>
      </w:r>
      <w:r>
        <w:rPr>
          <w:rFonts w:hint="eastAsia" w:ascii="Times New Roman" w:hAnsi="Times New Roman" w:eastAsia="仿宋_GB2312" w:cs="仿宋_GB2312"/>
          <w:color w:val="000000" w:themeColor="text1"/>
          <w:sz w:val="32"/>
          <w:szCs w:val="32"/>
          <w14:textFill>
            <w14:solidFill>
              <w14:schemeClr w14:val="tx1"/>
            </w14:solidFill>
          </w14:textFill>
        </w:rPr>
        <w:t>140W</w:t>
      </w:r>
      <w:r>
        <w:rPr>
          <w:rFonts w:hint="eastAsia" w:ascii="仿宋_GB2312" w:hAnsi="仿宋_GB2312" w:eastAsia="仿宋_GB2312" w:cs="仿宋_GB2312"/>
          <w:color w:val="000000" w:themeColor="text1"/>
          <w:sz w:val="32"/>
          <w:szCs w:val="32"/>
          <w14:textFill>
            <w14:solidFill>
              <w14:schemeClr w14:val="tx1"/>
            </w14:solidFill>
          </w14:textFill>
        </w:rPr>
        <w:t>，频率</w:t>
      </w:r>
      <w:r>
        <w:rPr>
          <w:rFonts w:hint="eastAsia" w:ascii="Times New Roman" w:hAnsi="Times New Roman" w:eastAsia="仿宋_GB2312" w:cs="仿宋_GB2312"/>
          <w:color w:val="000000" w:themeColor="text1"/>
          <w:sz w:val="32"/>
          <w:szCs w:val="32"/>
          <w14:textFill>
            <w14:solidFill>
              <w14:schemeClr w14:val="tx1"/>
            </w14:solidFill>
          </w14:textFill>
        </w:rPr>
        <w:t>42kHz</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分钟，放冷，再称定重量，用甲醇补足减失的重量，摇匀，滤过，取续滤液，即得。</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测定法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分别精密吸取对照品溶液与供试品溶液各</w:t>
      </w:r>
      <w:r>
        <w:rPr>
          <w:rFonts w:hint="eastAsia" w:ascii="Times New Roman" w:hAnsi="Times New Roman" w:eastAsia="仿宋_GB2312" w:cs="仿宋_GB2312"/>
          <w:color w:val="000000" w:themeColor="text1"/>
          <w:sz w:val="32"/>
          <w:szCs w:val="32"/>
          <w14:textFill>
            <w14:solidFill>
              <w14:schemeClr w14:val="tx1"/>
            </w14:solidFill>
          </w14:textFill>
        </w:rPr>
        <w:t>10μ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，注入高效液相色谱仪，测定。以丹参酮Ⅱ</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对照品为参照，以其相应的峰为</w:t>
      </w:r>
      <w:r>
        <w:rPr>
          <w:rFonts w:hint="eastAsia" w:ascii="Times New Roman" w:hAnsi="Times New Roman" w:eastAsia="仿宋_GB2312" w:cs="仿宋_GB2312"/>
          <w:color w:val="000000" w:themeColor="text1"/>
          <w:sz w:val="32"/>
          <w:szCs w:val="32"/>
          <w14:textFill>
            <w14:solidFill>
              <w14:schemeClr w14:val="tx1"/>
            </w14:solidFill>
          </w14:textFill>
        </w:rPr>
        <w:t>S</w:t>
      </w:r>
      <w:r>
        <w:rPr>
          <w:rFonts w:hint="eastAsia" w:ascii="仿宋_GB2312" w:hAnsi="仿宋_GB2312" w:eastAsia="仿宋_GB2312" w:cs="仿宋_GB2312"/>
          <w:color w:val="000000" w:themeColor="text1"/>
          <w:sz w:val="32"/>
          <w:szCs w:val="32"/>
          <w14:textFill>
            <w14:solidFill>
              <w14:schemeClr w14:val="tx1"/>
            </w14:solidFill>
          </w14:textFill>
        </w:rPr>
        <w:t>峰，计算隐丹参酮、丹参酮Ⅰ的相对保留时间，其相对保留时间应在规定值的±</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%范围之内。相对保留时间及校正因子见下表：</w:t>
      </w:r>
    </w:p>
    <w:tbl>
      <w:tblPr>
        <w:tblStyle w:val="12"/>
        <w:tblW w:w="6924" w:type="dxa"/>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待测成分（峰）</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相对保留时间</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校正因子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隐丹参酮</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75</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丹参酮Ⅰ</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79</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丹参酮Ⅱ</w:t>
            </w:r>
            <w:r>
              <w:rPr>
                <w:rFonts w:hint="eastAsia" w:ascii="Times New Roman" w:hAnsi="Times New Roman" w:eastAsia="仿宋_GB2312" w:cs="仿宋_GB2312"/>
                <w:color w:val="000000" w:themeColor="text1"/>
                <w:sz w:val="24"/>
                <w:szCs w:val="24"/>
                <w:vertAlign w:val="subscript"/>
                <w14:textFill>
                  <w14:solidFill>
                    <w14:schemeClr w14:val="tx1"/>
                  </w14:solidFill>
                </w14:textFill>
              </w:rPr>
              <w:t>A</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00</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00</w:t>
            </w:r>
          </w:p>
        </w:tc>
      </w:tr>
    </w:tbl>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以丹参酮的峰面积为对照，分别乘以校正因子，计算隐丹参酮、丹参酮Ⅰ、丹参酮Ⅱ</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的含量。</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结果</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本品按干燥品计算，含丹参酮Ⅱ</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C19H18O3</w:t>
      </w:r>
      <w:r>
        <w:rPr>
          <w:rFonts w:hint="eastAsia" w:ascii="仿宋_GB2312" w:hAnsi="仿宋_GB2312" w:eastAsia="仿宋_GB2312" w:cs="仿宋_GB2312"/>
          <w:color w:val="000000" w:themeColor="text1"/>
          <w:sz w:val="32"/>
          <w:szCs w:val="32"/>
          <w14:textFill>
            <w14:solidFill>
              <w14:schemeClr w14:val="tx1"/>
            </w14:solidFill>
          </w14:textFill>
        </w:rPr>
        <w:t>）、隐丹参酮（</w:t>
      </w:r>
      <w:r>
        <w:rPr>
          <w:rFonts w:hint="eastAsia" w:ascii="Times New Roman" w:hAnsi="Times New Roman" w:eastAsia="仿宋_GB2312" w:cs="仿宋_GB2312"/>
          <w:color w:val="000000" w:themeColor="text1"/>
          <w:sz w:val="32"/>
          <w:szCs w:val="32"/>
          <w14:textFill>
            <w14:solidFill>
              <w14:schemeClr w14:val="tx1"/>
            </w14:solidFill>
          </w14:textFill>
        </w:rPr>
        <w:t>C19H20O3</w:t>
      </w:r>
      <w:r>
        <w:rPr>
          <w:rFonts w:hint="eastAsia" w:ascii="仿宋_GB2312" w:hAnsi="仿宋_GB2312" w:eastAsia="仿宋_GB2312" w:cs="仿宋_GB2312"/>
          <w:color w:val="000000" w:themeColor="text1"/>
          <w:sz w:val="32"/>
          <w:szCs w:val="32"/>
          <w14:textFill>
            <w14:solidFill>
              <w14:schemeClr w14:val="tx1"/>
            </w14:solidFill>
          </w14:textFill>
        </w:rPr>
        <w:t>）、丹参酮Ⅰ（</w:t>
      </w:r>
      <w:r>
        <w:rPr>
          <w:rFonts w:hint="eastAsia" w:ascii="Times New Roman" w:hAnsi="Times New Roman" w:eastAsia="仿宋_GB2312" w:cs="仿宋_GB2312"/>
          <w:color w:val="000000" w:themeColor="text1"/>
          <w:sz w:val="32"/>
          <w:szCs w:val="32"/>
          <w14:textFill>
            <w14:solidFill>
              <w14:schemeClr w14:val="tx1"/>
            </w14:solidFill>
          </w14:textFill>
        </w:rPr>
        <w:t>C19H12O3</w:t>
      </w:r>
      <w:r>
        <w:rPr>
          <w:rFonts w:hint="eastAsia" w:ascii="仿宋_GB2312" w:hAnsi="仿宋_GB2312" w:eastAsia="仿宋_GB2312" w:cs="仿宋_GB2312"/>
          <w:color w:val="000000" w:themeColor="text1"/>
          <w:sz w:val="32"/>
          <w:szCs w:val="32"/>
          <w14:textFill>
            <w14:solidFill>
              <w14:schemeClr w14:val="tx1"/>
            </w14:solidFill>
          </w14:textFill>
        </w:rPr>
        <w:t>）的总量不得少于</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8" w:name="_Toc28431"/>
      <w:r>
        <w:rPr>
          <w:rFonts w:hint="eastAsia" w:ascii="Times New Roman" w:hAnsi="Times New Roman"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 xml:space="preserve"> 丹酚酸</w:t>
      </w:r>
      <w:r>
        <w:rPr>
          <w:rFonts w:hint="eastAsia" w:ascii="Times New Roman" w:hAnsi="Times New Roman" w:eastAsia="仿宋_GB2312" w:cs="仿宋_GB2312"/>
          <w:color w:val="000000" w:themeColor="text1"/>
          <w:sz w:val="32"/>
          <w:szCs w:val="32"/>
          <w14:textFill>
            <w14:solidFill>
              <w14:schemeClr w14:val="tx1"/>
            </w14:solidFill>
          </w14:textFill>
        </w:rPr>
        <w:t>B</w:t>
      </w:r>
      <w:bookmarkEnd w:id="78"/>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w:t>
      </w:r>
      <w:r>
        <w:rPr>
          <w:rFonts w:hint="eastAsia" w:ascii="仿宋_GB2312" w:hAnsi="仿宋_GB2312" w:eastAsia="仿宋_GB2312" w:cs="仿宋_GB2312"/>
          <w:color w:val="000000" w:themeColor="text1"/>
          <w:sz w:val="32"/>
          <w:szCs w:val="32"/>
          <w14:textFill>
            <w14:solidFill>
              <w14:schemeClr w14:val="tx1"/>
            </w14:solidFill>
          </w14:textFill>
        </w:rPr>
        <w:t>照《高效液相色谱标准操作规程》测定。</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色谱条件与系统适用性试验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以十八烷基硅烷键合硅胶为填充剂；以乙腈-</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%磷酸溶液（</w:t>
      </w:r>
      <w:r>
        <w:rPr>
          <w:rFonts w:hint="eastAsia" w:ascii="Times New Roman" w:hAnsi="Times New Roman" w:eastAsia="仿宋_GB2312" w:cs="仿宋_GB2312"/>
          <w:color w:val="000000" w:themeColor="text1"/>
          <w:sz w:val="32"/>
          <w:szCs w:val="32"/>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78</w:t>
      </w:r>
      <w:r>
        <w:rPr>
          <w:rFonts w:hint="eastAsia" w:ascii="仿宋_GB2312" w:hAnsi="仿宋_GB2312" w:eastAsia="仿宋_GB2312" w:cs="仿宋_GB2312"/>
          <w:color w:val="000000" w:themeColor="text1"/>
          <w:sz w:val="32"/>
          <w:szCs w:val="32"/>
          <w14:textFill>
            <w14:solidFill>
              <w14:schemeClr w14:val="tx1"/>
            </w14:solidFill>
          </w14:textFill>
        </w:rPr>
        <w:t>）为流动相；柱温为</w:t>
      </w:r>
      <w:r>
        <w:rPr>
          <w:rFonts w:hint="eastAsia" w:ascii="Times New Roman" w:hAnsi="Times New Roman"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℃；流速为每分钟</w:t>
      </w:r>
      <w:r>
        <w:rPr>
          <w:rFonts w:hint="eastAsia" w:ascii="Times New Roman" w:hAnsi="Times New Roman"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，检测波长为</w:t>
      </w:r>
      <w:r>
        <w:rPr>
          <w:rFonts w:hint="eastAsia" w:ascii="Times New Roman" w:hAnsi="Times New Roman" w:eastAsia="仿宋_GB2312" w:cs="仿宋_GB2312"/>
          <w:color w:val="000000" w:themeColor="text1"/>
          <w:sz w:val="32"/>
          <w:szCs w:val="32"/>
          <w14:textFill>
            <w14:solidFill>
              <w14:schemeClr w14:val="tx1"/>
            </w14:solidFill>
          </w14:textFill>
        </w:rPr>
        <w:t>286nm</w:t>
      </w:r>
      <w:r>
        <w:rPr>
          <w:rFonts w:hint="eastAsia" w:ascii="仿宋_GB2312" w:hAnsi="仿宋_GB2312" w:eastAsia="仿宋_GB2312" w:cs="仿宋_GB2312"/>
          <w:color w:val="000000" w:themeColor="text1"/>
          <w:sz w:val="32"/>
          <w:szCs w:val="32"/>
          <w14:textFill>
            <w14:solidFill>
              <w14:schemeClr w14:val="tx1"/>
            </w14:solidFill>
          </w14:textFill>
        </w:rPr>
        <w:t>。理论板数按丹酚酸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峰计算应不低于</w:t>
      </w:r>
      <w:r>
        <w:rPr>
          <w:rFonts w:hint="eastAsia" w:ascii="Times New Roman" w:hAnsi="Times New Roman" w:eastAsia="仿宋_GB2312" w:cs="仿宋_GB2312"/>
          <w:color w:val="000000" w:themeColor="text1"/>
          <w:sz w:val="32"/>
          <w:szCs w:val="32"/>
          <w14:textFill>
            <w14:solidFill>
              <w14:schemeClr w14:val="tx1"/>
            </w14:solidFill>
          </w14:textFill>
        </w:rPr>
        <w:t>6000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对照品溶液的制备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称取丹酚酸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对照品适量，精密称定，加甲醇-水（</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）混合溶液制成每</w:t>
      </w:r>
      <w:r>
        <w:rPr>
          <w:rFonts w:hint="eastAsia" w:ascii="Times New Roman" w:hAnsi="Times New Roman" w:eastAsia="仿宋_GB2312" w:cs="仿宋_GB2312"/>
          <w:color w:val="000000" w:themeColor="text1"/>
          <w:sz w:val="32"/>
          <w:szCs w:val="32"/>
          <w14:textFill>
            <w14:solidFill>
              <w14:schemeClr w14:val="tx1"/>
            </w14:solidFill>
          </w14:textFill>
        </w:rPr>
        <w:t>1m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含</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10mg</w:t>
      </w:r>
      <w:r>
        <w:rPr>
          <w:rFonts w:hint="eastAsia" w:ascii="仿宋_GB2312" w:hAnsi="仿宋_GB2312" w:eastAsia="仿宋_GB2312" w:cs="仿宋_GB2312"/>
          <w:color w:val="000000" w:themeColor="text1"/>
          <w:sz w:val="32"/>
          <w:szCs w:val="32"/>
          <w14:textFill>
            <w14:solidFill>
              <w14:schemeClr w14:val="tx1"/>
            </w14:solidFill>
          </w14:textFill>
        </w:rPr>
        <w:t>的溶液，即得。</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供试品溶液的制备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取本品粉末（过三号筛）约</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15g</w:t>
      </w:r>
      <w:r>
        <w:rPr>
          <w:rFonts w:hint="eastAsia" w:ascii="仿宋_GB2312" w:hAnsi="仿宋_GB2312" w:eastAsia="仿宋_GB2312" w:cs="仿宋_GB2312"/>
          <w:color w:val="000000" w:themeColor="text1"/>
          <w:sz w:val="32"/>
          <w:szCs w:val="32"/>
          <w14:textFill>
            <w14:solidFill>
              <w14:schemeClr w14:val="tx1"/>
            </w14:solidFill>
          </w14:textFill>
        </w:rPr>
        <w:t>，精密称定，置</w:t>
      </w:r>
      <w:r>
        <w:rPr>
          <w:rFonts w:hint="eastAsia" w:ascii="Times New Roman" w:hAnsi="Times New Roman" w:eastAsia="仿宋_GB2312" w:cs="仿宋_GB2312"/>
          <w:color w:val="000000" w:themeColor="text1"/>
          <w:sz w:val="32"/>
          <w:szCs w:val="32"/>
          <w14:textFill>
            <w14:solidFill>
              <w14:schemeClr w14:val="tx1"/>
            </w14:solidFill>
          </w14:textFill>
        </w:rPr>
        <w:t>100m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具塞锥形瓶中，精密加入甲醇-水（</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）混合溶液</w:t>
      </w:r>
      <w:r>
        <w:rPr>
          <w:rFonts w:hint="eastAsia" w:ascii="Times New Roman" w:hAnsi="Times New Roman" w:eastAsia="仿宋_GB2312" w:cs="仿宋_GB2312"/>
          <w:color w:val="000000" w:themeColor="text1"/>
          <w:sz w:val="32"/>
          <w:szCs w:val="32"/>
          <w14:textFill>
            <w14:solidFill>
              <w14:schemeClr w14:val="tx1"/>
            </w14:solidFill>
          </w14:textFill>
        </w:rPr>
        <w:t>50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，密塞，称定重量，超声处理（功率</w:t>
      </w:r>
      <w:r>
        <w:rPr>
          <w:rFonts w:hint="eastAsia" w:ascii="Times New Roman" w:hAnsi="Times New Roman" w:eastAsia="仿宋_GB2312" w:cs="仿宋_GB2312"/>
          <w:color w:val="000000" w:themeColor="text1"/>
          <w:sz w:val="32"/>
          <w:szCs w:val="32"/>
          <w14:textFill>
            <w14:solidFill>
              <w14:schemeClr w14:val="tx1"/>
            </w14:solidFill>
          </w14:textFill>
        </w:rPr>
        <w:t>140W</w:t>
      </w:r>
      <w:r>
        <w:rPr>
          <w:rFonts w:hint="eastAsia" w:ascii="仿宋_GB2312" w:hAnsi="仿宋_GB2312" w:eastAsia="仿宋_GB2312" w:cs="仿宋_GB2312"/>
          <w:color w:val="000000" w:themeColor="text1"/>
          <w:sz w:val="32"/>
          <w:szCs w:val="32"/>
          <w14:textFill>
            <w14:solidFill>
              <w14:schemeClr w14:val="tx1"/>
            </w14:solidFill>
          </w14:textFill>
        </w:rPr>
        <w:t>，频率</w:t>
      </w:r>
      <w:r>
        <w:rPr>
          <w:rFonts w:hint="eastAsia" w:ascii="Times New Roman" w:hAnsi="Times New Roman" w:eastAsia="仿宋_GB2312" w:cs="仿宋_GB2312"/>
          <w:color w:val="000000" w:themeColor="text1"/>
          <w:sz w:val="32"/>
          <w:szCs w:val="32"/>
          <w14:textFill>
            <w14:solidFill>
              <w14:schemeClr w14:val="tx1"/>
            </w14:solidFill>
          </w14:textFill>
        </w:rPr>
        <w:t>42kHz</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分钟，放冷，再称定重量，用甲醇-水（</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）混合溶液补足减失的重量，摇匀，滤过，精密量取续滤液</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，转移至</w:t>
      </w:r>
      <w:r>
        <w:rPr>
          <w:rFonts w:hint="eastAsia" w:ascii="Times New Roman" w:hAnsi="Times New Roman" w:eastAsia="仿宋_GB2312" w:cs="仿宋_GB2312"/>
          <w:color w:val="000000" w:themeColor="text1"/>
          <w:sz w:val="32"/>
          <w:szCs w:val="32"/>
          <w14:textFill>
            <w14:solidFill>
              <w14:schemeClr w14:val="tx1"/>
            </w14:solidFill>
          </w14:textFill>
        </w:rPr>
        <w:t>10m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容量瓶中，加甲醇-水（</w:t>
      </w:r>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）混合溶液稀释至刻度，摇匀，滤过，取续滤液，即得。</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测定法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分别精密吸取对照品溶液与供试品溶液各 </w:t>
      </w:r>
      <w:r>
        <w:rPr>
          <w:rFonts w:hint="eastAsia" w:ascii="Times New Roman" w:hAnsi="Times New Roman" w:eastAsia="仿宋_GB2312" w:cs="仿宋_GB2312"/>
          <w:color w:val="000000" w:themeColor="text1"/>
          <w:sz w:val="32"/>
          <w:szCs w:val="32"/>
          <w14:textFill>
            <w14:solidFill>
              <w14:schemeClr w14:val="tx1"/>
            </w14:solidFill>
          </w14:textFill>
        </w:rPr>
        <w:t>10μ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，注入高效液相色谱仪，测定，即得。</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本品按干燥品计算，含丹酚酸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C36H30O16</w:t>
      </w:r>
      <w:r>
        <w:rPr>
          <w:rFonts w:hint="eastAsia" w:ascii="仿宋_GB2312" w:hAnsi="仿宋_GB2312" w:eastAsia="仿宋_GB2312" w:cs="仿宋_GB2312"/>
          <w:color w:val="000000" w:themeColor="text1"/>
          <w:sz w:val="32"/>
          <w:szCs w:val="32"/>
          <w14:textFill>
            <w14:solidFill>
              <w14:schemeClr w14:val="tx1"/>
            </w14:solidFill>
          </w14:textFill>
        </w:rPr>
        <w:t>）不得少于</w:t>
      </w:r>
      <w:r>
        <w:rPr>
          <w:rFonts w:hint="eastAsia" w:ascii="Times New Roman" w:hAnsi="Times New Roman"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79" w:name="_Toc6538"/>
      <w:r>
        <w:rPr>
          <w:rFonts w:hint="eastAsia" w:ascii="Times New Roman" w:hAnsi="Times New Roman" w:eastAsia="仿宋_GB2312" w:cs="仿宋_GB2312"/>
          <w:color w:val="000000" w:themeColor="text1"/>
          <w:sz w:val="32"/>
          <w:szCs w:val="32"/>
          <w14:textFill>
            <w14:solidFill>
              <w14:schemeClr w14:val="tx1"/>
            </w14:solidFill>
          </w14:textFill>
        </w:rPr>
        <w:t>8</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指纹图谱</w:t>
      </w:r>
      <w:bookmarkEnd w:id="79"/>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器具：高效液相色谱仪、恒温水浴锅、电子天平、回流装置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试剂：乙腈、三氟乙酸</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w:t>
      </w:r>
      <w:r>
        <w:rPr>
          <w:rFonts w:hint="eastAsia" w:ascii="仿宋_GB2312" w:hAnsi="仿宋_GB2312" w:eastAsia="仿宋_GB2312" w:cs="仿宋_GB2312"/>
          <w:color w:val="000000" w:themeColor="text1"/>
          <w:sz w:val="32"/>
          <w:szCs w:val="32"/>
          <w14:textFill>
            <w14:solidFill>
              <w14:schemeClr w14:val="tx1"/>
            </w14:solidFill>
          </w14:textFill>
        </w:rPr>
        <w:t>照《高效液相色谱法标准操作规程》进行。</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色谱条件与系统适用性试验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以十八烷基硅烷键合硅胶为填充剂；以三氟乙酸溶液为流动相</w:t>
      </w:r>
      <w:r>
        <w:rPr>
          <w:rFonts w:hint="eastAsia" w:ascii="Times New Roman" w:hAnsi="Times New Roman" w:eastAsia="仿宋_GB2312" w:cs="仿宋_GB2312"/>
          <w:color w:val="000000" w:themeColor="text1"/>
          <w:sz w:val="32"/>
          <w:szCs w:val="32"/>
          <w14:textFill>
            <w14:solidFill>
              <w14:schemeClr w14:val="tx1"/>
            </w14:solidFill>
          </w14:textFill>
        </w:rPr>
        <w:t>A</w:t>
      </w:r>
      <w:r>
        <w:rPr>
          <w:rFonts w:hint="eastAsia" w:ascii="仿宋_GB2312" w:hAnsi="仿宋_GB2312" w:eastAsia="仿宋_GB2312" w:cs="仿宋_GB2312"/>
          <w:color w:val="000000" w:themeColor="text1"/>
          <w:sz w:val="32"/>
          <w:szCs w:val="32"/>
          <w14:textFill>
            <w14:solidFill>
              <w14:schemeClr w14:val="tx1"/>
            </w14:solidFill>
          </w14:textFill>
        </w:rPr>
        <w:t>，以乙腈为流动相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，按下表中的规定进行梯度洗脱；流速为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min</w:t>
      </w:r>
      <w:r>
        <w:rPr>
          <w:rFonts w:hint="eastAsia" w:ascii="仿宋_GB2312" w:hAnsi="仿宋_GB2312" w:eastAsia="仿宋_GB2312" w:cs="仿宋_GB2312"/>
          <w:color w:val="000000" w:themeColor="text1"/>
          <w:sz w:val="32"/>
          <w:szCs w:val="32"/>
          <w14:textFill>
            <w14:solidFill>
              <w14:schemeClr w14:val="tx1"/>
            </w14:solidFill>
          </w14:textFill>
        </w:rPr>
        <w:t>,柱温为</w:t>
      </w:r>
      <w:r>
        <w:rPr>
          <w:rFonts w:hint="eastAsia" w:ascii="Times New Roman" w:hAnsi="Times New Roman" w:eastAsia="仿宋_GB2312" w:cs="仿宋_GB2312"/>
          <w:color w:val="000000" w:themeColor="text1"/>
          <w:sz w:val="32"/>
          <w:szCs w:val="32"/>
          <w14:textFill>
            <w14:solidFill>
              <w14:schemeClr w14:val="tx1"/>
            </w14:solidFill>
          </w14:textFill>
        </w:rPr>
        <w:t>40</w:t>
      </w:r>
      <w:r>
        <w:rPr>
          <w:rFonts w:hint="eastAsia" w:ascii="仿宋_GB2312" w:hAnsi="仿宋_GB2312" w:eastAsia="仿宋_GB2312" w:cs="仿宋_GB2312"/>
          <w:color w:val="000000" w:themeColor="text1"/>
          <w:sz w:val="32"/>
          <w:szCs w:val="32"/>
          <w14:textFill>
            <w14:solidFill>
              <w14:schemeClr w14:val="tx1"/>
            </w14:solidFill>
          </w14:textFill>
        </w:rPr>
        <w:t>℃；检测波长为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nm</w:t>
      </w:r>
      <w:r>
        <w:rPr>
          <w:rFonts w:hint="eastAsia" w:ascii="仿宋_GB2312" w:hAnsi="仿宋_GB2312" w:eastAsia="仿宋_GB2312" w:cs="仿宋_GB2312"/>
          <w:color w:val="000000" w:themeColor="text1"/>
          <w:sz w:val="32"/>
          <w:szCs w:val="32"/>
          <w14:textFill>
            <w14:solidFill>
              <w14:schemeClr w14:val="tx1"/>
            </w14:solidFill>
          </w14:textFill>
        </w:rPr>
        <w:t>。理论板数按丹酚酸</w:t>
      </w:r>
      <w:r>
        <w:rPr>
          <w:rFonts w:hint="eastAsia" w:ascii="Times New Roman" w:hAnsi="Times New Roman" w:eastAsia="仿宋_GB2312" w:cs="仿宋_GB2312"/>
          <w:color w:val="000000" w:themeColor="text1"/>
          <w:sz w:val="32"/>
          <w:szCs w:val="32"/>
          <w14:textFill>
            <w14:solidFill>
              <w14:schemeClr w14:val="tx1"/>
            </w14:solidFill>
          </w14:textFill>
        </w:rPr>
        <w:t>B</w:t>
      </w:r>
      <w:r>
        <w:rPr>
          <w:rFonts w:hint="eastAsia" w:ascii="仿宋_GB2312" w:hAnsi="仿宋_GB2312" w:eastAsia="仿宋_GB2312" w:cs="仿宋_GB2312"/>
          <w:color w:val="000000" w:themeColor="text1"/>
          <w:sz w:val="32"/>
          <w:szCs w:val="32"/>
          <w14:textFill>
            <w14:solidFill>
              <w14:schemeClr w14:val="tx1"/>
            </w14:solidFill>
          </w14:textFill>
        </w:rPr>
        <w:t>峰计算应不低于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tbl>
      <w:tblPr>
        <w:tblStyle w:val="12"/>
        <w:tblW w:w="6924" w:type="dxa"/>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时间（</w:t>
            </w:r>
            <w:r>
              <w:rPr>
                <w:rFonts w:hint="eastAsia" w:ascii="Times New Roman" w:hAnsi="Times New Roman" w:eastAsia="仿宋_GB2312" w:cs="仿宋_GB2312"/>
                <w:b w:val="0"/>
                <w:bCs/>
                <w:color w:val="000000" w:themeColor="text1"/>
                <w:sz w:val="24"/>
                <w:szCs w:val="24"/>
                <w14:textFill>
                  <w14:solidFill>
                    <w14:schemeClr w14:val="tx1"/>
                  </w14:solidFill>
                </w14:textFill>
              </w:rPr>
              <w:t>min</w:t>
            </w:r>
            <w:r>
              <w:rPr>
                <w:rFonts w:hint="eastAsia" w:ascii="仿宋_GB2312" w:hAnsi="仿宋_GB2312" w:eastAsia="仿宋_GB2312" w:cs="仿宋_GB2312"/>
                <w:b/>
                <w:bCs/>
                <w:color w:val="000000" w:themeColor="text1"/>
                <w:sz w:val="24"/>
                <w:szCs w:val="24"/>
                <w14:textFill>
                  <w14:solidFill>
                    <w14:schemeClr w14:val="tx1"/>
                  </w14:solidFill>
                </w14:textFill>
              </w:rPr>
              <w:t>）</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流动相</w:t>
            </w:r>
            <w:r>
              <w:rPr>
                <w:rFonts w:hint="eastAsia" w:ascii="Times New Roman" w:hAnsi="Times New Roman" w:eastAsia="仿宋_GB2312" w:cs="仿宋_GB2312"/>
                <w:b w:val="0"/>
                <w:bCs/>
                <w:color w:val="000000" w:themeColor="text1"/>
                <w:sz w:val="24"/>
                <w:szCs w:val="24"/>
                <w14:textFill>
                  <w14:solidFill>
                    <w14:schemeClr w14:val="tx1"/>
                  </w14:solidFill>
                </w14:textFill>
              </w:rPr>
              <w:t>A</w:t>
            </w:r>
            <w:r>
              <w:rPr>
                <w:rFonts w:hint="eastAsia" w:ascii="仿宋_GB2312" w:hAnsi="仿宋_GB2312" w:eastAsia="仿宋_GB2312" w:cs="仿宋_GB2312"/>
                <w:b/>
                <w:bCs/>
                <w:color w:val="000000" w:themeColor="text1"/>
                <w:sz w:val="24"/>
                <w:szCs w:val="24"/>
                <w14:textFill>
                  <w14:solidFill>
                    <w14:schemeClr w14:val="tx1"/>
                  </w14:solidFill>
                </w14:textFill>
              </w:rPr>
              <w:t>（%）</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流动相</w:t>
            </w:r>
            <w:r>
              <w:rPr>
                <w:rFonts w:hint="eastAsia" w:ascii="Times New Roman" w:hAnsi="Times New Roman" w:eastAsia="仿宋_GB2312" w:cs="仿宋_GB2312"/>
                <w:b w:val="0"/>
                <w:bCs/>
                <w:color w:val="000000" w:themeColor="text1"/>
                <w:sz w:val="24"/>
                <w:szCs w:val="24"/>
                <w14:textFill>
                  <w14:solidFill>
                    <w14:schemeClr w14:val="tx1"/>
                  </w14:solidFill>
                </w14:textFill>
              </w:rPr>
              <w:t>B</w:t>
            </w:r>
            <w:r>
              <w:rPr>
                <w:rFonts w:hint="eastAsia" w:ascii="仿宋_GB2312" w:hAnsi="仿宋_GB2312" w:eastAsia="仿宋_GB2312" w:cs="仿宋_GB2312"/>
                <w:b/>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0</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65</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65</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75</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75</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Times New Roman" w:hAnsi="Times New Roman" w:eastAsia="仿宋_GB2312" w:cs="仿宋_GB2312"/>
                <w:color w:val="000000" w:themeColor="text1"/>
                <w:sz w:val="24"/>
                <w:szCs w:val="24"/>
                <w14:textFill>
                  <w14:solidFill>
                    <w14:schemeClr w14:val="tx1"/>
                  </w14:solidFill>
                </w14:textFill>
              </w:rPr>
              <w:t>76</w:t>
            </w: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c>
          <w:tcPr>
            <w:tcW w:w="2308" w:type="dxa"/>
            <w:noWrap w:val="0"/>
            <w:vAlign w:val="top"/>
          </w:tcPr>
          <w:p>
            <w:pPr>
              <w:keepNext w:val="0"/>
              <w:keepLines w:val="0"/>
              <w:pageBreakBefore w:val="0"/>
              <w:kinsoku/>
              <w:overflowPunct/>
              <w:topLinePunct w:val="0"/>
              <w:bidi w:val="0"/>
              <w:spacing w:line="500" w:lineRule="exact"/>
              <w:jc w:val="center"/>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供试品溶液的制备   称取丹参药材</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0g</w:t>
      </w:r>
      <w:r>
        <w:rPr>
          <w:rFonts w:hint="eastAsia" w:ascii="仿宋_GB2312" w:hAnsi="仿宋_GB2312" w:eastAsia="仿宋_GB2312" w:cs="仿宋_GB2312"/>
          <w:color w:val="000000" w:themeColor="text1"/>
          <w:sz w:val="32"/>
          <w:szCs w:val="32"/>
          <w14:textFill>
            <w14:solidFill>
              <w14:schemeClr w14:val="tx1"/>
            </w14:solidFill>
          </w14:textFill>
        </w:rPr>
        <w:t>（将药材剪成长不超过</w:t>
      </w:r>
      <w:r>
        <w:rPr>
          <w:rFonts w:hint="eastAsia" w:ascii="Times New Roman" w:hAnsi="Times New Roman" w:eastAsia="仿宋_GB2312" w:cs="仿宋_GB2312"/>
          <w:color w:val="000000" w:themeColor="text1"/>
          <w:sz w:val="32"/>
          <w:szCs w:val="32"/>
          <w14:textFill>
            <w14:solidFill>
              <w14:schemeClr w14:val="tx1"/>
            </w14:solidFill>
          </w14:textFill>
        </w:rPr>
        <w:t>5mm</w:t>
      </w:r>
      <w:r>
        <w:rPr>
          <w:rFonts w:hint="eastAsia" w:ascii="仿宋_GB2312" w:hAnsi="仿宋_GB2312" w:eastAsia="仿宋_GB2312" w:cs="仿宋_GB2312"/>
          <w:color w:val="000000" w:themeColor="text1"/>
          <w:sz w:val="32"/>
          <w:szCs w:val="32"/>
          <w14:textFill>
            <w14:solidFill>
              <w14:schemeClr w14:val="tx1"/>
            </w14:solidFill>
          </w14:textFill>
        </w:rPr>
        <w:t>的段状）,置</w:t>
      </w:r>
      <w:r>
        <w:rPr>
          <w:rFonts w:hint="eastAsia" w:ascii="Times New Roman" w:hAnsi="Times New Roman" w:eastAsia="仿宋_GB2312" w:cs="仿宋_GB2312"/>
          <w:color w:val="000000" w:themeColor="text1"/>
          <w:sz w:val="32"/>
          <w:szCs w:val="32"/>
          <w14:textFill>
            <w14:solidFill>
              <w14:schemeClr w14:val="tx1"/>
            </w14:solidFill>
          </w14:textFill>
        </w:rPr>
        <w:t>250m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回流瓶中，精密加水</w:t>
      </w:r>
      <w:r>
        <w:rPr>
          <w:rFonts w:hint="eastAsia" w:ascii="Times New Roman" w:hAnsi="Times New Roman" w:eastAsia="仿宋_GB2312" w:cs="仿宋_GB2312"/>
          <w:color w:val="000000" w:themeColor="text1"/>
          <w:sz w:val="32"/>
          <w:szCs w:val="32"/>
          <w14:textFill>
            <w14:solidFill>
              <w14:schemeClr w14:val="tx1"/>
            </w14:solidFill>
          </w14:textFill>
        </w:rPr>
        <w:t>50m</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L</w:t>
      </w:r>
      <w:r>
        <w:rPr>
          <w:rFonts w:hint="eastAsia" w:ascii="仿宋_GB2312" w:hAnsi="仿宋_GB2312" w:eastAsia="仿宋_GB2312" w:cs="仿宋_GB2312"/>
          <w:color w:val="000000" w:themeColor="text1"/>
          <w:sz w:val="32"/>
          <w:szCs w:val="32"/>
          <w14:textFill>
            <w14:solidFill>
              <w14:schemeClr w14:val="tx1"/>
            </w14:solidFill>
          </w14:textFill>
        </w:rPr>
        <w:t>，称定重量，置电热恒温水浴锅上回流</w:t>
      </w: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个小时，加纯化水补足减失的重量，混匀过滤即得丹参供试品溶液。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测定法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精密吸取供试品</w:t>
      </w:r>
      <w:r>
        <w:rPr>
          <w:rFonts w:hint="eastAsia" w:ascii="Times New Roman" w:hAnsi="Times New Roman" w:eastAsia="仿宋_GB2312" w:cs="仿宋_GB2312"/>
          <w:color w:val="000000" w:themeColor="text1"/>
          <w:sz w:val="32"/>
          <w:szCs w:val="32"/>
          <w14:textFill>
            <w14:solidFill>
              <w14:schemeClr w14:val="tx1"/>
            </w14:solidFill>
          </w14:textFill>
        </w:rPr>
        <w:t>5μl</w:t>
      </w:r>
      <w:r>
        <w:rPr>
          <w:rFonts w:hint="eastAsia" w:ascii="仿宋_GB2312" w:hAnsi="仿宋_GB2312" w:eastAsia="仿宋_GB2312" w:cs="仿宋_GB2312"/>
          <w:color w:val="000000" w:themeColor="text1"/>
          <w:sz w:val="32"/>
          <w:szCs w:val="32"/>
          <w14:textFill>
            <w14:solidFill>
              <w14:schemeClr w14:val="tx1"/>
            </w14:solidFill>
          </w14:textFill>
        </w:rPr>
        <w:t>，注入高效液相色谱仪，测定。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积分参数设定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斜率灵敏度设为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；峰宽设为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；最小峰面积设为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；最小峰高为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结果判定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按中药色谱指纹图谱相似度评价系统计算，供试品指纹图谱与丹参对照指纹图谱的相似度不得低于</w:t>
      </w:r>
      <w:r>
        <w:rPr>
          <w:rFonts w:hint="eastAsia" w:ascii="Times New Roman" w:hAnsi="Times New Roman"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90</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pgSz w:w="11907" w:h="16840"/>
          <w:pgMar w:top="1701" w:right="1417" w:bottom="1701" w:left="1797" w:header="1417" w:footer="992" w:gutter="0"/>
          <w:pgNumType w:fmt="numberInDash"/>
          <w:cols w:space="720" w:num="1"/>
          <w:docGrid w:linePitch="312" w:charSpace="0"/>
        </w:sectPr>
      </w:pPr>
    </w:p>
    <w:p>
      <w:pPr>
        <w:keepNext w:val="0"/>
        <w:keepLines w:val="0"/>
        <w:pageBreakBefore w:val="0"/>
        <w:kinsoku/>
        <w:overflowPunct/>
        <w:topLinePunct w:val="0"/>
        <w:bidi w:val="0"/>
        <w:spacing w:line="240" w:lineRule="auto"/>
        <w:ind w:firstLine="0" w:firstLineChars="0"/>
        <w:jc w:val="center"/>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bookmarkStart w:id="80" w:name="_Toc21534"/>
      <w:r>
        <w:rPr>
          <w:rFonts w:hint="eastAsia" w:ascii="楷体_GB2312" w:hAnsi="楷体_GB2312" w:eastAsia="楷体_GB2312" w:cs="楷体_GB2312"/>
          <w:color w:val="000000" w:themeColor="text1"/>
          <w:sz w:val="32"/>
          <w:szCs w:val="32"/>
          <w14:textFill>
            <w14:solidFill>
              <w14:schemeClr w14:val="tx1"/>
            </w14:solidFill>
          </w14:textFill>
        </w:rPr>
        <w:t>丹参药材检验原始记录</w:t>
      </w:r>
      <w:bookmarkEnd w:id="80"/>
    </w:p>
    <w:tbl>
      <w:tblPr>
        <w:tblStyle w:val="12"/>
        <w:tblW w:w="88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3150"/>
        <w:gridCol w:w="157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批    号</w:t>
            </w:r>
          </w:p>
        </w:tc>
        <w:tc>
          <w:tcPr>
            <w:tcW w:w="315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检品编号</w:t>
            </w:r>
          </w:p>
        </w:tc>
        <w:tc>
          <w:tcPr>
            <w:tcW w:w="252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批    量</w:t>
            </w:r>
          </w:p>
        </w:tc>
        <w:tc>
          <w:tcPr>
            <w:tcW w:w="315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包装规格</w:t>
            </w:r>
          </w:p>
        </w:tc>
        <w:tc>
          <w:tcPr>
            <w:tcW w:w="252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供货单位</w:t>
            </w:r>
          </w:p>
        </w:tc>
        <w:tc>
          <w:tcPr>
            <w:tcW w:w="315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5"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检验日期</w:t>
            </w:r>
          </w:p>
        </w:tc>
        <w:tc>
          <w:tcPr>
            <w:tcW w:w="252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exact"/>
        </w:trPr>
        <w:tc>
          <w:tcPr>
            <w:tcW w:w="1575" w:type="dxa"/>
            <w:tcBorders>
              <w:top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检验项目</w:t>
            </w:r>
          </w:p>
        </w:tc>
        <w:tc>
          <w:tcPr>
            <w:tcW w:w="3150" w:type="dxa"/>
            <w:tcBorders>
              <w:top w:val="single" w:color="auto" w:sz="4" w:space="0"/>
              <w:bottom w:val="single" w:color="auto" w:sz="4" w:space="0"/>
            </w:tcBorders>
            <w:noWrap w:val="0"/>
            <w:vAlign w:val="center"/>
          </w:tcPr>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5" w:type="dxa"/>
            <w:tcBorders>
              <w:top w:val="single" w:color="auto" w:sz="4" w:space="0"/>
            </w:tcBorders>
            <w:noWrap w:val="0"/>
            <w:vAlign w:val="center"/>
          </w:tcPr>
          <w:p>
            <w:pPr>
              <w:keepNext w:val="0"/>
              <w:keepLines w:val="0"/>
              <w:pageBreakBefore w:val="0"/>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报告日期</w:t>
            </w:r>
          </w:p>
        </w:tc>
        <w:tc>
          <w:tcPr>
            <w:tcW w:w="2520" w:type="dxa"/>
            <w:tcBorders>
              <w:top w:val="single" w:color="auto" w:sz="4" w:space="0"/>
            </w:tcBorders>
            <w:noWrap w:val="0"/>
            <w:vAlign w:val="center"/>
          </w:tcPr>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exact"/>
        </w:trPr>
        <w:tc>
          <w:tcPr>
            <w:tcW w:w="1575" w:type="dxa"/>
            <w:vMerge w:val="restart"/>
            <w:tcBorders>
              <w:top w:val="single" w:color="auto" w:sz="4" w:space="0"/>
            </w:tcBorders>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检验依据</w:t>
            </w:r>
          </w:p>
        </w:tc>
        <w:tc>
          <w:tcPr>
            <w:tcW w:w="7245" w:type="dxa"/>
            <w:gridSpan w:val="3"/>
            <w:tcBorders>
              <w:top w:val="single" w:color="auto" w:sz="4" w:space="0"/>
              <w:bottom w:val="single" w:color="auto" w:sz="4" w:space="0"/>
            </w:tcBorders>
            <w:noWrap w:val="0"/>
            <w:vAlign w:val="top"/>
          </w:tcPr>
          <w:p>
            <w:pPr>
              <w:keepNext w:val="0"/>
              <w:keepLines w:val="0"/>
              <w:pageBreakBefore w:val="0"/>
              <w:widowControl/>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《丹参质量标准》</w:t>
            </w:r>
          </w:p>
          <w:p>
            <w:pPr>
              <w:keepNext w:val="0"/>
              <w:keepLines w:val="0"/>
              <w:pageBreakBefore w:val="0"/>
              <w:kinsoku/>
              <w:overflowPunct/>
              <w:topLinePunct w:val="0"/>
              <w:bidi w:val="0"/>
              <w:spacing w:line="500" w:lineRule="exact"/>
              <w:ind w:firstLine="480"/>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trPr>
        <w:tc>
          <w:tcPr>
            <w:tcW w:w="1575" w:type="dxa"/>
            <w:vMerge w:val="continue"/>
            <w:tcBorders>
              <w:bottom w:val="single" w:color="auto" w:sz="4" w:space="0"/>
            </w:tcBorders>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7245" w:type="dxa"/>
            <w:gridSpan w:val="3"/>
            <w:tcBorders>
              <w:top w:val="single" w:color="auto" w:sz="4" w:space="0"/>
              <w:bottom w:val="single" w:color="auto" w:sz="4" w:space="0"/>
            </w:tcBorders>
            <w:noWrap w:val="0"/>
            <w:vAlign w:val="top"/>
          </w:tcPr>
          <w:p>
            <w:pPr>
              <w:keepNext w:val="0"/>
              <w:keepLines w:val="0"/>
              <w:pageBreakBefore w:val="0"/>
              <w:kinsoku/>
              <w:overflowPunct/>
              <w:topLinePunct w:val="0"/>
              <w:bidi w:val="0"/>
              <w:spacing w:line="500" w:lineRule="exact"/>
              <w:ind w:firstLine="420" w:firstLineChars="15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《丹参检验标准操作规程》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21" w:hRule="exact"/>
        </w:trPr>
        <w:tc>
          <w:tcPr>
            <w:tcW w:w="8820" w:type="dxa"/>
            <w:gridSpan w:val="4"/>
            <w:tcBorders>
              <w:top w:val="single" w:color="auto" w:sz="4" w:space="0"/>
            </w:tcBorders>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【性状】</w:t>
            </w:r>
          </w:p>
          <w:p>
            <w:pPr>
              <w:keepNext w:val="0"/>
              <w:keepLines w:val="0"/>
              <w:pageBreakBefore w:val="0"/>
              <w:kinsoku/>
              <w:overflowPunct/>
              <w:topLinePunct w:val="0"/>
              <w:bidi w:val="0"/>
              <w:adjustRightInd w:val="0"/>
              <w:snapToGrid w:val="0"/>
              <w:spacing w:line="500" w:lineRule="exact"/>
              <w:ind w:left="281" w:leftChars="134" w:firstLine="560" w:firstLineChars="200"/>
              <w:textAlignment w:val="auto"/>
              <w:rPr>
                <w:rFonts w:hint="eastAsia" w:ascii="楷体_GB2312" w:hAnsi="楷体_GB2312" w:eastAsia="楷体_GB2312" w:cs="楷体_GB2312"/>
                <w:color w:val="000000" w:themeColor="text1"/>
                <w:sz w:val="28"/>
                <w:szCs w:val="28"/>
                <w:lang w:eastAsia="zh-CN"/>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本品根茎短粗，顶端有时残留茎基。根数条，长圆柱形，略弯曲。</w:t>
            </w:r>
            <w:r>
              <w:rPr>
                <w:rFonts w:hint="eastAsia" w:ascii="楷体_GB2312" w:hAnsi="楷体_GB2312" w:eastAsia="楷体_GB2312" w:cs="楷体_GB2312"/>
                <w:color w:val="000000" w:themeColor="text1"/>
                <w:w w:val="102"/>
                <w:sz w:val="28"/>
                <w:szCs w:val="28"/>
                <w14:textFill>
                  <w14:solidFill>
                    <w14:schemeClr w14:val="tx1"/>
                  </w14:solidFill>
                </w14:textFill>
              </w:rPr>
              <w:t>有的分枝并具须状细根，长</w:t>
            </w:r>
            <w:r>
              <w:rPr>
                <w:rFonts w:hint="eastAsia" w:ascii="Times New Roman" w:hAnsi="Times New Roman" w:eastAsia="楷体_GB2312" w:cs="楷体_GB2312"/>
                <w:color w:val="000000" w:themeColor="text1"/>
                <w:w w:val="102"/>
                <w:sz w:val="28"/>
                <w:szCs w:val="28"/>
                <w14:textFill>
                  <w14:solidFill>
                    <w14:schemeClr w14:val="tx1"/>
                  </w14:solidFill>
                </w14:textFill>
              </w:rPr>
              <w:t>10</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20cm</w:t>
            </w:r>
            <w:r>
              <w:rPr>
                <w:rFonts w:hint="eastAsia" w:ascii="楷体_GB2312" w:hAnsi="楷体_GB2312" w:eastAsia="楷体_GB2312" w:cs="楷体_GB2312"/>
                <w:color w:val="000000" w:themeColor="text1"/>
                <w:w w:val="102"/>
                <w:sz w:val="28"/>
                <w:szCs w:val="28"/>
                <w14:textFill>
                  <w14:solidFill>
                    <w14:schemeClr w14:val="tx1"/>
                  </w14:solidFill>
                </w14:textFill>
              </w:rPr>
              <w:t>，直径</w:t>
            </w:r>
            <w:r>
              <w:rPr>
                <w:rFonts w:hint="eastAsia" w:ascii="Times New Roman" w:hAnsi="Times New Roman" w:eastAsia="楷体_GB2312" w:cs="楷体_GB2312"/>
                <w:color w:val="000000" w:themeColor="text1"/>
                <w:w w:val="102"/>
                <w:sz w:val="28"/>
                <w:szCs w:val="28"/>
                <w14:textFill>
                  <w14:solidFill>
                    <w14:schemeClr w14:val="tx1"/>
                  </w14:solidFill>
                </w14:textFill>
              </w:rPr>
              <w:t>0</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3</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1cm</w:t>
            </w:r>
            <w:r>
              <w:rPr>
                <w:rFonts w:hint="eastAsia" w:ascii="楷体_GB2312" w:hAnsi="楷体_GB2312" w:eastAsia="楷体_GB2312" w:cs="楷体_GB2312"/>
                <w:color w:val="000000" w:themeColor="text1"/>
                <w:w w:val="102"/>
                <w:sz w:val="28"/>
                <w:szCs w:val="28"/>
                <w14:textFill>
                  <w14:solidFill>
                    <w14:schemeClr w14:val="tx1"/>
                  </w14:solidFill>
                </w14:textFill>
              </w:rPr>
              <w:t>。表面棕红色</w:t>
            </w:r>
            <w:r>
              <w:rPr>
                <w:rFonts w:hint="eastAsia" w:ascii="楷体_GB2312" w:hAnsi="楷体_GB2312" w:eastAsia="楷体_GB2312" w:cs="楷体_GB2312"/>
                <w:color w:val="000000" w:themeColor="text1"/>
                <w:sz w:val="28"/>
                <w:szCs w:val="28"/>
                <w14:textFill>
                  <w14:solidFill>
                    <w14:schemeClr w14:val="tx1"/>
                  </w14:solidFill>
                </w14:textFill>
              </w:rPr>
              <w:t>或暗棕红色，粗糙，具纵皱纹。老根外皮疏松，多显紫棕色，常呈鳞片状剥落。质硬而脆，断面疏松，有裂隙或略平整而致密，皮部棕红色，木部灰黄色或紫褐色，导管束黄白色，呈放射状排列。气微，口尝，</w:t>
            </w:r>
            <w:r>
              <w:rPr>
                <w:rFonts w:hint="eastAsia" w:ascii="楷体_GB2312" w:hAnsi="楷体_GB2312" w:eastAsia="楷体_GB2312" w:cs="楷体_GB2312"/>
                <w:color w:val="000000" w:themeColor="text1"/>
                <w:w w:val="102"/>
                <w:sz w:val="28"/>
                <w:szCs w:val="28"/>
                <w14:textFill>
                  <w14:solidFill>
                    <w14:schemeClr w14:val="tx1"/>
                  </w14:solidFill>
                </w14:textFill>
              </w:rPr>
              <w:t>味微苦涩。栽培品较粗壮，直径</w:t>
            </w:r>
            <w:r>
              <w:rPr>
                <w:rFonts w:hint="eastAsia" w:ascii="Times New Roman" w:hAnsi="Times New Roman" w:eastAsia="楷体_GB2312" w:cs="楷体_GB2312"/>
                <w:color w:val="000000" w:themeColor="text1"/>
                <w:w w:val="102"/>
                <w:sz w:val="28"/>
                <w:szCs w:val="28"/>
                <w14:textFill>
                  <w14:solidFill>
                    <w14:schemeClr w14:val="tx1"/>
                  </w14:solidFill>
                </w14:textFill>
              </w:rPr>
              <w:t>0</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5</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1</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5cm</w:t>
            </w:r>
            <w:r>
              <w:rPr>
                <w:rFonts w:hint="eastAsia" w:ascii="楷体_GB2312" w:hAnsi="楷体_GB2312" w:eastAsia="楷体_GB2312" w:cs="楷体_GB2312"/>
                <w:color w:val="000000" w:themeColor="text1"/>
                <w:w w:val="102"/>
                <w:sz w:val="28"/>
                <w:szCs w:val="28"/>
                <w14:textFill>
                  <w14:solidFill>
                    <w14:schemeClr w14:val="tx1"/>
                  </w14:solidFill>
                </w14:textFill>
              </w:rPr>
              <w:t>。表面红棕色，</w:t>
            </w:r>
            <w:r>
              <w:rPr>
                <w:rFonts w:hint="eastAsia" w:ascii="楷体_GB2312" w:hAnsi="楷体_GB2312" w:eastAsia="楷体_GB2312" w:cs="楷体_GB2312"/>
                <w:color w:val="000000" w:themeColor="text1"/>
                <w:sz w:val="28"/>
                <w:szCs w:val="28"/>
                <w14:textFill>
                  <w14:solidFill>
                    <w14:schemeClr w14:val="tx1"/>
                  </w14:solidFill>
                </w14:textFill>
              </w:rPr>
              <w:t>具纵皱纹，外皮紧贴不易剥落。手触质坚实，断面较平整，略呈角质样</w:t>
            </w:r>
            <w:r>
              <w:rPr>
                <w:rFonts w:hint="eastAsia" w:ascii="楷体_GB2312" w:hAnsi="楷体_GB2312" w:eastAsia="楷体_GB2312" w:cs="楷体_GB2312"/>
                <w:color w:val="000000" w:themeColor="text1"/>
                <w:sz w:val="28"/>
                <w:szCs w:val="28"/>
                <w:lang w:eastAsia="zh-CN"/>
                <w14:textFill>
                  <w14:solidFill>
                    <w14:schemeClr w14:val="tx1"/>
                  </w14:solidFill>
                </w14:textFill>
              </w:rPr>
              <w:t>。</w:t>
            </w:r>
          </w:p>
          <w:p>
            <w:pPr>
              <w:keepNext w:val="0"/>
              <w:keepLines w:val="0"/>
              <w:pageBreakBefore w:val="0"/>
              <w:tabs>
                <w:tab w:val="left" w:pos="5082"/>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5082"/>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5082"/>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0" w:left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0" w:left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0" w:left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0" w:left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1227"/>
                <w:tab w:val="left" w:pos="2097"/>
                <w:tab w:val="left" w:pos="5457"/>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tabs>
                <w:tab w:val="left" w:pos="2442"/>
                <w:tab w:val="left" w:pos="5442"/>
                <w:tab w:val="left" w:pos="5907"/>
                <w:tab w:val="left" w:pos="6327"/>
              </w:tabs>
              <w:kinsoku/>
              <w:overflowPunct/>
              <w:topLinePunct w:val="0"/>
              <w:bidi w:val="0"/>
              <w:adjustRightInd w:val="0"/>
              <w:snapToGrid w:val="0"/>
              <w:spacing w:line="500" w:lineRule="exact"/>
              <w:ind w:firstLine="1820" w:firstLineChars="6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kinsoku/>
              <w:overflowPunct/>
              <w:topLinePunct w:val="0"/>
              <w:bidi w:val="0"/>
              <w:spacing w:line="500" w:lineRule="exact"/>
              <w:ind w:firstLine="555"/>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right" w:pos="8604"/>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ab/>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
          <w:bCs/>
          <w:color w:val="000000" w:themeColor="text1"/>
          <w:sz w:val="32"/>
          <w:szCs w:val="32"/>
          <w14:textFill>
            <w14:solidFill>
              <w14:schemeClr w14:val="tx1"/>
            </w14:solidFill>
          </w14:textFill>
        </w:rPr>
        <w:sectPr>
          <w:headerReference r:id="rId39" w:type="default"/>
          <w:footerReference r:id="rId40" w:type="default"/>
          <w:pgSz w:w="11907" w:h="16840"/>
          <w:pgMar w:top="1701" w:right="1588" w:bottom="1701" w:left="1797" w:header="851" w:footer="992" w:gutter="0"/>
          <w:pgNumType w:fmt="numberInDash"/>
          <w:cols w:space="720" w:num="1"/>
          <w:docGrid w:linePitch="312" w:charSpace="0"/>
        </w:sectPr>
      </w:pPr>
    </w:p>
    <w:p>
      <w:pPr>
        <w:keepNext w:val="0"/>
        <w:keepLines w:val="0"/>
        <w:pageBreakBefore w:val="0"/>
        <w:tabs>
          <w:tab w:val="left" w:pos="2355"/>
          <w:tab w:val="center" w:pos="4261"/>
        </w:tabs>
        <w:kinsoku/>
        <w:overflowPunct/>
        <w:topLinePunct w:val="0"/>
        <w:bidi w:val="0"/>
        <w:spacing w:line="500" w:lineRule="exact"/>
        <w:jc w:val="lef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ab/>
      </w:r>
    </w:p>
    <w:p>
      <w:pPr>
        <w:keepNext w:val="0"/>
        <w:keepLines w:val="0"/>
        <w:pageBreakBefore w:val="0"/>
        <w:kinsoku/>
        <w:overflowPunct/>
        <w:topLinePunct w:val="0"/>
        <w:bidi w:val="0"/>
        <w:spacing w:line="240" w:lineRule="auto"/>
        <w:jc w:val="lef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tabs>
          <w:tab w:val="left" w:pos="2355"/>
          <w:tab w:val="center" w:pos="4261"/>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0" w:hRule="atLeast"/>
        </w:trPr>
        <w:tc>
          <w:tcPr>
            <w:tcW w:w="8738"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【鉴别】</w:t>
            </w:r>
          </w:p>
          <w:p>
            <w:pPr>
              <w:keepNext w:val="0"/>
              <w:keepLines w:val="0"/>
              <w:pageBreakBefore w:val="0"/>
              <w:numPr>
                <w:ilvl w:val="0"/>
                <w:numId w:val="3"/>
              </w:numP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显微鉴别: </w:t>
            </w:r>
          </w:p>
          <w:p>
            <w:pPr>
              <w:keepNext w:val="0"/>
              <w:keepLines w:val="0"/>
              <w:pageBreakBefore w:val="0"/>
              <w:kinsoku/>
              <w:overflowPunct/>
              <w:topLinePunct w:val="0"/>
              <w:bidi w:val="0"/>
              <w:spacing w:line="500" w:lineRule="exact"/>
              <w:ind w:left="360"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试液：水合氯醛试液              配制批号：</w:t>
            </w:r>
          </w:p>
          <w:p>
            <w:pPr>
              <w:keepNext w:val="0"/>
              <w:keepLines w:val="0"/>
              <w:pageBreakBefore w:val="0"/>
              <w:tabs>
                <w:tab w:val="left" w:pos="3762"/>
                <w:tab w:val="left" w:pos="5082"/>
                <w:tab w:val="left" w:pos="5907"/>
                <w:tab w:val="left" w:pos="6327"/>
                <w:tab w:val="left" w:pos="7137"/>
              </w:tabs>
              <w:kinsoku/>
              <w:overflowPunct/>
              <w:topLinePunct w:val="0"/>
              <w:bidi w:val="0"/>
              <w:spacing w:line="500" w:lineRule="exact"/>
              <w:ind w:firstLine="1540" w:firstLineChars="5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仪器：显微镜         型号:          编号：</w:t>
            </w:r>
          </w:p>
          <w:p>
            <w:pPr>
              <w:keepNext w:val="0"/>
              <w:keepLines w:val="0"/>
              <w:pageBreakBefore w:val="0"/>
              <w:tabs>
                <w:tab w:val="left" w:pos="3732"/>
                <w:tab w:val="left" w:pos="5877"/>
                <w:tab w:val="left" w:pos="6267"/>
                <w:tab w:val="left" w:pos="6747"/>
              </w:tabs>
              <w:kinsoku/>
              <w:overflowPunct/>
              <w:topLinePunct w:val="0"/>
              <w:bidi w:val="0"/>
              <w:spacing w:line="500" w:lineRule="exact"/>
              <w:textAlignment w:val="auto"/>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w w:val="98"/>
                <w:sz w:val="28"/>
                <w:szCs w:val="28"/>
                <w14:textFill>
                  <w14:solidFill>
                    <w14:schemeClr w14:val="tx1"/>
                  </w14:solidFill>
                </w14:textFill>
              </w:rPr>
              <w:t xml:space="preserve"> 取本品粉末过四号筛，照《显微鉴别标准操作规程》（</w:t>
            </w:r>
            <w:r>
              <w:rPr>
                <w:rFonts w:hint="eastAsia" w:ascii="Times New Roman" w:hAnsi="Times New Roman" w:eastAsia="楷体_GB2312" w:cs="楷体_GB2312"/>
                <w:color w:val="000000" w:themeColor="text1"/>
                <w:w w:val="98"/>
                <w:sz w:val="28"/>
                <w:szCs w:val="28"/>
                <w14:textFill>
                  <w14:solidFill>
                    <w14:schemeClr w14:val="tx1"/>
                  </w14:solidFill>
                </w14:textFill>
              </w:rPr>
              <w:t>ZDH</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QC</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902</w:t>
            </w:r>
            <w:r>
              <w:rPr>
                <w:rFonts w:hint="eastAsia" w:ascii="楷体_GB2312" w:hAnsi="楷体_GB2312" w:eastAsia="楷体_GB2312" w:cs="楷体_GB2312"/>
                <w:color w:val="000000" w:themeColor="text1"/>
                <w:w w:val="98"/>
                <w:sz w:val="28"/>
                <w:szCs w:val="28"/>
                <w14:textFill>
                  <w14:solidFill>
                    <w14:schemeClr w14:val="tx1"/>
                  </w14:solidFill>
                </w14:textFill>
              </w:rPr>
              <w:t>）制片，显微镜下观察。</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结果：</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本品粉末红棕色。石细胞类圆形、类三角形、类长方形或不规则形，也有延长呈纤维状、边缘不平整，直径</w:t>
            </w:r>
            <w:r>
              <w:rPr>
                <w:rFonts w:hint="eastAsia" w:ascii="Times New Roman" w:hAnsi="Times New Roman" w:eastAsia="楷体_GB2312" w:cs="楷体_GB2312"/>
                <w:color w:val="000000" w:themeColor="text1"/>
                <w:sz w:val="28"/>
                <w:szCs w:val="28"/>
                <w14:textFill>
                  <w14:solidFill>
                    <w14:schemeClr w14:val="tx1"/>
                  </w14:solidFill>
                </w14:textFill>
              </w:rPr>
              <w:t>14</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70μm</w:t>
            </w:r>
            <w:r>
              <w:rPr>
                <w:rFonts w:hint="eastAsia" w:ascii="楷体_GB2312" w:hAnsi="楷体_GB2312" w:eastAsia="楷体_GB2312" w:cs="楷体_GB2312"/>
                <w:color w:val="000000" w:themeColor="text1"/>
                <w:sz w:val="28"/>
                <w:szCs w:val="28"/>
                <w14:textFill>
                  <w14:solidFill>
                    <w14:schemeClr w14:val="tx1"/>
                  </w14:solidFill>
                </w14:textFill>
              </w:rPr>
              <w:t>，长可达</w:t>
            </w:r>
            <w:r>
              <w:rPr>
                <w:rFonts w:hint="eastAsia" w:ascii="Times New Roman" w:hAnsi="Times New Roman" w:eastAsia="楷体_GB2312" w:cs="楷体_GB2312"/>
                <w:color w:val="000000" w:themeColor="text1"/>
                <w:sz w:val="28"/>
                <w:szCs w:val="28"/>
                <w14:textFill>
                  <w14:solidFill>
                    <w14:schemeClr w14:val="tx1"/>
                  </w14:solidFill>
                </w14:textFill>
              </w:rPr>
              <w:t>257μm</w:t>
            </w:r>
            <w:r>
              <w:rPr>
                <w:rFonts w:hint="eastAsia" w:ascii="楷体_GB2312" w:hAnsi="楷体_GB2312" w:eastAsia="楷体_GB2312" w:cs="楷体_GB2312"/>
                <w:color w:val="000000" w:themeColor="text1"/>
                <w:sz w:val="28"/>
                <w:szCs w:val="28"/>
                <w14:textFill>
                  <w14:solidFill>
                    <w14:schemeClr w14:val="tx1"/>
                  </w14:solidFill>
                </w14:textFill>
              </w:rPr>
              <w:t>，孔沟明显，有的胞腔内含黄棕色物。木纤维多为纤维管胞，长梭形，</w:t>
            </w:r>
            <w:r>
              <w:rPr>
                <w:rFonts w:hint="eastAsia" w:ascii="楷体_GB2312" w:hAnsi="楷体_GB2312" w:eastAsia="楷体_GB2312" w:cs="楷体_GB2312"/>
                <w:color w:val="000000" w:themeColor="text1"/>
                <w:w w:val="98"/>
                <w:sz w:val="28"/>
                <w:szCs w:val="28"/>
                <w14:textFill>
                  <w14:solidFill>
                    <w14:schemeClr w14:val="tx1"/>
                  </w14:solidFill>
                </w14:textFill>
              </w:rPr>
              <w:t>末端斜尖或钝圆，直径</w:t>
            </w:r>
            <w:r>
              <w:rPr>
                <w:rFonts w:hint="eastAsia" w:ascii="Times New Roman" w:hAnsi="Times New Roman" w:eastAsia="楷体_GB2312" w:cs="楷体_GB2312"/>
                <w:color w:val="000000" w:themeColor="text1"/>
                <w:w w:val="98"/>
                <w:sz w:val="28"/>
                <w:szCs w:val="28"/>
                <w14:textFill>
                  <w14:solidFill>
                    <w14:schemeClr w14:val="tx1"/>
                  </w14:solidFill>
                </w14:textFill>
              </w:rPr>
              <w:t>12</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27μm</w:t>
            </w:r>
            <w:r>
              <w:rPr>
                <w:rFonts w:hint="eastAsia" w:ascii="楷体_GB2312" w:hAnsi="楷体_GB2312" w:eastAsia="楷体_GB2312" w:cs="楷体_GB2312"/>
                <w:color w:val="000000" w:themeColor="text1"/>
                <w:w w:val="98"/>
                <w:sz w:val="28"/>
                <w:szCs w:val="28"/>
                <w14:textFill>
                  <w14:solidFill>
                    <w14:schemeClr w14:val="tx1"/>
                  </w14:solidFill>
                </w14:textFill>
              </w:rPr>
              <w:t>，具缘纹孔点状，纹孔斜裂缝状或十字形，孔沟稀疏。网纹导管和具缘纹孔导管直径</w:t>
            </w:r>
            <w:r>
              <w:rPr>
                <w:rFonts w:hint="eastAsia" w:ascii="Times New Roman" w:hAnsi="Times New Roman" w:eastAsia="楷体_GB2312" w:cs="楷体_GB2312"/>
                <w:color w:val="000000" w:themeColor="text1"/>
                <w:w w:val="98"/>
                <w:sz w:val="28"/>
                <w:szCs w:val="28"/>
                <w14:textFill>
                  <w14:solidFill>
                    <w14:schemeClr w14:val="tx1"/>
                  </w14:solidFill>
                </w14:textFill>
              </w:rPr>
              <w:t>11</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60μm</w:t>
            </w:r>
            <w:r>
              <w:rPr>
                <w:rFonts w:hint="eastAsia" w:ascii="楷体_GB2312" w:hAnsi="楷体_GB2312" w:eastAsia="楷体_GB2312" w:cs="楷体_GB2312"/>
                <w:color w:val="000000" w:themeColor="text1"/>
                <w:w w:val="98"/>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kinsoku/>
              <w:overflowPunct/>
              <w:topLinePunct w:val="0"/>
              <w:bidi w:val="0"/>
              <w:adjustRightInd w:val="0"/>
              <w:snapToGrid w:val="0"/>
              <w:spacing w:line="500" w:lineRule="exact"/>
              <w:ind w:firstLine="1820" w:firstLineChars="6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tabs>
                <w:tab w:val="left" w:pos="3777"/>
                <w:tab w:val="left" w:pos="3942"/>
                <w:tab w:val="left" w:pos="7167"/>
              </w:tabs>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tabs>
          <w:tab w:val="left" w:pos="2355"/>
          <w:tab w:val="center" w:pos="4261"/>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tabs>
          <w:tab w:val="left" w:pos="2355"/>
          <w:tab w:val="center" w:pos="4261"/>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9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925"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.薄层鉴别</w:t>
            </w:r>
          </w:p>
          <w:p>
            <w:pPr>
              <w:keepNext w:val="0"/>
              <w:keepLines w:val="0"/>
              <w:pageBreakBefore w:val="0"/>
              <w:tabs>
                <w:tab w:val="left" w:pos="3777"/>
                <w:tab w:val="left" w:pos="3942"/>
                <w:tab w:val="left" w:pos="7167"/>
              </w:tabs>
              <w:kinsoku/>
              <w:overflowPunct/>
              <w:topLinePunct w:val="0"/>
              <w:bidi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仪器：</w:t>
            </w:r>
          </w:p>
          <w:p>
            <w:pPr>
              <w:keepNext w:val="0"/>
              <w:keepLines w:val="0"/>
              <w:pageBreakBefore w:val="0"/>
              <w:tabs>
                <w:tab w:val="left" w:pos="3777"/>
                <w:tab w:val="left" w:pos="3942"/>
                <w:tab w:val="left" w:pos="7167"/>
              </w:tabs>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暗箱式紫外分析仪 型号:            </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编号：    </w:t>
            </w:r>
          </w:p>
          <w:p>
            <w:pPr>
              <w:keepNext w:val="0"/>
              <w:keepLines w:val="0"/>
              <w:pageBreakBefore w:val="0"/>
              <w:tabs>
                <w:tab w:val="left" w:pos="3777"/>
                <w:tab w:val="left" w:pos="3942"/>
                <w:tab w:val="left" w:pos="7167"/>
              </w:tabs>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薄层色谱成像系统 型号:               编号：</w:t>
            </w:r>
          </w:p>
          <w:p>
            <w:pPr>
              <w:keepNext w:val="0"/>
              <w:keepLines w:val="0"/>
              <w:pageBreakBefore w:val="0"/>
              <w:tabs>
                <w:tab w:val="left" w:pos="3777"/>
                <w:tab w:val="left" w:pos="3942"/>
                <w:tab w:val="left" w:pos="7167"/>
              </w:tabs>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电子天平         型号:               编号： </w:t>
            </w:r>
          </w:p>
          <w:p>
            <w:pPr>
              <w:keepNext w:val="0"/>
              <w:keepLines w:val="0"/>
              <w:pageBreakBefore w:val="0"/>
              <w:tabs>
                <w:tab w:val="right" w:pos="8604"/>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超声波清洗机     型号：              编号：</w:t>
            </w:r>
          </w:p>
          <w:p>
            <w:pPr>
              <w:keepNext w:val="0"/>
              <w:keepLines w:val="0"/>
              <w:pageBreakBefore w:val="0"/>
              <w:kinsoku/>
              <w:overflowPunct/>
              <w:topLinePunct w:val="0"/>
              <w:bidi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试剂：薄层板                    来源:</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乙醇                        试剂编号：</w:t>
            </w:r>
          </w:p>
          <w:p>
            <w:pPr>
              <w:keepNext w:val="0"/>
              <w:keepLines w:val="0"/>
              <w:pageBreakBefore w:val="0"/>
              <w:kinsoku/>
              <w:overflowPunct/>
              <w:topLinePunct w:val="0"/>
              <w:bidi w:val="0"/>
              <w:spacing w:line="500" w:lineRule="exact"/>
              <w:ind w:firstLine="555"/>
              <w:textAlignment w:val="auto"/>
              <w:rPr>
                <w:rFonts w:hint="eastAsia" w:ascii="楷体_GB2312" w:hAnsi="楷体_GB2312" w:eastAsia="楷体_GB2312" w:cs="楷体_GB2312"/>
                <w:color w:val="000000" w:themeColor="text1"/>
                <w:w w:val="90"/>
                <w:sz w:val="28"/>
                <w:szCs w:val="28"/>
                <w14:textFill>
                  <w14:solidFill>
                    <w14:schemeClr w14:val="tx1"/>
                  </w14:solidFill>
                </w14:textFill>
              </w:rPr>
            </w:pPr>
            <w:r>
              <w:rPr>
                <w:rFonts w:hint="eastAsia" w:ascii="楷体_GB2312" w:hAnsi="楷体_GB2312" w:eastAsia="楷体_GB2312" w:cs="楷体_GB2312"/>
                <w:color w:val="000000" w:themeColor="text1"/>
                <w:w w:val="90"/>
                <w:sz w:val="28"/>
                <w:szCs w:val="28"/>
                <w14:textFill>
                  <w14:solidFill>
                    <w14:schemeClr w14:val="tx1"/>
                  </w14:solidFill>
                </w14:textFill>
              </w:rPr>
              <w:t>三氯甲烷-甲苯-乙酸乙酯-甲醇-甲酸(</w:t>
            </w:r>
            <w:r>
              <w:rPr>
                <w:rFonts w:hint="eastAsia" w:ascii="Times New Roman" w:hAnsi="Times New Roman" w:eastAsia="楷体_GB2312" w:cs="楷体_GB2312"/>
                <w:color w:val="000000" w:themeColor="text1"/>
                <w:w w:val="90"/>
                <w:sz w:val="28"/>
                <w:szCs w:val="28"/>
                <w14:textFill>
                  <w14:solidFill>
                    <w14:schemeClr w14:val="tx1"/>
                  </w14:solidFill>
                </w14:textFill>
              </w:rPr>
              <w:t>6</w:t>
            </w:r>
            <w:r>
              <w:rPr>
                <w:rFonts w:hint="eastAsia" w:ascii="楷体_GB2312" w:hAnsi="楷体_GB2312" w:eastAsia="楷体_GB2312" w:cs="楷体_GB2312"/>
                <w:color w:val="000000" w:themeColor="text1"/>
                <w:w w:val="90"/>
                <w:sz w:val="28"/>
                <w:szCs w:val="28"/>
                <w14:textFill>
                  <w14:solidFill>
                    <w14:schemeClr w14:val="tx1"/>
                  </w14:solidFill>
                </w14:textFill>
              </w:rPr>
              <w:t>:</w:t>
            </w:r>
            <w:r>
              <w:rPr>
                <w:rFonts w:hint="eastAsia" w:ascii="Times New Roman" w:hAnsi="Times New Roman" w:eastAsia="楷体_GB2312" w:cs="楷体_GB2312"/>
                <w:color w:val="000000" w:themeColor="text1"/>
                <w:w w:val="90"/>
                <w:sz w:val="28"/>
                <w:szCs w:val="28"/>
                <w14:textFill>
                  <w14:solidFill>
                    <w14:schemeClr w14:val="tx1"/>
                  </w14:solidFill>
                </w14:textFill>
              </w:rPr>
              <w:t>4</w:t>
            </w:r>
            <w:r>
              <w:rPr>
                <w:rFonts w:hint="eastAsia" w:ascii="楷体_GB2312" w:hAnsi="楷体_GB2312" w:eastAsia="楷体_GB2312" w:cs="楷体_GB2312"/>
                <w:color w:val="000000" w:themeColor="text1"/>
                <w:w w:val="90"/>
                <w:sz w:val="28"/>
                <w:szCs w:val="28"/>
                <w14:textFill>
                  <w14:solidFill>
                    <w14:schemeClr w14:val="tx1"/>
                  </w14:solidFill>
                </w14:textFill>
              </w:rPr>
              <w:t>:</w:t>
            </w:r>
            <w:r>
              <w:rPr>
                <w:rFonts w:hint="eastAsia" w:ascii="Times New Roman" w:hAnsi="Times New Roman" w:eastAsia="楷体_GB2312" w:cs="楷体_GB2312"/>
                <w:color w:val="000000" w:themeColor="text1"/>
                <w:w w:val="90"/>
                <w:sz w:val="28"/>
                <w:szCs w:val="28"/>
                <w14:textFill>
                  <w14:solidFill>
                    <w14:schemeClr w14:val="tx1"/>
                  </w14:solidFill>
                </w14:textFill>
              </w:rPr>
              <w:t>8</w:t>
            </w:r>
            <w:r>
              <w:rPr>
                <w:rFonts w:hint="eastAsia" w:ascii="楷体_GB2312" w:hAnsi="楷体_GB2312" w:eastAsia="楷体_GB2312" w:cs="楷体_GB2312"/>
                <w:color w:val="000000" w:themeColor="text1"/>
                <w:w w:val="90"/>
                <w:sz w:val="28"/>
                <w:szCs w:val="28"/>
                <w14:textFill>
                  <w14:solidFill>
                    <w14:schemeClr w14:val="tx1"/>
                  </w14:solidFill>
                </w14:textFill>
              </w:rPr>
              <w:t>:</w:t>
            </w:r>
            <w:r>
              <w:rPr>
                <w:rFonts w:hint="eastAsia" w:ascii="Times New Roman" w:hAnsi="Times New Roman" w:eastAsia="楷体_GB2312" w:cs="楷体_GB2312"/>
                <w:color w:val="000000" w:themeColor="text1"/>
                <w:w w:val="90"/>
                <w:sz w:val="28"/>
                <w:szCs w:val="28"/>
                <w14:textFill>
                  <w14:solidFill>
                    <w14:schemeClr w14:val="tx1"/>
                  </w14:solidFill>
                </w14:textFill>
              </w:rPr>
              <w:t>1</w:t>
            </w:r>
            <w:r>
              <w:rPr>
                <w:rFonts w:hint="eastAsia" w:ascii="楷体_GB2312" w:hAnsi="楷体_GB2312" w:eastAsia="楷体_GB2312" w:cs="楷体_GB2312"/>
                <w:color w:val="000000" w:themeColor="text1"/>
                <w:w w:val="90"/>
                <w:sz w:val="28"/>
                <w:szCs w:val="28"/>
                <w14:textFill>
                  <w14:solidFill>
                    <w14:schemeClr w14:val="tx1"/>
                  </w14:solidFill>
                </w14:textFill>
              </w:rPr>
              <w:t>:</w:t>
            </w:r>
            <w:r>
              <w:rPr>
                <w:rFonts w:hint="eastAsia" w:ascii="Times New Roman" w:hAnsi="Times New Roman" w:eastAsia="楷体_GB2312" w:cs="楷体_GB2312"/>
                <w:color w:val="000000" w:themeColor="text1"/>
                <w:w w:val="90"/>
                <w:sz w:val="28"/>
                <w:szCs w:val="28"/>
                <w14:textFill>
                  <w14:solidFill>
                    <w14:schemeClr w14:val="tx1"/>
                  </w14:solidFill>
                </w14:textFill>
              </w:rPr>
              <w:t>4</w:t>
            </w:r>
            <w:r>
              <w:rPr>
                <w:rFonts w:hint="eastAsia" w:ascii="楷体_GB2312" w:hAnsi="楷体_GB2312" w:eastAsia="楷体_GB2312" w:cs="楷体_GB2312"/>
                <w:color w:val="000000" w:themeColor="text1"/>
                <w:w w:val="90"/>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配制批号：</w:t>
            </w:r>
          </w:p>
          <w:p>
            <w:pPr>
              <w:keepNext w:val="0"/>
              <w:keepLines w:val="0"/>
              <w:pageBreakBefore w:val="0"/>
              <w:kinsoku/>
              <w:overflowPunct/>
              <w:topLinePunct w:val="0"/>
              <w:bidi w:val="0"/>
              <w:spacing w:line="500" w:lineRule="exact"/>
              <w:ind w:firstLine="555"/>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石油醚（</w:t>
            </w:r>
            <w:r>
              <w:rPr>
                <w:rFonts w:hint="eastAsia" w:ascii="Times New Roman" w:hAnsi="Times New Roman" w:eastAsia="楷体_GB2312" w:cs="楷体_GB2312"/>
                <w:color w:val="000000" w:themeColor="text1"/>
                <w:sz w:val="28"/>
                <w:szCs w:val="28"/>
                <w14:textFill>
                  <w14:solidFill>
                    <w14:schemeClr w14:val="tx1"/>
                  </w14:solidFill>
                </w14:textFill>
              </w:rPr>
              <w:t>60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90</w:t>
            </w:r>
            <w:r>
              <w:rPr>
                <w:rFonts w:hint="eastAsia" w:ascii="楷体_GB2312" w:hAnsi="楷体_GB2312" w:eastAsia="楷体_GB2312" w:cs="楷体_GB2312"/>
                <w:color w:val="000000" w:themeColor="text1"/>
                <w:sz w:val="28"/>
                <w:szCs w:val="28"/>
                <w14:textFill>
                  <w14:solidFill>
                    <w14:schemeClr w14:val="tx1"/>
                  </w14:solidFill>
                </w14:textFill>
              </w:rPr>
              <w:t>℃）-乙酸乙酯（</w:t>
            </w:r>
            <w:r>
              <w:rPr>
                <w:rFonts w:hint="eastAsia" w:ascii="Times New Roman" w:hAnsi="Times New Roman" w:eastAsia="楷体_GB2312" w:cs="楷体_GB2312"/>
                <w:color w:val="000000" w:themeColor="text1"/>
                <w:sz w:val="28"/>
                <w:szCs w:val="28"/>
                <w14:textFill>
                  <w14:solidFill>
                    <w14:schemeClr w14:val="tx1"/>
                  </w14:solidFill>
                </w14:textFill>
              </w:rPr>
              <w:t>4</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配制批号：</w:t>
            </w:r>
          </w:p>
          <w:p>
            <w:pPr>
              <w:keepNext w:val="0"/>
              <w:keepLines w:val="0"/>
              <w:pageBreakBefore w:val="0"/>
              <w:kinsoku/>
              <w:overflowPunct/>
              <w:topLinePunct w:val="0"/>
              <w:bidi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对照品：丹参对照药材</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来源：中国食品药品检定研究院 </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含量：       批号：                 配制批号：</w:t>
            </w:r>
          </w:p>
          <w:p>
            <w:pPr>
              <w:keepNext w:val="0"/>
              <w:keepLines w:val="0"/>
              <w:pageBreakBefore w:val="0"/>
              <w:kinsoku/>
              <w:overflowPunct/>
              <w:topLinePunct w:val="0"/>
              <w:bidi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来源：中国食品药品检定研究院  </w:t>
            </w:r>
          </w:p>
          <w:p>
            <w:pPr>
              <w:keepNext w:val="0"/>
              <w:keepLines w:val="0"/>
              <w:pageBreakBefore w:val="0"/>
              <w:kinsoku/>
              <w:overflowPunct/>
              <w:topLinePunct w:val="0"/>
              <w:bidi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含量：       批号：                 配制批号：</w:t>
            </w:r>
          </w:p>
          <w:p>
            <w:pPr>
              <w:keepNext w:val="0"/>
              <w:keepLines w:val="0"/>
              <w:pageBreakBefore w:val="0"/>
              <w:kinsoku/>
              <w:overflowPunct/>
              <w:topLinePunct w:val="0"/>
              <w:bidi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 xml:space="preserve">     来源：中国食品药品检定研究院  </w:t>
            </w:r>
          </w:p>
          <w:p>
            <w:pPr>
              <w:keepNext w:val="0"/>
              <w:keepLines w:val="0"/>
              <w:pageBreakBefore w:val="0"/>
              <w:kinsoku/>
              <w:overflowPunct/>
              <w:topLinePunct w:val="0"/>
              <w:bidi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含量：       批号：                 配制批号：</w:t>
            </w:r>
          </w:p>
          <w:p>
            <w:pPr>
              <w:keepNext w:val="0"/>
              <w:keepLines w:val="0"/>
              <w:pageBreakBefore w:val="0"/>
              <w:tabs>
                <w:tab w:val="left" w:pos="5082"/>
              </w:tabs>
              <w:kinsoku/>
              <w:overflowPunct/>
              <w:topLinePunct w:val="0"/>
              <w:bidi w:val="0"/>
              <w:spacing w:line="500" w:lineRule="exact"/>
              <w:ind w:firstLine="548"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供试品溶液的制备：取本品粉末</w:t>
            </w:r>
            <w:r>
              <w:rPr>
                <w:rFonts w:hint="eastAsia" w:ascii="楷体_GB2312" w:hAnsi="楷体_GB2312" w:eastAsia="楷体_GB2312" w:cs="楷体_GB2312"/>
                <w:color w:val="000000" w:themeColor="text1"/>
                <w:w w:val="98"/>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8"/>
                <w:sz w:val="28"/>
                <w:szCs w:val="28"/>
                <w14:textFill>
                  <w14:solidFill>
                    <w14:schemeClr w14:val="tx1"/>
                  </w14:solidFill>
                </w14:textFill>
              </w:rPr>
              <w:t>g</w:t>
            </w:r>
            <w:r>
              <w:rPr>
                <w:rFonts w:hint="eastAsia" w:ascii="楷体_GB2312" w:hAnsi="楷体_GB2312" w:eastAsia="楷体_GB2312" w:cs="楷体_GB2312"/>
                <w:color w:val="000000" w:themeColor="text1"/>
                <w:w w:val="98"/>
                <w:sz w:val="28"/>
                <w:szCs w:val="28"/>
                <w14:textFill>
                  <w14:solidFill>
                    <w14:schemeClr w14:val="tx1"/>
                  </w14:solidFill>
                </w14:textFill>
              </w:rPr>
              <w:t>置</w:t>
            </w:r>
            <w:r>
              <w:rPr>
                <w:rFonts w:hint="eastAsia" w:ascii="Times New Roman" w:hAnsi="Times New Roman" w:eastAsia="楷体_GB2312" w:cs="楷体_GB2312"/>
                <w:color w:val="000000" w:themeColor="text1"/>
                <w:w w:val="98"/>
                <w:sz w:val="28"/>
                <w:szCs w:val="28"/>
                <w14:textFill>
                  <w14:solidFill>
                    <w14:schemeClr w14:val="tx1"/>
                  </w14:solidFill>
                </w14:textFill>
              </w:rPr>
              <w:t>25m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烧杯中，加乙醇</w:t>
            </w:r>
            <w:r>
              <w:rPr>
                <w:rFonts w:hint="eastAsia" w:ascii="Times New Roman" w:hAnsi="Times New Roman" w:eastAsia="楷体_GB2312" w:cs="楷体_GB2312"/>
                <w:color w:val="000000" w:themeColor="text1"/>
                <w:w w:val="98"/>
                <w:sz w:val="28"/>
                <w:szCs w:val="28"/>
                <w14:textFill>
                  <w14:solidFill>
                    <w14:schemeClr w14:val="tx1"/>
                  </w14:solidFill>
                </w14:textFill>
              </w:rPr>
              <w:t>5m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超声处理（功率</w:t>
            </w:r>
            <w:r>
              <w:rPr>
                <w:rFonts w:hint="eastAsia" w:ascii="Times New Roman" w:hAnsi="Times New Roman" w:eastAsia="楷体_GB2312" w:cs="楷体_GB2312"/>
                <w:color w:val="000000" w:themeColor="text1"/>
                <w:sz w:val="28"/>
                <w:szCs w:val="28"/>
                <w14:textFill>
                  <w14:solidFill>
                    <w14:schemeClr w14:val="tx1"/>
                  </w14:solidFill>
                </w14:textFill>
              </w:rPr>
              <w:t>140W</w:t>
            </w:r>
            <w:r>
              <w:rPr>
                <w:rFonts w:hint="eastAsia" w:ascii="楷体_GB2312" w:hAnsi="楷体_GB2312" w:eastAsia="楷体_GB2312" w:cs="楷体_GB2312"/>
                <w:color w:val="000000" w:themeColor="text1"/>
                <w:sz w:val="28"/>
                <w:szCs w:val="28"/>
                <w14:textFill>
                  <w14:solidFill>
                    <w14:schemeClr w14:val="tx1"/>
                  </w14:solidFill>
                </w14:textFill>
              </w:rPr>
              <w:t>，频率</w:t>
            </w:r>
            <w:r>
              <w:rPr>
                <w:rFonts w:hint="eastAsia" w:ascii="Times New Roman" w:hAnsi="Times New Roman" w:eastAsia="楷体_GB2312" w:cs="楷体_GB2312"/>
                <w:color w:val="000000" w:themeColor="text1"/>
                <w:sz w:val="28"/>
                <w:szCs w:val="28"/>
                <w14:textFill>
                  <w14:solidFill>
                    <w14:schemeClr w14:val="tx1"/>
                  </w14:solidFill>
                </w14:textFill>
              </w:rPr>
              <w:t>42kHz</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15</w:t>
            </w:r>
            <w:r>
              <w:rPr>
                <w:rFonts w:hint="eastAsia" w:ascii="楷体_GB2312" w:hAnsi="楷体_GB2312" w:eastAsia="楷体_GB2312" w:cs="楷体_GB2312"/>
                <w:color w:val="000000" w:themeColor="text1"/>
                <w:sz w:val="28"/>
                <w:szCs w:val="28"/>
                <w14:textFill>
                  <w14:solidFill>
                    <w14:schemeClr w14:val="tx1"/>
                  </w14:solidFill>
                </w14:textFill>
              </w:rPr>
              <w:t>分钟，离心(</w:t>
            </w:r>
            <w:r>
              <w:rPr>
                <w:rFonts w:hint="eastAsia" w:ascii="Times New Roman" w:hAnsi="Times New Roman" w:eastAsia="楷体_GB2312" w:cs="楷体_GB2312"/>
                <w:color w:val="000000" w:themeColor="text1"/>
                <w:sz w:val="28"/>
                <w:szCs w:val="28"/>
                <w14:textFill>
                  <w14:solidFill>
                    <w14:schemeClr w14:val="tx1"/>
                  </w14:solidFill>
                </w14:textFill>
              </w:rPr>
              <w:t>1500</w:t>
            </w:r>
            <w:r>
              <w:rPr>
                <w:rFonts w:hint="eastAsia" w:ascii="楷体_GB2312" w:hAnsi="楷体_GB2312" w:eastAsia="楷体_GB2312" w:cs="楷体_GB2312"/>
                <w:color w:val="000000" w:themeColor="text1"/>
                <w:sz w:val="28"/>
                <w:szCs w:val="28"/>
                <w14:textFill>
                  <w14:solidFill>
                    <w14:schemeClr w14:val="tx1"/>
                  </w14:solidFill>
                </w14:textFill>
              </w:rPr>
              <w:t>转/分钟)</w:t>
            </w:r>
            <w:r>
              <w:rPr>
                <w:rFonts w:hint="eastAsia" w:ascii="Times New Roman" w:hAnsi="Times New Roman" w:eastAsia="楷体_GB2312" w:cs="楷体_GB2312"/>
                <w:color w:val="000000" w:themeColor="text1"/>
                <w:sz w:val="28"/>
                <w:szCs w:val="28"/>
                <w14:textFill>
                  <w14:solidFill>
                    <w14:schemeClr w14:val="tx1"/>
                  </w14:solidFill>
                </w14:textFill>
              </w:rPr>
              <w:t>15</w:t>
            </w:r>
            <w:r>
              <w:rPr>
                <w:rFonts w:hint="eastAsia" w:ascii="楷体_GB2312" w:hAnsi="楷体_GB2312" w:eastAsia="楷体_GB2312" w:cs="楷体_GB2312"/>
                <w:color w:val="000000" w:themeColor="text1"/>
                <w:sz w:val="28"/>
                <w:szCs w:val="28"/>
                <w14:textFill>
                  <w14:solidFill>
                    <w14:schemeClr w14:val="tx1"/>
                  </w14:solidFill>
                </w14:textFill>
              </w:rPr>
              <w:t>分钟，取上清液作为供试品溶液。</w:t>
            </w:r>
          </w:p>
          <w:p>
            <w:pPr>
              <w:keepNext w:val="0"/>
              <w:keepLines w:val="0"/>
              <w:pageBreakBefore w:val="0"/>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对照药材溶液的制备：另取丹参对照药材</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，同法制成对照药材溶液。</w:t>
            </w:r>
          </w:p>
          <w:p>
            <w:pPr>
              <w:keepNext w:val="0"/>
              <w:keepLines w:val="0"/>
              <w:pageBreakBefore w:val="0"/>
              <w:kinsoku/>
              <w:overflowPunct/>
              <w:topLinePunct w:val="0"/>
              <w:bidi w:val="0"/>
              <w:spacing w:line="500" w:lineRule="exact"/>
              <w:ind w:firstLine="548" w:firstLineChars="200"/>
              <w:textAlignment w:val="auto"/>
              <w:rPr>
                <w:rFonts w:hint="eastAsia" w:ascii="楷体_GB2312" w:hAnsi="楷体_GB2312" w:eastAsia="楷体_GB2312" w:cs="楷体_GB2312"/>
                <w:color w:val="000000" w:themeColor="text1"/>
                <w:w w:val="98"/>
                <w:sz w:val="28"/>
                <w:szCs w:val="28"/>
                <w:vertAlign w:val="subscript"/>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对照品溶液的制备：分别称取丹参酮Ⅱ</w:t>
            </w:r>
            <w:r>
              <w:rPr>
                <w:rFonts w:hint="eastAsia" w:ascii="Times New Roman" w:hAnsi="Times New Roman" w:eastAsia="楷体_GB2312" w:cs="楷体_GB2312"/>
                <w:color w:val="000000" w:themeColor="text1"/>
                <w:w w:val="98"/>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w w:val="98"/>
                <w:sz w:val="28"/>
                <w:szCs w:val="28"/>
                <w14:textFill>
                  <w14:solidFill>
                    <w14:schemeClr w14:val="tx1"/>
                  </w14:solidFill>
                </w14:textFill>
              </w:rPr>
              <w:t>对照品、丹酚酸</w:t>
            </w:r>
            <w:r>
              <w:rPr>
                <w:rFonts w:hint="eastAsia" w:ascii="Times New Roman" w:hAnsi="Times New Roman" w:eastAsia="楷体_GB2312" w:cs="楷体_GB2312"/>
                <w:color w:val="000000" w:themeColor="text1"/>
                <w:w w:val="98"/>
                <w:sz w:val="28"/>
                <w:szCs w:val="28"/>
                <w14:textFill>
                  <w14:solidFill>
                    <w14:schemeClr w14:val="tx1"/>
                  </w14:solidFill>
                </w14:textFill>
              </w:rPr>
              <w:t>B</w:t>
            </w:r>
            <w:r>
              <w:rPr>
                <w:rFonts w:hint="eastAsia" w:ascii="楷体_GB2312" w:hAnsi="楷体_GB2312" w:eastAsia="楷体_GB2312" w:cs="楷体_GB2312"/>
                <w:color w:val="000000" w:themeColor="text1"/>
                <w:w w:val="98"/>
                <w:sz w:val="28"/>
                <w:szCs w:val="28"/>
                <w14:textFill>
                  <w14:solidFill>
                    <w14:schemeClr w14:val="tx1"/>
                  </w14:solidFill>
                </w14:textFill>
              </w:rPr>
              <w:t>对照品适</w:t>
            </w:r>
            <w:r>
              <w:rPr>
                <w:rFonts w:hint="eastAsia" w:ascii="楷体_GB2312" w:hAnsi="楷体_GB2312" w:eastAsia="楷体_GB2312" w:cs="楷体_GB2312"/>
                <w:color w:val="000000" w:themeColor="text1"/>
                <w:sz w:val="28"/>
                <w:szCs w:val="28"/>
                <w14:textFill>
                  <w14:solidFill>
                    <w14:schemeClr w14:val="tx1"/>
                  </w14:solidFill>
                </w14:textFill>
              </w:rPr>
              <w:t>量，加乙醇制成每</w:t>
            </w:r>
            <w:r>
              <w:rPr>
                <w:rFonts w:hint="eastAsia" w:ascii="Times New Roman" w:hAnsi="Times New Roman" w:eastAsia="楷体_GB2312" w:cs="楷体_GB2312"/>
                <w:color w:val="000000" w:themeColor="text1"/>
                <w:sz w:val="28"/>
                <w:szCs w:val="28"/>
                <w14:textFill>
                  <w14:solidFill>
                    <w14:schemeClr w14:val="tx1"/>
                  </w14:solidFill>
                </w14:textFill>
              </w:rPr>
              <w:t>1m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含</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和</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的混合溶液作为对照品溶液</w:t>
            </w:r>
            <w:r>
              <w:rPr>
                <w:rFonts w:hint="eastAsia" w:ascii="楷体_GB2312" w:hAnsi="楷体_GB2312" w:eastAsia="楷体_GB2312" w:cs="楷体_GB2312"/>
                <w:color w:val="000000" w:themeColor="text1"/>
                <w:w w:val="96"/>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薄层板：硅胶</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板                                   </w:t>
            </w:r>
            <w:r>
              <w:rPr>
                <w:rFonts w:hint="eastAsia" w:ascii="楷体_GB2312" w:hAnsi="楷体_GB2312" w:eastAsia="楷体_GB2312" w:cs="楷体_GB2312"/>
                <w:color w:val="000000" w:themeColor="text1"/>
                <w:sz w:val="24"/>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展开剂：①三氯甲烷-甲苯-乙酸乙酯-甲醇-甲酸(</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4</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4</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48" w:firstLineChars="200"/>
              <w:textAlignment w:val="auto"/>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②石油醚（</w:t>
            </w:r>
            <w:r>
              <w:rPr>
                <w:rFonts w:hint="eastAsia" w:ascii="Times New Roman" w:hAnsi="Times New Roman" w:eastAsia="楷体_GB2312" w:cs="楷体_GB2312"/>
                <w:color w:val="000000" w:themeColor="text1"/>
                <w:w w:val="98"/>
                <w:sz w:val="28"/>
                <w:szCs w:val="28"/>
                <w14:textFill>
                  <w14:solidFill>
                    <w14:schemeClr w14:val="tx1"/>
                  </w14:solidFill>
                </w14:textFill>
              </w:rPr>
              <w:t>60</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90</w:t>
            </w:r>
            <w:r>
              <w:rPr>
                <w:rFonts w:hint="eastAsia" w:ascii="楷体_GB2312" w:hAnsi="楷体_GB2312" w:eastAsia="楷体_GB2312" w:cs="楷体_GB2312"/>
                <w:color w:val="000000" w:themeColor="text1"/>
                <w:w w:val="98"/>
                <w:sz w:val="28"/>
                <w:szCs w:val="28"/>
                <w14:textFill>
                  <w14:solidFill>
                    <w14:schemeClr w14:val="tx1"/>
                  </w14:solidFill>
                </w14:textFill>
              </w:rPr>
              <w:t>℃）-乙酸乙酯（</w:t>
            </w:r>
            <w:r>
              <w:rPr>
                <w:rFonts w:hint="eastAsia" w:ascii="Times New Roman" w:hAnsi="Times New Roman" w:eastAsia="楷体_GB2312" w:cs="楷体_GB2312"/>
                <w:color w:val="000000" w:themeColor="text1"/>
                <w:w w:val="98"/>
                <w:sz w:val="28"/>
                <w:szCs w:val="28"/>
                <w14:textFill>
                  <w14:solidFill>
                    <w14:schemeClr w14:val="tx1"/>
                  </w14:solidFill>
                </w14:textFill>
              </w:rPr>
              <w:t>4</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1</w:t>
            </w:r>
            <w:r>
              <w:rPr>
                <w:rFonts w:hint="eastAsia" w:ascii="楷体_GB2312" w:hAnsi="楷体_GB2312" w:eastAsia="楷体_GB2312" w:cs="楷体_GB2312"/>
                <w:color w:val="000000" w:themeColor="text1"/>
                <w:w w:val="98"/>
                <w:sz w:val="28"/>
                <w:szCs w:val="28"/>
                <w14:textFill>
                  <w14:solidFill>
                    <w14:schemeClr w14:val="tx1"/>
                  </w14:solidFill>
                </w14:textFill>
              </w:rPr>
              <w:t>）</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点  样：上述三种溶液各</w:t>
            </w:r>
            <w:r>
              <w:rPr>
                <w:rFonts w:hint="eastAsia" w:ascii="Times New Roman" w:hAnsi="Times New Roman" w:eastAsia="楷体_GB2312" w:cs="楷体_GB2312"/>
                <w:color w:val="000000" w:themeColor="text1"/>
                <w:w w:val="98"/>
                <w:sz w:val="28"/>
                <w:szCs w:val="28"/>
                <w14:textFill>
                  <w14:solidFill>
                    <w14:schemeClr w14:val="tx1"/>
                  </w14:solidFill>
                </w14:textFill>
              </w:rPr>
              <w:t>5μ</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，使成条状</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 xml:space="preserve">展开方式：以①为展开剂，上行展开，展至约     </w:t>
            </w:r>
            <w:r>
              <w:rPr>
                <w:rFonts w:hint="eastAsia" w:ascii="Times New Roman" w:hAnsi="Times New Roman" w:eastAsia="楷体_GB2312" w:cs="楷体_GB2312"/>
                <w:color w:val="000000" w:themeColor="text1"/>
                <w:w w:val="98"/>
                <w:sz w:val="28"/>
                <w:szCs w:val="28"/>
                <w14:textFill>
                  <w14:solidFill>
                    <w14:schemeClr w14:val="tx1"/>
                  </w14:solidFill>
                </w14:textFill>
              </w:rPr>
              <w:t>cm</w:t>
            </w:r>
            <w:r>
              <w:rPr>
                <w:rFonts w:hint="eastAsia" w:ascii="楷体_GB2312" w:hAnsi="楷体_GB2312" w:eastAsia="楷体_GB2312" w:cs="楷体_GB2312"/>
                <w:color w:val="000000" w:themeColor="text1"/>
                <w:w w:val="98"/>
                <w:sz w:val="28"/>
                <w:szCs w:val="28"/>
                <w14:textFill>
                  <w14:solidFill>
                    <w14:schemeClr w14:val="tx1"/>
                  </w14:solidFill>
                </w14:textFill>
              </w:rPr>
              <w:t xml:space="preserve">，再以②为展开剂，上行展开，展至约       </w:t>
            </w:r>
            <w:r>
              <w:rPr>
                <w:rFonts w:hint="eastAsia" w:ascii="Times New Roman" w:hAnsi="Times New Roman" w:eastAsia="楷体_GB2312" w:cs="楷体_GB2312"/>
                <w:color w:val="000000" w:themeColor="text1"/>
                <w:w w:val="98"/>
                <w:sz w:val="28"/>
                <w:szCs w:val="28"/>
                <w14:textFill>
                  <w14:solidFill>
                    <w14:schemeClr w14:val="tx1"/>
                  </w14:solidFill>
                </w14:textFill>
              </w:rPr>
              <w:t>cm</w:t>
            </w:r>
            <w:r>
              <w:rPr>
                <w:rFonts w:hint="eastAsia" w:ascii="楷体_GB2312" w:hAnsi="楷体_GB2312" w:eastAsia="楷体_GB2312" w:cs="楷体_GB2312"/>
                <w:color w:val="000000" w:themeColor="text1"/>
                <w:w w:val="98"/>
                <w:sz w:val="28"/>
                <w:szCs w:val="28"/>
                <w14:textFill>
                  <w14:solidFill>
                    <w14:schemeClr w14:val="tx1"/>
                  </w14:solidFill>
                </w14:textFill>
              </w:rPr>
              <w:t>。</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显   色：日光及紫外光（</w:t>
            </w:r>
            <w:r>
              <w:rPr>
                <w:rFonts w:hint="eastAsia" w:ascii="Times New Roman" w:hAnsi="Times New Roman" w:eastAsia="楷体_GB2312" w:cs="楷体_GB2312"/>
                <w:color w:val="000000" w:themeColor="text1"/>
                <w:w w:val="98"/>
                <w:sz w:val="28"/>
                <w:szCs w:val="28"/>
                <w14:textFill>
                  <w14:solidFill>
                    <w14:schemeClr w14:val="tx1"/>
                  </w14:solidFill>
                </w14:textFill>
              </w:rPr>
              <w:t>365nm</w:t>
            </w:r>
            <w:r>
              <w:rPr>
                <w:rFonts w:hint="eastAsia" w:ascii="楷体_GB2312" w:hAnsi="楷体_GB2312" w:eastAsia="楷体_GB2312" w:cs="楷体_GB2312"/>
                <w:color w:val="000000" w:themeColor="text1"/>
                <w:w w:val="98"/>
                <w:sz w:val="28"/>
                <w:szCs w:val="28"/>
                <w14:textFill>
                  <w14:solidFill>
                    <w14:schemeClr w14:val="tx1"/>
                  </w14:solidFill>
                </w14:textFill>
              </w:rPr>
              <w:t>）下检视。</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色谱识别：供试品色谱中，日光灯下观察，在与对照药材色谱相应的位置上，显               的斑点，与对照品色谱相应的位置上，显                斑点；在紫外灯（</w:t>
            </w:r>
            <w:r>
              <w:rPr>
                <w:rFonts w:hint="eastAsia" w:ascii="Times New Roman" w:hAnsi="Times New Roman" w:eastAsia="楷体_GB2312" w:cs="楷体_GB2312"/>
                <w:color w:val="000000" w:themeColor="text1"/>
                <w:w w:val="98"/>
                <w:sz w:val="28"/>
                <w:szCs w:val="28"/>
                <w14:textFill>
                  <w14:solidFill>
                    <w14:schemeClr w14:val="tx1"/>
                  </w14:solidFill>
                </w14:textFill>
              </w:rPr>
              <w:t>365nm</w:t>
            </w:r>
            <w:r>
              <w:rPr>
                <w:rFonts w:hint="eastAsia" w:ascii="楷体_GB2312" w:hAnsi="楷体_GB2312" w:eastAsia="楷体_GB2312" w:cs="楷体_GB2312"/>
                <w:color w:val="000000" w:themeColor="text1"/>
                <w:w w:val="98"/>
                <w:sz w:val="28"/>
                <w:szCs w:val="28"/>
                <w14:textFill>
                  <w14:solidFill>
                    <w14:schemeClr w14:val="tx1"/>
                  </w14:solidFill>
                </w14:textFill>
              </w:rPr>
              <w:t>）下检视，在与对照药材和对照品色谱相应的位置上，显              斑点（见丹参鉴别图谱）。</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（供试品色谱中，日光灯下观察，在与对照药材色谱相应的位置上，</w:t>
            </w:r>
          </w:p>
          <w:p>
            <w:pPr>
              <w:spacing w:line="500" w:lineRule="exact"/>
              <w:ind w:firstLine="0" w:firstLineChars="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显相同颜色的斑点，在与对照品色谱相应的位置上，显相同的暗红色斑点；在紫外灯（</w:t>
            </w:r>
            <w:r>
              <w:rPr>
                <w:rFonts w:hint="eastAsia" w:ascii="Times New Roman" w:hAnsi="Times New Roman" w:eastAsia="楷体_GB2312" w:cs="楷体_GB2312"/>
                <w:color w:val="000000" w:themeColor="text1"/>
                <w:w w:val="98"/>
                <w:sz w:val="28"/>
                <w:szCs w:val="28"/>
                <w14:textFill>
                  <w14:solidFill>
                    <w14:schemeClr w14:val="tx1"/>
                  </w14:solidFill>
                </w14:textFill>
              </w:rPr>
              <w:t>365nm</w:t>
            </w:r>
            <w:r>
              <w:rPr>
                <w:rFonts w:hint="eastAsia" w:ascii="楷体_GB2312" w:hAnsi="楷体_GB2312" w:eastAsia="楷体_GB2312" w:cs="楷体_GB2312"/>
                <w:color w:val="000000" w:themeColor="text1"/>
                <w:w w:val="98"/>
                <w:sz w:val="28"/>
                <w:szCs w:val="28"/>
                <w14:textFill>
                  <w14:solidFill>
                    <w14:schemeClr w14:val="tx1"/>
                  </w14:solidFill>
                </w14:textFill>
              </w:rPr>
              <w:t>）下检视，在与对照药材、对照品色谱相应的位置上，显相同颜色的荧光斑点）</w:t>
            </w: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p>
          <w:p>
            <w:pPr>
              <w:spacing w:line="500" w:lineRule="exact"/>
              <w:ind w:firstLine="548" w:firstLineChars="200"/>
              <w:rPr>
                <w:rFonts w:hint="eastAsia" w:ascii="楷体_GB2312" w:hAnsi="楷体_GB2312" w:eastAsia="楷体_GB2312" w:cs="楷体_GB2312"/>
                <w:color w:val="000000" w:themeColor="text1"/>
                <w:w w:val="98"/>
                <w:sz w:val="28"/>
                <w:szCs w:val="28"/>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结论：□符合规定              □不符合规定</w:t>
            </w:r>
          </w:p>
          <w:p>
            <w:pPr>
              <w:spacing w:line="500" w:lineRule="exact"/>
              <w:ind w:firstLine="548" w:firstLineChars="200"/>
              <w:rPr>
                <w:rFonts w:hint="eastAsia"/>
                <w:color w:val="000000" w:themeColor="text1"/>
                <w14:textFill>
                  <w14:solidFill>
                    <w14:schemeClr w14:val="tx1"/>
                  </w14:solidFill>
                </w14:textFill>
              </w:rPr>
            </w:pPr>
            <w:r>
              <w:rPr>
                <w:rFonts w:hint="eastAsia" w:ascii="楷体_GB2312" w:hAnsi="楷体_GB2312" w:eastAsia="楷体_GB2312" w:cs="楷体_GB2312"/>
                <w:color w:val="000000" w:themeColor="text1"/>
                <w:w w:val="98"/>
                <w:sz w:val="28"/>
                <w:szCs w:val="28"/>
                <w14:textFill>
                  <w14:solidFill>
                    <w14:schemeClr w14:val="tx1"/>
                  </w14:solidFill>
                </w14:textFill>
              </w:rPr>
              <w:t>检验人：               复核人：</w:t>
            </w:r>
          </w:p>
        </w:tc>
      </w:tr>
    </w:tbl>
    <w:p>
      <w:pPr>
        <w:keepNext w:val="0"/>
        <w:keepLines w:val="0"/>
        <w:pageBreakBefore w:val="0"/>
        <w:kinsoku/>
        <w:overflowPunct/>
        <w:topLinePunct w:val="0"/>
        <w:bidi w:val="0"/>
        <w:spacing w:line="240" w:lineRule="auto"/>
        <w:jc w:val="lef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1"/>
          <w:left w:val="single" w:color="auto" w:sz="4" w:space="4"/>
          <w:bottom w:val="single" w:color="auto" w:sz="4" w:space="13"/>
          <w:right w:val="single" w:color="auto" w:sz="4" w:space="4"/>
        </w:pBdr>
        <w:tabs>
          <w:tab w:val="left" w:pos="5434"/>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【检查】</w:t>
      </w:r>
      <w:r>
        <w:rPr>
          <w:rFonts w:hint="eastAsia" w:ascii="楷体_GB2312" w:hAnsi="楷体_GB2312" w:eastAsia="楷体_GB2312" w:cs="楷体_GB2312"/>
          <w:color w:val="000000" w:themeColor="text1"/>
          <w:sz w:val="28"/>
          <w:szCs w:val="28"/>
          <w14:textFill>
            <w14:solidFill>
              <w14:schemeClr w14:val="tx1"/>
            </w14:solidFill>
          </w14:textFill>
        </w:rPr>
        <w:tab/>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r>
        <w:rPr>
          <w:rFonts w:hint="eastAsia" w:ascii="Times New Roman" w:hAnsi="Times New Roman" w:eastAsia="楷体_GB2312" w:cs="楷体_GB2312"/>
          <w:color w:val="000000" w:themeColor="text1"/>
          <w:w w:val="98"/>
          <w:sz w:val="28"/>
          <w:szCs w:val="28"/>
          <w14:textFill>
            <w14:solidFill>
              <w14:schemeClr w14:val="tx1"/>
            </w14:solidFill>
          </w14:textFill>
        </w:rPr>
        <w:t>1</w:t>
      </w:r>
      <w:r>
        <w:rPr>
          <w:rFonts w:hint="eastAsia" w:ascii="楷体_GB2312" w:hAnsi="楷体_GB2312" w:eastAsia="楷体_GB2312" w:cs="楷体_GB2312"/>
          <w:color w:val="000000" w:themeColor="text1"/>
          <w:w w:val="98"/>
          <w:sz w:val="28"/>
          <w:szCs w:val="28"/>
          <w14:textFill>
            <w14:solidFill>
              <w14:schemeClr w14:val="tx1"/>
            </w14:solidFill>
          </w14:textFill>
        </w:rPr>
        <w:t>.杂质  取本品</w:t>
      </w:r>
      <w:r>
        <w:rPr>
          <w:rFonts w:hint="eastAsia" w:ascii="Times New Roman" w:hAnsi="Times New Roman" w:eastAsia="楷体_GB2312" w:cs="楷体_GB2312"/>
          <w:color w:val="000000" w:themeColor="text1"/>
          <w:w w:val="98"/>
          <w:sz w:val="28"/>
          <w:szCs w:val="28"/>
          <w14:textFill>
            <w14:solidFill>
              <w14:schemeClr w14:val="tx1"/>
            </w14:solidFill>
          </w14:textFill>
        </w:rPr>
        <w:t>W</w:t>
      </w:r>
      <w:r>
        <w:rPr>
          <w:rFonts w:hint="eastAsia" w:ascii="Times New Roman" w:hAnsi="Times New Roman" w:eastAsia="楷体_GB2312" w:cs="楷体_GB2312"/>
          <w:color w:val="000000" w:themeColor="text1"/>
          <w:w w:val="98"/>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w w:val="98"/>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8"/>
          <w:sz w:val="28"/>
          <w:szCs w:val="28"/>
          <w14:textFill>
            <w14:solidFill>
              <w14:schemeClr w14:val="tx1"/>
            </w14:solidFill>
          </w14:textFill>
        </w:rPr>
        <w:t>g</w:t>
      </w:r>
      <w:r>
        <w:rPr>
          <w:rFonts w:hint="eastAsia" w:ascii="楷体_GB2312" w:hAnsi="楷体_GB2312" w:eastAsia="楷体_GB2312" w:cs="楷体_GB2312"/>
          <w:color w:val="000000" w:themeColor="text1"/>
          <w:w w:val="98"/>
          <w:sz w:val="28"/>
          <w:szCs w:val="28"/>
          <w14:textFill>
            <w14:solidFill>
              <w14:schemeClr w14:val="tx1"/>
            </w14:solidFill>
          </w14:textFill>
        </w:rPr>
        <w:t>用于杂质拣选, 拣选出来源与规定相同，但其性状或药用部位与规定不符的杂质</w:t>
      </w:r>
      <w:r>
        <w:rPr>
          <w:rFonts w:hint="eastAsia" w:ascii="Times New Roman" w:hAnsi="Times New Roman" w:eastAsia="楷体_GB2312" w:cs="楷体_GB2312"/>
          <w:color w:val="000000" w:themeColor="text1"/>
          <w:w w:val="98"/>
          <w:sz w:val="28"/>
          <w:szCs w:val="28"/>
          <w14:textFill>
            <w14:solidFill>
              <w14:schemeClr w14:val="tx1"/>
            </w14:solidFill>
          </w14:textFill>
        </w:rPr>
        <w:t>W</w:t>
      </w:r>
      <w:r>
        <w:rPr>
          <w:rFonts w:hint="eastAsia" w:ascii="Times New Roman" w:hAnsi="Times New Roman" w:eastAsia="楷体_GB2312" w:cs="楷体_GB2312"/>
          <w:color w:val="000000" w:themeColor="text1"/>
          <w:w w:val="98"/>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w w:val="98"/>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8"/>
          <w:sz w:val="28"/>
          <w:szCs w:val="28"/>
          <w14:textFill>
            <w14:solidFill>
              <w14:schemeClr w14:val="tx1"/>
            </w14:solidFill>
          </w14:textFill>
        </w:rPr>
        <w:t>g</w:t>
      </w:r>
      <w:r>
        <w:rPr>
          <w:rFonts w:hint="eastAsia" w:ascii="楷体_GB2312" w:hAnsi="楷体_GB2312" w:eastAsia="楷体_GB2312" w:cs="楷体_GB2312"/>
          <w:color w:val="000000" w:themeColor="text1"/>
          <w:w w:val="98"/>
          <w:sz w:val="28"/>
          <w:szCs w:val="28"/>
          <w14:textFill>
            <w14:solidFill>
              <w14:schemeClr w14:val="tx1"/>
            </w14:solidFill>
          </w14:textFill>
        </w:rPr>
        <w:t>；拣选出来源与规定</w:t>
      </w:r>
      <w:r>
        <w:rPr>
          <w:rFonts w:hint="eastAsia" w:ascii="楷体_GB2312" w:hAnsi="楷体_GB2312" w:eastAsia="楷体_GB2312" w:cs="楷体_GB2312"/>
          <w:color w:val="000000" w:themeColor="text1"/>
          <w:w w:val="96"/>
          <w:sz w:val="28"/>
          <w:szCs w:val="28"/>
          <w14:textFill>
            <w14:solidFill>
              <w14:schemeClr w14:val="tx1"/>
            </w14:solidFill>
          </w14:textFill>
        </w:rPr>
        <w:t>是不同物质的杂质</w:t>
      </w:r>
      <w:r>
        <w:rPr>
          <w:rFonts w:hint="eastAsia" w:ascii="Times New Roman" w:hAnsi="Times New Roman" w:eastAsia="楷体_GB2312" w:cs="楷体_GB2312"/>
          <w:color w:val="000000" w:themeColor="text1"/>
          <w:w w:val="96"/>
          <w:sz w:val="28"/>
          <w:szCs w:val="28"/>
          <w14:textFill>
            <w14:solidFill>
              <w14:schemeClr w14:val="tx1"/>
            </w14:solidFill>
          </w14:textFill>
        </w:rPr>
        <w:t>W</w:t>
      </w:r>
      <w:r>
        <w:rPr>
          <w:rFonts w:hint="eastAsia" w:ascii="Times New Roman" w:hAnsi="Times New Roman" w:eastAsia="楷体_GB2312" w:cs="楷体_GB2312"/>
          <w:color w:val="000000" w:themeColor="text1"/>
          <w:w w:val="96"/>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6"/>
          <w:sz w:val="28"/>
          <w:szCs w:val="28"/>
          <w14:textFill>
            <w14:solidFill>
              <w14:schemeClr w14:val="tx1"/>
            </w14:solidFill>
          </w14:textFill>
        </w:rPr>
        <w:t>g</w:t>
      </w:r>
      <w:r>
        <w:rPr>
          <w:rFonts w:hint="eastAsia" w:ascii="楷体_GB2312" w:hAnsi="楷体_GB2312" w:eastAsia="楷体_GB2312" w:cs="楷体_GB2312"/>
          <w:color w:val="000000" w:themeColor="text1"/>
          <w:w w:val="96"/>
          <w:sz w:val="28"/>
          <w:szCs w:val="28"/>
          <w14:textFill>
            <w14:solidFill>
              <w14:schemeClr w14:val="tx1"/>
            </w14:solidFill>
          </w14:textFill>
        </w:rPr>
        <w:t>；拣选出无机杂质</w:t>
      </w:r>
      <w:r>
        <w:rPr>
          <w:rFonts w:hint="eastAsia" w:ascii="Times New Roman" w:hAnsi="Times New Roman" w:eastAsia="楷体_GB2312" w:cs="楷体_GB2312"/>
          <w:color w:val="000000" w:themeColor="text1"/>
          <w:w w:val="96"/>
          <w:sz w:val="28"/>
          <w:szCs w:val="28"/>
          <w14:textFill>
            <w14:solidFill>
              <w14:schemeClr w14:val="tx1"/>
            </w14:solidFill>
          </w14:textFill>
        </w:rPr>
        <w:t>W</w:t>
      </w:r>
      <w:r>
        <w:rPr>
          <w:rFonts w:hint="eastAsia" w:ascii="Times New Roman" w:hAnsi="Times New Roman" w:eastAsia="楷体_GB2312" w:cs="楷体_GB2312"/>
          <w:color w:val="000000" w:themeColor="text1"/>
          <w:w w:val="96"/>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6"/>
          <w:sz w:val="28"/>
          <w:szCs w:val="28"/>
          <w14:textFill>
            <w14:solidFill>
              <w14:schemeClr w14:val="tx1"/>
            </w14:solidFill>
          </w14:textFill>
        </w:rPr>
        <w:t>g</w:t>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ind w:firstLine="504" w:firstLineChars="200"/>
        <w:textAlignment w:val="auto"/>
        <w:rPr>
          <w:rFonts w:hint="eastAsia" w:ascii="楷体_GB2312" w:hAnsi="楷体_GB2312" w:eastAsia="楷体_GB2312" w:cs="楷体_GB2312"/>
          <w:color w:val="000000" w:themeColor="text1"/>
          <w:w w:val="90"/>
          <w:sz w:val="28"/>
          <w:szCs w:val="28"/>
          <w14:textFill>
            <w14:solidFill>
              <w14:schemeClr w14:val="tx1"/>
            </w14:solidFill>
          </w14:textFill>
        </w:rPr>
      </w:pPr>
      <w:r>
        <w:rPr>
          <w:rFonts w:hint="eastAsia" w:ascii="楷体_GB2312" w:hAnsi="楷体_GB2312" w:eastAsia="楷体_GB2312" w:cs="楷体_GB2312"/>
          <w:color w:val="000000" w:themeColor="text1"/>
          <w:w w:val="90"/>
          <w:sz w:val="28"/>
          <w:szCs w:val="28"/>
          <w:vertAlign w:val="subscript"/>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1263650</wp:posOffset>
                </wp:positionH>
                <wp:positionV relativeFrom="paragraph">
                  <wp:posOffset>142875</wp:posOffset>
                </wp:positionV>
                <wp:extent cx="1073150" cy="346075"/>
                <wp:effectExtent l="4445" t="4445" r="8255" b="11430"/>
                <wp:wrapNone/>
                <wp:docPr id="23" name="文本框 23"/>
                <wp:cNvGraphicFramePr/>
                <a:graphic xmlns:a="http://schemas.openxmlformats.org/drawingml/2006/main">
                  <a:graphicData uri="http://schemas.microsoft.com/office/word/2010/wordprocessingShape">
                    <wps:wsp>
                      <wps:cNvSpPr txBox="1"/>
                      <wps:spPr>
                        <a:xfrm>
                          <a:off x="0" y="0"/>
                          <a:ext cx="1073150" cy="3460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 xml:space="preserve">% = </w:t>
                            </w:r>
                          </w:p>
                        </w:txbxContent>
                      </wps:txbx>
                      <wps:bodyPr upright="1"/>
                    </wps:wsp>
                  </a:graphicData>
                </a:graphic>
              </wp:anchor>
            </w:drawing>
          </mc:Choice>
          <mc:Fallback>
            <w:pict>
              <v:shape id="_x0000_s1026" o:spid="_x0000_s1026" o:spt="202" type="#_x0000_t202" style="position:absolute;left:0pt;margin-left:99.5pt;margin-top:11.25pt;height:27.25pt;width:84.5pt;z-index:251661312;mso-width-relative:page;mso-height-relative:page;" fillcolor="#FFFFFF" filled="t" stroked="t" coordsize="21600,21600" o:gfxdata="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C0infwcCAAA4&#10;BAAADgAAAAAAAAABACAAAAA8AQAAZHJzL2Uyb0RvYy54bWxQSwECFAAUAAAACACHTuJA2zVy3dcA&#10;AAAJAQAADwAAAAAAAAABACAAAAA4AAAAZHJzL2Rvd25yZXYueG1sUEsFBgAAAAAGAAYAWQEAALUF&#10;A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 xml:space="preserve">% = </w:t>
                      </w:r>
                    </w:p>
                  </w:txbxContent>
                </v:textbox>
              </v:shape>
            </w:pict>
          </mc:Fallback>
        </mc:AlternateContent>
      </w:r>
      <w:r>
        <w:rPr>
          <w:rFonts w:hint="eastAsia" w:ascii="楷体_GB2312" w:hAnsi="楷体_GB2312" w:eastAsia="楷体_GB2312" w:cs="楷体_GB2312"/>
          <w:color w:val="000000" w:themeColor="text1"/>
          <w:w w:val="90"/>
          <w:sz w:val="28"/>
          <w:szCs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3533775</wp:posOffset>
                </wp:positionH>
                <wp:positionV relativeFrom="paragraph">
                  <wp:posOffset>133350</wp:posOffset>
                </wp:positionV>
                <wp:extent cx="1266825" cy="1696720"/>
                <wp:effectExtent l="4445" t="4445" r="5080" b="13335"/>
                <wp:wrapNone/>
                <wp:docPr id="25" name="文本框 25"/>
                <wp:cNvGraphicFramePr/>
                <a:graphic xmlns:a="http://schemas.openxmlformats.org/drawingml/2006/main">
                  <a:graphicData uri="http://schemas.microsoft.com/office/word/2010/wordprocessingShape">
                    <wps:wsp>
                      <wps:cNvSpPr txBox="1"/>
                      <wps:spPr>
                        <a:xfrm>
                          <a:off x="0" y="0"/>
                          <a:ext cx="1266825"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w w:val="96"/>
                                <w:sz w:val="28"/>
                                <w:szCs w:val="28"/>
                              </w:rPr>
                            </w:pPr>
                            <w:r>
                              <w:rPr>
                                <w:rFonts w:hint="eastAsia" w:ascii="楷体_GB2312" w:eastAsia="楷体_GB2312"/>
                                <w:w w:val="96"/>
                                <w:sz w:val="28"/>
                                <w:szCs w:val="28"/>
                              </w:rPr>
                              <w:t>×</w:t>
                            </w:r>
                            <w:r>
                              <w:rPr>
                                <w:rFonts w:hint="eastAsia" w:ascii="Times New Roman" w:hAnsi="Times New Roman" w:eastAsia="楷体_GB2312"/>
                                <w:w w:val="96"/>
                                <w:sz w:val="28"/>
                                <w:szCs w:val="28"/>
                              </w:rPr>
                              <w:t>100</w:t>
                            </w:r>
                            <w:r>
                              <w:rPr>
                                <w:rFonts w:hint="eastAsia" w:ascii="楷体_GB2312" w:eastAsia="楷体_GB2312"/>
                                <w:w w:val="96"/>
                                <w:sz w:val="28"/>
                                <w:szCs w:val="28"/>
                              </w:rPr>
                              <w:t>%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78.25pt;margin-top:10.5pt;height:133.6pt;width:99.75pt;z-index:251663360;mso-width-relative:page;mso-height-relative:margin;mso-height-percent:200;" fillcolor="#FFFFFF" filled="t" stroked="t" coordsize="21600,21600" o:gfxdata="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">
                <v:fill on="t" focussize="0,0"/>
                <v:stroke color="#FFFFFF" joinstyle="miter"/>
                <v:imagedata o:title=""/>
                <o:lock v:ext="edit" aspectratio="f"/>
                <v:textbox style="mso-fit-shape-to-text:t;">
                  <w:txbxContent>
                    <w:p>
                      <w:pPr>
                        <w:rPr>
                          <w:rFonts w:ascii="楷体_GB2312" w:eastAsia="楷体_GB2312"/>
                          <w:w w:val="96"/>
                          <w:sz w:val="28"/>
                          <w:szCs w:val="28"/>
                        </w:rPr>
                      </w:pPr>
                      <w:r>
                        <w:rPr>
                          <w:rFonts w:hint="eastAsia" w:ascii="楷体_GB2312" w:eastAsia="楷体_GB2312"/>
                          <w:w w:val="96"/>
                          <w:sz w:val="28"/>
                          <w:szCs w:val="28"/>
                        </w:rPr>
                        <w:t>×</w:t>
                      </w:r>
                      <w:r>
                        <w:rPr>
                          <w:rFonts w:hint="eastAsia" w:ascii="Times New Roman" w:hAnsi="Times New Roman" w:eastAsia="楷体_GB2312"/>
                          <w:w w:val="96"/>
                          <w:sz w:val="28"/>
                          <w:szCs w:val="28"/>
                        </w:rPr>
                        <w:t>100</w:t>
                      </w:r>
                      <w:r>
                        <w:rPr>
                          <w:rFonts w:hint="eastAsia" w:ascii="楷体_GB2312" w:eastAsia="楷体_GB2312"/>
                          <w:w w:val="96"/>
                          <w:sz w:val="28"/>
                          <w:szCs w:val="28"/>
                        </w:rPr>
                        <w:t>% =</w:t>
                      </w:r>
                    </w:p>
                  </w:txbxContent>
                </v:textbox>
              </v:shape>
            </w:pict>
          </mc:Fallback>
        </mc:AlternateContent>
      </w:r>
      <w:r>
        <w:rPr>
          <w:rFonts w:hint="eastAsia" w:ascii="Times New Roman" w:hAnsi="Times New Roman" w:eastAsia="楷体_GB2312" w:cs="楷体_GB2312"/>
          <w:color w:val="000000" w:themeColor="text1"/>
          <w:w w:val="90"/>
          <w:sz w:val="28"/>
          <w:szCs w:val="28"/>
          <w14:textFill>
            <w14:solidFill>
              <w14:schemeClr w14:val="tx1"/>
            </w14:solidFill>
          </w14:textFill>
        </w:rPr>
        <w:t>W</w:t>
      </w:r>
      <w:r>
        <w:rPr>
          <w:rFonts w:hint="eastAsia" w:ascii="Times New Roman" w:hAnsi="Times New Roman" w:eastAsia="楷体_GB2312" w:cs="楷体_GB2312"/>
          <w:color w:val="000000" w:themeColor="text1"/>
          <w:w w:val="90"/>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w w:val="90"/>
          <w:sz w:val="28"/>
          <w:szCs w:val="28"/>
          <w14:textFill>
            <w14:solidFill>
              <w14:schemeClr w14:val="tx1"/>
            </w14:solidFill>
          </w14:textFill>
        </w:rPr>
        <w:t>+</w:t>
      </w:r>
      <w:r>
        <w:rPr>
          <w:rFonts w:hint="eastAsia" w:ascii="Times New Roman" w:hAnsi="Times New Roman" w:eastAsia="楷体_GB2312" w:cs="楷体_GB2312"/>
          <w:color w:val="000000" w:themeColor="text1"/>
          <w:w w:val="90"/>
          <w:sz w:val="28"/>
          <w:szCs w:val="28"/>
          <w14:textFill>
            <w14:solidFill>
              <w14:schemeClr w14:val="tx1"/>
            </w14:solidFill>
          </w14:textFill>
        </w:rPr>
        <w:t>W</w:t>
      </w:r>
      <w:r>
        <w:rPr>
          <w:rFonts w:hint="eastAsia" w:ascii="Times New Roman" w:hAnsi="Times New Roman" w:eastAsia="楷体_GB2312" w:cs="楷体_GB2312"/>
          <w:color w:val="000000" w:themeColor="text1"/>
          <w:w w:val="90"/>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90"/>
          <w:sz w:val="28"/>
          <w:szCs w:val="28"/>
          <w14:textFill>
            <w14:solidFill>
              <w14:schemeClr w14:val="tx1"/>
            </w14:solidFill>
          </w14:textFill>
        </w:rPr>
        <w:t xml:space="preserve">+ </w:t>
      </w:r>
      <w:r>
        <w:rPr>
          <w:rFonts w:hint="eastAsia" w:ascii="Times New Roman" w:hAnsi="Times New Roman" w:eastAsia="楷体_GB2312" w:cs="楷体_GB2312"/>
          <w:color w:val="000000" w:themeColor="text1"/>
          <w:w w:val="90"/>
          <w:sz w:val="28"/>
          <w:szCs w:val="28"/>
          <w14:textFill>
            <w14:solidFill>
              <w14:schemeClr w14:val="tx1"/>
            </w14:solidFill>
          </w14:textFill>
        </w:rPr>
        <w:t>W</w:t>
      </w:r>
      <w:r>
        <w:rPr>
          <w:rFonts w:hint="eastAsia" w:ascii="Times New Roman" w:hAnsi="Times New Roman" w:eastAsia="楷体_GB2312" w:cs="楷体_GB2312"/>
          <w:color w:val="000000" w:themeColor="text1"/>
          <w:w w:val="90"/>
          <w:sz w:val="28"/>
          <w:szCs w:val="28"/>
          <w:vertAlign w:val="subscript"/>
          <w14:textFill>
            <w14:solidFill>
              <w14:schemeClr w14:val="tx1"/>
            </w14:solidFill>
          </w14:textFill>
        </w:rPr>
        <w:t>3</w:t>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ind w:firstLine="882" w:firstLineChars="350"/>
        <w:textAlignment w:val="auto"/>
        <w:rPr>
          <w:rFonts w:hint="eastAsia" w:ascii="楷体_GB2312" w:hAnsi="楷体_GB2312" w:eastAsia="楷体_GB2312" w:cs="楷体_GB2312"/>
          <w:color w:val="000000" w:themeColor="text1"/>
          <w:w w:val="92"/>
          <w:sz w:val="28"/>
          <w:szCs w:val="28"/>
          <w:vertAlign w:val="subscript"/>
          <w14:textFill>
            <w14:solidFill>
              <w14:schemeClr w14:val="tx1"/>
            </w14:solidFill>
          </w14:textFill>
        </w:rPr>
      </w:pPr>
      <w:r>
        <w:rPr>
          <w:rFonts w:hint="eastAsia" w:ascii="楷体_GB2312" w:hAnsi="楷体_GB2312" w:eastAsia="楷体_GB2312" w:cs="楷体_GB2312"/>
          <w:color w:val="000000" w:themeColor="text1"/>
          <w:w w:val="90"/>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227330</wp:posOffset>
                </wp:positionH>
                <wp:positionV relativeFrom="paragraph">
                  <wp:posOffset>39370</wp:posOffset>
                </wp:positionV>
                <wp:extent cx="1440180" cy="635"/>
                <wp:effectExtent l="0" t="0" r="0" b="0"/>
                <wp:wrapNone/>
                <wp:docPr id="26" name="直接箭头连接符 26"/>
                <wp:cNvGraphicFramePr/>
                <a:graphic xmlns:a="http://schemas.openxmlformats.org/drawingml/2006/main">
                  <a:graphicData uri="http://schemas.microsoft.com/office/word/2010/wordprocessingShape">
                    <wps:wsp>
                      <wps:cNvCnPr/>
                      <wps:spPr>
                        <a:xfrm>
                          <a:off x="0" y="0"/>
                          <a:ext cx="14401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pt;margin-top:3.1pt;height:0.05pt;width:113.4pt;z-index:251660288;mso-width-relative:page;mso-height-relative:page;" filled="f" stroked="t" coordsize="21600,21600" o:gfxdata="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E6XnO//AQAA8AMAAA4AAAAAAAAA&#10;AQAgAAAAOQEAAGRycy9lMm9Eb2MueG1sUEsBAhQAFAAAAAgAh07iQLzbKH3UAAAABg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w w:val="92"/>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2414270</wp:posOffset>
                </wp:positionH>
                <wp:positionV relativeFrom="paragraph">
                  <wp:posOffset>40005</wp:posOffset>
                </wp:positionV>
                <wp:extent cx="1440180" cy="0"/>
                <wp:effectExtent l="0" t="0" r="0" b="0"/>
                <wp:wrapNone/>
                <wp:docPr id="31" name="直接箭头连接符 31"/>
                <wp:cNvGraphicFramePr/>
                <a:graphic xmlns:a="http://schemas.openxmlformats.org/drawingml/2006/main">
                  <a:graphicData uri="http://schemas.microsoft.com/office/word/2010/wordprocessingShape">
                    <wps:wsp>
                      <wps:cNvCnPr/>
                      <wps:spPr>
                        <a:xfrm>
                          <a:off x="0" y="0"/>
                          <a:ext cx="14401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0.1pt;margin-top:3.15pt;height:0pt;width:113.4pt;z-index:251662336;mso-width-relative:page;mso-height-relative:page;" filled="f" stroked="t" coordsize="21600,21600" o:gfxdata="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JLW2/v+AQAA7gMAAA4AAAAAAAAA&#10;AQAgAAAAOgEAAGRycy9lMm9Eb2MueG1sUEsBAhQAFAAAAAgAh07iQPZZGU/VAAAABwEAAA8AAAAA&#10;AAAAAQAgAAAAOAAAAGRycy9kb3ducmV2LnhtbFBLBQYAAAAABgAGAFkBAACqBQ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w w:val="92"/>
          <w:sz w:val="28"/>
          <w:szCs w:val="28"/>
          <w14:textFill>
            <w14:solidFill>
              <w14:schemeClr w14:val="tx1"/>
            </w14:solidFill>
          </w14:textFill>
        </w:rPr>
        <w:t>W</w:t>
      </w:r>
      <w:r>
        <w:rPr>
          <w:rFonts w:hint="eastAsia" w:ascii="Times New Roman" w:hAnsi="Times New Roman" w:eastAsia="楷体_GB2312" w:cs="楷体_GB2312"/>
          <w:color w:val="000000" w:themeColor="text1"/>
          <w:w w:val="92"/>
          <w:sz w:val="28"/>
          <w:szCs w:val="28"/>
          <w:vertAlign w:val="subscript"/>
          <w14:textFill>
            <w14:solidFill>
              <w14:schemeClr w14:val="tx1"/>
            </w14:solidFill>
          </w14:textFill>
        </w:rPr>
        <w:t>0</w:t>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ind w:firstLine="6580" w:firstLineChars="2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（不得过</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pBdr>
          <w:top w:val="single" w:color="auto" w:sz="4" w:space="1"/>
          <w:left w:val="single" w:color="auto" w:sz="4" w:space="4"/>
          <w:bottom w:val="single" w:color="auto" w:sz="4" w:space="13"/>
          <w:right w:val="single" w:color="auto" w:sz="4" w:space="4"/>
        </w:pBdr>
        <w:kinsoku/>
        <w:overflowPunct/>
        <w:topLinePunct w:val="0"/>
        <w:bidi w:val="0"/>
        <w:spacing w:line="50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kinsoku/>
        <w:overflowPunct/>
        <w:topLinePunct w:val="0"/>
        <w:bidi w:val="0"/>
        <w:spacing w:line="240" w:lineRule="auto"/>
        <w:jc w:val="lef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1"/>
          <w:left w:val="single" w:color="auto" w:sz="4" w:space="4"/>
          <w:bottom w:val="single" w:color="auto" w:sz="4" w:space="14"/>
          <w:right w:val="single" w:color="auto" w:sz="4" w:space="5"/>
        </w:pBdr>
        <w:tabs>
          <w:tab w:val="left" w:pos="1260"/>
        </w:tabs>
        <w:kinsoku/>
        <w:overflowPunct/>
        <w:topLinePunct w:val="0"/>
        <w:bidi w:val="0"/>
        <w:spacing w:line="500" w:lineRule="exact"/>
        <w:ind w:firstLine="0" w:firstLineChars="0"/>
        <w:textAlignment w:val="auto"/>
        <w:outlineLvl w:val="9"/>
        <w:rPr>
          <w:rFonts w:hint="eastAsia" w:ascii="楷体_GB2312" w:hAnsi="楷体_GB2312" w:eastAsia="楷体_GB2312" w:cs="楷体_GB2312"/>
          <w:color w:val="000000" w:themeColor="text1"/>
          <w:sz w:val="28"/>
          <w:szCs w:val="28"/>
          <w14:textFill>
            <w14:solidFill>
              <w14:schemeClr w14:val="tx1"/>
            </w14:solidFill>
          </w14:textFill>
        </w:rPr>
      </w:pPr>
      <w:bookmarkStart w:id="81" w:name="_Toc2308"/>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.水分</w:t>
      </w:r>
      <w:bookmarkEnd w:id="81"/>
    </w:p>
    <w:p>
      <w:pPr>
        <w:keepNext w:val="0"/>
        <w:keepLines w:val="0"/>
        <w:pageBreakBefore w:val="0"/>
        <w:pBdr>
          <w:top w:val="single" w:color="auto" w:sz="4" w:space="1"/>
          <w:left w:val="single" w:color="auto" w:sz="4" w:space="4"/>
          <w:bottom w:val="single" w:color="auto" w:sz="4" w:space="14"/>
          <w:right w:val="single" w:color="auto" w:sz="4" w:space="5"/>
        </w:pBdr>
        <w:tabs>
          <w:tab w:val="left" w:pos="1260"/>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器具：电子天平           型号：          编号：</w:t>
      </w:r>
    </w:p>
    <w:p>
      <w:pPr>
        <w:keepNext w:val="0"/>
        <w:keepLines w:val="0"/>
        <w:pageBreakBefore w:val="0"/>
        <w:pBdr>
          <w:top w:val="single" w:color="auto" w:sz="4" w:space="1"/>
          <w:left w:val="single" w:color="auto" w:sz="4" w:space="4"/>
          <w:bottom w:val="single" w:color="auto" w:sz="4" w:space="14"/>
          <w:right w:val="single" w:color="auto" w:sz="4" w:space="5"/>
        </w:pBdr>
        <w:tabs>
          <w:tab w:val="left" w:pos="1260"/>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电热恒温干燥箱     型号：          编号：</w:t>
      </w:r>
    </w:p>
    <w:p>
      <w:pPr>
        <w:keepNext w:val="0"/>
        <w:keepLines w:val="0"/>
        <w:pageBreakBefore w:val="0"/>
        <w:pBdr>
          <w:top w:val="single" w:color="auto" w:sz="4" w:space="1"/>
          <w:left w:val="single" w:color="auto" w:sz="4" w:space="4"/>
          <w:bottom w:val="single" w:color="auto" w:sz="4" w:space="14"/>
          <w:right w:val="single" w:color="auto" w:sz="4" w:space="5"/>
        </w:pBdr>
        <w:tabs>
          <w:tab w:val="left" w:pos="1260"/>
        </w:tabs>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扁形称量瓶         规格：</w:t>
      </w:r>
      <w:r>
        <w:rPr>
          <w:rFonts w:hint="eastAsia" w:ascii="Times New Roman" w:hAnsi="Times New Roman" w:eastAsia="楷体_GB2312" w:cs="楷体_GB2312"/>
          <w:color w:val="000000" w:themeColor="text1"/>
          <w:sz w:val="28"/>
          <w:szCs w:val="28"/>
          <w14:textFill>
            <w14:solidFill>
              <w14:schemeClr w14:val="tx1"/>
            </w14:solidFill>
          </w14:textFill>
        </w:rPr>
        <w:t>70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35mm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87</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tabs>
          <w:tab w:val="left" w:pos="1260"/>
        </w:tabs>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扁形称量瓶         规格：</w:t>
      </w:r>
      <w:r>
        <w:rPr>
          <w:rFonts w:hint="eastAsia" w:ascii="Times New Roman" w:hAnsi="Times New Roman" w:eastAsia="楷体_GB2312" w:cs="楷体_GB2312"/>
          <w:color w:val="000000" w:themeColor="text1"/>
          <w:sz w:val="28"/>
          <w:szCs w:val="28"/>
          <w14:textFill>
            <w14:solidFill>
              <w14:schemeClr w14:val="tx1"/>
            </w14:solidFill>
          </w14:textFill>
        </w:rPr>
        <w:t>70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35mm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87</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ind w:firstLine="57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102"/>
          <w:sz w:val="28"/>
          <w:szCs w:val="28"/>
          <w14:textFill>
            <w14:solidFill>
              <w14:schemeClr w14:val="tx1"/>
            </w14:solidFill>
          </w14:textFill>
        </w:rPr>
        <w:t>取样品约</w:t>
      </w:r>
      <w:r>
        <w:rPr>
          <w:rFonts w:hint="eastAsia" w:ascii="Times New Roman" w:hAnsi="Times New Roman" w:eastAsia="楷体_GB2312" w:cs="楷体_GB2312"/>
          <w:color w:val="000000" w:themeColor="text1"/>
          <w:w w:val="102"/>
          <w:sz w:val="28"/>
          <w:szCs w:val="28"/>
          <w14:textFill>
            <w14:solidFill>
              <w14:schemeClr w14:val="tx1"/>
            </w14:solidFill>
          </w14:textFill>
        </w:rPr>
        <w:t>4g</w:t>
      </w:r>
      <w:r>
        <w:rPr>
          <w:rFonts w:hint="eastAsia" w:ascii="楷体_GB2312" w:hAnsi="楷体_GB2312" w:eastAsia="楷体_GB2312" w:cs="楷体_GB2312"/>
          <w:color w:val="000000" w:themeColor="text1"/>
          <w:w w:val="102"/>
          <w:sz w:val="28"/>
          <w:szCs w:val="28"/>
          <w14:textFill>
            <w14:solidFill>
              <w14:schemeClr w14:val="tx1"/>
            </w14:solidFill>
          </w14:textFill>
        </w:rPr>
        <w:t>，精密称定</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w w:val="102"/>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，置干燥至恒重的称量瓶</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，恒重</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w w:val="102"/>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102"/>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w w:val="102"/>
          <w:sz w:val="28"/>
          <w:szCs w:val="28"/>
          <w:u w:val="single"/>
          <w:vertAlign w:val="superscript"/>
          <w14:textFill>
            <w14:solidFill>
              <w14:schemeClr w14:val="tx1"/>
            </w14:solidFill>
          </w14:textFill>
        </w:rPr>
        <w:t xml:space="preserve"> </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96"/>
          <w:sz w:val="28"/>
          <w:szCs w:val="28"/>
          <w14:textFill>
            <w14:solidFill>
              <w14:schemeClr w14:val="tx1"/>
            </w14:solidFill>
          </w14:textFill>
        </w:rPr>
        <w:t>中，</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℃干燥</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小时，时间：</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月</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日</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时</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分至</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6"/>
          <w:sz w:val="28"/>
          <w:szCs w:val="28"/>
          <w14:textFill>
            <w14:solidFill>
              <w14:schemeClr w14:val="tx1"/>
            </w14:solidFill>
          </w14:textFill>
        </w:rPr>
        <w:t>月</w:t>
      </w:r>
      <w:r>
        <w:rPr>
          <w:rFonts w:hint="eastAsia" w:ascii="楷体_GB2312" w:hAnsi="楷体_GB2312" w:eastAsia="楷体_GB2312" w:cs="楷体_GB2312"/>
          <w:color w:val="000000" w:themeColor="text1"/>
          <w:w w:val="96"/>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0"/>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0"/>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，再</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在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℃干燥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ind w:firstLine="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100"/>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w w:val="104"/>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2333625</wp:posOffset>
                </wp:positionH>
                <wp:positionV relativeFrom="paragraph">
                  <wp:posOffset>232410</wp:posOffset>
                </wp:positionV>
                <wp:extent cx="1619885" cy="0"/>
                <wp:effectExtent l="0" t="0" r="0" b="0"/>
                <wp:wrapNone/>
                <wp:docPr id="30" name="直接箭头连接符 30"/>
                <wp:cNvGraphicFramePr/>
                <a:graphic xmlns:a="http://schemas.openxmlformats.org/drawingml/2006/main">
                  <a:graphicData uri="http://schemas.microsoft.com/office/word/2010/wordprocessingShape">
                    <wps:wsp>
                      <wps:cNvCnPr/>
                      <wps:spPr>
                        <a:xfrm>
                          <a:off x="0" y="0"/>
                          <a:ext cx="16198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8.3pt;height:0pt;width:127.55pt;z-index:251776000;mso-width-relative:page;mso-height-relative:page;" filled="f" stroked="t" coordsize="21600,21600" o:gfxdata="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CJ4QgK/gEAAO4DAAAOAAAAAAAA&#10;AAEAIAAAADsBAABkcnMvZTJvRG9jLnhtbFBLAQIUABQAAAAIAIdO4kA3ZX29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25" o:spt="75" type="#_x0000_t75" style="height:31pt;width:16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156&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687156&quot; wsp:rsidRDefault=&quot;00687156&quot; wsp:rsidP=&quot;00687156&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gt;&lt;m:sSub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4&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3&lt;/m:t&gt;&lt;/aml:content&gt;&lt;/aml:annotation&gt;&lt;/m:r&gt;&lt;/m:sub&gt;&lt;m:sup&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gt;&lt;m:sSubPr&gt;&lt;m:ctrlPr&gt;&lt;aml:annotation aml:id=&quot;18&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den&gt;&lt;/m:f&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7"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26" o:spt="75" type="#_x0000_t75" style="height:31pt;width:167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156&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687156&quot; wsp:rsidRDefault=&quot;00687156&quot; wsp:rsidP=&quot;00687156&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gt;&lt;m:sSub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4&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3&lt;/m:t&gt;&lt;/aml:content&gt;&lt;/aml:annotation&gt;&lt;/m:r&gt;&lt;/m:sub&gt;&lt;m:sup&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gt;&lt;m:sSubPr&gt;&lt;m:ctrlPr&gt;&lt;aml:annotation aml:id=&quot;18&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den&gt;&lt;/m:f&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7"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2333625</wp:posOffset>
                </wp:positionH>
                <wp:positionV relativeFrom="paragraph">
                  <wp:posOffset>232410</wp:posOffset>
                </wp:positionV>
                <wp:extent cx="1619885" cy="0"/>
                <wp:effectExtent l="0" t="0" r="0" b="0"/>
                <wp:wrapNone/>
                <wp:docPr id="29" name="直接箭头连接符 29"/>
                <wp:cNvGraphicFramePr/>
                <a:graphic xmlns:a="http://schemas.openxmlformats.org/drawingml/2006/main">
                  <a:graphicData uri="http://schemas.microsoft.com/office/word/2010/wordprocessingShape">
                    <wps:wsp>
                      <wps:cNvCnPr/>
                      <wps:spPr>
                        <a:xfrm>
                          <a:off x="0" y="0"/>
                          <a:ext cx="16198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8.3pt;height:0pt;width:127.55pt;z-index:251777024;mso-width-relative:page;mso-height-relative:page;" filled="f" stroked="t" coordsize="21600,21600" o:gfxdata="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C01g90/gEAAO4DAAAOAAAAAAAA&#10;AAEAIAAAADsBAABkcnMvZTJvRG9jLnhtbFBLAQIUABQAAAAIAIdO4kA3ZX29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4"/>
          <w14:textFill>
            <w14:solidFill>
              <w14:schemeClr w14:val="tx1"/>
            </w14:solidFill>
          </w14:textFill>
        </w:rPr>
        <w:pict>
          <v:shape id="_x0000_i1027" o:spt="75" type="#_x0000_t75" style="height:33.5pt;width:16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4BA&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AB14BA&quot; wsp:rsidRDefault=&quot;00AB14BA&quot; wsp:rsidP=&quot;00AB14BA&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4&lt;/m:t&gt;&lt;/aml:content&gt;&lt;/aml:annotation&gt;&lt;/m:r&gt;&lt;/m:sub&gt;&lt;m:sup&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Sup&gt;&lt;m:sSubSupPr&gt;&lt;m:ctrlPr&gt;&lt;aml:annotation aml:id=&quot;19&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2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8"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4"/>
          <w14:textFill>
            <w14:solidFill>
              <w14:schemeClr w14:val="tx1"/>
            </w14:solidFill>
          </w14:textFill>
        </w:rPr>
        <w:pict>
          <v:shape id="_x0000_i1028" o:spt="75" type="#_x0000_t75" style="height:33.5pt;width:167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4BA&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AB14BA&quot; wsp:rsidRDefault=&quot;00AB14BA&quot; wsp:rsidP=&quot;00AB14BA&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4&lt;/m:t&gt;&lt;/aml:content&gt;&lt;/aml:annotation&gt;&lt;/m:r&gt;&lt;/m:sub&gt;&lt;m:sup&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Sup&gt;&lt;m:sSubSupPr&gt;&lt;m:ctrlPr&gt;&lt;aml:annotation aml:id=&quot;19&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2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8"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773430</wp:posOffset>
                </wp:positionH>
                <wp:positionV relativeFrom="paragraph">
                  <wp:posOffset>188595</wp:posOffset>
                </wp:positionV>
                <wp:extent cx="1128395" cy="9525"/>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1128395"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0.9pt;margin-top:14.85pt;height:0.75pt;width:88.85pt;z-index:251664384;mso-width-relative:page;mso-height-relative:page;" filled="f" stroked="t" coordsize="21600,21600" o:gfxdata="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BP1koi/QEAAPEDAAAOAAAAAAAA&#10;AAEAIAAAADwBAABkcnMvZTJvRG9jLnhtbFBLAQIUABQAAAAIAIdO4kAkXASC1w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平均值：              =</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240" w:lineRule="auto"/>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2333625</wp:posOffset>
                </wp:positionH>
                <wp:positionV relativeFrom="paragraph">
                  <wp:posOffset>199390</wp:posOffset>
                </wp:positionV>
                <wp:extent cx="1611630" cy="0"/>
                <wp:effectExtent l="0" t="0" r="0" b="0"/>
                <wp:wrapNone/>
                <wp:docPr id="27" name="直接箭头连接符 27"/>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5.7pt;height:0pt;width:126.9pt;z-index:251763712;mso-width-relative:page;mso-height-relative:page;" filled="f" stroked="t" coordsize="21600,21600" o:gfxdata="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AEhQDM/gEAAO4DAAAOAAAAAAAA&#10;AAEAIAAAADsBAABkcnMvZTJvRG9jLnhtbFBLAQIUABQAAAAIAIdO4kDCdDzg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9"/>
          <w14:textFill>
            <w14:solidFill>
              <w14:schemeClr w14:val="tx1"/>
            </w14:solidFill>
          </w14:textFill>
        </w:rPr>
        <w:pict>
          <v:shape id="_x0000_i1029"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770&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9A7770&quot; wsp:rsidRDefault=&quot;009A7770&quot; wsp:rsidP=&quot;009A7770&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den&gt;&lt;/m:f&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9"/>
          <w14:textFill>
            <w14:solidFill>
              <w14:schemeClr w14:val="tx1"/>
            </w14:solidFill>
          </w14:textFill>
        </w:rPr>
        <w:pict>
          <v:shape id="_x0000_i1030" o:spt="75" type="#_x0000_t75" style="height:36.1pt;width:146.5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770&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9A7770&quot; wsp:rsidRDefault=&quot;009A7770&quot; wsp:rsidP=&quot;009A7770&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cs=&quot;Cambria Math&quot; w:hint=&quot;fareast&quot;/&gt;&lt;wx:font wx:val=&quot;Cambria Math&quot;/&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den&gt;&lt;/m:f&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（相对平均偏差应≤</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%、水分不得过</w:t>
      </w:r>
      <w:r>
        <w:rPr>
          <w:rFonts w:hint="eastAsia" w:ascii="Times New Roman" w:hAnsi="Times New Roman" w:eastAsia="楷体_GB2312" w:cs="楷体_GB2312"/>
          <w:color w:val="000000" w:themeColor="text1"/>
          <w:sz w:val="28"/>
          <w:szCs w:val="28"/>
          <w14:textFill>
            <w14:solidFill>
              <w14:schemeClr w14:val="tx1"/>
            </w14:solidFill>
          </w14:textFill>
        </w:rPr>
        <w:t>13</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spacing w:line="500" w:lineRule="exact"/>
        <w:ind w:firstLine="1540" w:firstLineChars="5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pBdr>
          <w:top w:val="single" w:color="auto" w:sz="4" w:space="1"/>
          <w:left w:val="single" w:color="auto" w:sz="4" w:space="4"/>
          <w:bottom w:val="single" w:color="auto" w:sz="4" w:space="14"/>
          <w:right w:val="single" w:color="auto" w:sz="4" w:space="5"/>
        </w:pBdr>
        <w:kinsoku/>
        <w:overflowPunct/>
        <w:topLinePunct w:val="0"/>
        <w:bidi w:val="0"/>
        <w:adjustRightInd w:val="0"/>
        <w:snapToGrid w:val="0"/>
        <w:spacing w:line="500" w:lineRule="exact"/>
        <w:ind w:firstLine="1820" w:firstLineChars="6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kinsoku/>
        <w:overflowPunct/>
        <w:topLinePunct w:val="0"/>
        <w:bidi w:val="0"/>
        <w:spacing w:line="500" w:lineRule="exact"/>
        <w:jc w:val="both"/>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bCs/>
          <w:color w:val="000000" w:themeColor="text1"/>
          <w:sz w:val="32"/>
          <w:szCs w:val="32"/>
          <w14:textFill>
            <w14:solidFill>
              <w14:schemeClr w14:val="tx1"/>
            </w14:solidFill>
          </w14:textFill>
        </w:rPr>
      </w:pPr>
      <w:bookmarkStart w:id="82" w:name="_Toc17503"/>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丹参药材检验原始记录</w:t>
      </w:r>
      <w:bookmarkEnd w:id="82"/>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.灰分：</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)总灰分</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器具：电子天平             型号:          编号：</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箱式电阻炉           型号：         编号：</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坩埚                 规格:</w:t>
            </w:r>
            <w:r>
              <w:rPr>
                <w:rFonts w:hint="eastAsia" w:ascii="Times New Roman" w:hAnsi="Times New Roman" w:eastAsia="楷体_GB2312" w:cs="楷体_GB2312"/>
                <w:color w:val="000000" w:themeColor="text1"/>
                <w:sz w:val="28"/>
                <w:szCs w:val="28"/>
                <w14:textFill>
                  <w14:solidFill>
                    <w14:schemeClr w14:val="tx1"/>
                  </w14:solidFill>
                </w14:textFill>
              </w:rPr>
              <w:t>50m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坩埚                 规格:</w:t>
            </w:r>
            <w:r>
              <w:rPr>
                <w:rFonts w:hint="eastAsia" w:ascii="Times New Roman" w:hAnsi="Times New Roman" w:eastAsia="楷体_GB2312" w:cs="楷体_GB2312"/>
                <w:color w:val="000000" w:themeColor="text1"/>
                <w:sz w:val="28"/>
                <w:szCs w:val="28"/>
                <w14:textFill>
                  <w14:solidFill>
                    <w14:schemeClr w14:val="tx1"/>
                  </w14:solidFill>
                </w14:textFill>
              </w:rPr>
              <w:t>50m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vertAlign w:val="baselin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取本品粉末约</w:t>
            </w:r>
            <w:r>
              <w:rPr>
                <w:rFonts w:hint="eastAsia" w:ascii="Times New Roman" w:hAnsi="Times New Roman" w:eastAsia="楷体_GB2312" w:cs="楷体_GB2312"/>
                <w:color w:val="000000" w:themeColor="text1"/>
                <w:sz w:val="28"/>
                <w:szCs w:val="28"/>
                <w14:textFill>
                  <w14:solidFill>
                    <w14:schemeClr w14:val="tx1"/>
                  </w14:solidFill>
                </w14:textFill>
              </w:rPr>
              <w:t>4g</w:t>
            </w:r>
            <w:r>
              <w:rPr>
                <w:rFonts w:hint="eastAsia" w:ascii="楷体_GB2312" w:hAnsi="楷体_GB2312" w:eastAsia="楷体_GB2312" w:cs="楷体_GB2312"/>
                <w:color w:val="000000" w:themeColor="text1"/>
                <w:sz w:val="28"/>
                <w:szCs w:val="28"/>
                <w14:textFill>
                  <w14:solidFill>
                    <w14:schemeClr w14:val="tx1"/>
                  </w14:solidFill>
                </w14:textFill>
              </w:rPr>
              <w:t>，精密称定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,置干燥至恒重的坩埚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，恒重</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中，缓缓炽灼至完全炭化，置高温炉中</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℃炽灼</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,再</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℃炽灼</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1895475</wp:posOffset>
                      </wp:positionH>
                      <wp:positionV relativeFrom="paragraph">
                        <wp:posOffset>203200</wp:posOffset>
                      </wp:positionV>
                      <wp:extent cx="1421130" cy="15240"/>
                      <wp:effectExtent l="0" t="4445" r="7620" b="8890"/>
                      <wp:wrapNone/>
                      <wp:docPr id="32" name="直接箭头连接符 32"/>
                      <wp:cNvGraphicFramePr/>
                      <a:graphic xmlns:a="http://schemas.openxmlformats.org/drawingml/2006/main">
                        <a:graphicData uri="http://schemas.microsoft.com/office/word/2010/wordprocessingShape">
                          <wps:wsp>
                            <wps:cNvCnPr/>
                            <wps:spPr>
                              <a:xfrm flipV="1">
                                <a:off x="0" y="0"/>
                                <a:ext cx="1421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49.25pt;margin-top:16pt;height:1.2pt;width:111.9pt;z-index:251778048;mso-width-relative:page;mso-height-relative:page;" filled="f" stroked="t" coordsize="21600,21600" o:gfxdata="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KdQqxQL&#10;AgAA/AMAAA4AAAAAAAAAAQAgAAAAPAEAAGRycy9lMm9Eb2MueG1sUEsBAhQAFAAAAAgAh07iQHUz&#10;xWXXAAAACQEAAA8AAAAAAAAAAQAgAAAAOAAAAGRycy9kb3ducmV2LnhtbFBLBQYAAAAABgAGAFkB&#10;AAC5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31" o:spt="75" type="#_x0000_t75" style="height:31pt;width:14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0E98&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E0E98&quot; wsp:rsidRDefault=&quot;00DE0E98&quot; wsp:rsidP=&quot;00DE0E98&quot;&gt;&lt;m:oMathPara&gt;&lt;m:oMath&gt;&lt;m: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 &lt;/m:t&gt;&lt;/aml:content&gt;&lt;/aml:annotation&gt;&lt;/m:r&gt;&lt;m:sSub&gt;&lt;m:sSubPr&gt;&lt;m:ctrlPr&gt;&lt;aml:annotation aml:id=&quot;1&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3&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1&lt;/m:t&gt;&lt;/aml:content&gt;&lt;/aml:annotation&gt;&lt;/m:r&gt;&lt;/m:sub&gt;&lt;/m:s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6&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3&lt;/m:t&gt;&lt;/aml:content&gt;&lt;/aml:annotation&gt;&lt;/m:r&gt;&lt;/m:sub&gt;&lt;m: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1&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den&gt;&lt;/m:f&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0"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32" o:spt="75" type="#_x0000_t75" style="height:31pt;width:14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0E98&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E0E98&quot; wsp:rsidRDefault=&quot;00DE0E98&quot; wsp:rsidP=&quot;00DE0E98&quot;&gt;&lt;m:oMathPara&gt;&lt;m:oMath&gt;&lt;m: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 &lt;/m:t&gt;&lt;/aml:content&gt;&lt;/aml:annotation&gt;&lt;/m:r&gt;&lt;m:sSub&gt;&lt;m:sSubPr&gt;&lt;m:ctrlPr&gt;&lt;aml:annotation aml:id=&quot;1&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3&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1&lt;/m:t&gt;&lt;/aml:content&gt;&lt;/aml:annotation&gt;&lt;/m:r&gt;&lt;/m:sub&gt;&lt;/m:s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6&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3&lt;/m:t&gt;&lt;/aml:content&gt;&lt;/aml:annotation&gt;&lt;/m:r&gt;&lt;/m:sub&gt;&lt;m: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1&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1&lt;/m:t&gt;&lt;/aml:content&gt;&lt;/aml:annotation&gt;&lt;/m:r&gt;&lt;/m:sub&gt;&lt;m: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Sub&gt;&lt;/m:den&gt;&lt;/m:f&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0"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1981200</wp:posOffset>
                      </wp:positionH>
                      <wp:positionV relativeFrom="paragraph">
                        <wp:posOffset>173990</wp:posOffset>
                      </wp:positionV>
                      <wp:extent cx="1421130" cy="15240"/>
                      <wp:effectExtent l="0" t="4445" r="7620" b="8890"/>
                      <wp:wrapNone/>
                      <wp:docPr id="33" name="直接箭头连接符 33"/>
                      <wp:cNvGraphicFramePr/>
                      <a:graphic xmlns:a="http://schemas.openxmlformats.org/drawingml/2006/main">
                        <a:graphicData uri="http://schemas.microsoft.com/office/word/2010/wordprocessingShape">
                          <wps:wsp>
                            <wps:cNvCnPr/>
                            <wps:spPr>
                              <a:xfrm flipV="1">
                                <a:off x="0" y="0"/>
                                <a:ext cx="1421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6pt;margin-top:13.7pt;height:1.2pt;width:111.9pt;z-index:251765760;mso-width-relative:page;mso-height-relative:page;" filled="f" stroked="t" coordsize="21600,21600" o:gfxdata="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4"/>
                <w14:textFill>
                  <w14:solidFill>
                    <w14:schemeClr w14:val="tx1"/>
                  </w14:solidFill>
                </w14:textFill>
              </w:rPr>
              <w:pict>
                <v:shape id="_x0000_i1033" o:spt="75" type="#_x0000_t75" style="height:33.5pt;width:14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5DF&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065DF&quot; wsp:rsidRDefault=&quot;007065DF&quot; wsp:rsidP=&quot;007065DF&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4&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up&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Sup&gt;&lt;m:sSubSupPr&gt;&lt;m:ctrlPr&gt;&lt;aml:annotation aml:id=&quot;14&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den&gt;&lt;/m:f&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1"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4"/>
                <w14:textFill>
                  <w14:solidFill>
                    <w14:schemeClr w14:val="tx1"/>
                  </w14:solidFill>
                </w14:textFill>
              </w:rPr>
              <w:pict>
                <v:shape id="_x0000_i1034" o:spt="75" type="#_x0000_t75" style="height:33.5pt;width:14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5DF&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065DF&quot; wsp:rsidRDefault=&quot;007065DF&quot; wsp:rsidP=&quot;007065DF&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s w:val=&quot;28&quot;/&gt;&lt;/w:rPr&gt;&lt;m:t&gt;样&lt;/m:t&gt;&lt;/aml:content&gt;&lt;/aml:annotation&gt;&lt;/m:r&gt;&lt;/m:e&gt;&lt;m:sub&gt;&lt;m:r&gt;&lt;aml:annotation aml:id=&quot;2&quot; w:type=&quot;Word.Insertion&quot; aml:author=&quot;英强 孙&quot; aml:createdate=&quot;2024-03-01T14:13:00Z&quot;&gt;&lt;aml:content&gt;&lt;w:rPr&gt;&lt;w:rFonts w:ascii=&quot;Cambria Math&quot; w:fareast=&quot;楷体_GB2312&quot; w:h-ansi=&quot;Cambria Math&quot; w:cs=&quot;Cambria Math&quot;/&gt;&lt;wx:font wx:val=&quot;Cambria Math&quot;/&gt;&lt;w:i/&gt;&lt;w:color w:val=&quot;000000&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4&lt;/m:t&gt;&lt;/aml:content&gt;&lt;/aml:annotation&gt;&lt;/m:r&gt;&lt;/m:sub&gt;&lt;m:sup&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r&gt;&lt;aml:annotation aml:id=&quot;9&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2&lt;/m:t&gt;&lt;/aml:content&gt;&lt;/aml:annotation&gt;&lt;/m:r&gt;&lt;/m:sub&gt;&lt;m:sup&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num&gt;&lt;m:den&gt;&lt;m:sSubSup&gt;&lt;m:sSubSupPr&gt;&lt;m:ctrlPr&gt;&lt;aml:annotation aml:id=&quot;14&quot; w:type=&quot;Word.Insertion&quot; aml:author=&quot;英强 孙&quot; aml:createdate=&quot;2024-03-01T14:13:00Z&quot;&gt;&lt;aml:content&gt;&lt;w:rPr&gt;&lt;w:rFonts w:ascii=&quot;Cambria Math&quot; w:fareast=&quot;楷体_GB2312&quot; w:h-ansi=&quot;Cambria Math&quot; w:cs=&quot;Cambria Math&quot;/&gt;&lt;wx:font wx:val=&quot;Cambria Math&quot;/&gt;&lt;w:color w:val=&quot;000000&quot;/&gt;&lt;w:sz w:val=&quot;28&quot;/&gt;&lt;w:sz-cs w:val=&quot;28&quot;/&gt;&lt;/w:rPr&gt;&lt;/aml:content&gt;&lt;/aml:annotation&gt;&lt;/m:ctrlPr&gt;&lt;/m:sSub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0&lt;/m:t&gt;&lt;/aml:content&gt;&lt;/aml:annotation&gt;&lt;/m:r&gt;&lt;/m:sub&gt;&lt;m:sup&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color w:val=&quot;000000&quot;/&gt;&lt;w:sz w:val=&quot;28&quot;/&gt;&lt;w:sz-cs w:val=&quot;28&quot;/&gt;&lt;/w:rPr&gt;&lt;m:t&gt;/&lt;/m:t&gt;&lt;/aml:content&gt;&lt;/aml:annotation&gt;&lt;/m:r&gt;&lt;/m:sup&gt;&lt;/m:sSubSup&gt;&lt;/m:den&gt;&lt;/m:f&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100&lt;/m:t&gt;&lt;/aml:content&gt;&lt;/aml:annotation&gt;&lt;/m:r&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color w:val=&quot;000000&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1"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1176655</wp:posOffset>
                      </wp:positionH>
                      <wp:positionV relativeFrom="paragraph">
                        <wp:posOffset>217170</wp:posOffset>
                      </wp:positionV>
                      <wp:extent cx="1336040" cy="0"/>
                      <wp:effectExtent l="0" t="0" r="0" b="0"/>
                      <wp:wrapNone/>
                      <wp:docPr id="34" name="直接箭头连接符 34"/>
                      <wp:cNvGraphicFramePr/>
                      <a:graphic xmlns:a="http://schemas.openxmlformats.org/drawingml/2006/main">
                        <a:graphicData uri="http://schemas.microsoft.com/office/word/2010/wordprocessingShape">
                          <wps:wsp>
                            <wps:cNvCnPr/>
                            <wps:spPr>
                              <a:xfrm>
                                <a:off x="0" y="0"/>
                                <a:ext cx="13360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2.65pt;margin-top:17.1pt;height:0pt;width:105.2pt;z-index:251764736;mso-width-relative:page;mso-height-relative:page;" filled="f" stroked="t" coordsize="21600,21600" o:gfxdata="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Li/LMX/AQAA7gMAAA4AAAAA&#10;AAAAAQAgAAAAPAEAAGRycy9lMm9Eb2MueG1sUEsBAhQAFAAAAAgAh07iQCsZnfHXAAAACQ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平均值：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2305050</wp:posOffset>
                      </wp:positionH>
                      <wp:positionV relativeFrom="paragraph">
                        <wp:posOffset>199390</wp:posOffset>
                      </wp:positionV>
                      <wp:extent cx="1611630" cy="0"/>
                      <wp:effectExtent l="0" t="0" r="0" b="0"/>
                      <wp:wrapNone/>
                      <wp:docPr id="35" name="直接箭头连接符 35"/>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1.5pt;margin-top:15.7pt;height:0pt;width:126.9pt;z-index:251766784;mso-width-relative:page;mso-height-relative:page;" filled="f" stroked="t" coordsize="21600,21600" o:gfxdata="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x00nFf4BAADuAwAADgAAAAAA&#10;AAABACAAAAA8AQAAZHJzL2Uyb0RvYy54bWxQSwECFAAUAAAACACHTuJArWVoUd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9"/>
                <w14:textFill>
                  <w14:solidFill>
                    <w14:schemeClr w14:val="tx1"/>
                  </w14:solidFill>
                </w14:textFill>
              </w:rPr>
              <w:pict>
                <v:shape id="_x0000_i1035"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A75D0&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FA75D0&quot; wsp:rsidRDefault=&quot;00FA75D0&quot; wsp:rsidP=&quot;00FA75D0&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9"/>
                <w14:textFill>
                  <w14:solidFill>
                    <w14:schemeClr w14:val="tx1"/>
                  </w14:solidFill>
                </w14:textFill>
              </w:rPr>
              <w:pict>
                <v:shape id="_x0000_i1036"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A75D0&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FA75D0&quot; wsp:rsidRDefault=&quot;00FA75D0&quot; wsp:rsidP=&quot;00FA75D0&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before="120" w:after="120" w:line="500" w:lineRule="exact"/>
              <w:ind w:left="1050"/>
              <w:jc w:val="righ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（相对平均偏差应≤</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%、总灰分不得过</w:t>
            </w:r>
            <w:r>
              <w:rPr>
                <w:rFonts w:hint="eastAsia" w:ascii="Times New Roman" w:hAnsi="Times New Roman" w:eastAsia="楷体_GB2312" w:cs="楷体_GB2312"/>
                <w:color w:val="000000" w:themeColor="text1"/>
                <w:sz w:val="28"/>
                <w:szCs w:val="28"/>
                <w14:textFill>
                  <w14:solidFill>
                    <w14:schemeClr w14:val="tx1"/>
                  </w14:solidFill>
                </w14:textFill>
              </w:rPr>
              <w:t>9</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1330" w:leftChars="300" w:hanging="700" w:hanging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结论：□符合规定      □不符合规定</w:t>
            </w:r>
          </w:p>
          <w:p>
            <w:pPr>
              <w:keepNext w:val="0"/>
              <w:keepLines w:val="0"/>
              <w:pageBreakBefore w:val="0"/>
              <w:kinsoku/>
              <w:overflowPunct/>
              <w:topLinePunct w:val="0"/>
              <w:bidi w:val="0"/>
              <w:spacing w:line="500" w:lineRule="exact"/>
              <w:ind w:left="840" w:leftChars="400"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tc>
      </w:tr>
    </w:tbl>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sectPr>
          <w:headerReference r:id="rId41" w:type="default"/>
          <w:footerReference r:id="rId42" w:type="default"/>
          <w:type w:val="continuous"/>
          <w:pgSz w:w="11907" w:h="16840"/>
          <w:pgMar w:top="1587" w:right="1587" w:bottom="1587" w:left="1570" w:header="850" w:footer="992" w:gutter="0"/>
          <w:pgNumType w:fmt="numberInDash"/>
          <w:cols w:space="720" w:num="1"/>
          <w:docGrid w:linePitch="312" w:charSpace="0"/>
        </w:sect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sectPr>
          <w:type w:val="continuous"/>
          <w:pgSz w:w="11907" w:h="16840"/>
          <w:pgMar w:top="1587" w:right="1587" w:bottom="1587" w:left="1570" w:header="850" w:footer="992" w:gutter="0"/>
          <w:pgNumType w:fmt="numberInDash"/>
          <w:cols w:space="720" w:num="1"/>
          <w:docGrid w:linePitch="312" w:charSpace="0"/>
        </w:sect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)酸不溶性灰分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器具：电子天平           </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型号：           编号：</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箱式电阻炉           型号：           编号：</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电热恒温水浴锅       型号：           编号：</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坩埚               规格：</w:t>
            </w:r>
            <w:r>
              <w:rPr>
                <w:rFonts w:hint="eastAsia" w:ascii="Times New Roman" w:hAnsi="Times New Roman" w:eastAsia="楷体_GB2312" w:cs="楷体_GB2312"/>
                <w:color w:val="000000" w:themeColor="text1"/>
                <w:sz w:val="28"/>
                <w:szCs w:val="28"/>
                <w14:textFill>
                  <w14:solidFill>
                    <w14:schemeClr w14:val="tx1"/>
                  </w14:solidFill>
                </w14:textFill>
              </w:rPr>
              <w:t>50m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坩埚               规格：</w:t>
            </w:r>
            <w:r>
              <w:rPr>
                <w:rFonts w:hint="eastAsia" w:ascii="Times New Roman" w:hAnsi="Times New Roman" w:eastAsia="楷体_GB2312" w:cs="楷体_GB2312"/>
                <w:color w:val="000000" w:themeColor="text1"/>
                <w:sz w:val="28"/>
                <w:szCs w:val="28"/>
                <w14:textFill>
                  <w14:solidFill>
                    <w14:schemeClr w14:val="tx1"/>
                  </w14:solidFill>
                </w14:textFill>
              </w:rPr>
              <w:t>50m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试液：  稀盐酸（</w:t>
            </w:r>
            <w:r>
              <w:rPr>
                <w:rFonts w:hint="eastAsia" w:ascii="Times New Roman" w:hAnsi="Times New Roman" w:eastAsia="楷体_GB2312" w:cs="楷体_GB2312"/>
                <w:color w:val="000000" w:themeColor="text1"/>
                <w:sz w:val="28"/>
                <w:szCs w:val="28"/>
                <w14:textFill>
                  <w14:solidFill>
                    <w14:schemeClr w14:val="tx1"/>
                  </w14:solidFill>
                </w14:textFill>
              </w:rPr>
              <w:t>117</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500</w:t>
            </w:r>
            <w:r>
              <w:rPr>
                <w:rFonts w:hint="eastAsia" w:ascii="楷体_GB2312" w:hAnsi="楷体_GB2312" w:eastAsia="楷体_GB2312" w:cs="楷体_GB2312"/>
                <w:color w:val="000000" w:themeColor="text1"/>
                <w:sz w:val="28"/>
                <w:szCs w:val="28"/>
                <w14:textFill>
                  <w14:solidFill>
                    <w14:schemeClr w14:val="tx1"/>
                  </w14:solidFill>
                </w14:textFill>
              </w:rPr>
              <w:t>）            配制批号：</w:t>
            </w:r>
          </w:p>
          <w:p>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取上项所得灰分加入稀盐酸</w:t>
            </w:r>
            <w:r>
              <w:rPr>
                <w:rFonts w:hint="eastAsia" w:ascii="Times New Roman" w:hAnsi="Times New Roman" w:eastAsia="楷体_GB2312" w:cs="楷体_GB2312"/>
                <w:color w:val="000000" w:themeColor="text1"/>
                <w:sz w:val="28"/>
                <w:szCs w:val="28"/>
                <w14:textFill>
                  <w14:solidFill>
                    <w14:schemeClr w14:val="tx1"/>
                  </w14:solidFill>
                </w14:textFill>
              </w:rPr>
              <w:t>10m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，加盖平面皿，加热</w:t>
            </w: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14:textFill>
                  <w14:solidFill>
                    <w14:schemeClr w14:val="tx1"/>
                  </w14:solidFill>
                </w14:textFill>
              </w:rPr>
              <w:t>分钟后，用</w:t>
            </w:r>
            <w:r>
              <w:rPr>
                <w:rFonts w:hint="eastAsia" w:ascii="Times New Roman" w:hAnsi="Times New Roman" w:eastAsia="楷体_GB2312" w:cs="楷体_GB2312"/>
                <w:color w:val="000000" w:themeColor="text1"/>
                <w:sz w:val="28"/>
                <w:szCs w:val="28"/>
                <w14:textFill>
                  <w14:solidFill>
                    <w14:schemeClr w14:val="tx1"/>
                  </w14:solidFill>
                </w14:textFill>
              </w:rPr>
              <w:t>5m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热水冲洗平面皿，洗液并于坩埚中，滤过，洗涤至滤液不发生氯化物反应，滤渣连同滤纸移回至同一烘至恒重的原空坩埚中,</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℃炽灼</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日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5</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6</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,再</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℃炽灼</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小时，时间：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5</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6</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1838325" cy="428625"/>
                  <wp:effectExtent l="0" t="0" r="9525" b="9525"/>
                  <wp:docPr id="20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63"/>
                          <pic:cNvPicPr>
                            <a:picLocks noChangeAspect="1"/>
                          </pic:cNvPicPr>
                        </pic:nvPicPr>
                        <pic:blipFill>
                          <a:blip r:embed="rId52"/>
                          <a:stretch>
                            <a:fillRect/>
                          </a:stretch>
                        </pic:blipFill>
                        <pic:spPr>
                          <a:xfrm>
                            <a:off x="0" y="0"/>
                            <a:ext cx="1838325" cy="428625"/>
                          </a:xfrm>
                          <a:prstGeom prst="rect">
                            <a:avLst/>
                          </a:prstGeom>
                          <a:noFill/>
                          <a:ln>
                            <a:noFill/>
                          </a:ln>
                        </pic:spPr>
                      </pic:pic>
                    </a:graphicData>
                  </a:graphic>
                </wp:inline>
              </w:drawing>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840" w:leftChars="400"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1838325" cy="428625"/>
                  <wp:effectExtent l="0" t="0" r="9525" b="9525"/>
                  <wp:docPr id="20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4"/>
                          <pic:cNvPicPr>
                            <a:picLocks noChangeAspect="1"/>
                          </pic:cNvPicPr>
                        </pic:nvPicPr>
                        <pic:blipFill>
                          <a:blip r:embed="rId52"/>
                          <a:stretch>
                            <a:fillRect/>
                          </a:stretch>
                        </pic:blipFill>
                        <pic:spPr>
                          <a:xfrm>
                            <a:off x="0" y="0"/>
                            <a:ext cx="1838325" cy="428625"/>
                          </a:xfrm>
                          <a:prstGeom prst="rect">
                            <a:avLst/>
                          </a:prstGeom>
                          <a:noFill/>
                          <a:ln>
                            <a:noFill/>
                          </a:ln>
                        </pic:spPr>
                      </pic:pic>
                    </a:graphicData>
                  </a:graphic>
                </wp:inline>
              </w:drawing>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2095500" cy="514350"/>
                  <wp:effectExtent l="0" t="0" r="0" b="0"/>
                  <wp:docPr id="20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5"/>
                          <pic:cNvPicPr>
                            <a:picLocks noChangeAspect="1"/>
                          </pic:cNvPicPr>
                        </pic:nvPicPr>
                        <pic:blipFill>
                          <a:blip r:embed="rId53"/>
                          <a:stretch>
                            <a:fillRect/>
                          </a:stretch>
                        </pic:blipFill>
                        <pic:spPr>
                          <a:xfrm>
                            <a:off x="0" y="0"/>
                            <a:ext cx="2095500" cy="514350"/>
                          </a:xfrm>
                          <a:prstGeom prst="rect">
                            <a:avLst/>
                          </a:prstGeom>
                          <a:noFill/>
                          <a:ln>
                            <a:noFill/>
                          </a:ln>
                        </pic:spPr>
                      </pic:pic>
                    </a:graphicData>
                  </a:graphic>
                </wp:inline>
              </w:drawing>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840" w:leftChars="400"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（相对平均偏差应≤</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%、酸不溶性灰分不得过</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400" w:firstLineChars="5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结论：□符合规定       □不符合规定   </w:t>
            </w:r>
          </w:p>
          <w:p>
            <w:pPr>
              <w:keepNext w:val="0"/>
              <w:keepLines w:val="0"/>
              <w:pageBreakBefore w:val="0"/>
              <w:kinsoku/>
              <w:overflowPunct/>
              <w:topLinePunct w:val="0"/>
              <w:bidi w:val="0"/>
              <w:spacing w:line="500" w:lineRule="exact"/>
              <w:jc w:val="left"/>
              <w:textAlignment w:val="auto"/>
              <w:rPr>
                <w:rFonts w:hint="eastAsia"/>
                <w:color w:val="000000" w:themeColor="text1"/>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检验人：                复核人：</w:t>
            </w:r>
          </w:p>
        </w:tc>
      </w:tr>
    </w:tbl>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sectPr>
          <w:type w:val="continuous"/>
          <w:pgSz w:w="11907" w:h="16840"/>
          <w:pgMar w:top="1587" w:right="1587" w:bottom="1587" w:left="1570" w:header="850" w:footer="992" w:gutter="0"/>
          <w:pgNumType w:fmt="numberInDash"/>
          <w:cols w:space="720" w:num="1"/>
          <w:docGrid w:linePitch="312" w:charSpace="0"/>
        </w:sectPr>
      </w:pPr>
    </w:p>
    <w:p>
      <w:pPr>
        <w:keepNext w:val="0"/>
        <w:keepLines w:val="0"/>
        <w:pageBreakBefore w:val="0"/>
        <w:kinsoku/>
        <w:overflowPunct/>
        <w:topLinePunct w:val="0"/>
        <w:bidi w:val="0"/>
        <w:spacing w:line="500" w:lineRule="exact"/>
        <w:ind w:firstLine="2570" w:firstLineChars="800"/>
        <w:jc w:val="both"/>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1272"/>
              </w:tabs>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4</w:t>
            </w:r>
            <w:r>
              <w:rPr>
                <w:rFonts w:hint="eastAsia" w:ascii="楷体_GB2312" w:hAnsi="楷体_GB2312" w:eastAsia="楷体_GB2312" w:cs="楷体_GB2312"/>
                <w:bCs/>
                <w:color w:val="000000" w:themeColor="text1"/>
                <w:sz w:val="28"/>
                <w:szCs w:val="28"/>
                <w14:textFill>
                  <w14:solidFill>
                    <w14:schemeClr w14:val="tx1"/>
                  </w14:solidFill>
                </w14:textFill>
              </w:rPr>
              <w:t>.二氧化硫(温度：       湿度：        )</w:t>
            </w:r>
          </w:p>
          <w:p>
            <w:pPr>
              <w:keepNext w:val="0"/>
              <w:keepLines w:val="0"/>
              <w:pageBreakBefore w:val="0"/>
              <w:tabs>
                <w:tab w:val="left" w:pos="1272"/>
              </w:tabs>
              <w:kinsoku/>
              <w:overflowPunct/>
              <w:topLinePunct w:val="0"/>
              <w:bidi w:val="0"/>
              <w:spacing w:line="500" w:lineRule="exact"/>
              <w:ind w:firstLine="420" w:firstLineChars="15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器具： 电子天平                型号：         编号：</w:t>
            </w:r>
            <w:r>
              <w:rPr>
                <w:rFonts w:hint="eastAsia" w:ascii="楷体_GB2312" w:hAnsi="楷体_GB2312" w:eastAsia="楷体_GB2312" w:cs="楷体_GB2312"/>
                <w:bCs/>
                <w:color w:val="000000" w:themeColor="text1"/>
                <w:sz w:val="28"/>
                <w:szCs w:val="28"/>
                <w14:textFill>
                  <w14:solidFill>
                    <w14:schemeClr w14:val="tx1"/>
                  </w14:solidFill>
                </w14:textFill>
              </w:rPr>
              <w:tab/>
            </w:r>
          </w:p>
          <w:p>
            <w:pPr>
              <w:keepNext w:val="0"/>
              <w:keepLines w:val="0"/>
              <w:pageBreakBefore w:val="0"/>
              <w:tabs>
                <w:tab w:val="left" w:pos="1272"/>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电加热套                型号：         编号：</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磁力搅拌器              型号：         编号：</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二氧化硫检测仪              型号：         编号：</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试剂：</w:t>
            </w:r>
            <w:r>
              <w:rPr>
                <w:rFonts w:hint="eastAsia" w:ascii="Times New Roman" w:hAnsi="Times New Roman" w:eastAsia="楷体_GB2312" w:cs="楷体_GB2312"/>
                <w:color w:val="000000" w:themeColor="text1"/>
                <w:sz w:val="28"/>
                <w:szCs w:val="28"/>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%过氧化氢溶液                    配制批号：</w:t>
            </w:r>
          </w:p>
          <w:p>
            <w:pPr>
              <w:keepNext w:val="0"/>
              <w:keepLines w:val="0"/>
              <w:pageBreakBefore w:val="0"/>
              <w:kinsoku/>
              <w:overflowPunct/>
              <w:topLinePunct w:val="0"/>
              <w:bidi w:val="0"/>
              <w:spacing w:line="500" w:lineRule="exact"/>
              <w:ind w:left="206" w:leftChars="98"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甲基红的乙醇溶液                   配制批号：</w:t>
            </w:r>
          </w:p>
          <w:p>
            <w:pPr>
              <w:keepNext w:val="0"/>
              <w:keepLines w:val="0"/>
              <w:pageBreakBefore w:val="0"/>
              <w:kinsoku/>
              <w:overflowPunct/>
              <w:topLinePunct w:val="0"/>
              <w:bidi w:val="0"/>
              <w:spacing w:line="500" w:lineRule="exact"/>
              <w:ind w:left="206" w:leftChars="98"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6mol</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盐酸溶液                    配制批号：</w:t>
            </w:r>
          </w:p>
          <w:p>
            <w:pPr>
              <w:keepNext w:val="0"/>
              <w:keepLines w:val="0"/>
              <w:pageBreakBefore w:val="0"/>
              <w:tabs>
                <w:tab w:val="left" w:pos="6402"/>
                <w:tab w:val="left" w:pos="6702"/>
              </w:tabs>
              <w:kinsoku/>
              <w:overflowPunct/>
              <w:topLinePunct w:val="0"/>
              <w:bidi w:val="0"/>
              <w:spacing w:line="500" w:lineRule="exact"/>
              <w:ind w:firstLine="1400" w:firstLineChars="5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01mol</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氢氧化钠滴定液           配制批号：</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Cs/>
                <w:color w:val="000000" w:themeColor="text1"/>
                <w:w w:val="98"/>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r>
              <w:rPr>
                <w:rFonts w:hint="eastAsia" w:ascii="楷体_GB2312" w:hAnsi="楷体_GB2312" w:eastAsia="楷体_GB2312" w:cs="楷体_GB2312"/>
                <w:bCs/>
                <w:color w:val="000000" w:themeColor="text1"/>
                <w:w w:val="94"/>
                <w:sz w:val="28"/>
                <w:szCs w:val="28"/>
                <w14:textFill>
                  <w14:solidFill>
                    <w14:schemeClr w14:val="tx1"/>
                  </w14:solidFill>
                </w14:textFill>
              </w:rPr>
              <w:t xml:space="preserve"> 取丹参粉末</w:t>
            </w:r>
            <w:r>
              <w:rPr>
                <w:rFonts w:hint="eastAsia" w:ascii="Times New Roman" w:hAnsi="Times New Roman" w:eastAsia="楷体_GB2312" w:cs="楷体_GB2312"/>
                <w:bCs/>
                <w:color w:val="000000" w:themeColor="text1"/>
                <w:w w:val="94"/>
                <w:sz w:val="28"/>
                <w:szCs w:val="28"/>
                <w14:textFill>
                  <w14:solidFill>
                    <w14:schemeClr w14:val="tx1"/>
                  </w14:solidFill>
                </w14:textFill>
              </w:rPr>
              <w:t>10g</w:t>
            </w:r>
            <w:r>
              <w:rPr>
                <w:rFonts w:hint="eastAsia" w:ascii="楷体_GB2312" w:hAnsi="楷体_GB2312" w:eastAsia="楷体_GB2312" w:cs="楷体_GB2312"/>
                <w:bCs/>
                <w:color w:val="000000" w:themeColor="text1"/>
                <w:w w:val="94"/>
                <w:sz w:val="28"/>
                <w:szCs w:val="28"/>
                <w14:textFill>
                  <w14:solidFill>
                    <w14:schemeClr w14:val="tx1"/>
                  </w14:solidFill>
                </w14:textFill>
              </w:rPr>
              <w:t>（通过二号筛），精密称定</w:t>
            </w:r>
            <w:r>
              <w:rPr>
                <w:rFonts w:hint="eastAsia" w:ascii="Times New Roman" w:hAnsi="Times New Roman" w:eastAsia="楷体_GB2312" w:cs="楷体_GB2312"/>
                <w:bCs/>
                <w:color w:val="000000" w:themeColor="text1"/>
                <w:w w:val="94"/>
                <w:sz w:val="28"/>
                <w:szCs w:val="28"/>
                <w14:textFill>
                  <w14:solidFill>
                    <w14:schemeClr w14:val="tx1"/>
                  </w14:solidFill>
                </w14:textFill>
              </w:rPr>
              <w:t>W</w:t>
            </w:r>
            <w:r>
              <w:rPr>
                <w:rFonts w:hint="eastAsia" w:ascii="Times New Roman" w:hAnsi="Times New Roman" w:eastAsia="楷体_GB2312" w:cs="楷体_GB2312"/>
                <w:bCs/>
                <w:color w:val="000000" w:themeColor="text1"/>
                <w:w w:val="94"/>
                <w:sz w:val="28"/>
                <w:szCs w:val="28"/>
                <w:vertAlign w:val="subscript"/>
                <w14:textFill>
                  <w14:solidFill>
                    <w14:schemeClr w14:val="tx1"/>
                  </w14:solidFill>
                </w14:textFill>
              </w:rPr>
              <w:t>1</w:t>
            </w:r>
            <w:r>
              <w:rPr>
                <w:rFonts w:hint="eastAsia" w:ascii="楷体_GB2312" w:hAnsi="楷体_GB2312" w:eastAsia="楷体_GB2312" w:cs="楷体_GB2312"/>
                <w:bCs/>
                <w:color w:val="000000" w:themeColor="text1"/>
                <w:w w:val="94"/>
                <w:sz w:val="28"/>
                <w:szCs w:val="28"/>
                <w:u w:val="single"/>
                <w14:textFill>
                  <w14:solidFill>
                    <w14:schemeClr w14:val="tx1"/>
                  </w14:solidFill>
                </w14:textFill>
              </w:rPr>
              <w:t xml:space="preserve">        </w:t>
            </w:r>
            <w:r>
              <w:rPr>
                <w:rFonts w:hint="eastAsia" w:ascii="Times New Roman" w:hAnsi="Times New Roman" w:eastAsia="楷体_GB2312" w:cs="楷体_GB2312"/>
                <w:bCs/>
                <w:color w:val="000000" w:themeColor="text1"/>
                <w:w w:val="94"/>
                <w:sz w:val="28"/>
                <w:szCs w:val="28"/>
                <w14:textFill>
                  <w14:solidFill>
                    <w14:schemeClr w14:val="tx1"/>
                  </w14:solidFill>
                </w14:textFill>
              </w:rPr>
              <w:t>g</w:t>
            </w:r>
            <w:r>
              <w:rPr>
                <w:rFonts w:hint="eastAsia" w:ascii="楷体_GB2312" w:hAnsi="楷体_GB2312" w:eastAsia="楷体_GB2312" w:cs="楷体_GB2312"/>
                <w:bCs/>
                <w:color w:val="000000" w:themeColor="text1"/>
                <w:w w:val="94"/>
                <w:sz w:val="28"/>
                <w:szCs w:val="28"/>
                <w14:textFill>
                  <w14:solidFill>
                    <w14:schemeClr w14:val="tx1"/>
                  </w14:solidFill>
                </w14:textFill>
              </w:rPr>
              <w:t>、</w:t>
            </w:r>
            <w:r>
              <w:rPr>
                <w:rFonts w:hint="eastAsia" w:ascii="Times New Roman" w:hAnsi="Times New Roman" w:eastAsia="楷体_GB2312" w:cs="楷体_GB2312"/>
                <w:bCs/>
                <w:color w:val="000000" w:themeColor="text1"/>
                <w:w w:val="94"/>
                <w:sz w:val="28"/>
                <w:szCs w:val="28"/>
                <w14:textFill>
                  <w14:solidFill>
                    <w14:schemeClr w14:val="tx1"/>
                  </w14:solidFill>
                </w14:textFill>
              </w:rPr>
              <w:t>W</w:t>
            </w:r>
            <w:r>
              <w:rPr>
                <w:rFonts w:hint="eastAsia" w:ascii="Times New Roman" w:hAnsi="Times New Roman" w:eastAsia="楷体_GB2312" w:cs="楷体_GB2312"/>
                <w:bCs/>
                <w:color w:val="000000" w:themeColor="text1"/>
                <w:w w:val="94"/>
                <w:sz w:val="28"/>
                <w:szCs w:val="28"/>
                <w:vertAlign w:val="subscript"/>
                <w14:textFill>
                  <w14:solidFill>
                    <w14:schemeClr w14:val="tx1"/>
                  </w14:solidFill>
                </w14:textFill>
              </w:rPr>
              <w:t>2</w:t>
            </w:r>
            <w:r>
              <w:rPr>
                <w:rFonts w:hint="eastAsia" w:ascii="楷体_GB2312" w:hAnsi="楷体_GB2312" w:eastAsia="楷体_GB2312" w:cs="楷体_GB2312"/>
                <w:bCs/>
                <w:color w:val="000000" w:themeColor="text1"/>
                <w:w w:val="94"/>
                <w:sz w:val="28"/>
                <w:szCs w:val="28"/>
                <w:u w:val="single"/>
                <w14:textFill>
                  <w14:solidFill>
                    <w14:schemeClr w14:val="tx1"/>
                  </w14:solidFill>
                </w14:textFill>
              </w:rPr>
              <w:t xml:space="preserve">        </w:t>
            </w:r>
            <w:r>
              <w:rPr>
                <w:rFonts w:hint="eastAsia" w:ascii="Times New Roman" w:hAnsi="Times New Roman" w:eastAsia="楷体_GB2312" w:cs="楷体_GB2312"/>
                <w:bCs/>
                <w:color w:val="000000" w:themeColor="text1"/>
                <w:w w:val="94"/>
                <w:sz w:val="28"/>
                <w:szCs w:val="28"/>
                <w14:textFill>
                  <w14:solidFill>
                    <w14:schemeClr w14:val="tx1"/>
                  </w14:solidFill>
                </w14:textFill>
              </w:rPr>
              <w:t>g</w:t>
            </w:r>
            <w:r>
              <w:rPr>
                <w:rFonts w:hint="eastAsia" w:ascii="楷体_GB2312" w:hAnsi="楷体_GB2312" w:eastAsia="楷体_GB2312" w:cs="楷体_GB2312"/>
                <w:bCs/>
                <w:color w:val="000000" w:themeColor="text1"/>
                <w:w w:val="94"/>
                <w:sz w:val="28"/>
                <w:szCs w:val="28"/>
                <w14:textFill>
                  <w14:solidFill>
                    <w14:schemeClr w14:val="tx1"/>
                  </w14:solidFill>
                </w14:textFill>
              </w:rPr>
              <w:t>，</w:t>
            </w:r>
            <w:r>
              <w:rPr>
                <w:rFonts w:hint="eastAsia" w:ascii="楷体_GB2312" w:hAnsi="楷体_GB2312" w:eastAsia="楷体_GB2312" w:cs="楷体_GB2312"/>
                <w:bCs/>
                <w:color w:val="000000" w:themeColor="text1"/>
                <w:w w:val="101"/>
                <w:sz w:val="28"/>
                <w:szCs w:val="28"/>
                <w14:textFill>
                  <w14:solidFill>
                    <w14:schemeClr w14:val="tx1"/>
                  </w14:solidFill>
                </w14:textFill>
              </w:rPr>
              <w:t>置两颈圆底烧瓶中，加水</w:t>
            </w:r>
            <w:r>
              <w:rPr>
                <w:rFonts w:hint="eastAsia" w:ascii="Times New Roman" w:hAnsi="Times New Roman" w:eastAsia="楷体_GB2312" w:cs="楷体_GB2312"/>
                <w:bCs/>
                <w:color w:val="000000" w:themeColor="text1"/>
                <w:w w:val="101"/>
                <w:sz w:val="28"/>
                <w:szCs w:val="28"/>
                <w14:textFill>
                  <w14:solidFill>
                    <w14:schemeClr w14:val="tx1"/>
                  </w14:solidFill>
                </w14:textFill>
              </w:rPr>
              <w:t>300</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400m</w:t>
            </w:r>
            <w:r>
              <w:rPr>
                <w:rFonts w:hint="eastAsia" w:ascii="Times New Roman" w:hAnsi="Times New Roman" w:eastAsia="楷体_GB2312" w:cs="楷体_GB2312"/>
                <w:bCs/>
                <w:color w:val="000000" w:themeColor="text1"/>
                <w:w w:val="10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打开回流冷凝管开关给水，将冷凝管的上端处连接一橡胶导气管置于</w:t>
            </w:r>
            <w:r>
              <w:rPr>
                <w:rFonts w:hint="eastAsia" w:ascii="Times New Roman" w:hAnsi="Times New Roman" w:eastAsia="楷体_GB2312" w:cs="楷体_GB2312"/>
                <w:bCs/>
                <w:color w:val="000000" w:themeColor="text1"/>
                <w:w w:val="101"/>
                <w:sz w:val="28"/>
                <w:szCs w:val="28"/>
                <w14:textFill>
                  <w14:solidFill>
                    <w14:schemeClr w14:val="tx1"/>
                  </w14:solidFill>
                </w14:textFill>
              </w:rPr>
              <w:t>100m</w:t>
            </w:r>
            <w:r>
              <w:rPr>
                <w:rFonts w:hint="eastAsia" w:ascii="Times New Roman" w:hAnsi="Times New Roman" w:eastAsia="楷体_GB2312" w:cs="楷体_GB2312"/>
                <w:bCs/>
                <w:color w:val="000000" w:themeColor="text1"/>
                <w:w w:val="10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锥形瓶底部。锥形瓶内加</w:t>
            </w:r>
            <w:r>
              <w:rPr>
                <w:rFonts w:hint="eastAsia" w:ascii="Times New Roman" w:hAnsi="Times New Roman" w:eastAsia="楷体_GB2312" w:cs="楷体_GB2312"/>
                <w:bCs/>
                <w:color w:val="000000" w:themeColor="text1"/>
                <w:w w:val="101"/>
                <w:sz w:val="28"/>
                <w:szCs w:val="28"/>
                <w14:textFill>
                  <w14:solidFill>
                    <w14:schemeClr w14:val="tx1"/>
                  </w14:solidFill>
                </w14:textFill>
              </w:rPr>
              <w:t>3</w:t>
            </w:r>
            <w:r>
              <w:rPr>
                <w:rFonts w:hint="eastAsia" w:ascii="楷体_GB2312" w:hAnsi="楷体_GB2312" w:eastAsia="楷体_GB2312" w:cs="楷体_GB2312"/>
                <w:bCs/>
                <w:color w:val="000000" w:themeColor="text1"/>
                <w:w w:val="101"/>
                <w:sz w:val="28"/>
                <w:szCs w:val="28"/>
                <w14:textFill>
                  <w14:solidFill>
                    <w14:schemeClr w14:val="tx1"/>
                  </w14:solidFill>
                </w14:textFill>
              </w:rPr>
              <w:t>%的过氧化氢溶液</w:t>
            </w:r>
            <w:r>
              <w:rPr>
                <w:rFonts w:hint="eastAsia" w:ascii="Times New Roman" w:hAnsi="Times New Roman" w:eastAsia="楷体_GB2312" w:cs="楷体_GB2312"/>
                <w:bCs/>
                <w:color w:val="000000" w:themeColor="text1"/>
                <w:w w:val="101"/>
                <w:sz w:val="28"/>
                <w:szCs w:val="28"/>
                <w14:textFill>
                  <w14:solidFill>
                    <w14:schemeClr w14:val="tx1"/>
                  </w14:solidFill>
                </w14:textFill>
              </w:rPr>
              <w:t>50m</w:t>
            </w:r>
            <w:r>
              <w:rPr>
                <w:rFonts w:hint="eastAsia" w:ascii="Times New Roman" w:hAnsi="Times New Roman" w:eastAsia="楷体_GB2312" w:cs="楷体_GB2312"/>
                <w:bCs/>
                <w:color w:val="000000" w:themeColor="text1"/>
                <w:w w:val="10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，作为吸收液（橡胶导气管的末端应在吸收液面以下）。使用前在吸收液中加入</w:t>
            </w:r>
            <w:r>
              <w:rPr>
                <w:rFonts w:hint="eastAsia" w:ascii="Times New Roman" w:hAnsi="Times New Roman" w:eastAsia="楷体_GB2312" w:cs="楷体_GB2312"/>
                <w:bCs/>
                <w:color w:val="000000" w:themeColor="text1"/>
                <w:w w:val="101"/>
                <w:sz w:val="28"/>
                <w:szCs w:val="28"/>
                <w14:textFill>
                  <w14:solidFill>
                    <w14:schemeClr w14:val="tx1"/>
                  </w14:solidFill>
                </w14:textFill>
              </w:rPr>
              <w:t>3</w:t>
            </w:r>
            <w:r>
              <w:rPr>
                <w:rFonts w:hint="eastAsia" w:ascii="楷体_GB2312" w:hAnsi="楷体_GB2312" w:eastAsia="楷体_GB2312" w:cs="楷体_GB2312"/>
                <w:bCs/>
                <w:color w:val="000000" w:themeColor="text1"/>
                <w:w w:val="101"/>
                <w:sz w:val="28"/>
                <w:szCs w:val="28"/>
                <w14:textFill>
                  <w14:solidFill>
                    <w14:schemeClr w14:val="tx1"/>
                  </w14:solidFill>
                </w14:textFill>
              </w:rPr>
              <w:t>滴甲基红的乙醇溶液为指示剂（</w:t>
            </w:r>
            <w:r>
              <w:rPr>
                <w:rFonts w:hint="eastAsia" w:ascii="Times New Roman" w:hAnsi="Times New Roman" w:eastAsia="楷体_GB2312" w:cs="楷体_GB2312"/>
                <w:bCs/>
                <w:color w:val="000000" w:themeColor="text1"/>
                <w:w w:val="101"/>
                <w:sz w:val="28"/>
                <w:szCs w:val="28"/>
                <w14:textFill>
                  <w14:solidFill>
                    <w14:schemeClr w14:val="tx1"/>
                  </w14:solidFill>
                </w14:textFill>
              </w:rPr>
              <w:t>2</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5mg</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m</w:t>
            </w:r>
            <w:r>
              <w:rPr>
                <w:rFonts w:hint="eastAsia" w:ascii="Times New Roman" w:hAnsi="Times New Roman" w:eastAsia="楷体_GB2312" w:cs="楷体_GB2312"/>
                <w:bCs/>
                <w:color w:val="000000" w:themeColor="text1"/>
                <w:w w:val="10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），并用</w:t>
            </w:r>
            <w:r>
              <w:rPr>
                <w:rFonts w:hint="eastAsia" w:ascii="Times New Roman" w:hAnsi="Times New Roman" w:eastAsia="楷体_GB2312" w:cs="楷体_GB2312"/>
                <w:color w:val="000000" w:themeColor="text1"/>
                <w:w w:val="101"/>
                <w:sz w:val="28"/>
                <w:szCs w:val="28"/>
                <w14:textFill>
                  <w14:solidFill>
                    <w14:schemeClr w14:val="tx1"/>
                  </w14:solidFill>
                </w14:textFill>
              </w:rPr>
              <w:t>0</w:t>
            </w:r>
            <w:r>
              <w:rPr>
                <w:rFonts w:hint="eastAsia" w:ascii="楷体_GB2312" w:hAnsi="楷体_GB2312" w:eastAsia="楷体_GB2312" w:cs="楷体_GB2312"/>
                <w:color w:val="000000" w:themeColor="text1"/>
                <w:w w:val="101"/>
                <w:sz w:val="28"/>
                <w:szCs w:val="28"/>
                <w14:textFill>
                  <w14:solidFill>
                    <w14:schemeClr w14:val="tx1"/>
                  </w14:solidFill>
                </w14:textFill>
              </w:rPr>
              <w:t>.</w:t>
            </w:r>
            <w:r>
              <w:rPr>
                <w:rFonts w:hint="eastAsia" w:ascii="Times New Roman" w:hAnsi="Times New Roman" w:eastAsia="楷体_GB2312" w:cs="楷体_GB2312"/>
                <w:color w:val="000000" w:themeColor="text1"/>
                <w:w w:val="101"/>
                <w:sz w:val="28"/>
                <w:szCs w:val="28"/>
                <w14:textFill>
                  <w14:solidFill>
                    <w14:schemeClr w14:val="tx1"/>
                  </w14:solidFill>
                </w14:textFill>
              </w:rPr>
              <w:t>01mol</w:t>
            </w:r>
            <w:r>
              <w:rPr>
                <w:rFonts w:hint="eastAsia" w:ascii="楷体_GB2312" w:hAnsi="楷体_GB2312" w:eastAsia="楷体_GB2312" w:cs="楷体_GB2312"/>
                <w:color w:val="000000" w:themeColor="text1"/>
                <w:w w:val="101"/>
                <w:sz w:val="28"/>
                <w:szCs w:val="28"/>
                <w14:textFill>
                  <w14:solidFill>
                    <w14:schemeClr w14:val="tx1"/>
                  </w14:solidFill>
                </w14:textFill>
              </w:rPr>
              <w:t>/</w:t>
            </w:r>
            <w:r>
              <w:rPr>
                <w:rFonts w:hint="eastAsia" w:ascii="Times New Roman" w:hAnsi="Times New Roman" w:eastAsia="楷体_GB2312" w:cs="楷体_GB2312"/>
                <w:color w:val="000000" w:themeColor="text1"/>
                <w:w w:val="101"/>
                <w:sz w:val="28"/>
                <w:szCs w:val="28"/>
                <w14:textFill>
                  <w14:solidFill>
                    <w14:schemeClr w14:val="tx1"/>
                  </w14:solidFill>
                </w14:textFill>
              </w:rPr>
              <w:t>L</w:t>
            </w:r>
            <w:r>
              <w:rPr>
                <w:rFonts w:hint="eastAsia" w:ascii="楷体_GB2312" w:hAnsi="楷体_GB2312" w:eastAsia="楷体_GB2312" w:cs="楷体_GB2312"/>
                <w:color w:val="000000" w:themeColor="text1"/>
                <w:w w:val="101"/>
                <w:sz w:val="28"/>
                <w:szCs w:val="28"/>
                <w14:textFill>
                  <w14:solidFill>
                    <w14:schemeClr w14:val="tx1"/>
                  </w14:solidFill>
                </w14:textFill>
              </w:rPr>
              <w:t>氢氧化钠滴定液滴定至黄色（即终点；如果超过终点，则应舍弃该吸收溶液）。开通氮气，使用流量计调节气体流量至约</w:t>
            </w:r>
            <w:r>
              <w:rPr>
                <w:rFonts w:hint="eastAsia" w:ascii="Times New Roman" w:hAnsi="Times New Roman" w:eastAsia="楷体_GB2312" w:cs="楷体_GB2312"/>
                <w:color w:val="000000" w:themeColor="text1"/>
                <w:w w:val="101"/>
                <w:sz w:val="28"/>
                <w:szCs w:val="28"/>
                <w14:textFill>
                  <w14:solidFill>
                    <w14:schemeClr w14:val="tx1"/>
                  </w14:solidFill>
                </w14:textFill>
              </w:rPr>
              <w:t>0</w:t>
            </w:r>
            <w:r>
              <w:rPr>
                <w:rFonts w:hint="eastAsia" w:ascii="楷体_GB2312" w:hAnsi="楷体_GB2312" w:eastAsia="楷体_GB2312" w:cs="楷体_GB2312"/>
                <w:color w:val="000000" w:themeColor="text1"/>
                <w:w w:val="101"/>
                <w:sz w:val="28"/>
                <w:szCs w:val="28"/>
                <w14:textFill>
                  <w14:solidFill>
                    <w14:schemeClr w14:val="tx1"/>
                  </w14:solidFill>
                </w14:textFill>
              </w:rPr>
              <w:t>.</w:t>
            </w:r>
            <w:r>
              <w:rPr>
                <w:rFonts w:hint="eastAsia" w:ascii="Times New Roman" w:hAnsi="Times New Roman" w:eastAsia="楷体_GB2312" w:cs="楷体_GB2312"/>
                <w:color w:val="000000" w:themeColor="text1"/>
                <w:w w:val="101"/>
                <w:sz w:val="28"/>
                <w:szCs w:val="28"/>
                <w14:textFill>
                  <w14:solidFill>
                    <w14:schemeClr w14:val="tx1"/>
                  </w14:solidFill>
                </w14:textFill>
              </w:rPr>
              <w:t>2L</w:t>
            </w:r>
            <w:r>
              <w:rPr>
                <w:rFonts w:hint="eastAsia" w:ascii="楷体_GB2312" w:hAnsi="楷体_GB2312" w:eastAsia="楷体_GB2312" w:cs="楷体_GB2312"/>
                <w:color w:val="000000" w:themeColor="text1"/>
                <w:w w:val="101"/>
                <w:sz w:val="28"/>
                <w:szCs w:val="28"/>
                <w14:textFill>
                  <w14:solidFill>
                    <w14:schemeClr w14:val="tx1"/>
                  </w14:solidFill>
                </w14:textFill>
              </w:rPr>
              <w:t>/</w:t>
            </w:r>
            <w:r>
              <w:rPr>
                <w:rFonts w:hint="eastAsia" w:ascii="Times New Roman" w:hAnsi="Times New Roman" w:eastAsia="楷体_GB2312" w:cs="楷体_GB2312"/>
                <w:color w:val="000000" w:themeColor="text1"/>
                <w:w w:val="101"/>
                <w:sz w:val="28"/>
                <w:szCs w:val="28"/>
                <w14:textFill>
                  <w14:solidFill>
                    <w14:schemeClr w14:val="tx1"/>
                  </w14:solidFill>
                </w14:textFill>
              </w:rPr>
              <w:t>min</w:t>
            </w:r>
            <w:r>
              <w:rPr>
                <w:rFonts w:hint="eastAsia" w:ascii="楷体_GB2312" w:hAnsi="楷体_GB2312" w:eastAsia="楷体_GB2312" w:cs="楷体_GB2312"/>
                <w:color w:val="000000" w:themeColor="text1"/>
                <w:w w:val="101"/>
                <w:sz w:val="28"/>
                <w:szCs w:val="28"/>
                <w14:textFill>
                  <w14:solidFill>
                    <w14:schemeClr w14:val="tx1"/>
                  </w14:solidFill>
                </w14:textFill>
              </w:rPr>
              <w:t>;</w:t>
            </w:r>
            <w:r>
              <w:rPr>
                <w:rFonts w:hint="eastAsia" w:ascii="楷体_GB2312" w:hAnsi="楷体_GB2312" w:eastAsia="楷体_GB2312" w:cs="楷体_GB2312"/>
                <w:bCs/>
                <w:color w:val="000000" w:themeColor="text1"/>
                <w:w w:val="101"/>
                <w:sz w:val="28"/>
                <w:szCs w:val="28"/>
                <w14:textFill>
                  <w14:solidFill>
                    <w14:schemeClr w14:val="tx1"/>
                  </w14:solidFill>
                </w14:textFill>
              </w:rPr>
              <w:t>打开分液漏斗的活塞，使盐酸溶液(</w:t>
            </w:r>
            <w:r>
              <w:rPr>
                <w:rFonts w:hint="eastAsia" w:ascii="Times New Roman" w:hAnsi="Times New Roman" w:eastAsia="楷体_GB2312" w:cs="楷体_GB2312"/>
                <w:bCs/>
                <w:color w:val="000000" w:themeColor="text1"/>
                <w:w w:val="101"/>
                <w:sz w:val="28"/>
                <w:szCs w:val="28"/>
                <w14:textFill>
                  <w14:solidFill>
                    <w14:schemeClr w14:val="tx1"/>
                  </w14:solidFill>
                </w14:textFill>
              </w:rPr>
              <w:t>6mol</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10m</w:t>
            </w:r>
            <w:r>
              <w:rPr>
                <w:rFonts w:hint="eastAsia" w:ascii="Times New Roman" w:hAnsi="Times New Roman" w:eastAsia="楷体_GB2312" w:cs="楷体_GB2312"/>
                <w:bCs/>
                <w:color w:val="000000" w:themeColor="text1"/>
                <w:w w:val="10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流入蒸馏瓶，立即加热两颈圆底烧瓶溶液至沸，并保持微沸，烧瓶内的水沸腾</w:t>
            </w:r>
            <w:r>
              <w:rPr>
                <w:rFonts w:hint="eastAsia" w:ascii="Times New Roman" w:hAnsi="Times New Roman" w:eastAsia="楷体_GB2312" w:cs="楷体_GB2312"/>
                <w:bCs/>
                <w:color w:val="000000" w:themeColor="text1"/>
                <w:w w:val="101"/>
                <w:sz w:val="28"/>
                <w:szCs w:val="28"/>
                <w14:textFill>
                  <w14:solidFill>
                    <w14:schemeClr w14:val="tx1"/>
                  </w14:solidFill>
                </w14:textFill>
              </w:rPr>
              <w:t>1</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5</w:t>
            </w:r>
            <w:r>
              <w:rPr>
                <w:rFonts w:hint="eastAsia" w:ascii="楷体_GB2312" w:hAnsi="楷体_GB2312" w:eastAsia="楷体_GB2312" w:cs="楷体_GB2312"/>
                <w:bCs/>
                <w:color w:val="000000" w:themeColor="text1"/>
                <w:w w:val="101"/>
                <w:sz w:val="28"/>
                <w:szCs w:val="28"/>
                <w14:textFill>
                  <w14:solidFill>
                    <w14:schemeClr w14:val="tx1"/>
                  </w14:solidFill>
                </w14:textFill>
              </w:rPr>
              <w:t>小时后，时间：</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月</w:t>
            </w:r>
            <w:r>
              <w:rPr>
                <w:rFonts w:hint="eastAsia" w:ascii="楷体_GB2312" w:hAnsi="楷体_GB2312" w:eastAsia="楷体_GB2312" w:cs="楷体_GB2312"/>
                <w:bCs/>
                <w:color w:val="000000" w:themeColor="text1"/>
                <w:w w:val="101"/>
                <w:sz w:val="28"/>
                <w:szCs w:val="28"/>
                <w:u w:val="single"/>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日</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时</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分至</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月</w:t>
            </w:r>
            <w:r>
              <w:rPr>
                <w:rFonts w:hint="eastAsia" w:ascii="楷体_GB2312" w:hAnsi="楷体_GB2312" w:eastAsia="楷体_GB2312" w:cs="楷体_GB2312"/>
                <w:bCs/>
                <w:color w:val="000000" w:themeColor="text1"/>
                <w:w w:val="101"/>
                <w:sz w:val="28"/>
                <w:szCs w:val="28"/>
                <w:u w:val="single"/>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日</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时</w:t>
            </w:r>
            <w:r>
              <w:rPr>
                <w:rFonts w:hint="eastAsia" w:ascii="楷体_GB2312" w:hAnsi="楷体_GB2312" w:eastAsia="楷体_GB2312" w:cs="楷体_GB2312"/>
                <w:bCs/>
                <w:color w:val="000000" w:themeColor="text1"/>
                <w:w w:val="10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w w:val="101"/>
                <w:sz w:val="28"/>
                <w:szCs w:val="28"/>
                <w14:textFill>
                  <w14:solidFill>
                    <w14:schemeClr w14:val="tx1"/>
                  </w14:solidFill>
                </w14:textFill>
              </w:rPr>
              <w:t>分，停止加热，吸收液放冷后，置于磁力搅拌器上不断搅拌，用氢氧化钠滴定液（</w:t>
            </w:r>
            <w:r>
              <w:rPr>
                <w:rFonts w:hint="eastAsia" w:ascii="Times New Roman" w:hAnsi="Times New Roman" w:eastAsia="楷体_GB2312" w:cs="楷体_GB2312"/>
                <w:bCs/>
                <w:color w:val="000000" w:themeColor="text1"/>
                <w:w w:val="101"/>
                <w:sz w:val="28"/>
                <w:szCs w:val="28"/>
                <w14:textFill>
                  <w14:solidFill>
                    <w14:schemeClr w14:val="tx1"/>
                  </w14:solidFill>
                </w14:textFill>
              </w:rPr>
              <w:t>0</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01mol</w:t>
            </w:r>
            <w:r>
              <w:rPr>
                <w:rFonts w:hint="eastAsia" w:ascii="楷体_GB2312" w:hAnsi="楷体_GB2312" w:eastAsia="楷体_GB2312" w:cs="楷体_GB2312"/>
                <w:bCs/>
                <w:color w:val="000000" w:themeColor="text1"/>
                <w:w w:val="101"/>
                <w:sz w:val="28"/>
                <w:szCs w:val="28"/>
                <w14:textFill>
                  <w14:solidFill>
                    <w14:schemeClr w14:val="tx1"/>
                  </w14:solidFill>
                </w14:textFill>
              </w:rPr>
              <w:t>/</w:t>
            </w:r>
            <w:r>
              <w:rPr>
                <w:rFonts w:hint="eastAsia" w:ascii="Times New Roman" w:hAnsi="Times New Roman" w:eastAsia="楷体_GB2312" w:cs="楷体_GB2312"/>
                <w:bCs/>
                <w:color w:val="000000" w:themeColor="text1"/>
                <w:w w:val="101"/>
                <w:sz w:val="28"/>
                <w:szCs w:val="28"/>
                <w14:textFill>
                  <w14:solidFill>
                    <w14:schemeClr w14:val="tx1"/>
                  </w14:solidFill>
                </w14:textFill>
              </w:rPr>
              <w:t>L</w:t>
            </w:r>
            <w:r>
              <w:rPr>
                <w:rFonts w:hint="eastAsia" w:ascii="楷体_GB2312" w:hAnsi="楷体_GB2312" w:eastAsia="楷体_GB2312" w:cs="楷体_GB2312"/>
                <w:bCs/>
                <w:color w:val="000000" w:themeColor="text1"/>
                <w:w w:val="101"/>
                <w:sz w:val="28"/>
                <w:szCs w:val="28"/>
                <w14:textFill>
                  <w14:solidFill>
                    <w14:schemeClr w14:val="tx1"/>
                  </w14:solidFill>
                </w14:textFill>
              </w:rPr>
              <w:t>）滴定，至黄色持续</w:t>
            </w:r>
            <w:r>
              <w:rPr>
                <w:rFonts w:hint="eastAsia" w:ascii="Times New Roman" w:hAnsi="Times New Roman" w:eastAsia="楷体_GB2312" w:cs="楷体_GB2312"/>
                <w:bCs/>
                <w:color w:val="000000" w:themeColor="text1"/>
                <w:w w:val="101"/>
                <w:sz w:val="28"/>
                <w:szCs w:val="28"/>
                <w14:textFill>
                  <w14:solidFill>
                    <w14:schemeClr w14:val="tx1"/>
                  </w14:solidFill>
                </w14:textFill>
              </w:rPr>
              <w:t>20</w:t>
            </w:r>
            <w:r>
              <w:rPr>
                <w:rFonts w:hint="eastAsia" w:ascii="楷体_GB2312" w:hAnsi="楷体_GB2312" w:eastAsia="楷体_GB2312" w:cs="楷体_GB2312"/>
                <w:bCs/>
                <w:color w:val="000000" w:themeColor="text1"/>
                <w:w w:val="101"/>
                <w:sz w:val="28"/>
                <w:szCs w:val="28"/>
                <w14:textFill>
                  <w14:solidFill>
                    <w14:schemeClr w14:val="tx1"/>
                  </w14:solidFill>
                </w14:textFill>
              </w:rPr>
              <w:t>秒不褪，此时</w:t>
            </w:r>
            <w:r>
              <w:rPr>
                <w:rFonts w:hint="eastAsia" w:ascii="楷体_GB2312" w:hAnsi="楷体_GB2312" w:eastAsia="楷体_GB2312" w:cs="楷体_GB2312"/>
                <w:bCs/>
                <w:color w:val="000000" w:themeColor="text1"/>
                <w:sz w:val="28"/>
                <w:szCs w:val="28"/>
                <w14:textFill>
                  <w14:solidFill>
                    <w14:schemeClr w14:val="tx1"/>
                  </w14:solidFill>
                </w14:textFill>
              </w:rPr>
              <w:t>消耗氢氧化钠滴定液（</w:t>
            </w:r>
            <w:r>
              <w:rPr>
                <w:rFonts w:hint="eastAsia" w:ascii="Times New Roman" w:hAnsi="Times New Roman" w:eastAsia="楷体_GB2312" w:cs="楷体_GB2312"/>
                <w:bCs/>
                <w:color w:val="000000" w:themeColor="text1"/>
                <w:sz w:val="28"/>
                <w:szCs w:val="28"/>
                <w14:textFill>
                  <w14:solidFill>
                    <w14:schemeClr w14:val="tx1"/>
                  </w14:solidFill>
                </w14:textFill>
              </w:rPr>
              <w:t>0</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01mol</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）的体积记为</w:t>
            </w:r>
            <w:r>
              <w:rPr>
                <w:rFonts w:hint="eastAsia" w:ascii="Times New Roman" w:hAnsi="Times New Roman" w:eastAsia="楷体_GB2312" w:cs="楷体_GB2312"/>
                <w:bCs/>
                <w:color w:val="000000" w:themeColor="text1"/>
                <w:sz w:val="28"/>
                <w:szCs w:val="28"/>
                <w14:textFill>
                  <w14:solidFill>
                    <w14:schemeClr w14:val="tx1"/>
                  </w14:solidFill>
                </w14:textFill>
              </w:rPr>
              <w:t>A</w:t>
            </w:r>
            <w:r>
              <w:rPr>
                <w:rFonts w:hint="eastAsia" w:ascii="Times New Roman" w:hAnsi="Times New Roman" w:eastAsia="楷体_GB2312" w:cs="楷体_GB2312"/>
                <w:bCs/>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bCs/>
                <w:color w:val="000000" w:themeColor="text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sz w:val="28"/>
                <w:szCs w:val="28"/>
                <w14:textFill>
                  <w14:solidFill>
                    <w14:schemeClr w14:val="tx1"/>
                  </w14:solidFill>
                </w14:textFill>
              </w:rPr>
              <w:t>、</w:t>
            </w:r>
          </w:p>
        </w:tc>
      </w:tr>
    </w:tbl>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500" w:lineRule="exact"/>
        <w:ind w:firstLine="321"/>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240" w:firstLineChars="1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82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820"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A</w:t>
            </w:r>
            <w:r>
              <w:rPr>
                <w:rFonts w:hint="eastAsia" w:ascii="Times New Roman" w:hAnsi="Times New Roman" w:eastAsia="楷体_GB2312" w:cs="楷体_GB2312"/>
                <w:bCs/>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bCs/>
                <w:color w:val="000000" w:themeColor="text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bCs/>
                <w:color w:val="000000" w:themeColor="text1"/>
                <w:sz w:val="28"/>
                <w:szCs w:val="28"/>
                <w14:textFill>
                  <w14:solidFill>
                    <w14:schemeClr w14:val="tx1"/>
                  </w14:solidFill>
                </w14:textFill>
              </w:rPr>
              <w:t>，并将滴定的结果用空白实验校正。</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bCs/>
                <w:color w:val="000000" w:themeColor="text1"/>
                <w:sz w:val="28"/>
                <w:szCs w:val="28"/>
                <w14:textFill>
                  <w14:solidFill>
                    <w14:schemeClr w14:val="tx1"/>
                  </w14:solidFill>
                </w14:textFill>
              </w:rPr>
              <w:t>供试品中二氧化硫残留量（</w:t>
            </w:r>
            <w:r>
              <w:rPr>
                <w:rFonts w:hint="eastAsia" w:ascii="Times New Roman" w:hAnsi="Times New Roman" w:eastAsia="楷体_GB2312" w:cs="楷体_GB2312"/>
                <w:bCs/>
                <w:color w:val="000000" w:themeColor="text1"/>
                <w:sz w:val="28"/>
                <w:szCs w:val="28"/>
                <w14:textFill>
                  <w14:solidFill>
                    <w14:schemeClr w14:val="tx1"/>
                  </w14:solidFill>
                </w14:textFill>
              </w:rPr>
              <w:t>mg</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bCs/>
                <w:color w:val="000000" w:themeColor="text1"/>
                <w:sz w:val="28"/>
                <w:szCs w:val="28"/>
                <w14:textFill>
                  <w14:solidFill>
                    <w14:schemeClr w14:val="tx1"/>
                  </w14:solidFill>
                </w14:textFill>
              </w:rPr>
              <w:t>g</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700" w:firstLineChars="250"/>
              <w:textAlignment w:val="auto"/>
              <w:rPr>
                <w:rFonts w:hint="eastAsia" w:ascii="楷体_GB2312" w:hAnsi="楷体_GB2312" w:eastAsia="楷体_GB2312" w:cs="楷体_GB2312"/>
                <w:bCs/>
                <w:color w:val="000000" w:themeColor="text1"/>
                <w:sz w:val="28"/>
                <w:szCs w:val="28"/>
                <w:lang w:eastAsia="zh-CN"/>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1007745</wp:posOffset>
                      </wp:positionH>
                      <wp:positionV relativeFrom="paragraph">
                        <wp:posOffset>280035</wp:posOffset>
                      </wp:positionV>
                      <wp:extent cx="596900" cy="1270"/>
                      <wp:effectExtent l="0" t="0" r="0" b="0"/>
                      <wp:wrapNone/>
                      <wp:docPr id="40" name="直接箭头连接符 40"/>
                      <wp:cNvGraphicFramePr/>
                      <a:graphic xmlns:a="http://schemas.openxmlformats.org/drawingml/2006/main">
                        <a:graphicData uri="http://schemas.microsoft.com/office/word/2010/wordprocessingShape">
                          <wps:wsp>
                            <wps:cNvCnPr/>
                            <wps:spPr>
                              <a:xfrm>
                                <a:off x="0" y="0"/>
                                <a:ext cx="5969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9.35pt;margin-top:22.05pt;height:0.1pt;width:47pt;z-index:251674624;mso-width-relative:page;mso-height-relative:page;" filled="f" stroked="t" coordsize="21600,21600" o:gfxdata="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2801620</wp:posOffset>
                      </wp:positionH>
                      <wp:positionV relativeFrom="paragraph">
                        <wp:posOffset>278130</wp:posOffset>
                      </wp:positionV>
                      <wp:extent cx="600075" cy="0"/>
                      <wp:effectExtent l="0" t="0" r="0" b="0"/>
                      <wp:wrapNone/>
                      <wp:docPr id="41" name="直接箭头连接符 41"/>
                      <wp:cNvGraphicFramePr/>
                      <a:graphic xmlns:a="http://schemas.openxmlformats.org/drawingml/2006/main">
                        <a:graphicData uri="http://schemas.microsoft.com/office/word/2010/wordprocessingShape">
                          <wps:wsp>
                            <wps:cNvCnPr/>
                            <wps:spPr>
                              <a:xfrm>
                                <a:off x="0" y="0"/>
                                <a:ext cx="6000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0.6pt;margin-top:21.9pt;height:0pt;width:47.25pt;z-index:251673600;mso-width-relative:page;mso-height-relative:page;" filled="f" stroked="t" coordsize="21600,21600" o:gfxdata="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ATVjAF/QEAAO0DAAAOAAAAAAAA&#10;AAEAIAAAADwBAABkcnMvZTJvRG9jLnhtbFBLAQIUABQAAAAIAIdO4kDOnhb01wAAAAkBAAAPAAAA&#10;AAAAAAEAIAAAADgAAABkcnMvZG93bnJldi54bWxQSwUGAAAAAAYABgBZAQAAqwUAAAAA&#10;">
                      <v:fill on="f" focussize="0,0"/>
                      <v:stroke color="#000000" joinstyle="round"/>
                      <v:imagedata o:title=""/>
                      <o:lock v:ext="edit" aspectratio="f"/>
                    </v:shape>
                  </w:pict>
                </mc:Fallback>
              </mc:AlternateContent>
            </w:r>
            <w:r>
              <w:rPr>
                <w:rFonts w:hint="eastAsia" w:ascii="Times New Roman" w:hAnsi="Times New Roman" w:eastAsia="楷体_GB2312" w:cs="楷体_GB2312"/>
                <w:bCs/>
                <w:color w:val="000000" w:themeColor="text1"/>
                <w:sz w:val="28"/>
                <w:szCs w:val="28"/>
                <w14:textFill>
                  <w14:solidFill>
                    <w14:schemeClr w14:val="tx1"/>
                  </w14:solidFill>
                </w14:textFill>
              </w:rPr>
              <w:t>B</w:t>
            </w:r>
            <w:r>
              <w:rPr>
                <w:rFonts w:hint="eastAsia" w:ascii="楷体_GB2312" w:hAnsi="楷体_GB2312" w:eastAsia="楷体_GB2312" w:cs="楷体_GB2312"/>
                <w:bCs/>
                <w:color w:val="000000" w:themeColor="text1"/>
                <w:sz w:val="28"/>
                <w:szCs w:val="28"/>
                <w:vertAlign w:val="subscript"/>
                <w14:textFill>
                  <w14:solidFill>
                    <w14:schemeClr w14:val="tx1"/>
                  </w14:solidFill>
                </w14:textFill>
              </w:rPr>
              <w:t>空白</w:t>
            </w:r>
            <w:r>
              <w:rPr>
                <w:rFonts w:hint="eastAsia" w:ascii="Times New Roman" w:hAnsi="Times New Roman" w:eastAsia="楷体_GB2312" w:cs="楷体_GB2312"/>
                <w:bCs/>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r>
              <w:rPr>
                <w:rFonts w:hint="eastAsia" w:ascii="Times New Roman" w:hAnsi="Times New Roman" w:eastAsia="楷体_GB2312" w:cs="楷体_GB2312"/>
                <w:bCs/>
                <w:color w:val="000000" w:themeColor="text1"/>
                <w:sz w:val="28"/>
                <w:szCs w:val="28"/>
                <w14:textFill>
                  <w14:solidFill>
                    <w14:schemeClr w14:val="tx1"/>
                  </w14:solidFill>
                </w14:textFill>
              </w:rPr>
              <w:t>m</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r>
              <w:rPr>
                <w:rFonts w:hint="eastAsia" w:ascii="Times New Roman" w:hAnsi="Times New Roman" w:eastAsia="楷体_GB2312" w:cs="楷体_GB2312"/>
                <w:bCs/>
                <w:color w:val="000000" w:themeColor="text1"/>
                <w:sz w:val="28"/>
                <w:szCs w:val="28"/>
                <w14:textFill>
                  <w14:solidFill>
                    <w14:schemeClr w14:val="tx1"/>
                  </w14:solidFill>
                </w14:textFill>
              </w:rPr>
              <w:t>B</w:t>
            </w:r>
            <w:r>
              <w:rPr>
                <w:rFonts w:hint="eastAsia" w:ascii="楷体_GB2312" w:hAnsi="楷体_GB2312" w:eastAsia="楷体_GB2312" w:cs="楷体_GB2312"/>
                <w:bCs/>
                <w:color w:val="000000" w:themeColor="text1"/>
                <w:sz w:val="28"/>
                <w:szCs w:val="28"/>
                <w:vertAlign w:val="subscript"/>
                <w14:textFill>
                  <w14:solidFill>
                    <w14:schemeClr w14:val="tx1"/>
                  </w14:solidFill>
                </w14:textFill>
              </w:rPr>
              <w:t>空白</w:t>
            </w:r>
            <w:r>
              <w:rPr>
                <w:rFonts w:hint="eastAsia" w:ascii="Times New Roman" w:hAnsi="Times New Roman" w:eastAsia="楷体_GB2312" w:cs="楷体_GB2312"/>
                <w:bCs/>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r>
              <w:rPr>
                <w:rFonts w:hint="eastAsia" w:ascii="Times New Roman" w:hAnsi="Times New Roman" w:eastAsia="楷体_GB2312" w:cs="楷体_GB2312"/>
                <w:bCs/>
                <w:color w:val="000000" w:themeColor="text1"/>
                <w:sz w:val="28"/>
                <w:szCs w:val="28"/>
                <w14:textFill>
                  <w14:solidFill>
                    <w14:schemeClr w14:val="tx1"/>
                  </w14:solidFill>
                </w14:textFill>
              </w:rPr>
              <w:t>m</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p>
          <w:p>
            <w:pPr>
              <w:keepNext w:val="0"/>
              <w:keepLines w:val="0"/>
              <w:pageBreakBefore w:val="0"/>
              <w:widowControl w:val="0"/>
              <w:kinsoku/>
              <w:wordWrap/>
              <w:overflowPunct/>
              <w:topLinePunct w:val="0"/>
              <w:autoSpaceDE/>
              <w:autoSpaceDN/>
              <w:bidi w:val="0"/>
              <w:adjustRightInd/>
              <w:snapToGrid/>
              <w:spacing w:line="460" w:lineRule="exact"/>
              <w:ind w:firstLine="700" w:firstLineChars="25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60" w:lineRule="exact"/>
              <w:ind w:firstLine="700" w:firstLineChars="25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798195</wp:posOffset>
                      </wp:positionH>
                      <wp:positionV relativeFrom="paragraph">
                        <wp:posOffset>163830</wp:posOffset>
                      </wp:positionV>
                      <wp:extent cx="1066800" cy="0"/>
                      <wp:effectExtent l="0" t="0" r="0" b="0"/>
                      <wp:wrapNone/>
                      <wp:docPr id="42" name="直接箭头连接符 42"/>
                      <wp:cNvGraphicFramePr/>
                      <a:graphic xmlns:a="http://schemas.openxmlformats.org/drawingml/2006/main">
                        <a:graphicData uri="http://schemas.microsoft.com/office/word/2010/wordprocessingShape">
                          <wps:wsp>
                            <wps:cNvCnPr/>
                            <wps:spPr>
                              <a:xfrm>
                                <a:off x="0" y="0"/>
                                <a:ext cx="10668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2.85pt;margin-top:12.9pt;height:0pt;width:84pt;z-index:251665408;mso-width-relative:page;mso-height-relative:page;" filled="f" stroked="t" coordsize="21600,21600" o:gfxdata="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KDwlp7+AQAA7gMAAA4AAAAAAAAA&#10;AQAgAAAAOgEAAGRycy9lMm9Eb2MueG1sUEsBAhQAFAAAAAgAh07iQM2lPNzVAAAACQEAAA8AAAAA&#10;AAAAAQAgAAAAOAAAAGRycy9kb3ducmV2LnhtbFBLBQYAAAAABgAGAFkBAACqBQAAAAA=&#10;">
                      <v:fill on="f" focussize="0,0"/>
                      <v:stroke color="#000000" joinstyle="round"/>
                      <v:imagedata o:title=""/>
                      <o:lock v:ext="edit" aspectratio="f"/>
                    </v:shape>
                  </w:pict>
                </mc:Fallback>
              </mc:AlternateContent>
            </w:r>
            <w:r>
              <w:rPr>
                <w:rFonts w:hint="eastAsia" w:ascii="Times New Roman" w:hAnsi="Times New Roman" w:eastAsia="楷体_GB2312" w:cs="楷体_GB2312"/>
                <w:bCs/>
                <w:color w:val="000000" w:themeColor="text1"/>
                <w:sz w:val="28"/>
                <w:szCs w:val="28"/>
                <w14:textFill>
                  <w14:solidFill>
                    <w14:schemeClr w14:val="tx1"/>
                  </w14:solidFill>
                </w14:textFill>
              </w:rPr>
              <w:t>B</w:t>
            </w:r>
            <w:r>
              <w:rPr>
                <w:rFonts w:hint="eastAsia" w:ascii="楷体_GB2312" w:hAnsi="楷体_GB2312" w:eastAsia="楷体_GB2312" w:cs="楷体_GB2312"/>
                <w:bCs/>
                <w:color w:val="000000" w:themeColor="text1"/>
                <w:sz w:val="28"/>
                <w:szCs w:val="28"/>
                <w14:textFill>
                  <w14:solidFill>
                    <w14:schemeClr w14:val="tx1"/>
                  </w14:solidFill>
                </w14:textFill>
              </w:rPr>
              <w:t>=               =</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2082165</wp:posOffset>
                      </wp:positionH>
                      <wp:positionV relativeFrom="paragraph">
                        <wp:posOffset>211455</wp:posOffset>
                      </wp:positionV>
                      <wp:extent cx="1863725" cy="1270"/>
                      <wp:effectExtent l="0" t="0" r="0" b="0"/>
                      <wp:wrapNone/>
                      <wp:docPr id="43" name="直接箭头连接符 43"/>
                      <wp:cNvGraphicFramePr/>
                      <a:graphic xmlns:a="http://schemas.openxmlformats.org/drawingml/2006/main">
                        <a:graphicData uri="http://schemas.microsoft.com/office/word/2010/wordprocessingShape">
                          <wps:wsp>
                            <wps:cNvCnPr/>
                            <wps:spPr>
                              <a:xfrm>
                                <a:off x="0" y="0"/>
                                <a:ext cx="186372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3.95pt;margin-top:16.65pt;height:0.1pt;width:146.75pt;z-index:251666432;mso-width-relative:page;mso-height-relative:page;" filled="f" stroked="t" coordsize="21600,21600" o:gfxdata="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fldChar w:fldCharType="begin"/>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37" o:spt="75" type="#_x0000_t75" style="height:28.5pt;width:15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16C&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E1716C&quot; wsp:rsidRDefault=&quot;00E1716C&quot; wsp:rsidP=&quot;00E1716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A&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B&lt;/m:t&gt;&lt;/aml:content&gt;&lt;/aml:annotation&gt;&lt;/m:r&gt;&lt;/m:e&gt;&lt;/m:d&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C&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032×&lt;/m:t&gt;&lt;/aml:content&gt;&lt;/aml:annotation&gt;&lt;/m:r&gt;&lt;m:sSup&gt;&lt;m:sSupPr&gt;&lt;m:ctrlPr&gt;&lt;aml:annotation aml:id=&quot;1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lt;/m:t&gt;&lt;/aml:content&gt;&lt;/aml:annotation&gt;&lt;/m:r&gt;&lt;/m:e&gt;&lt;m:sup&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6&lt;/m:t&gt;&lt;/aml:content&gt;&lt;/aml:annotation&gt;&lt;/m:r&gt;&lt;/m:sup&gt;&lt;/m:sSup&gt;&lt;/m:num&gt;&lt;m:den&gt;&lt;m:sSub&gt;&lt;m:sSubPr&gt;&lt;m:ctrlP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den&gt;&lt;/m:f&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4"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bCs/>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38" o:spt="75" type="#_x0000_t75" style="height:28.5pt;width:15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16C&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E1716C&quot; wsp:rsidRDefault=&quot;00E1716C&quot; wsp:rsidP=&quot;00E1716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A&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B&lt;/m:t&gt;&lt;/aml:content&gt;&lt;/aml:annotation&gt;&lt;/m:r&gt;&lt;/m:e&gt;&lt;/m:d&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C&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032×&lt;/m:t&gt;&lt;/aml:content&gt;&lt;/aml:annotation&gt;&lt;/m:r&gt;&lt;m:sSup&gt;&lt;m:sSupPr&gt;&lt;m:ctrlPr&gt;&lt;aml:annotation aml:id=&quot;1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lt;/m:t&gt;&lt;/aml:content&gt;&lt;/aml:annotation&gt;&lt;/m:r&gt;&lt;/m:e&gt;&lt;m:sup&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6&lt;/m:t&gt;&lt;/aml:content&gt;&lt;/aml:annotation&gt;&lt;/m:r&gt;&lt;/m:sup&gt;&lt;/m:sSup&gt;&lt;/m:num&gt;&lt;m:den&gt;&lt;m:sSub&gt;&lt;m:sSubPr&gt;&lt;m:ctrlP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den&gt;&lt;/m:f&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4"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fldChar w:fldCharType="end"/>
            </w: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2082165</wp:posOffset>
                      </wp:positionH>
                      <wp:positionV relativeFrom="paragraph">
                        <wp:posOffset>182880</wp:posOffset>
                      </wp:positionV>
                      <wp:extent cx="1887855" cy="1270"/>
                      <wp:effectExtent l="0" t="0" r="0" b="0"/>
                      <wp:wrapNone/>
                      <wp:docPr id="44" name="直接箭头连接符 44"/>
                      <wp:cNvGraphicFramePr/>
                      <a:graphic xmlns:a="http://schemas.openxmlformats.org/drawingml/2006/main">
                        <a:graphicData uri="http://schemas.microsoft.com/office/word/2010/wordprocessingShape">
                          <wps:wsp>
                            <wps:cNvCnPr/>
                            <wps:spPr>
                              <a:xfrm>
                                <a:off x="0" y="0"/>
                                <a:ext cx="188785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3.95pt;margin-top:14.4pt;height:0.1pt;width:148.65pt;z-index:251767808;mso-width-relative:page;mso-height-relative:page;" filled="f" stroked="t" coordsize="21600,21600" o:gfxdata="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fldChar w:fldCharType="begin"/>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39" o:spt="75" type="#_x0000_t75" style="height:28.5pt;width:15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AF7&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37AF7&quot; wsp:rsidRDefault=&quot;00137AF7&quot; wsp:rsidP=&quot;00137AF7&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A&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B&lt;/m:t&gt;&lt;/aml:content&gt;&lt;/aml:annotation&gt;&lt;/m:r&gt;&lt;/m:e&gt;&lt;/m:d&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C&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032×&lt;/m:t&gt;&lt;/aml:content&gt;&lt;/aml:annotation&gt;&lt;/m:r&gt;&lt;m:sSup&gt;&lt;m:sSupPr&gt;&lt;m:ctrlPr&gt;&lt;aml:annotation aml:id=&quot;1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lt;/m:t&gt;&lt;/aml:content&gt;&lt;/aml:annotation&gt;&lt;/m:r&gt;&lt;/m:e&gt;&lt;m:sup&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6&lt;/m:t&gt;&lt;/aml:content&gt;&lt;/aml:annotation&gt;&lt;/m:r&gt;&lt;/m:sup&gt;&lt;/m:sSup&gt;&lt;/m:num&gt;&lt;m:den&gt;&lt;m:sSub&gt;&lt;m:sSubPr&gt;&lt;m:ctrlP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den&gt;&lt;/m:f&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5"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bCs/>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40" o:spt="75" type="#_x0000_t75" style="height:28.5pt;width:15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AF7&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37AF7&quot; wsp:rsidRDefault=&quot;00137AF7&quot; wsp:rsidP=&quot;00137AF7&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cs=&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A&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B&lt;/m:t&gt;&lt;/aml:content&gt;&lt;/aml:annotation&gt;&lt;/m:r&gt;&lt;/m:e&gt;&lt;/m:d&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C&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032×&lt;/m:t&gt;&lt;/aml:content&gt;&lt;/aml:annotation&gt;&lt;/m:r&gt;&lt;m:sSup&gt;&lt;m:sSupPr&gt;&lt;m:ctrlPr&gt;&lt;aml:annotation aml:id=&quot;14&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pPr&gt;&lt;m:e&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lt;/m:t&gt;&lt;/aml:content&gt;&lt;/aml:annotation&gt;&lt;/m:r&gt;&lt;/m:e&gt;&lt;m:sup&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6&lt;/m:t&gt;&lt;/aml:content&gt;&lt;/aml:annotation&gt;&lt;/m:r&gt;&lt;/m:sup&gt;&lt;/m:sSup&gt;&lt;/m:num&gt;&lt;m:den&gt;&lt;m:sSub&gt;&lt;m:sSubPr&gt;&lt;m:ctrlP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lt;w:sz-cs w:val=&quot;28&quot;/&gt;&lt;/w:rPr&gt;&lt;/aml:content&gt;&lt;/aml:annotation&gt;&lt;/m:ctrlPr&gt;&lt;/m:sSubPr&gt;&lt;m:e&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den&gt;&lt;/m:f&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5"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fldChar w:fldCharType="end"/>
            </w:r>
            <w:r>
              <w:rPr>
                <w:rFonts w:hint="eastAsia" w:ascii="楷体_GB2312" w:hAnsi="楷体_GB2312" w:eastAsia="楷体_GB2312" w:cs="楷体_GB2312"/>
                <w:bCs/>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1201420</wp:posOffset>
                      </wp:positionH>
                      <wp:positionV relativeFrom="paragraph">
                        <wp:posOffset>172720</wp:posOffset>
                      </wp:positionV>
                      <wp:extent cx="1065530" cy="0"/>
                      <wp:effectExtent l="0" t="0" r="0" b="0"/>
                      <wp:wrapNone/>
                      <wp:docPr id="45" name="直接箭头连接符 45"/>
                      <wp:cNvGraphicFramePr/>
                      <a:graphic xmlns:a="http://schemas.openxmlformats.org/drawingml/2006/main">
                        <a:graphicData uri="http://schemas.microsoft.com/office/word/2010/wordprocessingShape">
                          <wps:wsp>
                            <wps:cNvCnPr/>
                            <wps:spPr>
                              <a:xfrm>
                                <a:off x="0" y="0"/>
                                <a:ext cx="10655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4.6pt;margin-top:13.6pt;height:0pt;width:83.9pt;z-index:251768832;mso-width-relative:page;mso-height-relative:page;" filled="f" stroked="t" coordsize="21600,21600" o:gfxdata="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YQDEIv4BAADuAwAADgAAAAAA&#10;AAABACAAAAA8AQAAZHJzL2Uyb0RvYy54bWxQSwECFAAUAAAACACHTuJABMwO69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t>平均值：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相对平均偏差：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2282190</wp:posOffset>
                      </wp:positionH>
                      <wp:positionV relativeFrom="paragraph">
                        <wp:posOffset>199390</wp:posOffset>
                      </wp:positionV>
                      <wp:extent cx="1611630" cy="0"/>
                      <wp:effectExtent l="0" t="0" r="0" b="0"/>
                      <wp:wrapNone/>
                      <wp:docPr id="46" name="直接箭头连接符 46"/>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7pt;margin-top:15.7pt;height:0pt;width:126.9pt;z-index:251769856;mso-width-relative:page;mso-height-relative:page;" filled="f" stroked="t" coordsize="21600,21600" o:gfxdata="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Dv7Jq8/gEAAO4DAAAOAAAAAAAA&#10;AAEAIAAAADsBAABkcnMvZTJvRG9jLnhtbFBLAQIUABQAAAAIAIdO4kCPxtHh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fldChar w:fldCharType="begin"/>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9"/>
                <w14:textFill>
                  <w14:solidFill>
                    <w14:schemeClr w14:val="tx1"/>
                  </w14:solidFill>
                </w14:textFill>
              </w:rPr>
              <w:pict>
                <v:shape id="_x0000_i1041"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3CDD&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33CDD&quot; wsp:rsidRDefault=&quot;00D33CDD&quot; wsp:rsidP=&quot;00D33CDD&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bCs/>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9"/>
                <w14:textFill>
                  <w14:solidFill>
                    <w14:schemeClr w14:val="tx1"/>
                  </w14:solidFill>
                </w14:textFill>
              </w:rPr>
              <w:pict>
                <v:shape id="_x0000_i1042"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3CDD&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33CDD&quot; wsp:rsidRDefault=&quot;00D33CDD&quot; wsp:rsidP=&quot;00D33CDD&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fldChar w:fldCharType="end"/>
            </w:r>
            <w:r>
              <w:rPr>
                <w:rFonts w:hint="eastAsia" w:ascii="楷体_GB2312" w:hAnsi="楷体_GB2312" w:eastAsia="楷体_GB2312" w:cs="楷体_GB2312"/>
                <w:bCs/>
                <w:color w:val="000000" w:themeColor="text1"/>
                <w:sz w:val="28"/>
                <w:szCs w:val="28"/>
                <w14:textFill>
                  <w14:solidFill>
                    <w14:schemeClr w14:val="tx1"/>
                  </w14:solidFill>
                </w14:textFill>
              </w:rPr>
              <w:t>%=                  ×</w:t>
            </w:r>
            <w:r>
              <w:rPr>
                <w:rFonts w:hint="eastAsia" w:ascii="Times New Roman" w:hAnsi="Times New Roman" w:eastAsia="楷体_GB2312" w:cs="楷体_GB2312"/>
                <w:bCs/>
                <w:color w:val="000000" w:themeColor="text1"/>
                <w:sz w:val="28"/>
                <w:szCs w:val="28"/>
                <w14:textFill>
                  <w14:solidFill>
                    <w14:schemeClr w14:val="tx1"/>
                  </w14:solidFill>
                </w14:textFill>
              </w:rPr>
              <w:t>100</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before="120" w:after="120" w:line="500" w:lineRule="exact"/>
              <w:ind w:left="1050" w:firstLine="840" w:firstLineChars="300"/>
              <w:jc w:val="righ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（应≤</w:t>
            </w:r>
            <w:r>
              <w:rPr>
                <w:rFonts w:hint="eastAsia" w:ascii="Times New Roman" w:hAnsi="Times New Roman" w:eastAsia="楷体_GB2312" w:cs="楷体_GB2312"/>
                <w:bCs/>
                <w:color w:val="000000" w:themeColor="text1"/>
                <w:sz w:val="28"/>
                <w:szCs w:val="28"/>
                <w14:textFill>
                  <w14:solidFill>
                    <w14:schemeClr w14:val="tx1"/>
                  </w14:solidFill>
                </w14:textFill>
              </w:rPr>
              <w:t>2</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0</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式中：</w:t>
            </w:r>
            <w:r>
              <w:rPr>
                <w:rFonts w:hint="eastAsia" w:ascii="Times New Roman" w:hAnsi="Times New Roman" w:eastAsia="楷体_GB2312" w:cs="楷体_GB2312"/>
                <w:bCs/>
                <w:color w:val="000000" w:themeColor="text1"/>
                <w:sz w:val="28"/>
                <w:szCs w:val="28"/>
                <w14:textFill>
                  <w14:solidFill>
                    <w14:schemeClr w14:val="tx1"/>
                  </w14:solidFill>
                </w14:textFill>
              </w:rPr>
              <w:t>A</w:t>
            </w:r>
            <w:r>
              <w:rPr>
                <w:rFonts w:hint="eastAsia" w:ascii="楷体_GB2312" w:hAnsi="楷体_GB2312" w:eastAsia="楷体_GB2312" w:cs="楷体_GB2312"/>
                <w:bCs/>
                <w:color w:val="000000" w:themeColor="text1"/>
                <w:sz w:val="28"/>
                <w:szCs w:val="28"/>
                <w14:textFill>
                  <w14:solidFill>
                    <w14:schemeClr w14:val="tx1"/>
                  </w14:solidFill>
                </w14:textFill>
              </w:rPr>
              <w:t>为供试品溶液消耗氢氧化钠滴定液的体积，</w:t>
            </w:r>
            <w:r>
              <w:rPr>
                <w:rFonts w:hint="eastAsia" w:ascii="Times New Roman" w:hAnsi="Times New Roman" w:eastAsia="楷体_GB2312" w:cs="楷体_GB2312"/>
                <w:bCs/>
                <w:color w:val="000000" w:themeColor="text1"/>
                <w:sz w:val="28"/>
                <w:szCs w:val="28"/>
                <w14:textFill>
                  <w14:solidFill>
                    <w14:schemeClr w14:val="tx1"/>
                  </w14:solidFill>
                </w14:textFill>
              </w:rPr>
              <w:t>m</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B</w:t>
            </w:r>
            <w:r>
              <w:rPr>
                <w:rFonts w:hint="eastAsia" w:ascii="楷体_GB2312" w:hAnsi="楷体_GB2312" w:eastAsia="楷体_GB2312" w:cs="楷体_GB2312"/>
                <w:bCs/>
                <w:color w:val="000000" w:themeColor="text1"/>
                <w:sz w:val="28"/>
                <w:szCs w:val="28"/>
                <w14:textFill>
                  <w14:solidFill>
                    <w14:schemeClr w14:val="tx1"/>
                  </w14:solidFill>
                </w14:textFill>
              </w:rPr>
              <w:t>为空白消耗氢氧化钠滴定液的体积，</w:t>
            </w:r>
            <w:r>
              <w:rPr>
                <w:rFonts w:hint="eastAsia" w:ascii="Times New Roman" w:hAnsi="Times New Roman" w:eastAsia="楷体_GB2312" w:cs="楷体_GB2312"/>
                <w:bCs/>
                <w:color w:val="000000" w:themeColor="text1"/>
                <w:sz w:val="28"/>
                <w:szCs w:val="28"/>
                <w14:textFill>
                  <w14:solidFill>
                    <w14:schemeClr w14:val="tx1"/>
                  </w14:solidFill>
                </w14:textFill>
              </w:rPr>
              <w:t>m</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C</w:t>
            </w:r>
            <w:r>
              <w:rPr>
                <w:rFonts w:hint="eastAsia" w:ascii="楷体_GB2312" w:hAnsi="楷体_GB2312" w:eastAsia="楷体_GB2312" w:cs="楷体_GB2312"/>
                <w:bCs/>
                <w:color w:val="000000" w:themeColor="text1"/>
                <w:sz w:val="28"/>
                <w:szCs w:val="28"/>
                <w14:textFill>
                  <w14:solidFill>
                    <w14:schemeClr w14:val="tx1"/>
                  </w14:solidFill>
                </w14:textFill>
              </w:rPr>
              <w:t>氢氧化钠滴定液摩尔浓度，</w:t>
            </w:r>
            <w:r>
              <w:rPr>
                <w:rFonts w:hint="eastAsia" w:ascii="Times New Roman" w:hAnsi="Times New Roman" w:eastAsia="楷体_GB2312" w:cs="楷体_GB2312"/>
                <w:bCs/>
                <w:color w:val="000000" w:themeColor="text1"/>
                <w:sz w:val="28"/>
                <w:szCs w:val="28"/>
                <w14:textFill>
                  <w14:solidFill>
                    <w14:schemeClr w14:val="tx1"/>
                  </w14:solidFill>
                </w14:textFill>
              </w:rPr>
              <w:t>mol</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1401" w:leftChars="667"/>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0</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032</w:t>
            </w:r>
            <w:r>
              <w:rPr>
                <w:rFonts w:hint="eastAsia" w:ascii="楷体_GB2312" w:hAnsi="楷体_GB2312" w:eastAsia="楷体_GB2312" w:cs="楷体_GB2312"/>
                <w:bCs/>
                <w:color w:val="000000" w:themeColor="text1"/>
                <w:sz w:val="28"/>
                <w:szCs w:val="28"/>
                <w14:textFill>
                  <w14:solidFill>
                    <w14:schemeClr w14:val="tx1"/>
                  </w14:solidFill>
                </w14:textFill>
              </w:rPr>
              <w:t>为</w:t>
            </w:r>
            <w:r>
              <w:rPr>
                <w:rFonts w:hint="eastAsia" w:ascii="Times New Roman" w:hAnsi="Times New Roman" w:eastAsia="楷体_GB2312" w:cs="楷体_GB2312"/>
                <w:bCs/>
                <w:color w:val="000000" w:themeColor="text1"/>
                <w:sz w:val="28"/>
                <w:szCs w:val="28"/>
                <w14:textFill>
                  <w14:solidFill>
                    <w14:schemeClr w14:val="tx1"/>
                  </w14:solidFill>
                </w14:textFill>
              </w:rPr>
              <w:t>1m</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氢氧化钠滴定液（</w:t>
            </w:r>
            <w:r>
              <w:rPr>
                <w:rFonts w:hint="eastAsia" w:ascii="Times New Roman" w:hAnsi="Times New Roman" w:eastAsia="楷体_GB2312" w:cs="楷体_GB2312"/>
                <w:bCs/>
                <w:color w:val="000000" w:themeColor="text1"/>
                <w:sz w:val="28"/>
                <w:szCs w:val="28"/>
                <w14:textFill>
                  <w14:solidFill>
                    <w14:schemeClr w14:val="tx1"/>
                  </w14:solidFill>
                </w14:textFill>
              </w:rPr>
              <w:t>1mol</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L</w:t>
            </w:r>
            <w:r>
              <w:rPr>
                <w:rFonts w:hint="eastAsia" w:ascii="楷体_GB2312" w:hAnsi="楷体_GB2312" w:eastAsia="楷体_GB2312" w:cs="楷体_GB2312"/>
                <w:bCs/>
                <w:color w:val="000000" w:themeColor="text1"/>
                <w:sz w:val="28"/>
                <w:szCs w:val="28"/>
                <w14:textFill>
                  <w14:solidFill>
                    <w14:schemeClr w14:val="tx1"/>
                  </w14:solidFill>
                </w14:textFill>
              </w:rPr>
              <w:t>）相当的二氧化硫的质量，</w:t>
            </w:r>
            <w:r>
              <w:rPr>
                <w:rFonts w:hint="eastAsia" w:ascii="Times New Roman" w:hAnsi="Times New Roman" w:eastAsia="楷体_GB2312" w:cs="楷体_GB2312"/>
                <w:bCs/>
                <w:color w:val="000000" w:themeColor="text1"/>
                <w:sz w:val="28"/>
                <w:szCs w:val="28"/>
                <w14:textFill>
                  <w14:solidFill>
                    <w14:schemeClr w14:val="tx1"/>
                  </w14:solidFill>
                </w14:textFill>
              </w:rPr>
              <w:t>g</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391" w:firstLineChars="497"/>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bCs/>
                <w:color w:val="000000" w:themeColor="text1"/>
                <w:sz w:val="28"/>
                <w:szCs w:val="28"/>
                <w14:textFill>
                  <w14:solidFill>
                    <w14:schemeClr w14:val="tx1"/>
                  </w14:solidFill>
                </w14:textFill>
              </w:rPr>
              <w:t>W</w:t>
            </w:r>
            <w:r>
              <w:rPr>
                <w:rFonts w:hint="eastAsia" w:ascii="楷体_GB2312" w:hAnsi="楷体_GB2312" w:eastAsia="楷体_GB2312" w:cs="楷体_GB2312"/>
                <w:bCs/>
                <w:color w:val="000000" w:themeColor="text1"/>
                <w:sz w:val="28"/>
                <w:szCs w:val="28"/>
                <w14:textFill>
                  <w14:solidFill>
                    <w14:schemeClr w14:val="tx1"/>
                  </w14:solidFill>
                </w14:textFill>
              </w:rPr>
              <w:t>为供试品的重量，</w:t>
            </w:r>
            <w:r>
              <w:rPr>
                <w:rFonts w:hint="eastAsia" w:ascii="Times New Roman" w:hAnsi="Times New Roman" w:eastAsia="楷体_GB2312" w:cs="楷体_GB2312"/>
                <w:bCs/>
                <w:color w:val="000000" w:themeColor="text1"/>
                <w:sz w:val="28"/>
                <w:szCs w:val="28"/>
                <w14:textFill>
                  <w14:solidFill>
                    <w14:schemeClr w14:val="tx1"/>
                  </w14:solidFill>
                </w14:textFill>
              </w:rPr>
              <w:t>g</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kinsoku/>
              <w:overflowPunct/>
              <w:topLinePunct w:val="0"/>
              <w:bidi w:val="0"/>
              <w:spacing w:before="120" w:after="120" w:line="500" w:lineRule="exact"/>
              <w:ind w:left="1050"/>
              <w:jc w:val="righ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（二氧化硫</w:t>
            </w:r>
            <w:r>
              <w:rPr>
                <w:rFonts w:hint="eastAsia" w:ascii="楷体_GB2312" w:hAnsi="楷体_GB2312" w:eastAsia="楷体_GB2312" w:cs="楷体_GB2312"/>
                <w:color w:val="000000" w:themeColor="text1"/>
                <w:sz w:val="28"/>
                <w:szCs w:val="28"/>
                <w14:textFill>
                  <w14:solidFill>
                    <w14:schemeClr w14:val="tx1"/>
                  </w14:solidFill>
                </w14:textFill>
              </w:rPr>
              <w:t>不得过</w:t>
            </w:r>
            <w:r>
              <w:rPr>
                <w:rFonts w:hint="eastAsia" w:ascii="Times New Roman" w:hAnsi="Times New Roman" w:eastAsia="楷体_GB2312" w:cs="楷体_GB2312"/>
                <w:color w:val="000000" w:themeColor="text1"/>
                <w:sz w:val="28"/>
                <w:szCs w:val="28"/>
                <w14:textFill>
                  <w14:solidFill>
                    <w14:schemeClr w14:val="tx1"/>
                  </w14:solidFill>
                </w14:textFill>
              </w:rPr>
              <w:t>150mg</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bCs/>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before="120" w:after="120" w:line="50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kinsoku/>
              <w:overflowPunct/>
              <w:topLinePunct w:val="0"/>
              <w:bidi w:val="0"/>
              <w:spacing w:before="120" w:after="120" w:line="500" w:lineRule="exact"/>
              <w:ind w:firstLine="1680" w:firstLineChars="6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tc>
      </w:tr>
    </w:tbl>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240" w:firstLineChars="1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61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610"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【浸出物】</w:t>
            </w:r>
          </w:p>
          <w:p>
            <w:pPr>
              <w:keepNext w:val="0"/>
              <w:keepLines w:val="0"/>
              <w:pageBreakBefore w:val="0"/>
              <w:tabs>
                <w:tab w:val="left" w:pos="5052"/>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.水溶性浸出物(冷浸法)</w:t>
            </w:r>
          </w:p>
          <w:p>
            <w:pPr>
              <w:keepNext w:val="0"/>
              <w:keepLines w:val="0"/>
              <w:pageBreakBefore w:val="0"/>
              <w:tabs>
                <w:tab w:val="left" w:pos="5052"/>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器具：电子天平             型号:          编号：</w:t>
            </w:r>
          </w:p>
          <w:p>
            <w:pPr>
              <w:keepNext w:val="0"/>
              <w:keepLines w:val="0"/>
              <w:pageBreakBefore w:val="0"/>
              <w:tabs>
                <w:tab w:val="left" w:pos="5052"/>
              </w:tabs>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电热恒温干燥箱       型号:          编号：</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电热恒温水浴锅       型号:          编号：</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蒸发皿               规格：</w:t>
            </w:r>
            <w:r>
              <w:rPr>
                <w:rFonts w:hint="eastAsia" w:ascii="Times New Roman" w:hAnsi="Times New Roman" w:eastAsia="楷体_GB2312" w:cs="楷体_GB2312"/>
                <w:color w:val="000000" w:themeColor="text1"/>
                <w:sz w:val="28"/>
                <w:szCs w:val="28"/>
                <w14:textFill>
                  <w14:solidFill>
                    <w14:schemeClr w14:val="tx1"/>
                  </w14:solidFill>
                </w14:textFill>
              </w:rPr>
              <w:t>90mm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蒸发皿               规格：</w:t>
            </w:r>
            <w:r>
              <w:rPr>
                <w:rFonts w:hint="eastAsia" w:ascii="Times New Roman" w:hAnsi="Times New Roman" w:eastAsia="楷体_GB2312" w:cs="楷体_GB2312"/>
                <w:color w:val="000000" w:themeColor="text1"/>
                <w:sz w:val="28"/>
                <w:szCs w:val="28"/>
                <w14:textFill>
                  <w14:solidFill>
                    <w14:schemeClr w14:val="tx1"/>
                  </w14:solidFill>
                </w14:textFill>
              </w:rPr>
              <w:t>90mm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7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102"/>
                <w:sz w:val="28"/>
                <w:szCs w:val="28"/>
                <w14:textFill>
                  <w14:solidFill>
                    <w14:schemeClr w14:val="tx1"/>
                  </w14:solidFill>
                </w14:textFill>
              </w:rPr>
              <w:t>取供试品粉末约</w:t>
            </w:r>
            <w:r>
              <w:rPr>
                <w:rFonts w:hint="eastAsia" w:ascii="Times New Roman" w:hAnsi="Times New Roman" w:eastAsia="楷体_GB2312" w:cs="楷体_GB2312"/>
                <w:color w:val="000000" w:themeColor="text1"/>
                <w:w w:val="102"/>
                <w:sz w:val="28"/>
                <w:szCs w:val="28"/>
                <w14:textFill>
                  <w14:solidFill>
                    <w14:schemeClr w14:val="tx1"/>
                  </w14:solidFill>
                </w14:textFill>
              </w:rPr>
              <w:t>4g</w:t>
            </w:r>
            <w:r>
              <w:rPr>
                <w:rFonts w:hint="eastAsia" w:ascii="楷体_GB2312" w:hAnsi="楷体_GB2312" w:eastAsia="楷体_GB2312" w:cs="楷体_GB2312"/>
                <w:color w:val="000000" w:themeColor="text1"/>
                <w:w w:val="102"/>
                <w:sz w:val="28"/>
                <w:szCs w:val="28"/>
                <w14:textFill>
                  <w14:solidFill>
                    <w14:schemeClr w14:val="tx1"/>
                  </w14:solidFill>
                </w14:textFill>
              </w:rPr>
              <w:t>，精密称定</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W</w:t>
            </w:r>
            <w:r>
              <w:rPr>
                <w:rFonts w:hint="eastAsia" w:ascii="Times New Roman" w:hAnsi="Times New Roman" w:eastAsia="楷体_GB2312" w:cs="楷体_GB2312"/>
                <w:color w:val="000000" w:themeColor="text1"/>
                <w:w w:val="102"/>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w w:val="102"/>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102"/>
                <w:sz w:val="28"/>
                <w:szCs w:val="28"/>
                <w14:textFill>
                  <w14:solidFill>
                    <w14:schemeClr w14:val="tx1"/>
                  </w14:solidFill>
                </w14:textFill>
              </w:rPr>
              <w:t>g</w:t>
            </w:r>
            <w:r>
              <w:rPr>
                <w:rFonts w:hint="eastAsia" w:ascii="楷体_GB2312" w:hAnsi="楷体_GB2312" w:eastAsia="楷体_GB2312" w:cs="楷体_GB2312"/>
                <w:color w:val="000000" w:themeColor="text1"/>
                <w:w w:val="102"/>
                <w:sz w:val="28"/>
                <w:szCs w:val="28"/>
                <w14:textFill>
                  <w14:solidFill>
                    <w14:schemeClr w14:val="tx1"/>
                  </w14:solidFill>
                </w14:textFill>
              </w:rPr>
              <w:t>，置锥形瓶中，精密加水</w:t>
            </w:r>
            <w:r>
              <w:rPr>
                <w:rFonts w:hint="eastAsia" w:ascii="Times New Roman" w:hAnsi="Times New Roman" w:eastAsia="楷体_GB2312" w:cs="楷体_GB2312"/>
                <w:color w:val="000000" w:themeColor="text1"/>
                <w:w w:val="102"/>
                <w:sz w:val="28"/>
                <w:szCs w:val="28"/>
                <w14:textFill>
                  <w14:solidFill>
                    <w14:schemeClr w14:val="tx1"/>
                  </w14:solidFill>
                </w14:textFill>
              </w:rPr>
              <w:t>100</w:t>
            </w:r>
            <w:r>
              <w:rPr>
                <w:rFonts w:hint="eastAsia" w:ascii="楷体_GB2312" w:hAnsi="楷体_GB2312" w:eastAsia="楷体_GB2312" w:cs="楷体_GB2312"/>
                <w:color w:val="000000" w:themeColor="text1"/>
                <w:w w:val="102"/>
                <w:sz w:val="28"/>
                <w:szCs w:val="28"/>
                <w14:textFill>
                  <w14:solidFill>
                    <w14:schemeClr w14:val="tx1"/>
                  </w14:solidFill>
                </w14:textFill>
              </w:rPr>
              <w:t>.</w:t>
            </w:r>
            <w:r>
              <w:rPr>
                <w:rFonts w:hint="eastAsia" w:ascii="Times New Roman" w:hAnsi="Times New Roman" w:eastAsia="楷体_GB2312" w:cs="楷体_GB2312"/>
                <w:color w:val="000000" w:themeColor="text1"/>
                <w:w w:val="102"/>
                <w:sz w:val="28"/>
                <w:szCs w:val="28"/>
                <w14:textFill>
                  <w14:solidFill>
                    <w14:schemeClr w14:val="tx1"/>
                  </w14:solidFill>
                </w14:textFill>
              </w:rPr>
              <w:t>00m</w:t>
            </w:r>
            <w:r>
              <w:rPr>
                <w:rFonts w:hint="eastAsia" w:ascii="Times New Roman" w:hAnsi="Times New Roman" w:eastAsia="楷体_GB2312" w:cs="楷体_GB2312"/>
                <w:color w:val="000000" w:themeColor="text1"/>
                <w:w w:val="102"/>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102"/>
                <w:sz w:val="28"/>
                <w:szCs w:val="28"/>
                <w14:textFill>
                  <w14:solidFill>
                    <w14:schemeClr w14:val="tx1"/>
                  </w14:solidFill>
                </w14:textFill>
              </w:rPr>
              <w:t>，冷浸，放入回旋振荡器中，时间：</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2"/>
                <w:sz w:val="28"/>
                <w:szCs w:val="28"/>
                <w14:textFill>
                  <w14:solidFill>
                    <w14:schemeClr w14:val="tx1"/>
                  </w14:solidFill>
                </w14:textFill>
              </w:rPr>
              <w:t>月</w:t>
            </w:r>
            <w:r>
              <w:rPr>
                <w:rFonts w:hint="eastAsia" w:ascii="楷体_GB2312" w:hAnsi="楷体_GB2312" w:eastAsia="楷体_GB2312" w:cs="楷体_GB2312"/>
                <w:color w:val="000000" w:themeColor="text1"/>
                <w:w w:val="102"/>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日</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时</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分到</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月</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日</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时</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分振摇</w:t>
            </w:r>
            <w:r>
              <w:rPr>
                <w:rFonts w:hint="eastAsia" w:ascii="楷体_GB2312" w:hAnsi="楷体_GB2312" w:eastAsia="楷体_GB2312" w:cs="楷体_GB2312"/>
                <w:color w:val="000000" w:themeColor="text1"/>
                <w:w w:val="104"/>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104"/>
                <w:sz w:val="28"/>
                <w:szCs w:val="28"/>
                <w14:textFill>
                  <w14:solidFill>
                    <w14:schemeClr w14:val="tx1"/>
                  </w14:solidFill>
                </w14:textFill>
              </w:rPr>
              <w:t>小时，</w:t>
            </w:r>
            <w:r>
              <w:rPr>
                <w:rFonts w:hint="eastAsia" w:ascii="楷体_GB2312" w:hAnsi="楷体_GB2312" w:eastAsia="楷体_GB2312" w:cs="楷体_GB2312"/>
                <w:color w:val="000000" w:themeColor="text1"/>
                <w:sz w:val="28"/>
                <w:szCs w:val="28"/>
                <w14:textFill>
                  <w14:solidFill>
                    <w14:schemeClr w14:val="tx1"/>
                  </w14:solidFill>
                </w14:textFill>
              </w:rPr>
              <w:t>再静置</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分，用干燥滤器迅速滤过，精密量取续滤液</w:t>
            </w: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，置干燥至恒重的蒸发皿</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，恒重</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中，水浴蒸干，</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℃干燥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u w:val="single"/>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2154555</wp:posOffset>
                      </wp:positionH>
                      <wp:positionV relativeFrom="paragraph">
                        <wp:posOffset>218440</wp:posOffset>
                      </wp:positionV>
                      <wp:extent cx="1388745" cy="12700"/>
                      <wp:effectExtent l="0" t="4445" r="1905" b="11430"/>
                      <wp:wrapNone/>
                      <wp:docPr id="48" name="直接箭头连接符 48"/>
                      <wp:cNvGraphicFramePr/>
                      <a:graphic xmlns:a="http://schemas.openxmlformats.org/drawingml/2006/main">
                        <a:graphicData uri="http://schemas.microsoft.com/office/word/2010/wordprocessingShape">
                          <wps:wsp>
                            <wps:cNvCnPr/>
                            <wps:spPr>
                              <a:xfrm flipV="1">
                                <a:off x="0" y="0"/>
                                <a:ext cx="1388745" cy="127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69.65pt;margin-top:17.2pt;height:1pt;width:109.35pt;z-index:251772928;mso-width-relative:page;mso-height-relative:page;" filled="f" stroked="t" coordsize="21600,21600" o:gfxdata="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njI9qgoC&#10;AAD8AwAADgAAAAAAAAABACAAAAA8AQAAZHJzL2Uyb0RvYy54bWxQSwECFAAUAAAACACHTuJAWwCN&#10;7dcAAAAJAQAADwAAAAAAAAABACAAAAA4AAAAZHJzL2Rvd25yZXYueG1sUEsFBgAAAAAGAAYAWQEA&#10;ALg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43" o:spt="75" type="#_x0000_t75" style="height:33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5C64&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95C64&quot; wsp:rsidRDefault=&quot;00B95C64&quot; wsp:rsidP=&quot;00B95C64&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3&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1&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Sub&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19&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0&lt;/m:t&gt;&lt;/aml:content&gt;&lt;/aml:annotation&gt;&lt;/m:r&gt;&lt;/m:den&gt;&lt;/m:f&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6"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44" o:spt="75" type="#_x0000_t75" style="height:33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5C64&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95C64&quot; wsp:rsidRDefault=&quot;00B95C64&quot; wsp:rsidP=&quot;00B95C64&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3&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1&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Sub&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19&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0&lt;/m:t&gt;&lt;/aml:content&gt;&lt;/aml:annotation&gt;&lt;/m:r&gt;&lt;/m:den&gt;&lt;/m:f&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6"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2154555</wp:posOffset>
                      </wp:positionH>
                      <wp:positionV relativeFrom="paragraph">
                        <wp:posOffset>227330</wp:posOffset>
                      </wp:positionV>
                      <wp:extent cx="1358265" cy="12700"/>
                      <wp:effectExtent l="0" t="4445" r="13335" b="11430"/>
                      <wp:wrapNone/>
                      <wp:docPr id="49" name="直接箭头连接符 49"/>
                      <wp:cNvGraphicFramePr/>
                      <a:graphic xmlns:a="http://schemas.openxmlformats.org/drawingml/2006/main">
                        <a:graphicData uri="http://schemas.microsoft.com/office/word/2010/wordprocessingShape">
                          <wps:wsp>
                            <wps:cNvCnPr/>
                            <wps:spPr>
                              <a:xfrm flipV="1">
                                <a:off x="0" y="0"/>
                                <a:ext cx="1358265" cy="127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69.65pt;margin-top:17.9pt;height:1pt;width:106.95pt;z-index:251771904;mso-width-relative:page;mso-height-relative:page;" filled="f" stroked="t" coordsize="21600,21600" o:gfxdata="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NN6GFYK&#10;AgAA/AMAAA4AAAAAAAAAAQAgAAAAPQEAAGRycy9lMm9Eb2MueG1sUEsBAhQAFAAAAAgAh07iQJEM&#10;SnLYAAAACQEAAA8AAAAAAAAAAQAgAAAAOAAAAGRycy9kb3ducmV2LnhtbFBLBQYAAAAABgAGAFkB&#10;AAC5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4"/>
                <w14:textFill>
                  <w14:solidFill>
                    <w14:schemeClr w14:val="tx1"/>
                  </w14:solidFill>
                </w14:textFill>
              </w:rPr>
              <w:pict>
                <v:shape id="_x0000_i1045" o:spt="75" type="#_x0000_t75" style="height:36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2FCF&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C12FCF&quot; wsp:rsidRDefault=&quot;00C12FCF&quot; wsp:rsidP=&quot;00C12FCF&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4&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2&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6&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0&lt;/m:t&gt;&lt;/aml:content&gt;&lt;/aml:annotation&gt;&lt;/m:r&gt;&lt;/m:sub&gt;&lt;m:sup&gt;&lt;m:r&gt;&lt;aml:annotation aml:id=&quot;18&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2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0&lt;/m:t&gt;&lt;/aml:content&gt;&lt;/aml:annotation&gt;&lt;/m:r&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7"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4"/>
                <w14:textFill>
                  <w14:solidFill>
                    <w14:schemeClr w14:val="tx1"/>
                  </w14:solidFill>
                </w14:textFill>
              </w:rPr>
              <w:pict>
                <v:shape id="_x0000_i1046" o:spt="75" type="#_x0000_t75" style="height:36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2FCF&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C12FCF&quot; wsp:rsidRDefault=&quot;00C12FCF&quot; wsp:rsidP=&quot;00C12FCF&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4&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2&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6&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7&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0&lt;/m:t&gt;&lt;/aml:content&gt;&lt;/aml:annotation&gt;&lt;/m:r&gt;&lt;/m:sub&gt;&lt;m:sup&gt;&lt;m:r&gt;&lt;aml:annotation aml:id=&quot;18&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2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0&lt;/m:t&gt;&lt;/aml:content&gt;&lt;/aml:annotation&gt;&lt;/m:r&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7"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672465</wp:posOffset>
                      </wp:positionH>
                      <wp:positionV relativeFrom="paragraph">
                        <wp:posOffset>208280</wp:posOffset>
                      </wp:positionV>
                      <wp:extent cx="1146810" cy="635"/>
                      <wp:effectExtent l="0" t="0" r="0" b="0"/>
                      <wp:wrapNone/>
                      <wp:docPr id="50" name="直接箭头连接符 50"/>
                      <wp:cNvGraphicFramePr/>
                      <a:graphic xmlns:a="http://schemas.openxmlformats.org/drawingml/2006/main">
                        <a:graphicData uri="http://schemas.microsoft.com/office/word/2010/wordprocessingShape">
                          <wps:wsp>
                            <wps:cNvCnPr/>
                            <wps:spPr>
                              <a:xfrm>
                                <a:off x="0" y="0"/>
                                <a:ext cx="114681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95pt;margin-top:16.4pt;height:0.05pt;width:90.3pt;z-index:251770880;mso-width-relative:page;mso-height-relative:page;" filled="f" stroked="t" coordsize="21600,21600" o:gfxdata="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GIIYy//AQAA8AMAAA4AAAAA&#10;AAAAAQAgAAAAPAEAAGRycy9lMm9Eb2MueG1sUEsBAhQAFAAAAAgAh07iQFER1PzXAAAACQ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平均值：             =</w:t>
            </w:r>
          </w:p>
          <w:p>
            <w:pPr>
              <w:keepNext w:val="0"/>
              <w:keepLines w:val="0"/>
              <w:pageBreakBefore w:val="0"/>
              <w:kinsoku/>
              <w:overflowPunct/>
              <w:topLinePunct w:val="0"/>
              <w:bidi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bl>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丹参药材检验原始记录</w:t>
      </w:r>
    </w:p>
    <w:p>
      <w:pPr>
        <w:keepNext w:val="0"/>
        <w:keepLines w:val="0"/>
        <w:pageBreakBefore w:val="0"/>
        <w:kinsoku/>
        <w:overflowPunct/>
        <w:topLinePunct w:val="0"/>
        <w:bidi w:val="0"/>
        <w:spacing w:line="500" w:lineRule="exact"/>
        <w:ind w:firstLine="24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其中</w:t>
      </w:r>
      <w:r>
        <w:rPr>
          <w:rFonts w:hint="eastAsia" w:ascii="Times New Roman" w:hAnsi="Times New Roman" w:eastAsia="楷体_GB2312" w:cs="楷体_GB2312"/>
          <w:color w:val="000000" w:themeColor="text1"/>
          <w:sz w:val="28"/>
          <w:szCs w:val="28"/>
          <w14:textFill>
            <w14:solidFill>
              <w14:schemeClr w14:val="tx1"/>
            </w14:solidFill>
          </w14:textFill>
        </w:rPr>
        <w:t>X</w:t>
      </w:r>
      <w:r>
        <w:rPr>
          <w:rFonts w:hint="eastAsia" w:ascii="楷体_GB2312" w:hAnsi="楷体_GB2312" w:eastAsia="楷体_GB2312" w:cs="楷体_GB2312"/>
          <w:color w:val="000000" w:themeColor="text1"/>
          <w:sz w:val="28"/>
          <w:szCs w:val="28"/>
          <w14:textFill>
            <w14:solidFill>
              <w14:schemeClr w14:val="tx1"/>
            </w14:solidFill>
          </w14:textFill>
        </w:rPr>
        <w:t xml:space="preserve">：供试品的水分（%） </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ind w:firstLine="560" w:firstLineChars="200"/>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相对平均偏差：</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240" w:lineRule="auto"/>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2333625</wp:posOffset>
                </wp:positionH>
                <wp:positionV relativeFrom="paragraph">
                  <wp:posOffset>199390</wp:posOffset>
                </wp:positionV>
                <wp:extent cx="1611630" cy="0"/>
                <wp:effectExtent l="0" t="0" r="0" b="0"/>
                <wp:wrapNone/>
                <wp:docPr id="51" name="直接箭头连接符 51"/>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5.7pt;height:0pt;width:126.9pt;z-index:251773952;mso-width-relative:page;mso-height-relative:page;" filled="f" stroked="t" coordsize="21600,21600" o:gfxdata="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F6dOD/9AQAA7gMAAA4AAAAAAAAA&#10;AQAgAAAAOwEAAGRycy9lMm9Eb2MueG1sUEsBAhQAFAAAAAgAh07iQMJ0POD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fldChar w:fldCharType="begin"/>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9"/>
          <w14:textFill>
            <w14:solidFill>
              <w14:schemeClr w14:val="tx1"/>
            </w14:solidFill>
          </w14:textFill>
        </w:rPr>
        <w:pict>
          <v:shape id="_x0000_i1047"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5B39&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55B39&quot; wsp:rsidRDefault=&quot;00155B39&quot; wsp:rsidP=&quot;00155B39&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bCs/>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9"/>
          <w14:textFill>
            <w14:solidFill>
              <w14:schemeClr w14:val="tx1"/>
            </w14:solidFill>
          </w14:textFill>
        </w:rPr>
        <w:pict>
          <v:shape id="_x0000_i1048"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5B39&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55B39&quot; wsp:rsidRDefault=&quot;00155B39&quot; wsp:rsidP=&quot;00155B39&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fldChar w:fldCharType="end"/>
      </w:r>
      <w:r>
        <w:rPr>
          <w:rFonts w:hint="eastAsia" w:ascii="楷体_GB2312" w:hAnsi="楷体_GB2312" w:eastAsia="楷体_GB2312" w:cs="楷体_GB2312"/>
          <w:bCs/>
          <w:color w:val="000000" w:themeColor="text1"/>
          <w:sz w:val="28"/>
          <w:szCs w:val="28"/>
          <w14:textFill>
            <w14:solidFill>
              <w14:schemeClr w14:val="tx1"/>
            </w14:solidFill>
          </w14:textFill>
        </w:rPr>
        <w:t>%=                   ×</w:t>
      </w:r>
      <w:r>
        <w:rPr>
          <w:rFonts w:hint="eastAsia" w:ascii="Times New Roman" w:hAnsi="Times New Roman" w:eastAsia="楷体_GB2312" w:cs="楷体_GB2312"/>
          <w:bCs/>
          <w:color w:val="000000" w:themeColor="text1"/>
          <w:sz w:val="28"/>
          <w:szCs w:val="28"/>
          <w14:textFill>
            <w14:solidFill>
              <w14:schemeClr w14:val="tx1"/>
            </w14:solidFill>
          </w14:textFill>
        </w:rPr>
        <w:t>100</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相对平均偏差</w:t>
      </w:r>
      <w:r>
        <w:rPr>
          <w:rFonts w:hint="eastAsia" w:ascii="楷体_GB2312" w:hAnsi="楷体_GB2312" w:eastAsia="楷体_GB2312" w:cs="楷体_GB2312"/>
          <w:bCs/>
          <w:color w:val="000000" w:themeColor="text1"/>
          <w:sz w:val="28"/>
          <w:szCs w:val="28"/>
          <w14:textFill>
            <w14:solidFill>
              <w14:schemeClr w14:val="tx1"/>
            </w14:solidFill>
          </w14:textFill>
        </w:rPr>
        <w:t>应≤</w:t>
      </w:r>
      <w:r>
        <w:rPr>
          <w:rFonts w:hint="eastAsia" w:ascii="Times New Roman" w:hAnsi="Times New Roman" w:eastAsia="楷体_GB2312" w:cs="楷体_GB2312"/>
          <w:bCs/>
          <w:color w:val="000000" w:themeColor="text1"/>
          <w:sz w:val="28"/>
          <w:szCs w:val="28"/>
          <w14:textFill>
            <w14:solidFill>
              <w14:schemeClr w14:val="tx1"/>
            </w14:solidFill>
          </w14:textFill>
        </w:rPr>
        <w:t>2</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0</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水溶性浸出物不得少于</w:t>
      </w:r>
      <w:r>
        <w:rPr>
          <w:rFonts w:hint="eastAsia" w:ascii="Times New Roman" w:hAnsi="Times New Roman" w:eastAsia="楷体_GB2312" w:cs="楷体_GB2312"/>
          <w:color w:val="000000" w:themeColor="text1"/>
          <w:sz w:val="28"/>
          <w:szCs w:val="28"/>
          <w14:textFill>
            <w14:solidFill>
              <w14:schemeClr w14:val="tx1"/>
            </w14:solidFill>
          </w14:textFill>
        </w:rPr>
        <w:t>40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p>
    <w:p>
      <w:pPr>
        <w:keepNext w:val="0"/>
        <w:keepLines w:val="0"/>
        <w:pageBreakBefore w:val="0"/>
        <w:pBdr>
          <w:top w:val="single" w:color="auto" w:sz="4" w:space="0"/>
          <w:left w:val="single" w:color="auto" w:sz="4" w:space="0"/>
          <w:bottom w:val="single" w:color="auto" w:sz="4" w:space="12"/>
          <w:right w:val="single" w:color="auto" w:sz="4" w:space="4"/>
        </w:pBdr>
        <w:tabs>
          <w:tab w:val="left" w:pos="4620"/>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检验人：               复核人：</w:t>
      </w:r>
    </w:p>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ind w:firstLine="0" w:firstLineChars="0"/>
        <w:jc w:val="center"/>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bookmarkStart w:id="83" w:name="_Toc28092"/>
      <w:r>
        <w:rPr>
          <w:rFonts w:hint="eastAsia" w:ascii="楷体_GB2312" w:hAnsi="楷体_GB2312" w:eastAsia="楷体_GB2312" w:cs="楷体_GB2312"/>
          <w:color w:val="000000" w:themeColor="text1"/>
          <w:sz w:val="32"/>
          <w:szCs w:val="32"/>
          <w14:textFill>
            <w14:solidFill>
              <w14:schemeClr w14:val="tx1"/>
            </w14:solidFill>
          </w14:textFill>
        </w:rPr>
        <w:t>丹参药材检验原始记录</w:t>
      </w:r>
      <w:bookmarkEnd w:id="83"/>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0" w:firstLine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.醇溶性浸出物（热浸法）：</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器具：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电子天平            型号：        编号：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电热恒温干燥箱      型号：        编号：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电热恒温水浴锅      型号：        编号：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蒸发皿              规格：</w:t>
      </w:r>
      <w:r>
        <w:rPr>
          <w:rFonts w:hint="eastAsia" w:ascii="Times New Roman" w:hAnsi="Times New Roman" w:eastAsia="楷体_GB2312" w:cs="楷体_GB2312"/>
          <w:color w:val="000000" w:themeColor="text1"/>
          <w:sz w:val="28"/>
          <w:szCs w:val="28"/>
          <w14:textFill>
            <w14:solidFill>
              <w14:schemeClr w14:val="tx1"/>
            </w14:solidFill>
          </w14:textFill>
        </w:rPr>
        <w:t>90mm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 </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蒸发皿              规格：</w:t>
      </w:r>
      <w:r>
        <w:rPr>
          <w:rFonts w:hint="eastAsia" w:ascii="Times New Roman" w:hAnsi="Times New Roman" w:eastAsia="楷体_GB2312" w:cs="楷体_GB2312"/>
          <w:color w:val="000000" w:themeColor="text1"/>
          <w:sz w:val="28"/>
          <w:szCs w:val="28"/>
          <w14:textFill>
            <w14:solidFill>
              <w14:schemeClr w14:val="tx1"/>
            </w14:solidFill>
          </w14:textFill>
        </w:rPr>
        <w:t>90mm</w:t>
      </w:r>
      <w:r>
        <w:rPr>
          <w:rFonts w:hint="eastAsia" w:ascii="楷体_GB2312" w:hAnsi="楷体_GB2312" w:eastAsia="楷体_GB2312" w:cs="楷体_GB2312"/>
          <w:color w:val="000000" w:themeColor="text1"/>
          <w:sz w:val="28"/>
          <w:szCs w:val="28"/>
          <w14:textFill>
            <w14:solidFill>
              <w14:schemeClr w14:val="tx1"/>
            </w14:solidFill>
          </w14:textFill>
        </w:rPr>
        <w:t xml:space="preserve">    编号: </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试剂：</w:t>
      </w:r>
      <w:r>
        <w:rPr>
          <w:rFonts w:hint="eastAsia" w:ascii="Times New Roman" w:hAnsi="Times New Roman" w:eastAsia="楷体_GB2312" w:cs="楷体_GB2312"/>
          <w:color w:val="000000" w:themeColor="text1"/>
          <w:sz w:val="28"/>
          <w:szCs w:val="28"/>
          <w14:textFill>
            <w14:solidFill>
              <w14:schemeClr w14:val="tx1"/>
            </w14:solidFill>
          </w14:textFill>
        </w:rPr>
        <w:t>95</w:t>
      </w:r>
      <w:r>
        <w:rPr>
          <w:rFonts w:hint="eastAsia" w:ascii="楷体_GB2312" w:hAnsi="楷体_GB2312" w:eastAsia="楷体_GB2312" w:cs="楷体_GB2312"/>
          <w:color w:val="000000" w:themeColor="text1"/>
          <w:sz w:val="28"/>
          <w:szCs w:val="28"/>
          <w14:textFill>
            <w14:solidFill>
              <w14:schemeClr w14:val="tx1"/>
            </w14:solidFill>
          </w14:textFill>
        </w:rPr>
        <w:t>%乙醇         试剂编号：</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取供试品粉末约</w:t>
      </w:r>
      <w:r>
        <w:rPr>
          <w:rFonts w:hint="eastAsia" w:ascii="Times New Roman" w:hAnsi="Times New Roman" w:eastAsia="楷体_GB2312" w:cs="楷体_GB2312"/>
          <w:color w:val="000000" w:themeColor="text1"/>
          <w:sz w:val="28"/>
          <w:szCs w:val="28"/>
          <w14:textFill>
            <w14:solidFill>
              <w14:schemeClr w14:val="tx1"/>
            </w14:solidFill>
          </w14:textFill>
        </w:rPr>
        <w:t>4g</w:t>
      </w:r>
      <w:r>
        <w:rPr>
          <w:rFonts w:hint="eastAsia" w:ascii="楷体_GB2312" w:hAnsi="楷体_GB2312" w:eastAsia="楷体_GB2312" w:cs="楷体_GB2312"/>
          <w:color w:val="000000" w:themeColor="text1"/>
          <w:sz w:val="28"/>
          <w:szCs w:val="28"/>
          <w14:textFill>
            <w14:solidFill>
              <w14:schemeClr w14:val="tx1"/>
            </w14:solidFill>
          </w14:textFill>
        </w:rPr>
        <w:t>，精密称定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0</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，置锥形瓶中，精密加</w:t>
      </w:r>
      <w:r>
        <w:rPr>
          <w:rFonts w:hint="eastAsia" w:ascii="Times New Roman" w:hAnsi="Times New Roman" w:eastAsia="楷体_GB2312" w:cs="楷体_GB2312"/>
          <w:color w:val="000000" w:themeColor="text1"/>
          <w:sz w:val="28"/>
          <w:szCs w:val="28"/>
          <w14:textFill>
            <w14:solidFill>
              <w14:schemeClr w14:val="tx1"/>
            </w14:solidFill>
          </w14:textFill>
        </w:rPr>
        <w:t>95</w:t>
      </w:r>
      <w:r>
        <w:rPr>
          <w:rFonts w:hint="eastAsia" w:ascii="楷体_GB2312" w:hAnsi="楷体_GB2312" w:eastAsia="楷体_GB2312" w:cs="楷体_GB2312"/>
          <w:color w:val="000000" w:themeColor="text1"/>
          <w:sz w:val="28"/>
          <w:szCs w:val="28"/>
          <w14:textFill>
            <w14:solidFill>
              <w14:schemeClr w14:val="tx1"/>
            </w14:solidFill>
          </w14:textFill>
        </w:rPr>
        <w:t>%乙醇</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，摇匀后密塞，称定重量，静置   小时后， 时间：    月    日     时    分至     月     日    时   分，连接回流冷凝管，加热至沸腾，并保持沸腾   小时，时间：    月      日    时    分至    月    日    时    分。放冷后，取下锥形瓶，密塞，再次称定重量，用</w:t>
      </w:r>
      <w:r>
        <w:rPr>
          <w:rFonts w:hint="eastAsia" w:ascii="Times New Roman" w:hAnsi="Times New Roman" w:eastAsia="楷体_GB2312" w:cs="楷体_GB2312"/>
          <w:color w:val="000000" w:themeColor="text1"/>
          <w:sz w:val="28"/>
          <w:szCs w:val="28"/>
          <w14:textFill>
            <w14:solidFill>
              <w14:schemeClr w14:val="tx1"/>
            </w14:solidFill>
          </w14:textFill>
        </w:rPr>
        <w:t>95</w:t>
      </w:r>
      <w:r>
        <w:rPr>
          <w:rFonts w:hint="eastAsia" w:ascii="楷体_GB2312" w:hAnsi="楷体_GB2312" w:eastAsia="楷体_GB2312" w:cs="楷体_GB2312"/>
          <w:color w:val="000000" w:themeColor="text1"/>
          <w:sz w:val="28"/>
          <w:szCs w:val="28"/>
          <w14:textFill>
            <w14:solidFill>
              <w14:schemeClr w14:val="tx1"/>
            </w14:solidFill>
          </w14:textFill>
        </w:rPr>
        <w:t>%乙醇补足减失的重量，摇匀，用干燥滤器滤过，精密量取滤液</w:t>
      </w:r>
      <w:r>
        <w:rPr>
          <w:rFonts w:hint="eastAsia" w:ascii="Times New Roman" w:hAnsi="Times New Roman" w:eastAsia="楷体_GB2312" w:cs="楷体_GB2312"/>
          <w:color w:val="000000" w:themeColor="text1"/>
          <w:sz w:val="28"/>
          <w:szCs w:val="28"/>
          <w14:textFill>
            <w14:solidFill>
              <w14:schemeClr w14:val="tx1"/>
            </w14:solidFill>
          </w14:textFill>
        </w:rPr>
        <w:t>25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，置干燥至恒重的蒸发皿</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0" w:firstLine="0" w:firstLine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中。水浴蒸干，</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℃干燥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vertAlign w:val="super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vertAlign w:val="super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4</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left="280" w:hanging="280" w:hanging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pBdr>
          <w:top w:val="single" w:color="auto" w:sz="4" w:space="1"/>
          <w:left w:val="single" w:color="auto" w:sz="4" w:space="4"/>
          <w:bottom w:val="single" w:color="auto" w:sz="4" w:space="31"/>
          <w:right w:val="single" w:color="auto" w:sz="4" w:space="4"/>
        </w:pBdr>
        <w:tabs>
          <w:tab w:val="left" w:pos="3980"/>
        </w:tabs>
        <w:kinsoku/>
        <w:wordWrap/>
        <w:overflowPunct/>
        <w:topLinePunct w:val="0"/>
        <w:autoSpaceDE/>
        <w:autoSpaceDN/>
        <w:bidi w:val="0"/>
        <w:adjustRightInd/>
        <w:snapToGrid/>
        <w:spacing w:line="360" w:lineRule="auto"/>
        <w:ind w:left="0" w:hanging="280" w:hangingChars="100"/>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2125980</wp:posOffset>
                </wp:positionH>
                <wp:positionV relativeFrom="paragraph">
                  <wp:posOffset>196215</wp:posOffset>
                </wp:positionV>
                <wp:extent cx="1593215" cy="635"/>
                <wp:effectExtent l="0" t="0" r="0" b="0"/>
                <wp:wrapNone/>
                <wp:docPr id="52" name="直接箭头连接符 52"/>
                <wp:cNvGraphicFramePr/>
                <a:graphic xmlns:a="http://schemas.openxmlformats.org/drawingml/2006/main">
                  <a:graphicData uri="http://schemas.microsoft.com/office/word/2010/wordprocessingShape">
                    <wps:wsp>
                      <wps:cNvCnPr/>
                      <wps:spPr>
                        <a:xfrm>
                          <a:off x="0" y="0"/>
                          <a:ext cx="159321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4pt;margin-top:15.45pt;height:0.05pt;width:125.45pt;z-index:251779072;mso-width-relative:page;mso-height-relative:page;" filled="f" stroked="t" coordsize="21600,21600" o:gfxdata="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18"/>
          <w14:textFill>
            <w14:solidFill>
              <w14:schemeClr w14:val="tx1"/>
            </w14:solidFill>
          </w14:textFill>
        </w:rPr>
        <w:pict>
          <v:shape id="_x0000_i1049" o:spt="75" type="#_x0000_t75" style="height:33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11C&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D611C&quot; wsp:rsidRDefault=&quot;007D611C&quot; wsp:rsidP=&quot;007D611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3&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1&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Sub&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19&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5&lt;/m:t&gt;&lt;/aml:content&gt;&lt;/aml:annotation&gt;&lt;/m:r&gt;&lt;/m:den&gt;&lt;/m:f&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8"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18"/>
          <w14:textFill>
            <w14:solidFill>
              <w14:schemeClr w14:val="tx1"/>
            </w14:solidFill>
          </w14:textFill>
        </w:rPr>
        <w:pict>
          <v:shape id="_x0000_i1050" o:spt="75" type="#_x0000_t75" style="height:33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11C&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D611C&quot; wsp:rsidRDefault=&quot;007D611C&quot; wsp:rsidP=&quot;007D611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3&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1&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gt;&lt;m:sSub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Sub&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19&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0&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5&lt;/m:t&gt;&lt;/aml:content&gt;&lt;/aml:annotation&gt;&lt;/m:r&gt;&lt;/m:den&gt;&lt;/m:f&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8"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pBdr>
          <w:top w:val="single" w:color="auto" w:sz="4" w:space="1"/>
          <w:left w:val="single" w:color="auto" w:sz="4" w:space="4"/>
          <w:bottom w:val="single" w:color="auto" w:sz="4" w:space="31"/>
          <w:right w:val="single" w:color="auto" w:sz="4" w:space="4"/>
        </w:pBdr>
        <w:tabs>
          <w:tab w:val="left" w:pos="3980"/>
        </w:tabs>
        <w:kinsoku/>
        <w:wordWrap/>
        <w:overflowPunct/>
        <w:topLinePunct w:val="0"/>
        <w:autoSpaceDE/>
        <w:autoSpaceDN/>
        <w:bidi w:val="0"/>
        <w:adjustRightInd/>
        <w:snapToGrid/>
        <w:spacing w:line="480" w:lineRule="auto"/>
        <w:ind w:left="0" w:hanging="280" w:hangingChars="100"/>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2125980</wp:posOffset>
                </wp:positionH>
                <wp:positionV relativeFrom="paragraph">
                  <wp:posOffset>196215</wp:posOffset>
                </wp:positionV>
                <wp:extent cx="1593215" cy="635"/>
                <wp:effectExtent l="0" t="0" r="0" b="0"/>
                <wp:wrapNone/>
                <wp:docPr id="53" name="直接箭头连接符 53"/>
                <wp:cNvGraphicFramePr/>
                <a:graphic xmlns:a="http://schemas.openxmlformats.org/drawingml/2006/main">
                  <a:graphicData uri="http://schemas.microsoft.com/office/word/2010/wordprocessingShape">
                    <wps:wsp>
                      <wps:cNvCnPr/>
                      <wps:spPr>
                        <a:xfrm>
                          <a:off x="0" y="0"/>
                          <a:ext cx="159321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4pt;margin-top:15.45pt;height:0.05pt;width:125.45pt;z-index:251780096;mso-width-relative:page;mso-height-relative:page;" filled="f" stroked="t" coordsize="21600,21600" o:gfxdata="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fldChar w:fldCharType="begin"/>
      </w:r>
      <w:r>
        <w:rPr>
          <w:rFonts w:hint="eastAsia" w:ascii="楷体_GB2312" w:hAnsi="楷体_GB2312" w:eastAsia="楷体_GB2312" w:cs="楷体_GB2312"/>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4"/>
          <w14:textFill>
            <w14:solidFill>
              <w14:schemeClr w14:val="tx1"/>
            </w14:solidFill>
          </w14:textFill>
        </w:rPr>
        <w:pict>
          <v:shape id="_x0000_i1051" o:spt="75" type="#_x0000_t75" style="height:36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3DC&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533DC&quot; wsp:rsidRDefault=&quot;00B533DC&quot; wsp:rsidP=&quot;00B533D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4&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2&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Sup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up&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sup&gt;&lt;/m:sSubSup&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2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5&lt;/m:t&gt;&lt;/aml:content&gt;&lt;/aml:annotation&gt;&lt;/m:r&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4"/>
          <w14:textFill>
            <w14:solidFill>
              <w14:schemeClr w14:val="tx1"/>
            </w14:solidFill>
          </w14:textFill>
        </w:rPr>
        <w:pict>
          <v:shape id="_x0000_i1052" o:spt="75" type="#_x0000_t75" style="height:36pt;width:15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3DC&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533DC&quot; wsp:rsidRDefault=&quot;00B533DC&quot; wsp:rsidP=&quot;00B533DC&quot;&gt;&lt;m:oMathPara&gt;&lt;m:oMath&gt;&lt;m:sSub&gt;&lt;m:sSubPr&gt;&lt;m:ctrlPr&gt;&lt;aml:annotation aml:id=&quot;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gt;&lt;w:sz-cs w:val=&quot;28&quot;/&gt;&lt;/w:rPr&gt;&lt;m:t&gt;样&lt;/m:t&gt;&lt;/aml:content&gt;&lt;/aml:annotation&gt;&lt;/m:r&gt;&lt;/m:e&gt;&lt;m:sub&gt;&lt;m:r&gt;&lt;aml:annotation aml:id=&quot;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lt;/m:t&gt;&lt;/aml:content&gt;&lt;/aml:annotation&gt;&lt;/m:r&gt;&lt;/m:sub&gt;&lt;/m:sSub&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f&gt;&lt;m:fPr&gt;&lt;m:ctrlPr&gt;&lt;aml:annotation aml:id=&quot;4&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fPr&gt;&lt;m:num&gt;&lt;m:d&gt;&lt;m:dPr&gt;&lt;m:ctrlPr&gt;&lt;aml:annotation aml:id=&quot;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sSub&gt;&lt;m:sSubPr&gt;&lt;m:ctrlPr&gt;&lt;aml:annotation aml:id=&quot;6&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Pr&gt;&lt;m:e&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4&lt;/m:t&gt;&lt;/aml:content&gt;&lt;/aml:annotation&gt;&lt;/m:r&gt;&lt;/m:sub&gt;&lt;/m:sSub&gt;&lt;m:r&gt;&lt;aml:annotation aml:id=&quot;9&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SubSup&gt;&lt;m:sSubSupPr&gt;&lt;m:ctrlPr&gt;&lt;aml:annotation aml:id=&quot;10&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aml:content&gt;&lt;/aml:annotation&gt;&lt;/m:ctrlPr&gt;&lt;/m:sSubSupPr&gt;&lt;m:e&gt;&lt;m:r&gt;&lt;aml:annotation aml:id=&quot;11&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w&lt;/m:t&gt;&lt;/aml:content&gt;&lt;/aml:annotation&gt;&lt;/m:r&gt;&lt;/m:e&gt;&lt;m:sub&gt;&lt;m:r&gt;&lt;aml:annotation aml:id=&quot;12&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2&lt;/m:t&gt;&lt;/aml:content&gt;&lt;/aml:annotation&gt;&lt;/m:r&gt;&lt;/m:sub&gt;&lt;m:sup&gt;&lt;m:r&gt;&lt;aml:annotation aml:id=&quot;13&quot; w:type=&quot;Word.Insertion&quot; aml:author=&quot;英强 孙&quot; aml:createdate=&quot;2024-03-01T14:13:00Z&quot;&gt;&lt;aml:content&gt;&lt;w:rPr&gt;&lt;w:rFonts w:ascii=&quot;Cambria Math&quot; w:fareast=&quot;楷体_GB2312&quot; w:h-ansi=&quot;Cambria Math&quot;/&gt;&lt;wx:font wx:val=&quot;Cambria Math&quot;/&gt;&lt;w:i/&gt;&lt;w:sz w:val=&quot;28&quot;/&gt;&lt;w:sz-cs w:val=&quot;28&quot;/&gt;&lt;/w:rPr&gt;&lt;m:t&gt;/&lt;/m:t&gt;&lt;/aml:content&gt;&lt;/aml:annotation&gt;&lt;/m:r&gt;&lt;/m:sup&gt;&lt;/m:sSubSup&gt;&lt;/m:e&gt;&lt;/m:d&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num&gt;&lt;m:den&gt;&lt;m:sSubSup&gt;&lt;m:sSubSupPr&gt;&lt;m:ctrlPr&gt;&lt;aml:annotation aml:id=&quot;15&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sSubSupPr&gt;&lt;m:e&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w&lt;/m:t&gt;&lt;/aml:content&gt;&lt;/aml:annotation&gt;&lt;/m:r&gt;&lt;/m:e&gt;&lt;m:sub&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0&lt;/m:t&gt;&lt;/aml:content&gt;&lt;/aml:annotation&gt;&lt;/m:r&gt;&lt;/m:sub&gt;&lt;m:sup&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sup&gt;&lt;/m:sSubSup&gt;&lt;m:r&gt;&lt;aml:annotation aml:id=&quot;19&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lt;/m:t&gt;&lt;/aml:content&gt;&lt;/aml:annotation&gt;&lt;/m:r&gt;&lt;m:d&gt;&lt;m:dPr&gt;&lt;m:ctrlPr&gt;&lt;aml:annotation aml:id=&quot;20&quot; w:type=&quot;Word.Insertion&quot; aml:author=&quot;英强 孙&quot; aml:createdate=&quot;2024-03-01T14:13:00Z&quot;&gt;&lt;aml:content&gt;&lt;w:rPr&gt;&lt;w:rFonts w:ascii=&quot;Cambria Math&quot; w:fareast=&quot;楷体_GB2312&quot; w:h-ansi=&quot;Cambria Math&quot;/&gt;&lt;wx:font wx:val=&quot;Cambria Math&quot;/&gt;&lt;w:sz w:val=&quot;28&quot;/&gt;&lt;w:sz-cs w:val=&quot;28&quot;/&gt;&lt;/w:rPr&gt;&lt;/aml:content&gt;&lt;/aml:annotation&gt;&lt;/m:ctrlPr&gt;&lt;/m:dPr&gt;&lt;m:e&gt;&lt;m:r&gt;&lt;aml:annotation aml:id=&quot;21&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X&lt;/m:t&gt;&lt;/aml:content&gt;&lt;/aml:annotation&gt;&lt;/m:r&gt;&lt;/m:e&gt;&lt;/m:d&gt;&lt;m:r&gt;&lt;aml:annotation aml:id=&quot;22&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25&lt;/m:t&gt;&lt;/aml:content&gt;&lt;/aml:annotation&gt;&lt;/m:r&gt;&lt;/m:den&gt;&lt;/m:f&gt;&lt;m:r&gt;&lt;aml:annotation aml:id=&quot;23&quot; w:type=&quot;Word.Insertion&quot; aml:author=&quot;英强 孙&quot; aml:createdate=&quot;2024-03-01T14:13:00Z&quot;&gt;&lt;aml:content&gt;&lt;m:rPr&gt;&lt;m:sty m:val=&quot;p&quot;/&gt;&lt;/m:rPr&gt;&lt;w:rPr&gt;&lt;w:rFonts w:ascii=&quot;Cambria Math&quot; w:fareast=&quot;楷体_GB2312&quot; w:h-ansi=&quot;Cambria Math&quot;/&gt;&lt;wx:font wx:val=&quot;Cambria Math&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9" chromakey="#FFFFFF" o:title=""/>
            <o:lock v:ext="edit" aspectratio="t"/>
            <w10:wrap type="none"/>
            <w10:anchorlock/>
          </v:shape>
        </w:pict>
      </w:r>
      <w:r>
        <w:rPr>
          <w:rFonts w:hint="eastAsia" w:ascii="楷体_GB2312" w:hAnsi="楷体_GB2312" w:eastAsia="楷体_GB2312" w:cs="楷体_GB2312"/>
          <w:color w:val="000000" w:themeColor="text1"/>
          <w:sz w:val="28"/>
          <w:szCs w:val="28"/>
          <w14:textFill>
            <w14:solidFill>
              <w14:schemeClr w14:val="tx1"/>
            </w14:solidFill>
          </w14:textFill>
        </w:rPr>
        <w:fldChar w:fldCharType="end"/>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1200150</wp:posOffset>
                </wp:positionH>
                <wp:positionV relativeFrom="paragraph">
                  <wp:posOffset>202565</wp:posOffset>
                </wp:positionV>
                <wp:extent cx="1266825" cy="0"/>
                <wp:effectExtent l="0" t="0" r="0" b="0"/>
                <wp:wrapNone/>
                <wp:docPr id="54" name="直接连接符 54"/>
                <wp:cNvGraphicFramePr/>
                <a:graphic xmlns:a="http://schemas.openxmlformats.org/drawingml/2006/main">
                  <a:graphicData uri="http://schemas.microsoft.com/office/word/2010/wordprocessingShape">
                    <wps:wsp>
                      <wps:cNvCnPr/>
                      <wps:spPr>
                        <a:xfrm>
                          <a:off x="0" y="0"/>
                          <a:ext cx="1266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4.5pt;margin-top:15.95pt;height:0pt;width:99.75pt;z-index:251677696;mso-width-relative:page;mso-height-relative:page;" filled="f" stroked="t" coordsize="21600,21600" o:gfxdata="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">
                <v:fill on="f" focussize="0,0"/>
                <v:stroke color="#000000" joinstyle="round"/>
                <v:imagedata o:title=""/>
                <o:lock v:ext="edit" aspectratio="f"/>
              </v:lin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w:t>
      </w:r>
      <w:r>
        <w:rPr>
          <w:rFonts w:hint="eastAsia" w:ascii="楷体_GB2312" w:hAnsi="楷体_GB2312" w:eastAsia="楷体_GB2312" w:cs="楷体_GB2312"/>
          <w:color w:val="000000" w:themeColor="text1"/>
          <w:sz w:val="28"/>
          <w:szCs w:val="28"/>
          <w14:textFill>
            <w14:solidFill>
              <w14:schemeClr w14:val="tx1"/>
            </w14:solidFill>
          </w14:textFill>
        </w:rPr>
        <w:tab/>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jc w:val="lef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相对平均偏差：</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240" w:lineRule="auto"/>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2276475</wp:posOffset>
                </wp:positionH>
                <wp:positionV relativeFrom="paragraph">
                  <wp:posOffset>116840</wp:posOffset>
                </wp:positionV>
                <wp:extent cx="1611630" cy="0"/>
                <wp:effectExtent l="0" t="0" r="0" b="0"/>
                <wp:wrapNone/>
                <wp:docPr id="55" name="直接箭头连接符 55"/>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25pt;margin-top:9.2pt;height:0pt;width:126.9pt;z-index:251774976;mso-width-relative:page;mso-height-relative:page;" filled="f" stroked="t" coordsize="21600,21600" o:gfxdata="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A2qZZ3/QEAAO4DAAAOAAAAAAAA&#10;AAEAIAAAADwBAABkcnMvZTJvRG9jLnhtbFBLAQIUABQAAAAIAIdO4kCQmxiH1w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themeColor="text1"/>
          <w:sz w:val="28"/>
          <w:szCs w:val="28"/>
          <w14:textFill>
            <w14:solidFill>
              <w14:schemeClr w14:val="tx1"/>
            </w14:solidFill>
          </w14:textFill>
        </w:rPr>
        <w:fldChar w:fldCharType="begin"/>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QUOTE </w:instrText>
      </w:r>
      <w:r>
        <w:rPr>
          <w:rFonts w:hint="eastAsia" w:ascii="楷体_GB2312" w:hAnsi="楷体_GB2312" w:eastAsia="楷体_GB2312" w:cs="楷体_GB2312"/>
          <w:color w:val="000000" w:themeColor="text1"/>
          <w:position w:val="-29"/>
          <w14:textFill>
            <w14:solidFill>
              <w14:schemeClr w14:val="tx1"/>
            </w14:solidFill>
          </w14:textFill>
        </w:rPr>
        <w:pict>
          <v:shape id="_x0000_i1053"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45D&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9545D&quot; wsp:rsidRDefault=&quot;0019545D&quot; wsp:rsidP=&quot;0019545D&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instrText xml:space="preserve"> </w:instrText>
      </w:r>
      <w:r>
        <w:rPr>
          <w:rFonts w:hint="eastAsia" w:ascii="楷体_GB2312" w:hAnsi="楷体_GB2312" w:eastAsia="楷体_GB2312" w:cs="楷体_GB2312"/>
          <w:bCs/>
          <w:color w:val="000000" w:themeColor="text1"/>
          <w:sz w:val="28"/>
          <w:szCs w:val="28"/>
          <w14:textFill>
            <w14:solidFill>
              <w14:schemeClr w14:val="tx1"/>
            </w14:solidFill>
          </w14:textFill>
        </w:rPr>
        <w:fldChar w:fldCharType="separate"/>
      </w:r>
      <w:r>
        <w:rPr>
          <w:rFonts w:hint="eastAsia" w:ascii="楷体_GB2312" w:hAnsi="楷体_GB2312" w:eastAsia="楷体_GB2312" w:cs="楷体_GB2312"/>
          <w:color w:val="000000" w:themeColor="text1"/>
          <w:position w:val="-29"/>
          <w14:textFill>
            <w14:solidFill>
              <w14:schemeClr w14:val="tx1"/>
            </w14:solidFill>
          </w14:textFill>
        </w:rPr>
        <w:pict>
          <v:shape id="_x0000_i1054" o:spt="75" type="#_x0000_t75" style="height:40.5pt;width:16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45D&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9545D&quot; wsp:rsidRDefault=&quot;0019545D&quot; wsp:rsidP=&quot;0019545D&quot;&gt;&lt;m:oMathPara&gt;&lt;m:oMath&gt;&lt;m:f&gt;&lt;m:fPr&gt;&lt;m:ctrlPr&gt;&lt;aml:annotation aml:id=&quot;0&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gt;&lt;m:d&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3&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lt;/m:t&gt;&lt;/aml:content&gt;&lt;/aml:annotation&gt;&lt;/m:r&gt;&lt;/m:sub&gt;&lt;/m:sSub&gt;&lt;m:r&gt;&lt;aml:annotation aml:id=&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6&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r&gt;&lt;aml:annotation aml:id=&quot;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lt;/m:t&gt;&lt;/aml:content&gt;&lt;/aml:annotation&gt;&lt;/m:r&gt;&lt;m:d&gt;&lt;m:dPr&gt;&lt;m:begChr m:val=&quot;|&quot;/&gt;&lt;m:endChr m:val=&quot;|&quot;/&gt;&lt;m:ctrlPr&gt;&lt;aml:annotation aml:id=&quot;8&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th&quot;/&gt;&lt;w:b-cs/&gt;&lt;w:color w:val=&quot;000000&quot;/&gt;&lt;w:sz w:val=&quot;28&quot;/&gt;&lt;w:sz-cs w:val=&quot;28&quot;/&gt;&lt;/w:rPr&gt;&lt;/aml:content&gt;&lt;/aml:annotation&gt;&lt;/m:ctrlPr&gt;&lt;/m:sSubPr&gt;&lt;m:e&gt;&lt;m:r&gt;&lt;aml:annotation aml:id=&quot;10&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样&lt;/m:t&gt;&lt;/aml:content&gt;&lt;/aml:annotation&gt;&lt;/m:r&gt;&lt;/m:e&gt;&lt;m:sub&gt;&lt;m: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sub&gt;&lt;/m: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e&gt;&lt;/m:d&gt;&lt;/m:num&gt;&lt;m:den&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ath&quot; w:cs=&quot;Cambria Math&quot; w:hint=&quot;fareast&quot;/&gt;&lt;wx:font wx:val=&quot;楷体_GB2312&quot;/&gt;&lt;w:color w:val=&quot;000000&quot;/&gt;&lt;w:sz w:val=&quot;28&quot;/&gt;&lt;w:sz-cs w:val=&quot;28&quot;/&gt;&lt;/w:rPr&gt;&lt;m:t&gt;平均值&lt;/m:t&gt;&lt;/aml:content&gt;&lt;/aml:annotation&gt;&lt;/m:r&gt;&lt;m:r&gt;&lt;aml:annotation aml:id=&quot;15&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6&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楷体_GB2312&quot;/&gt;&lt;w:color w:val=&quot;000000&quot;/&gt;&lt;w:sz w:val=&quot;28&quot;/&gt;&lt;w:sz-cs w:val=&quot;28&quot;/&gt;&lt;/w:rPr&gt;&lt;m:t&gt;×&lt;/m:t&gt;&lt;/aml:content&gt;&lt;/aml:annotation&gt;&lt;/m:r&gt;&lt;m:r&gt;&lt;aml:annotation aml:id=&quot;18&quot; w:type=&quot;Word.Insertion&quot; aml:author=&quot;英强 孙&quot; aml:createdate=&quot;2024-03-01T14:13:00Z&quot;&gt;&lt;aml:content&gt;&lt;m:rPr&gt;&lt;m:sty m:val=&quot;p&quot;/&gt;&lt;/m:rPr&gt;&lt;w:rPr&gt;&lt;w:rFonts w:ascii=&quot;Cambria Math&quot; w:fareast=&quot;楷体_GB2312&quot; w:h-ansi=&quot;Cambria Math&quot; w:hint=&quot;fareast&quot;/&gt;&lt;wx:font wx:val=&quot;Cambria Math&quot;/&gt;&lt;w:color w:val=&quot;000000&quot;/&gt;&lt;w:sz w:val=&quot;28&quot;/&gt;&lt;w:sz-cs w:val=&quot;28&quot;/&gt;&lt;/w:rPr&gt;&lt;m:t&gt;10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9" chromakey="#FFFFFF" o:title=""/>
            <o:lock v:ext="edit" aspectratio="t"/>
            <w10:wrap type="none"/>
            <w10:anchorlock/>
          </v:shape>
        </w:pict>
      </w:r>
      <w:r>
        <w:rPr>
          <w:rFonts w:hint="eastAsia" w:ascii="楷体_GB2312" w:hAnsi="楷体_GB2312" w:eastAsia="楷体_GB2312" w:cs="楷体_GB2312"/>
          <w:bCs/>
          <w:color w:val="000000" w:themeColor="text1"/>
          <w:sz w:val="28"/>
          <w:szCs w:val="28"/>
          <w14:textFill>
            <w14:solidFill>
              <w14:schemeClr w14:val="tx1"/>
            </w14:solidFill>
          </w14:textFill>
        </w:rPr>
        <w:fldChar w:fldCharType="end"/>
      </w:r>
      <w:r>
        <w:rPr>
          <w:rFonts w:hint="eastAsia" w:ascii="楷体_GB2312" w:hAnsi="楷体_GB2312" w:eastAsia="楷体_GB2312" w:cs="楷体_GB2312"/>
          <w:bCs/>
          <w:color w:val="000000" w:themeColor="text1"/>
          <w:sz w:val="28"/>
          <w:szCs w:val="28"/>
          <w14:textFill>
            <w14:solidFill>
              <w14:schemeClr w14:val="tx1"/>
            </w14:solidFill>
          </w14:textFill>
        </w:rPr>
        <w:t>%=                  ×</w:t>
      </w:r>
      <w:r>
        <w:rPr>
          <w:rFonts w:hint="eastAsia" w:ascii="Times New Roman" w:hAnsi="Times New Roman" w:eastAsia="楷体_GB2312" w:cs="楷体_GB2312"/>
          <w:bCs/>
          <w:color w:val="000000" w:themeColor="text1"/>
          <w:sz w:val="28"/>
          <w:szCs w:val="28"/>
          <w14:textFill>
            <w14:solidFill>
              <w14:schemeClr w14:val="tx1"/>
            </w14:solidFill>
          </w14:textFill>
        </w:rPr>
        <w:t>100</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jc w:val="right"/>
        <w:textAlignment w:val="auto"/>
        <w:rPr>
          <w:rFonts w:hint="eastAsia" w:ascii="楷体_GB2312" w:hAnsi="楷体_GB2312" w:eastAsia="楷体_GB2312" w:cs="楷体_GB2312"/>
          <w:bCs/>
          <w:color w:val="000000" w:themeColor="text1"/>
          <w:sz w:val="28"/>
          <w:szCs w:val="28"/>
          <w14:textFill>
            <w14:solidFill>
              <w14:schemeClr w14:val="tx1"/>
            </w14:solidFill>
          </w14:textFill>
        </w:rPr>
      </w:pPr>
      <w:r>
        <w:rPr>
          <w:rFonts w:hint="eastAsia" w:ascii="楷体_GB2312" w:hAnsi="楷体_GB2312" w:eastAsia="楷体_GB2312" w:cs="楷体_GB2312"/>
          <w:bCs/>
          <w:color w:val="000000" w:themeColor="text1"/>
          <w:sz w:val="28"/>
          <w:szCs w:val="28"/>
          <w14:textFill>
            <w14:solidFill>
              <w14:schemeClr w14:val="tx1"/>
            </w14:solidFill>
          </w14:textFill>
        </w:rPr>
        <w:t>（应≤</w:t>
      </w:r>
      <w:r>
        <w:rPr>
          <w:rFonts w:hint="eastAsia" w:ascii="Times New Roman" w:hAnsi="Times New Roman" w:eastAsia="楷体_GB2312" w:cs="楷体_GB2312"/>
          <w:bCs/>
          <w:color w:val="000000" w:themeColor="text1"/>
          <w:sz w:val="28"/>
          <w:szCs w:val="28"/>
          <w14:textFill>
            <w14:solidFill>
              <w14:schemeClr w14:val="tx1"/>
            </w14:solidFill>
          </w14:textFill>
        </w:rPr>
        <w:t>2</w:t>
      </w:r>
      <w:r>
        <w:rPr>
          <w:rFonts w:hint="eastAsia" w:ascii="楷体_GB2312" w:hAnsi="楷体_GB2312" w:eastAsia="楷体_GB2312" w:cs="楷体_GB2312"/>
          <w:bCs/>
          <w:color w:val="000000" w:themeColor="text1"/>
          <w:sz w:val="28"/>
          <w:szCs w:val="28"/>
          <w14:textFill>
            <w14:solidFill>
              <w14:schemeClr w14:val="tx1"/>
            </w14:solidFill>
          </w14:textFill>
        </w:rPr>
        <w:t>.</w:t>
      </w:r>
      <w:r>
        <w:rPr>
          <w:rFonts w:hint="eastAsia" w:ascii="Times New Roman" w:hAnsi="Times New Roman" w:eastAsia="楷体_GB2312" w:cs="楷体_GB2312"/>
          <w:bCs/>
          <w:color w:val="000000" w:themeColor="text1"/>
          <w:sz w:val="28"/>
          <w:szCs w:val="28"/>
          <w14:textFill>
            <w14:solidFill>
              <w14:schemeClr w14:val="tx1"/>
            </w14:solidFill>
          </w14:textFill>
        </w:rPr>
        <w:t>0</w:t>
      </w:r>
      <w:r>
        <w:rPr>
          <w:rFonts w:hint="eastAsia" w:ascii="楷体_GB2312" w:hAnsi="楷体_GB2312" w:eastAsia="楷体_GB2312" w:cs="楷体_GB2312"/>
          <w:bCs/>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6020" w:firstLineChars="2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（不得少于</w:t>
      </w:r>
      <w:r>
        <w:rPr>
          <w:rFonts w:hint="eastAsia" w:ascii="Times New Roman" w:hAnsi="Times New Roman" w:eastAsia="楷体_GB2312" w:cs="楷体_GB2312"/>
          <w:color w:val="000000" w:themeColor="text1"/>
          <w:sz w:val="28"/>
          <w:szCs w:val="28"/>
          <w14:textFill>
            <w14:solidFill>
              <w14:schemeClr w14:val="tx1"/>
            </w14:solidFill>
          </w14:textFill>
        </w:rPr>
        <w:t>15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980" w:firstLineChars="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tabs>
          <w:tab w:val="left" w:pos="3980"/>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31"/>
          <w:right w:val="single" w:color="auto" w:sz="4" w:space="4"/>
        </w:pBdr>
        <w:kinsoku/>
        <w:overflowPunct/>
        <w:topLinePunct w:val="0"/>
        <w:bidi w:val="0"/>
        <w:spacing w:line="500" w:lineRule="exact"/>
        <w:ind w:firstLine="1820" w:firstLineChars="650"/>
        <w:jc w:val="both"/>
        <w:textAlignment w:val="auto"/>
        <w:rPr>
          <w:rFonts w:hint="eastAsia" w:ascii="楷体_GB2312" w:hAnsi="楷体_GB2312" w:eastAsia="楷体_GB2312" w:cs="楷体_GB2312"/>
          <w:b w:val="0"/>
          <w:bCs w:val="0"/>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r>
        <w:rPr>
          <w:rFonts w:hint="eastAsia" w:ascii="楷体_GB2312" w:hAnsi="楷体_GB2312" w:eastAsia="楷体_GB2312" w:cs="楷体_GB2312"/>
          <w:vanish/>
          <w:color w:val="000000" w:themeColor="text1"/>
          <w:sz w:val="28"/>
          <w:szCs w:val="28"/>
          <w14:textFill>
            <w14:solidFill>
              <w14:schemeClr w14:val="tx1"/>
            </w14:solidFill>
          </w14:textFill>
        </w:rPr>
        <w:cr/>
      </w:r>
    </w:p>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bCs/>
          <w:color w:val="000000" w:themeColor="text1"/>
          <w:sz w:val="32"/>
          <w:szCs w:val="32"/>
          <w14:textFill>
            <w14:solidFill>
              <w14:schemeClr w14:val="tx1"/>
            </w14:solidFill>
          </w14:textFill>
        </w:rPr>
      </w:pPr>
      <w:bookmarkStart w:id="84" w:name="_Toc10068"/>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84"/>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82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8" w:hRule="atLeast"/>
        </w:trPr>
        <w:tc>
          <w:tcPr>
            <w:tcW w:w="8820" w:type="dxa"/>
            <w:noWrap w:val="0"/>
            <w:vAlign w:val="top"/>
          </w:tcPr>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【重金属及有害元素检查】</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widowControl/>
              <w:kinsoku/>
              <w:overflowPunct/>
              <w:topLinePunct w:val="0"/>
              <w:bidi w:val="0"/>
              <w:spacing w:line="500" w:lineRule="exact"/>
              <w:ind w:firstLine="271" w:firstLineChars="1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仪器：  微波消解仪           </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 xml:space="preserve"> 型号：        编号：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          电热恒温干燥箱       </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型号：        编号：</w:t>
            </w:r>
          </w:p>
          <w:p>
            <w:pPr>
              <w:keepNext w:val="0"/>
              <w:keepLines w:val="0"/>
              <w:pageBreakBefore w:val="0"/>
              <w:widowControl/>
              <w:kinsoku/>
              <w:overflowPunct/>
              <w:topLinePunct w:val="0"/>
              <w:bidi w:val="0"/>
              <w:spacing w:line="500" w:lineRule="exact"/>
              <w:ind w:firstLine="1355" w:firstLineChars="5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电感耦合等离子体质谱仪</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型号：        编号：</w:t>
            </w:r>
          </w:p>
          <w:p>
            <w:pPr>
              <w:keepNext w:val="0"/>
              <w:keepLines w:val="0"/>
              <w:pageBreakBefore w:val="0"/>
              <w:widowControl/>
              <w:kinsoku/>
              <w:overflowPunct/>
              <w:topLinePunct w:val="0"/>
              <w:bidi w:val="0"/>
              <w:spacing w:line="500" w:lineRule="exact"/>
              <w:ind w:firstLine="1355" w:firstLineChars="5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电热恒温加热器        </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型号：        编号：</w:t>
            </w:r>
          </w:p>
          <w:p>
            <w:pPr>
              <w:keepNext w:val="0"/>
              <w:keepLines w:val="0"/>
              <w:pageBreakBefore w:val="0"/>
              <w:widowControl/>
              <w:kinsoku/>
              <w:overflowPunct/>
              <w:topLinePunct w:val="0"/>
              <w:bidi w:val="0"/>
              <w:spacing w:line="500" w:lineRule="exact"/>
              <w:ind w:firstLine="271" w:firstLineChars="1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试剂：</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铅单元素标准溶液  来源：国家有色金属及电子材料分析测试中心  </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标准值：               批号：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镉单元素标准溶液  来源：国家有色金属及电子材料分析测试中心   </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标准值：               批号：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砷单元素标准溶液  来源：国家有色金属及电子材料分析测试中心</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标准值：               批号：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铜单元素标准溶液  来源：国家有色金属及电子材料分析测试中心 </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 标准值：              批号：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汞单元素标准溶液  来源：国家有色金属及电子材料分析测试中心 </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 标准值：              批号：</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金单元素标准溶液  </w:t>
            </w:r>
            <w:r>
              <w:rPr>
                <w:rFonts w:hint="eastAsia" w:ascii="楷体_GB2312" w:hAnsi="楷体_GB2312" w:eastAsia="楷体_GB2312" w:cs="楷体_GB2312"/>
                <w:color w:val="000000" w:themeColor="text1"/>
                <w:sz w:val="28"/>
                <w:szCs w:val="28"/>
                <w14:textFill>
                  <w14:solidFill>
                    <w14:schemeClr w14:val="tx1"/>
                  </w14:solidFill>
                </w14:textFill>
              </w:rPr>
              <w:t>来源：国家有色金属及电子材料分析测试中心</w:t>
            </w: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标准值：               批号：</w:t>
            </w:r>
          </w:p>
          <w:p>
            <w:pPr>
              <w:keepNext w:val="0"/>
              <w:keepLines w:val="0"/>
              <w:pageBreakBefore w:val="0"/>
              <w:widowControl/>
              <w:kinsoku/>
              <w:overflowPunct/>
              <w:topLinePunct w:val="0"/>
              <w:bidi w:val="0"/>
              <w:spacing w:line="500" w:lineRule="exact"/>
              <w:ind w:firstLine="2439" w:firstLineChars="9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widowControl/>
              <w:kinsoku/>
              <w:overflowPunct/>
              <w:topLinePunct w:val="0"/>
              <w:bidi w:val="0"/>
              <w:spacing w:line="500" w:lineRule="exact"/>
              <w:ind w:firstLine="813" w:firstLineChars="3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内标液                         配制批号：</w:t>
            </w:r>
          </w:p>
          <w:p>
            <w:pPr>
              <w:keepNext w:val="0"/>
              <w:keepLines w:val="0"/>
              <w:pageBreakBefore w:val="0"/>
              <w:widowControl/>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14:textFill>
                  <w14:solidFill>
                    <w14:schemeClr w14:val="tx1"/>
                  </w14:solidFill>
                </w14:textFill>
              </w:rPr>
              <w:t xml:space="preserve">%硝酸溶液                    </w:t>
            </w:r>
            <w:r>
              <w:rPr>
                <w:rFonts w:hint="eastAsia" w:ascii="楷体_GB2312" w:hAnsi="楷体_GB2312" w:eastAsia="楷体_GB2312" w:cs="楷体_GB2312"/>
                <w:color w:val="000000" w:themeColor="text1"/>
                <w:w w:val="97"/>
                <w:sz w:val="28"/>
                <w:szCs w:val="28"/>
                <w14:textFill>
                  <w14:solidFill>
                    <w14:schemeClr w14:val="tx1"/>
                  </w14:solidFill>
                </w14:textFill>
              </w:rPr>
              <w:t>配制批号：</w:t>
            </w:r>
          </w:p>
          <w:p>
            <w:pPr>
              <w:keepNext w:val="0"/>
              <w:keepLines w:val="0"/>
              <w:pageBreakBefore w:val="0"/>
              <w:widowControl/>
              <w:kinsoku/>
              <w:overflowPunct/>
              <w:topLinePunct w:val="0"/>
              <w:bidi w:val="0"/>
              <w:spacing w:line="50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85" w:name="_Toc1074"/>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85"/>
    </w:p>
    <w:p>
      <w:pPr>
        <w:keepNext w:val="0"/>
        <w:keepLines w:val="0"/>
        <w:pageBreakBefore w:val="0"/>
        <w:kinsoku/>
        <w:overflowPunct/>
        <w:topLinePunct w:val="0"/>
        <w:bidi w:val="0"/>
        <w:spacing w:line="500" w:lineRule="exact"/>
        <w:ind w:firstLine="353"/>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97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970" w:type="dxa"/>
            <w:noWrap w:val="0"/>
            <w:vAlign w:val="top"/>
          </w:tcPr>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标准品贮备溶液的制备  </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铅标准贮备溶液                  配制批号：</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镉标准贮备溶液                  配制批号：</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砷标准贮备溶液                  配制批号：</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汞标准贮备溶液                  配制批号：</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铜标准贮备溶液                  配制批号：</w:t>
            </w:r>
          </w:p>
          <w:p>
            <w:pPr>
              <w:keepNext w:val="0"/>
              <w:keepLines w:val="0"/>
              <w:pageBreakBefore w:val="0"/>
              <w:widowControl/>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金标准贮备溶液                  配制批号：</w:t>
            </w:r>
          </w:p>
          <w:p>
            <w:pPr>
              <w:keepNext w:val="0"/>
              <w:keepLines w:val="0"/>
              <w:pageBreakBefore w:val="0"/>
              <w:widowControl/>
              <w:kinsoku/>
              <w:overflowPunct/>
              <w:topLinePunct w:val="0"/>
              <w:bidi w:val="0"/>
              <w:spacing w:line="500" w:lineRule="exact"/>
              <w:ind w:firstLine="542" w:firstLineChars="200"/>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精密量取铅、镉、砷、汞、铜、金标准单元素溶液适量，分别用</w:t>
            </w:r>
            <w:r>
              <w:rPr>
                <w:rFonts w:hint="eastAsia" w:ascii="Times New Roman" w:hAnsi="Times New Roman" w:eastAsia="楷体_GB2312" w:cs="楷体_GB2312"/>
                <w:color w:val="000000" w:themeColor="text1"/>
                <w:w w:val="97"/>
                <w:sz w:val="28"/>
                <w:szCs w:val="28"/>
                <w14:textFill>
                  <w14:solidFill>
                    <w14:schemeClr w14:val="tx1"/>
                  </w14:solidFill>
                </w14:textFill>
              </w:rPr>
              <w:t>10</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楷体_GB2312" w:hAnsi="楷体_GB2312" w:eastAsia="楷体_GB2312" w:cs="楷体_GB2312"/>
                <w:color w:val="000000" w:themeColor="text1"/>
                <w:w w:val="96"/>
                <w:sz w:val="28"/>
                <w:szCs w:val="28"/>
                <w14:textFill>
                  <w14:solidFill>
                    <w14:schemeClr w14:val="tx1"/>
                  </w14:solidFill>
                </w14:textFill>
              </w:rPr>
              <w:t>硝酸溶液逐级稀释，制成每</w:t>
            </w:r>
            <w:r>
              <w:rPr>
                <w:rFonts w:hint="eastAsia" w:ascii="Times New Roman" w:hAnsi="Times New Roman" w:eastAsia="楷体_GB2312" w:cs="楷体_GB2312"/>
                <w:color w:val="000000" w:themeColor="text1"/>
                <w:w w:val="96"/>
                <w:sz w:val="28"/>
                <w:szCs w:val="28"/>
                <w14:textFill>
                  <w14:solidFill>
                    <w14:schemeClr w14:val="tx1"/>
                  </w14:solidFill>
                </w14:textFill>
              </w:rPr>
              <w:t>1m</w:t>
            </w:r>
            <w:r>
              <w:rPr>
                <w:rFonts w:hint="eastAsia" w:ascii="Times New Roman" w:hAnsi="Times New Roman" w:eastAsia="楷体_GB2312" w:cs="楷体_GB2312"/>
                <w:color w:val="000000" w:themeColor="text1"/>
                <w:w w:val="96"/>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6"/>
                <w:sz w:val="28"/>
                <w:szCs w:val="28"/>
                <w14:textFill>
                  <w14:solidFill>
                    <w14:schemeClr w14:val="tx1"/>
                  </w14:solidFill>
                </w14:textFill>
              </w:rPr>
              <w:t>分别含铅、镉、砷、汞、铜、金为</w:t>
            </w:r>
            <w:r>
              <w:rPr>
                <w:rFonts w:hint="eastAsia" w:ascii="Times New Roman" w:hAnsi="Times New Roman" w:eastAsia="楷体_GB2312" w:cs="楷体_GB2312"/>
                <w:color w:val="000000" w:themeColor="text1"/>
                <w:w w:val="96"/>
                <w:sz w:val="28"/>
                <w:szCs w:val="28"/>
                <w14:textFill>
                  <w14:solidFill>
                    <w14:schemeClr w14:val="tx1"/>
                  </w14:solidFill>
                </w14:textFill>
              </w:rPr>
              <w:t>5μg</w:t>
            </w:r>
            <w:r>
              <w:rPr>
                <w:rFonts w:hint="eastAsia" w:ascii="楷体_GB2312" w:hAnsi="楷体_GB2312" w:eastAsia="楷体_GB2312" w:cs="楷体_GB2312"/>
                <w:color w:val="000000" w:themeColor="text1"/>
                <w:w w:val="96"/>
                <w:sz w:val="28"/>
                <w:szCs w:val="28"/>
                <w14:textFill>
                  <w14:solidFill>
                    <w14:schemeClr w14:val="tx1"/>
                  </w14:solidFill>
                </w14:textFill>
              </w:rPr>
              <w:t>、</w:t>
            </w:r>
            <w:r>
              <w:rPr>
                <w:rFonts w:hint="eastAsia" w:ascii="Times New Roman" w:hAnsi="Times New Roman" w:eastAsia="楷体_GB2312" w:cs="楷体_GB2312"/>
                <w:color w:val="000000" w:themeColor="text1"/>
                <w:w w:val="96"/>
                <w:sz w:val="28"/>
                <w:szCs w:val="28"/>
                <w14:textFill>
                  <w14:solidFill>
                    <w14:schemeClr w14:val="tx1"/>
                  </w14:solidFill>
                </w14:textFill>
              </w:rPr>
              <w:t>1μg</w:t>
            </w:r>
            <w:r>
              <w:rPr>
                <w:rFonts w:hint="eastAsia" w:ascii="楷体_GB2312" w:hAnsi="楷体_GB2312" w:eastAsia="楷体_GB2312" w:cs="楷体_GB2312"/>
                <w:color w:val="000000" w:themeColor="text1"/>
                <w:w w:val="96"/>
                <w:sz w:val="28"/>
                <w:szCs w:val="28"/>
                <w14:textFill>
                  <w14:solidFill>
                    <w14:schemeClr w14:val="tx1"/>
                  </w14:solidFill>
                </w14:textFill>
              </w:rPr>
              <w:t>、</w:t>
            </w:r>
            <w:r>
              <w:rPr>
                <w:rFonts w:hint="eastAsia" w:ascii="Times New Roman" w:hAnsi="Times New Roman" w:eastAsia="楷体_GB2312" w:cs="楷体_GB2312"/>
                <w:color w:val="000000" w:themeColor="text1"/>
                <w:w w:val="96"/>
                <w:sz w:val="28"/>
                <w:szCs w:val="28"/>
                <w14:textFill>
                  <w14:solidFill>
                    <w14:schemeClr w14:val="tx1"/>
                  </w14:solidFill>
                </w14:textFill>
              </w:rPr>
              <w:t>5μg</w:t>
            </w:r>
            <w:r>
              <w:rPr>
                <w:rFonts w:hint="eastAsia" w:ascii="楷体_GB2312" w:hAnsi="楷体_GB2312" w:eastAsia="楷体_GB2312" w:cs="楷体_GB2312"/>
                <w:color w:val="000000" w:themeColor="text1"/>
                <w:w w:val="96"/>
                <w:sz w:val="28"/>
                <w:szCs w:val="28"/>
                <w14:textFill>
                  <w14:solidFill>
                    <w14:schemeClr w14:val="tx1"/>
                  </w14:solidFill>
                </w14:textFill>
              </w:rPr>
              <w:t>、</w:t>
            </w:r>
            <w:r>
              <w:rPr>
                <w:rFonts w:hint="eastAsia" w:ascii="Times New Roman" w:hAnsi="Times New Roman" w:eastAsia="楷体_GB2312" w:cs="楷体_GB2312"/>
                <w:color w:val="000000" w:themeColor="text1"/>
                <w:w w:val="96"/>
                <w:sz w:val="28"/>
                <w:szCs w:val="28"/>
                <w14:textFill>
                  <w14:solidFill>
                    <w14:schemeClr w14:val="tx1"/>
                  </w14:solidFill>
                </w14:textFill>
              </w:rPr>
              <w:t>1μg</w:t>
            </w:r>
            <w:r>
              <w:rPr>
                <w:rFonts w:hint="eastAsia" w:ascii="楷体_GB2312" w:hAnsi="楷体_GB2312" w:eastAsia="楷体_GB2312" w:cs="楷体_GB2312"/>
                <w:color w:val="000000" w:themeColor="text1"/>
                <w:w w:val="96"/>
                <w:sz w:val="28"/>
                <w:szCs w:val="28"/>
                <w14:textFill>
                  <w14:solidFill>
                    <w14:schemeClr w14:val="tx1"/>
                  </w14:solidFill>
                </w14:textFill>
              </w:rPr>
              <w:t>、</w:t>
            </w:r>
            <w:r>
              <w:rPr>
                <w:rFonts w:hint="eastAsia" w:ascii="Times New Roman" w:hAnsi="Times New Roman" w:eastAsia="楷体_GB2312" w:cs="楷体_GB2312"/>
                <w:color w:val="000000" w:themeColor="text1"/>
                <w:w w:val="96"/>
                <w:sz w:val="28"/>
                <w:szCs w:val="28"/>
                <w14:textFill>
                  <w14:solidFill>
                    <w14:schemeClr w14:val="tx1"/>
                  </w14:solidFill>
                </w14:textFill>
              </w:rPr>
              <w:t>5μg</w:t>
            </w:r>
            <w:r>
              <w:rPr>
                <w:rFonts w:hint="eastAsia" w:ascii="楷体_GB2312" w:hAnsi="楷体_GB2312" w:eastAsia="楷体_GB2312" w:cs="楷体_GB2312"/>
                <w:color w:val="000000" w:themeColor="text1"/>
                <w:w w:val="96"/>
                <w:sz w:val="28"/>
                <w:szCs w:val="28"/>
                <w14:textFill>
                  <w14:solidFill>
                    <w14:schemeClr w14:val="tx1"/>
                  </w14:solidFill>
                </w14:textFill>
              </w:rPr>
              <w:t>、</w:t>
            </w:r>
            <w:r>
              <w:rPr>
                <w:rFonts w:hint="eastAsia" w:ascii="Times New Roman" w:hAnsi="Times New Roman" w:eastAsia="楷体_GB2312" w:cs="楷体_GB2312"/>
                <w:color w:val="000000" w:themeColor="text1"/>
                <w:w w:val="96"/>
                <w:sz w:val="28"/>
                <w:szCs w:val="28"/>
                <w14:textFill>
                  <w14:solidFill>
                    <w14:schemeClr w14:val="tx1"/>
                  </w14:solidFill>
                </w14:textFill>
              </w:rPr>
              <w:t>1μg</w:t>
            </w:r>
            <w:r>
              <w:rPr>
                <w:rFonts w:hint="eastAsia" w:ascii="楷体_GB2312" w:hAnsi="楷体_GB2312" w:eastAsia="楷体_GB2312" w:cs="楷体_GB2312"/>
                <w:color w:val="000000" w:themeColor="text1"/>
                <w:w w:val="96"/>
                <w:sz w:val="28"/>
                <w:szCs w:val="28"/>
                <w14:textFill>
                  <w14:solidFill>
                    <w14:schemeClr w14:val="tx1"/>
                  </w14:solidFill>
                </w14:textFill>
              </w:rPr>
              <w:t>的单元素贮备溶液，摇匀，即得。</w:t>
            </w:r>
          </w:p>
          <w:p>
            <w:pPr>
              <w:keepNext w:val="0"/>
              <w:keepLines w:val="0"/>
              <w:pageBreakBefore w:val="0"/>
              <w:kinsoku/>
              <w:overflowPunct/>
              <w:topLinePunct w:val="0"/>
              <w:bidi w:val="0"/>
              <w:spacing w:line="500" w:lineRule="exact"/>
              <w:ind w:firstLine="134" w:firstLineChars="50"/>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p>
          <w:p>
            <w:pPr>
              <w:keepNext w:val="0"/>
              <w:keepLines w:val="0"/>
              <w:pageBreakBefore w:val="0"/>
              <w:kinsoku/>
              <w:overflowPunct/>
              <w:topLinePunct w:val="0"/>
              <w:bidi w:val="0"/>
              <w:spacing w:line="500" w:lineRule="exact"/>
              <w:ind w:firstLine="135" w:firstLineChars="5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kinsoku/>
              <w:overflowPunct/>
              <w:topLinePunct w:val="0"/>
              <w:bidi w:val="0"/>
              <w:spacing w:line="500" w:lineRule="exact"/>
              <w:ind w:firstLine="135" w:firstLineChars="5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 xml:space="preserve">标准品溶液的制备 </w:t>
            </w:r>
          </w:p>
          <w:p>
            <w:pPr>
              <w:keepNext w:val="0"/>
              <w:keepLines w:val="0"/>
              <w:pageBreakBefore w:val="0"/>
              <w:kinsoku/>
              <w:overflowPunct/>
              <w:topLinePunct w:val="0"/>
              <w:bidi w:val="0"/>
              <w:spacing w:line="500" w:lineRule="exact"/>
              <w:ind w:left="252" w:firstLine="398" w:firstLineChars="147"/>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铅、镉、铜、砷混合标准溶液     配制批号：</w:t>
            </w:r>
          </w:p>
          <w:p>
            <w:pPr>
              <w:keepNext w:val="0"/>
              <w:keepLines w:val="0"/>
              <w:pageBreakBefore w:val="0"/>
              <w:kinsoku/>
              <w:overflowPunct/>
              <w:topLinePunct w:val="0"/>
              <w:bidi w:val="0"/>
              <w:spacing w:line="500" w:lineRule="exact"/>
              <w:ind w:left="252" w:firstLine="398" w:firstLineChars="147"/>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汞标准溶液                     配制批号：</w:t>
            </w:r>
          </w:p>
          <w:p>
            <w:pPr>
              <w:keepNext w:val="0"/>
              <w:keepLines w:val="0"/>
              <w:pageBreakBefore w:val="0"/>
              <w:kinsoku/>
              <w:overflowPunct/>
              <w:topLinePunct w:val="0"/>
              <w:bidi w:val="0"/>
              <w:spacing w:line="500" w:lineRule="exact"/>
              <w:ind w:left="252" w:firstLine="398" w:firstLineChars="147"/>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kinsoku/>
              <w:overflowPunct/>
              <w:topLinePunct w:val="0"/>
              <w:bidi w:val="0"/>
              <w:spacing w:line="500" w:lineRule="exact"/>
              <w:ind w:left="252" w:firstLine="398" w:firstLineChars="147"/>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精密量取铅、镉、铜、砷单元素贮备液适量，用</w:t>
            </w:r>
            <w:r>
              <w:rPr>
                <w:rFonts w:hint="eastAsia" w:ascii="Times New Roman" w:hAnsi="Times New Roman" w:eastAsia="楷体_GB2312" w:cs="楷体_GB2312"/>
                <w:color w:val="000000" w:themeColor="text1"/>
                <w:w w:val="97"/>
                <w:sz w:val="28"/>
                <w:szCs w:val="28"/>
                <w14:textFill>
                  <w14:solidFill>
                    <w14:schemeClr w14:val="tx1"/>
                  </w14:solidFill>
                </w14:textFill>
              </w:rPr>
              <w:t>10</w:t>
            </w:r>
            <w:r>
              <w:rPr>
                <w:rFonts w:hint="eastAsia" w:ascii="楷体_GB2312" w:hAnsi="楷体_GB2312" w:eastAsia="楷体_GB2312" w:cs="楷体_GB2312"/>
                <w:color w:val="000000" w:themeColor="text1"/>
                <w:w w:val="97"/>
                <w:sz w:val="28"/>
                <w:szCs w:val="28"/>
                <w14:textFill>
                  <w14:solidFill>
                    <w14:schemeClr w14:val="tx1"/>
                  </w14:solidFill>
                </w14:textFill>
              </w:rPr>
              <w:t>%硝酸溶液稀释定容至</w:t>
            </w:r>
            <w:r>
              <w:rPr>
                <w:rFonts w:hint="eastAsia" w:ascii="Times New Roman" w:hAnsi="Times New Roman" w:eastAsia="楷体_GB2312" w:cs="楷体_GB2312"/>
                <w:color w:val="000000" w:themeColor="text1"/>
                <w:w w:val="97"/>
                <w:sz w:val="28"/>
                <w:szCs w:val="28"/>
                <w14:textFill>
                  <w14:solidFill>
                    <w14:schemeClr w14:val="tx1"/>
                  </w14:solidFill>
                </w14:textFill>
              </w:rPr>
              <w:t>50m</w:t>
            </w:r>
            <w:r>
              <w:rPr>
                <w:rFonts w:hint="eastAsia" w:ascii="Times New Roman" w:hAnsi="Times New Roman" w:eastAsia="楷体_GB2312" w:cs="楷体_GB2312"/>
                <w:color w:val="000000" w:themeColor="text1"/>
                <w:w w:val="97"/>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7"/>
                <w:sz w:val="28"/>
                <w:szCs w:val="28"/>
                <w14:textFill>
                  <w14:solidFill>
                    <w14:schemeClr w14:val="tx1"/>
                  </w14:solidFill>
                </w14:textFill>
              </w:rPr>
              <w:t>容量瓶中，制备成系列浓度的标准曲线溶液。</w:t>
            </w:r>
            <w:r>
              <w:rPr>
                <w:rFonts w:hint="eastAsia" w:ascii="楷体_GB2312" w:hAnsi="楷体_GB2312" w:eastAsia="楷体_GB2312" w:cs="楷体_GB2312"/>
                <w:color w:val="000000" w:themeColor="text1"/>
                <w:w w:val="95"/>
                <w:sz w:val="28"/>
                <w:szCs w:val="28"/>
                <w14:textFill>
                  <w14:solidFill>
                    <w14:schemeClr w14:val="tx1"/>
                  </w14:solidFill>
                </w14:textFill>
              </w:rPr>
              <w:t>另精密量取汞单</w:t>
            </w:r>
            <w:r>
              <w:rPr>
                <w:rFonts w:hint="eastAsia" w:ascii="楷体_GB2312" w:hAnsi="楷体_GB2312" w:eastAsia="楷体_GB2312" w:cs="楷体_GB2312"/>
                <w:color w:val="000000" w:themeColor="text1"/>
                <w:w w:val="96"/>
                <w:sz w:val="28"/>
                <w:szCs w:val="28"/>
                <w14:textFill>
                  <w14:solidFill>
                    <w14:schemeClr w14:val="tx1"/>
                  </w14:solidFill>
                </w14:textFill>
              </w:rPr>
              <w:t>元素贮备液适量，用</w:t>
            </w:r>
            <w:r>
              <w:rPr>
                <w:rFonts w:hint="eastAsia" w:ascii="Times New Roman" w:hAnsi="Times New Roman" w:eastAsia="楷体_GB2312" w:cs="楷体_GB2312"/>
                <w:color w:val="000000" w:themeColor="text1"/>
                <w:w w:val="96"/>
                <w:sz w:val="28"/>
                <w:szCs w:val="28"/>
                <w14:textFill>
                  <w14:solidFill>
                    <w14:schemeClr w14:val="tx1"/>
                  </w14:solidFill>
                </w14:textFill>
              </w:rPr>
              <w:t>10</w:t>
            </w:r>
            <w:r>
              <w:rPr>
                <w:rFonts w:hint="eastAsia" w:ascii="楷体_GB2312" w:hAnsi="楷体_GB2312" w:eastAsia="楷体_GB2312" w:cs="楷体_GB2312"/>
                <w:color w:val="000000" w:themeColor="text1"/>
                <w:w w:val="96"/>
                <w:sz w:val="28"/>
                <w:szCs w:val="28"/>
                <w14:textFill>
                  <w14:solidFill>
                    <w14:schemeClr w14:val="tx1"/>
                  </w14:solidFill>
                </w14:textFill>
              </w:rPr>
              <w:t>%硝酸溶液稀释定容至</w:t>
            </w:r>
            <w:r>
              <w:rPr>
                <w:rFonts w:hint="eastAsia" w:ascii="Times New Roman" w:hAnsi="Times New Roman" w:eastAsia="楷体_GB2312" w:cs="楷体_GB2312"/>
                <w:color w:val="000000" w:themeColor="text1"/>
                <w:w w:val="96"/>
                <w:sz w:val="28"/>
                <w:szCs w:val="28"/>
                <w14:textFill>
                  <w14:solidFill>
                    <w14:schemeClr w14:val="tx1"/>
                  </w14:solidFill>
                </w14:textFill>
              </w:rPr>
              <w:t>50m</w:t>
            </w:r>
            <w:r>
              <w:rPr>
                <w:rFonts w:hint="eastAsia" w:ascii="Times New Roman" w:hAnsi="Times New Roman" w:eastAsia="楷体_GB2312" w:cs="楷体_GB2312"/>
                <w:color w:val="000000" w:themeColor="text1"/>
                <w:w w:val="96"/>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6"/>
                <w:sz w:val="28"/>
                <w:szCs w:val="28"/>
                <w14:textFill>
                  <w14:solidFill>
                    <w14:schemeClr w14:val="tx1"/>
                  </w14:solidFill>
                </w14:textFill>
              </w:rPr>
              <w:t>容量瓶中，制备成系列浓度的汞元素标准曲线溶液，本溶液应临用现配。具体配制如下表：</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w w:val="94"/>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w w:val="95"/>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86" w:name="_Toc2010"/>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86"/>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738" w:type="dxa"/>
            <w:noWrap w:val="0"/>
            <w:vAlign w:val="top"/>
          </w:tcPr>
          <w:tbl>
            <w:tblPr>
              <w:tblStyle w:val="12"/>
              <w:tblpPr w:leftFromText="180" w:rightFromText="180" w:vertAnchor="page" w:horzAnchor="margin" w:tblpY="1"/>
              <w:tblOverlap w:val="never"/>
              <w:tblW w:w="84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064"/>
              <w:gridCol w:w="1224"/>
              <w:gridCol w:w="983"/>
              <w:gridCol w:w="1041"/>
              <w:gridCol w:w="1041"/>
              <w:gridCol w:w="1041"/>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51" w:type="dxa"/>
                  <w:gridSpan w:val="2"/>
                  <w:noWrap w:val="0"/>
                  <w:vAlign w:val="center"/>
                </w:tcPr>
                <w:p>
                  <w:pPr>
                    <w:keepNext w:val="0"/>
                    <w:keepLines w:val="0"/>
                    <w:pageBreakBefore w:val="0"/>
                    <w:kinsoku/>
                    <w:overflowPunct/>
                    <w:topLinePunct w:val="0"/>
                    <w:bidi w:val="0"/>
                    <w:spacing w:line="500" w:lineRule="exact"/>
                    <w:ind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-68580</wp:posOffset>
                            </wp:positionH>
                            <wp:positionV relativeFrom="paragraph">
                              <wp:posOffset>-6350</wp:posOffset>
                            </wp:positionV>
                            <wp:extent cx="1263650" cy="243840"/>
                            <wp:effectExtent l="635" t="4445" r="12065" b="18415"/>
                            <wp:wrapNone/>
                            <wp:docPr id="57" name="直接连接符 57"/>
                            <wp:cNvGraphicFramePr/>
                            <a:graphic xmlns:a="http://schemas.openxmlformats.org/drawingml/2006/main">
                              <a:graphicData uri="http://schemas.microsoft.com/office/word/2010/wordprocessingShape">
                                <wps:wsp>
                                  <wps:cNvCnPr/>
                                  <wps:spPr>
                                    <a:xfrm>
                                      <a:off x="0" y="0"/>
                                      <a:ext cx="1263650" cy="243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5pt;height:19.2pt;width:99.5pt;z-index:251781120;mso-width-relative:page;mso-height-relative:page;" filled="f" stroked="t" coordsize="21600,21600" o:gfxdata="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ChFVOo/QEAAOsDAAAOAAAAAAAA&#10;AAEAIAAAADwBAABkcnMvZTJvRG9jLnhtbFBLAQIUABQAAAAIAIdO4kCh2RcR1wAAAAkBAAAPAAAA&#10;AAAAAAEAIAAAADgAAABkcnMvZG93bnJldi54bWxQSwUGAAAAAAYABgBZAQAAqwUAAAAA&#10;">
                            <v:fill on="f" focussize="0,0"/>
                            <v:stroke color="#000000" joinstyle="round"/>
                            <v:imagedata o:title=""/>
                            <o:lock v:ext="edit" aspectratio="f"/>
                          </v:line>
                        </w:pict>
                      </mc:Fallback>
                    </mc:AlternateConten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1</w:t>
                  </w: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2</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3</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4</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5</w:t>
                  </w:r>
                </w:p>
              </w:tc>
              <w:tc>
                <w:tcPr>
                  <w:tcW w:w="115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restart"/>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铅元素贮备液</w:t>
                  </w: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标曲浓度</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5ng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983" w:type="dxa"/>
                  <w:noWrap w:val="0"/>
                  <w:vAlign w:val="center"/>
                </w:tcPr>
                <w:p>
                  <w:pPr>
                    <w:keepNext w:val="0"/>
                    <w:keepLines w:val="0"/>
                    <w:pageBreakBefore w:val="0"/>
                    <w:kinsoku/>
                    <w:overflowPunct/>
                    <w:topLinePunct w:val="0"/>
                    <w:bidi w:val="0"/>
                    <w:spacing w:line="500" w:lineRule="exact"/>
                    <w:ind w:left="-132" w:leftChars="-63"/>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43" w:leftChars="-68"/>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20ng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51" w:leftChars="-72" w:right="-99" w:rightChars="-47"/>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40ng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right="-107" w:rightChars="-51"/>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80ng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159" w:type="dxa"/>
                  <w:noWrap w:val="0"/>
                  <w:vAlign w:val="center"/>
                </w:tcPr>
                <w:p>
                  <w:pPr>
                    <w:keepNext w:val="0"/>
                    <w:keepLines w:val="0"/>
                    <w:pageBreakBefore w:val="0"/>
                    <w:kinsoku/>
                    <w:overflowPunct/>
                    <w:topLinePunct w:val="0"/>
                    <w:bidi w:val="0"/>
                    <w:spacing w:line="500" w:lineRule="exact"/>
                    <w:ind w:left="-168" w:leftChars="-80" w:right="-107" w:rightChars="-51"/>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160ng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7" w:type="dxa"/>
                  <w:vMerge w:val="continue"/>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量取体积</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159" w:type="dxa"/>
                  <w:noWrap w:val="0"/>
                  <w:vAlign w:val="center"/>
                </w:tcPr>
                <w:p>
                  <w:pPr>
                    <w:keepNext w:val="0"/>
                    <w:keepLines w:val="0"/>
                    <w:pageBreakBefore w:val="0"/>
                    <w:kinsoku/>
                    <w:overflowPunct/>
                    <w:topLinePunct w:val="0"/>
                    <w:bidi w:val="0"/>
                    <w:spacing w:line="500" w:lineRule="exact"/>
                    <w:ind w:left="-168" w:leftChars="-80"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restart"/>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镉元素</w:t>
                  </w:r>
                </w:p>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贮备液</w:t>
                  </w: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标曲浓度</w:t>
                  </w:r>
                </w:p>
              </w:tc>
              <w:tc>
                <w:tcPr>
                  <w:tcW w:w="1224" w:type="dxa"/>
                  <w:noWrap w:val="0"/>
                  <w:vAlign w:val="center"/>
                </w:tcPr>
                <w:p>
                  <w:pPr>
                    <w:keepNext w:val="0"/>
                    <w:keepLines w:val="0"/>
                    <w:pageBreakBefore w:val="0"/>
                    <w:kinsoku/>
                    <w:overflowPunct/>
                    <w:topLinePunct w:val="0"/>
                    <w:bidi w:val="0"/>
                    <w:spacing w:line="500" w:lineRule="exact"/>
                    <w:ind w:left="-124" w:leftChars="-59" w:right="-63" w:rightChars="-30"/>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0</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5ng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2ng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right="-99" w:rightChars="-47"/>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4ng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8ng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159" w:type="dxa"/>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16ng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7" w:type="dxa"/>
                  <w:vMerge w:val="continue"/>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64" w:type="dxa"/>
                  <w:noWrap w:val="0"/>
                  <w:vAlign w:val="center"/>
                </w:tcPr>
                <w:p>
                  <w:pPr>
                    <w:keepNext w:val="0"/>
                    <w:keepLines w:val="0"/>
                    <w:pageBreakBefore w:val="0"/>
                    <w:tabs>
                      <w:tab w:val="left" w:pos="1152"/>
                    </w:tabs>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量取体积</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159" w:type="dxa"/>
                  <w:noWrap w:val="0"/>
                  <w:vAlign w:val="center"/>
                </w:tcPr>
                <w:p>
                  <w:pPr>
                    <w:keepNext w:val="0"/>
                    <w:keepLines w:val="0"/>
                    <w:pageBreakBefore w:val="0"/>
                    <w:kinsoku/>
                    <w:overflowPunct/>
                    <w:topLinePunct w:val="0"/>
                    <w:bidi w:val="0"/>
                    <w:spacing w:line="500" w:lineRule="exact"/>
                    <w:ind w:left="-168" w:leftChars="-80"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restart"/>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铜元素</w:t>
                  </w:r>
                </w:p>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贮备液</w:t>
                  </w:r>
                </w:p>
              </w:tc>
              <w:tc>
                <w:tcPr>
                  <w:tcW w:w="1064" w:type="dxa"/>
                  <w:noWrap w:val="0"/>
                  <w:vAlign w:val="center"/>
                </w:tcPr>
                <w:p>
                  <w:pPr>
                    <w:keepNext w:val="0"/>
                    <w:keepLines w:val="0"/>
                    <w:pageBreakBefore w:val="0"/>
                    <w:tabs>
                      <w:tab w:val="left" w:pos="1152"/>
                    </w:tabs>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标曲浓度</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5ng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983" w:type="dxa"/>
                  <w:noWrap w:val="0"/>
                  <w:vAlign w:val="center"/>
                </w:tcPr>
                <w:p>
                  <w:pPr>
                    <w:keepNext w:val="0"/>
                    <w:keepLines w:val="0"/>
                    <w:pageBreakBefore w:val="0"/>
                    <w:kinsoku/>
                    <w:overflowPunct/>
                    <w:topLinePunct w:val="0"/>
                    <w:bidi w:val="0"/>
                    <w:spacing w:line="500" w:lineRule="exact"/>
                    <w:ind w:left="-132" w:leftChars="-63"/>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43" w:leftChars="-68"/>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50ng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51" w:leftChars="-72" w:right="-107" w:rightChars="-51"/>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100ng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59" w:leftChars="-76" w:right="-107" w:rightChars="-51"/>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200ng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1159" w:type="dxa"/>
                  <w:noWrap w:val="0"/>
                  <w:vAlign w:val="center"/>
                </w:tcPr>
                <w:p>
                  <w:pPr>
                    <w:keepNext w:val="0"/>
                    <w:keepLines w:val="0"/>
                    <w:pageBreakBefore w:val="0"/>
                    <w:kinsoku/>
                    <w:overflowPunct/>
                    <w:topLinePunct w:val="0"/>
                    <w:bidi w:val="0"/>
                    <w:spacing w:line="500" w:lineRule="exact"/>
                    <w:ind w:left="-168" w:leftChars="-80" w:right="-107" w:rightChars="-51"/>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300ng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7" w:type="dxa"/>
                  <w:vMerge w:val="continue"/>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量取体积</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159" w:type="dxa"/>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restart"/>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砷元素</w:t>
                  </w:r>
                </w:p>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贮备液</w:t>
                  </w: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标曲浓度</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3ng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5ng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07" w:leftChars="-51" w:right="-55" w:rightChars="-26"/>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59" w:leftChars="-76"/>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15ng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159" w:type="dxa"/>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20ng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量取体积</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159" w:type="dxa"/>
                  <w:tcBorders>
                    <w:bottom w:val="single" w:color="auto" w:sz="4" w:space="0"/>
                  </w:tcBorders>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951" w:type="dxa"/>
                  <w:gridSpan w:val="2"/>
                  <w:noWrap w:val="0"/>
                  <w:vAlign w:val="center"/>
                </w:tcPr>
                <w:p>
                  <w:pPr>
                    <w:keepNext w:val="0"/>
                    <w:keepLines w:val="0"/>
                    <w:pageBreakBefore w:val="0"/>
                    <w:kinsoku/>
                    <w:overflowPunct/>
                    <w:topLinePunct w:val="0"/>
                    <w:bidi w:val="0"/>
                    <w:spacing w:line="500" w:lineRule="exact"/>
                    <w:ind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-68580</wp:posOffset>
                            </wp:positionH>
                            <wp:positionV relativeFrom="paragraph">
                              <wp:posOffset>19050</wp:posOffset>
                            </wp:positionV>
                            <wp:extent cx="1220470" cy="334010"/>
                            <wp:effectExtent l="1270" t="4445" r="16510" b="4445"/>
                            <wp:wrapNone/>
                            <wp:docPr id="58" name="直接连接符 58"/>
                            <wp:cNvGraphicFramePr/>
                            <a:graphic xmlns:a="http://schemas.openxmlformats.org/drawingml/2006/main">
                              <a:graphicData uri="http://schemas.microsoft.com/office/word/2010/wordprocessingShape">
                                <wps:wsp>
                                  <wps:cNvCnPr/>
                                  <wps:spPr>
                                    <a:xfrm>
                                      <a:off x="0" y="0"/>
                                      <a:ext cx="1220470" cy="3340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1.5pt;height:26.3pt;width:96.1pt;z-index:251782144;mso-width-relative:page;mso-height-relative:page;" filled="f" stroked="t" coordsize="21600,21600" o:gfxdata="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">
                            <v:fill on="f" focussize="0,0"/>
                            <v:stroke color="#000000" joinstyle="round"/>
                            <v:imagedata o:title=""/>
                            <o:lock v:ext="edit" aspectratio="f"/>
                          </v:line>
                        </w:pict>
                      </mc:Fallback>
                    </mc:AlternateConten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7</w:t>
                  </w: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8</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9</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10</w:t>
                  </w: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w:t>
                  </w:r>
                  <w:r>
                    <w:rPr>
                      <w:rFonts w:hint="eastAsia" w:ascii="Times New Roman" w:hAnsi="Times New Roman" w:eastAsia="楷体_GB2312" w:cs="楷体_GB2312"/>
                      <w:color w:val="000000" w:themeColor="text1"/>
                      <w:w w:val="95"/>
                      <w:sz w:val="24"/>
                      <w14:textFill>
                        <w14:solidFill>
                          <w14:schemeClr w14:val="tx1"/>
                        </w14:solidFill>
                      </w14:textFill>
                    </w:rPr>
                    <w:t>11</w:t>
                  </w:r>
                </w:p>
              </w:tc>
              <w:tc>
                <w:tcPr>
                  <w:tcW w:w="1159" w:type="dxa"/>
                  <w:vMerge w:val="restart"/>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-64135</wp:posOffset>
                            </wp:positionH>
                            <wp:positionV relativeFrom="paragraph">
                              <wp:posOffset>40640</wp:posOffset>
                            </wp:positionV>
                            <wp:extent cx="704850" cy="981710"/>
                            <wp:effectExtent l="3810" t="2540" r="15240" b="6350"/>
                            <wp:wrapNone/>
                            <wp:docPr id="59" name="直接箭头连接符 59"/>
                            <wp:cNvGraphicFramePr/>
                            <a:graphic xmlns:a="http://schemas.openxmlformats.org/drawingml/2006/main">
                              <a:graphicData uri="http://schemas.microsoft.com/office/word/2010/wordprocessingShape">
                                <wps:wsp>
                                  <wps:cNvCnPr/>
                                  <wps:spPr>
                                    <a:xfrm>
                                      <a:off x="0" y="0"/>
                                      <a:ext cx="704850" cy="9817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5pt;margin-top:3.2pt;height:77.3pt;width:55.5pt;z-index:251821056;mso-width-relative:page;mso-height-relative:page;" filled="f" stroked="t" coordsize="21600,21600" o:gfxdata="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">
                            <v:fill on="f" focussize="0,0"/>
                            <v:stroke color="#000000"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restart"/>
                  <w:noWrap w:val="0"/>
                  <w:vAlign w:val="center"/>
                </w:tcPr>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汞元素</w:t>
                  </w:r>
                </w:p>
                <w:p>
                  <w:pPr>
                    <w:keepNext w:val="0"/>
                    <w:keepLines w:val="0"/>
                    <w:pageBreakBefore w:val="0"/>
                    <w:kinsoku/>
                    <w:overflowPunct/>
                    <w:topLinePunct w:val="0"/>
                    <w:bidi w:val="0"/>
                    <w:spacing w:line="500" w:lineRule="exact"/>
                    <w:ind w:left="-107" w:lef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贮备液</w:t>
                  </w: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标曲浓度</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0</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1ng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983" w:type="dxa"/>
                  <w:noWrap w:val="0"/>
                  <w:vAlign w:val="center"/>
                </w:tcPr>
                <w:p>
                  <w:pPr>
                    <w:keepNext w:val="0"/>
                    <w:keepLines w:val="0"/>
                    <w:pageBreakBefore w:val="0"/>
                    <w:kinsoku/>
                    <w:overflowPunct/>
                    <w:topLinePunct w:val="0"/>
                    <w:bidi w:val="0"/>
                    <w:spacing w:line="500" w:lineRule="exact"/>
                    <w:ind w:left="-107" w:leftChars="-51" w:right="-107" w:rightChars="-51"/>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0</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2ng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06" w:leftChars="-51" w:right="-132" w:rightChars="-63" w:hanging="1"/>
                    <w:jc w:val="center"/>
                    <w:textAlignment w:val="auto"/>
                    <w:rPr>
                      <w:rFonts w:hint="eastAsia" w:ascii="楷体_GB2312" w:hAnsi="楷体_GB2312" w:eastAsia="楷体_GB2312" w:cs="楷体_GB2312"/>
                      <w:color w:val="000000" w:themeColor="text1"/>
                      <w:w w:val="90"/>
                      <w:sz w:val="24"/>
                      <w:lang w:eastAsia="zh-CN"/>
                      <w14:textFill>
                        <w14:solidFill>
                          <w14:schemeClr w14:val="tx1"/>
                        </w14:solidFill>
                      </w14:textFill>
                    </w:rPr>
                  </w:pPr>
                  <w:r>
                    <w:rPr>
                      <w:rFonts w:hint="eastAsia" w:ascii="Times New Roman" w:hAnsi="Times New Roman" w:eastAsia="楷体_GB2312" w:cs="楷体_GB2312"/>
                      <w:color w:val="000000" w:themeColor="text1"/>
                      <w:w w:val="90"/>
                      <w:sz w:val="24"/>
                      <w14:textFill>
                        <w14:solidFill>
                          <w14:schemeClr w14:val="tx1"/>
                        </w14:solidFill>
                      </w14:textFill>
                    </w:rPr>
                    <w:t>0</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5ng</w:t>
                  </w:r>
                  <w:r>
                    <w:rPr>
                      <w:rFonts w:hint="eastAsia" w:ascii="楷体_GB2312" w:hAnsi="楷体_GB2312" w:eastAsia="楷体_GB2312" w:cs="楷体_GB2312"/>
                      <w:color w:val="000000" w:themeColor="text1"/>
                      <w:w w:val="90"/>
                      <w:sz w:val="24"/>
                      <w14:textFill>
                        <w14:solidFill>
                          <w14:schemeClr w14:val="tx1"/>
                        </w14:solidFill>
                      </w14:textFill>
                    </w:rPr>
                    <w:t>/</w:t>
                  </w:r>
                  <w:r>
                    <w:rPr>
                      <w:rFonts w:hint="eastAsia" w:ascii="Times New Roman" w:hAnsi="Times New Roman" w:eastAsia="楷体_GB2312" w:cs="楷体_GB2312"/>
                      <w:color w:val="000000" w:themeColor="text1"/>
                      <w:w w:val="90"/>
                      <w:sz w:val="24"/>
                      <w14:textFill>
                        <w14:solidFill>
                          <w14:schemeClr w14:val="tx1"/>
                        </w14:solidFill>
                      </w14:textFill>
                    </w:rPr>
                    <w:t>m</w:t>
                  </w:r>
                  <w:r>
                    <w:rPr>
                      <w:rFonts w:hint="eastAsia" w:ascii="Times New Roman" w:hAnsi="Times New Roman" w:eastAsia="楷体_GB2312" w:cs="楷体_GB2312"/>
                      <w:color w:val="000000" w:themeColor="text1"/>
                      <w:w w:val="90"/>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07" w:leftChars="-51" w:right="-103" w:rightChars="-49"/>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1ng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041" w:type="dxa"/>
                  <w:noWrap w:val="0"/>
                  <w:vAlign w:val="center"/>
                </w:tcPr>
                <w:p>
                  <w:pPr>
                    <w:keepNext w:val="0"/>
                    <w:keepLines w:val="0"/>
                    <w:pageBreakBefore w:val="0"/>
                    <w:kinsoku/>
                    <w:overflowPunct/>
                    <w:topLinePunct w:val="0"/>
                    <w:bidi w:val="0"/>
                    <w:spacing w:line="500" w:lineRule="exact"/>
                    <w:ind w:left="-159" w:leftChars="-76"/>
                    <w:jc w:val="center"/>
                    <w:textAlignment w:val="auto"/>
                    <w:rPr>
                      <w:rFonts w:hint="eastAsia" w:ascii="楷体_GB2312" w:hAnsi="楷体_GB2312" w:eastAsia="楷体_GB2312" w:cs="楷体_GB2312"/>
                      <w:color w:val="000000" w:themeColor="text1"/>
                      <w:w w:val="95"/>
                      <w:sz w:val="24"/>
                      <w:lang w:eastAsia="zh-CN"/>
                      <w14:textFill>
                        <w14:solidFill>
                          <w14:schemeClr w14:val="tx1"/>
                        </w14:solidFill>
                      </w14:textFill>
                    </w:rPr>
                  </w:pPr>
                  <w:r>
                    <w:rPr>
                      <w:rFonts w:hint="eastAsia" w:ascii="Times New Roman" w:hAnsi="Times New Roman" w:eastAsia="楷体_GB2312" w:cs="楷体_GB2312"/>
                      <w:color w:val="000000" w:themeColor="text1"/>
                      <w:w w:val="95"/>
                      <w:sz w:val="24"/>
                      <w14:textFill>
                        <w14:solidFill>
                          <w14:schemeClr w14:val="tx1"/>
                        </w14:solidFill>
                      </w14:textFill>
                    </w:rPr>
                    <w:t>2ng</w:t>
                  </w:r>
                  <w:r>
                    <w:rPr>
                      <w:rFonts w:hint="eastAsia" w:ascii="楷体_GB2312" w:hAnsi="楷体_GB2312" w:eastAsia="楷体_GB2312" w:cs="楷体_GB2312"/>
                      <w:color w:val="000000" w:themeColor="text1"/>
                      <w:w w:val="95"/>
                      <w:sz w:val="24"/>
                      <w14:textFill>
                        <w14:solidFill>
                          <w14:schemeClr w14:val="tx1"/>
                        </w14:solidFill>
                      </w14:textFill>
                    </w:rPr>
                    <w:t>/</w:t>
                  </w:r>
                  <w:r>
                    <w:rPr>
                      <w:rFonts w:hint="eastAsia" w:ascii="Times New Roman" w:hAnsi="Times New Roman" w:eastAsia="楷体_GB2312" w:cs="楷体_GB2312"/>
                      <w:color w:val="000000" w:themeColor="text1"/>
                      <w:w w:val="95"/>
                      <w:sz w:val="24"/>
                      <w14:textFill>
                        <w14:solidFill>
                          <w14:schemeClr w14:val="tx1"/>
                        </w14:solidFill>
                      </w14:textFill>
                    </w:rPr>
                    <w:t>m</w:t>
                  </w:r>
                  <w:r>
                    <w:rPr>
                      <w:rFonts w:hint="eastAsia" w:ascii="Times New Roman" w:hAnsi="Times New Roman" w:eastAsia="楷体_GB2312" w:cs="楷体_GB2312"/>
                      <w:color w:val="000000" w:themeColor="text1"/>
                      <w:w w:val="95"/>
                      <w:sz w:val="24"/>
                      <w:lang w:val="en-US" w:eastAsia="zh-CN"/>
                      <w14:textFill>
                        <w14:solidFill>
                          <w14:schemeClr w14:val="tx1"/>
                        </w14:solidFill>
                      </w14:textFill>
                    </w:rPr>
                    <w:t>L</w:t>
                  </w:r>
                </w:p>
              </w:tc>
              <w:tc>
                <w:tcPr>
                  <w:tcW w:w="1159" w:type="dxa"/>
                  <w:vMerge w:val="continue"/>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64" w:type="dxa"/>
                  <w:noWrap w:val="0"/>
                  <w:vAlign w:val="center"/>
                </w:tcPr>
                <w:p>
                  <w:pPr>
                    <w:keepNext w:val="0"/>
                    <w:keepLines w:val="0"/>
                    <w:pageBreakBefore w:val="0"/>
                    <w:kinsoku/>
                    <w:overflowPunct/>
                    <w:topLinePunct w:val="0"/>
                    <w:bidi w:val="0"/>
                    <w:spacing w:line="500" w:lineRule="exact"/>
                    <w:ind w:left="-115" w:leftChars="-55" w:right="-107" w:rightChars="-51"/>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r>
                    <w:rPr>
                      <w:rFonts w:hint="eastAsia" w:ascii="楷体_GB2312" w:hAnsi="楷体_GB2312" w:eastAsia="楷体_GB2312" w:cs="楷体_GB2312"/>
                      <w:color w:val="000000" w:themeColor="text1"/>
                      <w:w w:val="95"/>
                      <w:sz w:val="24"/>
                      <w14:textFill>
                        <w14:solidFill>
                          <w14:schemeClr w14:val="tx1"/>
                        </w14:solidFill>
                      </w14:textFill>
                    </w:rPr>
                    <w:t>量取体积</w:t>
                  </w:r>
                </w:p>
              </w:tc>
              <w:tc>
                <w:tcPr>
                  <w:tcW w:w="122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983"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04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c>
                <w:tcPr>
                  <w:tcW w:w="1159" w:type="dxa"/>
                  <w:vMerge w:val="continue"/>
                  <w:noWrap w:val="0"/>
                  <w:vAlign w:val="center"/>
                </w:tcPr>
                <w:p>
                  <w:pPr>
                    <w:keepNext w:val="0"/>
                    <w:keepLines w:val="0"/>
                    <w:pageBreakBefore w:val="0"/>
                    <w:kinsoku/>
                    <w:overflowPunct/>
                    <w:topLinePunct w:val="0"/>
                    <w:bidi w:val="0"/>
                    <w:spacing w:line="500" w:lineRule="exact"/>
                    <w:ind w:left="-168" w:leftChars="-80"/>
                    <w:jc w:val="center"/>
                    <w:textAlignment w:val="auto"/>
                    <w:rPr>
                      <w:rFonts w:hint="eastAsia" w:ascii="楷体_GB2312" w:hAnsi="楷体_GB2312" w:eastAsia="楷体_GB2312" w:cs="楷体_GB2312"/>
                      <w:color w:val="000000" w:themeColor="text1"/>
                      <w:w w:val="95"/>
                      <w:sz w:val="24"/>
                      <w14:textFill>
                        <w14:solidFill>
                          <w14:schemeClr w14:val="tx1"/>
                        </w14:solidFill>
                      </w14:textFill>
                    </w:rPr>
                  </w:pPr>
                </w:p>
              </w:tc>
            </w:tr>
          </w:tbl>
          <w:p>
            <w:pPr>
              <w:keepNext w:val="0"/>
              <w:keepLines w:val="0"/>
              <w:pageBreakBefore w:val="0"/>
              <w:widowControl/>
              <w:kinsoku/>
              <w:overflowPunct/>
              <w:topLinePunct w:val="0"/>
              <w:bidi w:val="0"/>
              <w:spacing w:line="500" w:lineRule="exact"/>
              <w:ind w:firstLine="265" w:firstLineChars="98"/>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内标溶液的制备</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w:t>
            </w:r>
            <w:r>
              <w:rPr>
                <w:rFonts w:hint="eastAsia" w:ascii="楷体_GB2312" w:hAnsi="楷体_GB2312" w:eastAsia="楷体_GB2312" w:cs="楷体_GB2312"/>
                <w:color w:val="000000" w:themeColor="text1"/>
                <w:w w:val="97"/>
                <w:sz w:val="28"/>
                <w:szCs w:val="28"/>
                <w14:textFill>
                  <w14:solidFill>
                    <w14:schemeClr w14:val="tx1"/>
                  </w14:solidFill>
                </w14:textFill>
              </w:rPr>
              <w:t>精密量取含锗、铟、铋三元素的混合标准溶液</w:t>
            </w:r>
            <w:r>
              <w:rPr>
                <w:rFonts w:hint="eastAsia" w:ascii="Times New Roman" w:hAnsi="Times New Roman" w:eastAsia="楷体_GB2312" w:cs="楷体_GB2312"/>
                <w:color w:val="000000" w:themeColor="text1"/>
                <w:w w:val="98"/>
                <w:sz w:val="28"/>
                <w:szCs w:val="28"/>
                <w14:textFill>
                  <w14:solidFill>
                    <w14:schemeClr w14:val="tx1"/>
                  </w14:solidFill>
                </w14:textFill>
              </w:rPr>
              <w:t>1</w:t>
            </w:r>
            <w:r>
              <w:rPr>
                <w:rFonts w:hint="eastAsia" w:ascii="楷体_GB2312" w:hAnsi="楷体_GB2312" w:eastAsia="楷体_GB2312" w:cs="楷体_GB2312"/>
                <w:color w:val="000000" w:themeColor="text1"/>
                <w:w w:val="98"/>
                <w:sz w:val="28"/>
                <w:szCs w:val="28"/>
                <w14:textFill>
                  <w14:solidFill>
                    <w14:schemeClr w14:val="tx1"/>
                  </w14:solidFill>
                </w14:textFill>
              </w:rPr>
              <w:t>.</w:t>
            </w:r>
            <w:r>
              <w:rPr>
                <w:rFonts w:hint="eastAsia" w:ascii="Times New Roman" w:hAnsi="Times New Roman" w:eastAsia="楷体_GB2312" w:cs="楷体_GB2312"/>
                <w:color w:val="000000" w:themeColor="text1"/>
                <w:w w:val="98"/>
                <w:sz w:val="28"/>
                <w:szCs w:val="28"/>
                <w14:textFill>
                  <w14:solidFill>
                    <w14:schemeClr w14:val="tx1"/>
                  </w14:solidFill>
                </w14:textFill>
              </w:rPr>
              <w:t>00m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，置于</w:t>
            </w:r>
            <w:r>
              <w:rPr>
                <w:rFonts w:hint="eastAsia" w:ascii="Times New Roman" w:hAnsi="Times New Roman" w:eastAsia="楷体_GB2312" w:cs="楷体_GB2312"/>
                <w:color w:val="000000" w:themeColor="text1"/>
                <w:w w:val="98"/>
                <w:sz w:val="28"/>
                <w:szCs w:val="28"/>
                <w14:textFill>
                  <w14:solidFill>
                    <w14:schemeClr w14:val="tx1"/>
                  </w14:solidFill>
                </w14:textFill>
              </w:rPr>
              <w:t>100m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容量瓶中，用超纯水稀释制成每</w:t>
            </w:r>
            <w:r>
              <w:rPr>
                <w:rFonts w:hint="eastAsia" w:ascii="Times New Roman" w:hAnsi="Times New Roman" w:eastAsia="楷体_GB2312" w:cs="楷体_GB2312"/>
                <w:color w:val="000000" w:themeColor="text1"/>
                <w:w w:val="98"/>
                <w:sz w:val="28"/>
                <w:szCs w:val="28"/>
                <w14:textFill>
                  <w14:solidFill>
                    <w14:schemeClr w14:val="tx1"/>
                  </w14:solidFill>
                </w14:textFill>
              </w:rPr>
              <w:t>1m</w:t>
            </w:r>
            <w:r>
              <w:rPr>
                <w:rFonts w:hint="eastAsia" w:ascii="Times New Roman" w:hAnsi="Times New Roman" w:eastAsia="楷体_GB2312" w:cs="楷体_GB2312"/>
                <w:color w:val="000000" w:themeColor="text1"/>
                <w:w w:val="98"/>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8"/>
                <w:sz w:val="28"/>
                <w:szCs w:val="28"/>
                <w14:textFill>
                  <w14:solidFill>
                    <w14:schemeClr w14:val="tx1"/>
                  </w14:solidFill>
                </w14:textFill>
              </w:rPr>
              <w:t>各含</w:t>
            </w:r>
            <w:r>
              <w:rPr>
                <w:rFonts w:hint="eastAsia" w:ascii="Times New Roman" w:hAnsi="Times New Roman" w:eastAsia="楷体_GB2312" w:cs="楷体_GB2312"/>
                <w:color w:val="000000" w:themeColor="text1"/>
                <w:w w:val="98"/>
                <w:sz w:val="28"/>
                <w:szCs w:val="28"/>
                <w14:textFill>
                  <w14:solidFill>
                    <w14:schemeClr w14:val="tx1"/>
                  </w14:solidFill>
                </w14:textFill>
              </w:rPr>
              <w:t>1μg</w:t>
            </w:r>
            <w:r>
              <w:rPr>
                <w:rFonts w:hint="eastAsia" w:ascii="楷体_GB2312" w:hAnsi="楷体_GB2312" w:eastAsia="楷体_GB2312" w:cs="楷体_GB2312"/>
                <w:color w:val="000000" w:themeColor="text1"/>
                <w:w w:val="98"/>
                <w:sz w:val="28"/>
                <w:szCs w:val="28"/>
                <w14:textFill>
                  <w14:solidFill>
                    <w14:schemeClr w14:val="tx1"/>
                  </w14:solidFill>
                </w14:textFill>
              </w:rPr>
              <w:t>的混合溶液，摇匀，即得。</w:t>
            </w:r>
          </w:p>
          <w:p>
            <w:pPr>
              <w:keepNext w:val="0"/>
              <w:keepLines w:val="0"/>
              <w:pageBreakBefore w:val="0"/>
              <w:kinsoku/>
              <w:overflowPunct/>
              <w:topLinePunct w:val="0"/>
              <w:bidi w:val="0"/>
              <w:spacing w:line="500" w:lineRule="exact"/>
              <w:ind w:firstLine="677"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供试品溶液的制备</w:t>
            </w:r>
            <w:r>
              <w:rPr>
                <w:rFonts w:hint="eastAsia" w:ascii="楷体_GB2312" w:hAnsi="楷体_GB2312" w:eastAsia="楷体_GB2312" w:cs="楷体_GB2312"/>
                <w:color w:val="000000" w:themeColor="text1"/>
                <w:w w:val="97"/>
                <w:sz w:val="28"/>
                <w:szCs w:val="28"/>
                <w:lang w:val="en-US" w:eastAsia="zh-CN"/>
                <w14:textFill>
                  <w14:solidFill>
                    <w14:schemeClr w14:val="tx1"/>
                  </w14:solidFill>
                </w14:textFill>
              </w:rPr>
              <w:t>：</w:t>
            </w:r>
            <w:r>
              <w:rPr>
                <w:rFonts w:hint="eastAsia" w:ascii="楷体_GB2312" w:hAnsi="楷体_GB2312" w:eastAsia="楷体_GB2312" w:cs="楷体_GB2312"/>
                <w:color w:val="000000" w:themeColor="text1"/>
                <w:w w:val="97"/>
                <w:sz w:val="28"/>
                <w:szCs w:val="28"/>
                <w14:textFill>
                  <w14:solidFill>
                    <w14:schemeClr w14:val="tx1"/>
                  </w14:solidFill>
                </w14:textFill>
              </w:rPr>
              <w:t>取供试品于</w:t>
            </w:r>
            <w:r>
              <w:rPr>
                <w:rFonts w:hint="eastAsia" w:ascii="楷体_GB2312" w:hAnsi="楷体_GB2312" w:eastAsia="楷体_GB2312" w:cs="楷体_GB2312"/>
                <w:color w:val="000000" w:themeColor="text1"/>
                <w:w w:val="97"/>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℃干燥</w:t>
            </w:r>
            <w:r>
              <w:rPr>
                <w:rFonts w:hint="eastAsia" w:ascii="楷体_GB2312" w:hAnsi="楷体_GB2312" w:eastAsia="楷体_GB2312" w:cs="楷体_GB2312"/>
                <w:color w:val="000000" w:themeColor="text1"/>
                <w:w w:val="97"/>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w w:val="97"/>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w:t>
            </w:r>
            <w:r>
              <w:rPr>
                <w:rFonts w:hint="eastAsia" w:ascii="楷体_GB2312" w:hAnsi="楷体_GB2312" w:eastAsia="楷体_GB2312" w:cs="楷体_GB2312"/>
                <w:color w:val="000000" w:themeColor="text1"/>
                <w:w w:val="97"/>
                <w:sz w:val="28"/>
                <w:szCs w:val="28"/>
                <w14:textFill>
                  <w14:solidFill>
                    <w14:schemeClr w14:val="tx1"/>
                  </w14:solidFill>
                </w14:textFill>
              </w:rPr>
              <w:t>粉碎成粗粉，取约</w:t>
            </w:r>
            <w:r>
              <w:rPr>
                <w:rFonts w:hint="eastAsia" w:ascii="Times New Roman" w:hAnsi="Times New Roman" w:eastAsia="楷体_GB2312" w:cs="楷体_GB2312"/>
                <w:color w:val="000000" w:themeColor="text1"/>
                <w:w w:val="97"/>
                <w:sz w:val="28"/>
                <w:szCs w:val="28"/>
                <w14:textFill>
                  <w14:solidFill>
                    <w14:schemeClr w14:val="tx1"/>
                  </w14:solidFill>
                </w14:textFill>
              </w:rPr>
              <w:t>0</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28"/>
                <w:szCs w:val="28"/>
                <w14:textFill>
                  <w14:solidFill>
                    <w14:schemeClr w14:val="tx1"/>
                  </w14:solidFill>
                </w14:textFill>
              </w:rPr>
              <w:t>5g</w:t>
            </w:r>
            <w:r>
              <w:rPr>
                <w:rFonts w:hint="eastAsia" w:ascii="楷体_GB2312" w:hAnsi="楷体_GB2312" w:eastAsia="楷体_GB2312" w:cs="楷体_GB2312"/>
                <w:color w:val="000000" w:themeColor="text1"/>
                <w:w w:val="97"/>
                <w:sz w:val="28"/>
                <w:szCs w:val="28"/>
                <w14:textFill>
                  <w14:solidFill>
                    <w14:schemeClr w14:val="tx1"/>
                  </w14:solidFill>
                </w14:textFill>
              </w:rPr>
              <w:t>，精密称定</w:t>
            </w:r>
            <w:r>
              <w:rPr>
                <w:rFonts w:hint="eastAsia" w:ascii="Times New Roman" w:hAnsi="Times New Roman" w:eastAsia="楷体_GB2312" w:cs="楷体_GB2312"/>
                <w:color w:val="000000" w:themeColor="text1"/>
                <w:w w:val="97"/>
                <w:sz w:val="28"/>
                <w:szCs w:val="28"/>
                <w14:textFill>
                  <w14:solidFill>
                    <w14:schemeClr w14:val="tx1"/>
                  </w14:solidFill>
                </w14:textFill>
              </w:rPr>
              <w:t>W</w:t>
            </w:r>
            <w:r>
              <w:rPr>
                <w:rFonts w:hint="eastAsia" w:ascii="Times New Roman" w:hAnsi="Times New Roman" w:eastAsia="楷体_GB2312" w:cs="楷体_GB2312"/>
                <w:color w:val="000000" w:themeColor="text1"/>
                <w:w w:val="97"/>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w w:val="97"/>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7"/>
                <w:sz w:val="28"/>
                <w:szCs w:val="28"/>
                <w14:textFill>
                  <w14:solidFill>
                    <w14:schemeClr w14:val="tx1"/>
                  </w14:solidFill>
                </w14:textFill>
              </w:rPr>
              <w:t>g</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28"/>
                <w:szCs w:val="28"/>
                <w14:textFill>
                  <w14:solidFill>
                    <w14:schemeClr w14:val="tx1"/>
                  </w14:solidFill>
                </w14:textFill>
              </w:rPr>
              <w:t>W</w:t>
            </w:r>
            <w:r>
              <w:rPr>
                <w:rFonts w:hint="eastAsia" w:ascii="Times New Roman" w:hAnsi="Times New Roman" w:eastAsia="楷体_GB2312" w:cs="楷体_GB2312"/>
                <w:color w:val="000000" w:themeColor="text1"/>
                <w:w w:val="97"/>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97"/>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7"/>
                <w:sz w:val="28"/>
                <w:szCs w:val="28"/>
                <w14:textFill>
                  <w14:solidFill>
                    <w14:schemeClr w14:val="tx1"/>
                  </w14:solidFill>
                </w14:textFill>
              </w:rPr>
              <w:t>g</w:t>
            </w:r>
            <w:r>
              <w:rPr>
                <w:rFonts w:hint="eastAsia" w:ascii="楷体_GB2312" w:hAnsi="楷体_GB2312" w:eastAsia="楷体_GB2312" w:cs="楷体_GB2312"/>
                <w:color w:val="000000" w:themeColor="text1"/>
                <w:w w:val="97"/>
                <w:sz w:val="28"/>
                <w:szCs w:val="28"/>
                <w14:textFill>
                  <w14:solidFill>
                    <w14:schemeClr w14:val="tx1"/>
                  </w14:solidFill>
                </w14:textFill>
              </w:rPr>
              <w:t>，置耐压耐高温微波消解罐中，加硝酸</w:t>
            </w:r>
            <w:r>
              <w:rPr>
                <w:rFonts w:hint="eastAsia" w:ascii="Times New Roman" w:hAnsi="Times New Roman" w:eastAsia="楷体_GB2312" w:cs="楷体_GB2312"/>
                <w:color w:val="000000" w:themeColor="text1"/>
                <w:w w:val="97"/>
                <w:sz w:val="28"/>
                <w:szCs w:val="28"/>
                <w14:textFill>
                  <w14:solidFill>
                    <w14:schemeClr w14:val="tx1"/>
                  </w14:solidFill>
                </w14:textFill>
              </w:rPr>
              <w:t>5m</w:t>
            </w:r>
            <w:r>
              <w:rPr>
                <w:rFonts w:hint="eastAsia" w:ascii="Times New Roman" w:hAnsi="Times New Roman" w:eastAsia="楷体_GB2312" w:cs="楷体_GB2312"/>
                <w:color w:val="000000" w:themeColor="text1"/>
                <w:w w:val="97"/>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7"/>
                <w:sz w:val="28"/>
                <w:szCs w:val="28"/>
                <w14:textFill>
                  <w14:solidFill>
                    <w14:schemeClr w14:val="tx1"/>
                  </w14:solidFill>
                </w14:textFill>
              </w:rPr>
              <w:t>和超纯水</w:t>
            </w:r>
            <w:r>
              <w:rPr>
                <w:rFonts w:hint="eastAsia" w:ascii="Times New Roman" w:hAnsi="Times New Roman" w:eastAsia="楷体_GB2312" w:cs="楷体_GB2312"/>
                <w:color w:val="000000" w:themeColor="text1"/>
                <w:w w:val="97"/>
                <w:sz w:val="28"/>
                <w:szCs w:val="28"/>
                <w14:textFill>
                  <w14:solidFill>
                    <w14:schemeClr w14:val="tx1"/>
                  </w14:solidFill>
                </w14:textFill>
              </w:rPr>
              <w:t>1m</w:t>
            </w:r>
            <w:r>
              <w:rPr>
                <w:rFonts w:hint="eastAsia" w:ascii="Times New Roman" w:hAnsi="Times New Roman" w:eastAsia="楷体_GB2312" w:cs="楷体_GB2312"/>
                <w:color w:val="000000" w:themeColor="text1"/>
                <w:w w:val="97"/>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7"/>
                <w:sz w:val="28"/>
                <w:szCs w:val="28"/>
                <w14:textFill>
                  <w14:solidFill>
                    <w14:schemeClr w14:val="tx1"/>
                  </w14:solidFill>
                </w14:textFill>
              </w:rPr>
              <w:t>（如有反应，放置反应停止）。密闭并按微波消解仪的要求进行消解，消解完全后，消解液冷却至</w:t>
            </w:r>
            <w:r>
              <w:rPr>
                <w:rFonts w:hint="eastAsia" w:ascii="Times New Roman" w:hAnsi="Times New Roman" w:eastAsia="楷体_GB2312" w:cs="楷体_GB2312"/>
                <w:color w:val="000000" w:themeColor="text1"/>
                <w:w w:val="97"/>
                <w:sz w:val="28"/>
                <w:szCs w:val="28"/>
                <w14:textFill>
                  <w14:solidFill>
                    <w14:schemeClr w14:val="tx1"/>
                  </w14:solidFill>
                </w14:textFill>
              </w:rPr>
              <w:t>60</w:t>
            </w:r>
            <w:r>
              <w:rPr>
                <w:rFonts w:hint="eastAsia" w:ascii="楷体_GB2312" w:hAnsi="楷体_GB2312" w:eastAsia="楷体_GB2312" w:cs="楷体_GB2312"/>
                <w:color w:val="000000" w:themeColor="text1"/>
                <w:w w:val="97"/>
                <w:sz w:val="28"/>
                <w:szCs w:val="28"/>
                <w14:textFill>
                  <w14:solidFill>
                    <w14:schemeClr w14:val="tx1"/>
                  </w14:solidFill>
                </w14:textFill>
              </w:rPr>
              <w:t>℃以下，取出消解罐，放冷，将消解罐敞口置于</w:t>
            </w:r>
            <w:r>
              <w:rPr>
                <w:rFonts w:hint="eastAsia" w:ascii="Times New Roman" w:hAnsi="Times New Roman" w:eastAsia="楷体_GB2312" w:cs="楷体_GB2312"/>
                <w:color w:val="000000" w:themeColor="text1"/>
                <w:w w:val="97"/>
                <w:sz w:val="28"/>
                <w:szCs w:val="28"/>
                <w14:textFill>
                  <w14:solidFill>
                    <w14:schemeClr w14:val="tx1"/>
                  </w14:solidFill>
                </w14:textFill>
              </w:rPr>
              <w:t>110</w:t>
            </w:r>
            <w:r>
              <w:rPr>
                <w:rFonts w:hint="eastAsia" w:ascii="楷体_GB2312" w:hAnsi="楷体_GB2312" w:eastAsia="楷体_GB2312" w:cs="楷体_GB2312"/>
                <w:color w:val="000000" w:themeColor="text1"/>
                <w:w w:val="97"/>
                <w:sz w:val="28"/>
                <w:szCs w:val="28"/>
                <w14:textFill>
                  <w14:solidFill>
                    <w14:schemeClr w14:val="tx1"/>
                  </w14:solidFill>
                </w14:textFill>
              </w:rPr>
              <w:t>℃的恒温加热器上，进行赶酸操作，至无棕黄色酸雾挥出，取出消解罐，放冷，将消解液转入</w:t>
            </w:r>
            <w:r>
              <w:rPr>
                <w:rFonts w:hint="eastAsia" w:ascii="Times New Roman" w:hAnsi="Times New Roman" w:eastAsia="楷体_GB2312" w:cs="楷体_GB2312"/>
                <w:color w:val="000000" w:themeColor="text1"/>
                <w:w w:val="97"/>
                <w:sz w:val="28"/>
                <w:szCs w:val="28"/>
                <w14:textFill>
                  <w14:solidFill>
                    <w14:schemeClr w14:val="tx1"/>
                  </w14:solidFill>
                </w14:textFill>
              </w:rPr>
              <w:t>50m</w:t>
            </w:r>
            <w:r>
              <w:rPr>
                <w:rFonts w:hint="eastAsia" w:ascii="Times New Roman" w:hAnsi="Times New Roman" w:eastAsia="楷体_GB2312" w:cs="楷体_GB2312"/>
                <w:color w:val="000000" w:themeColor="text1"/>
                <w:w w:val="97"/>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7"/>
                <w:sz w:val="28"/>
                <w:szCs w:val="28"/>
                <w14:textFill>
                  <w14:solidFill>
                    <w14:schemeClr w14:val="tx1"/>
                  </w14:solidFill>
                </w14:textFill>
              </w:rPr>
              <w:t>容量瓶中，用少量水洗涤消解罐</w:t>
            </w:r>
            <w:r>
              <w:rPr>
                <w:rFonts w:hint="eastAsia" w:ascii="Times New Roman" w:hAnsi="Times New Roman" w:eastAsia="楷体_GB2312" w:cs="楷体_GB2312"/>
                <w:color w:val="000000" w:themeColor="text1"/>
                <w:w w:val="97"/>
                <w:sz w:val="28"/>
                <w:szCs w:val="28"/>
                <w14:textFill>
                  <w14:solidFill>
                    <w14:schemeClr w14:val="tx1"/>
                  </w14:solidFill>
                </w14:textFill>
              </w:rPr>
              <w:t>3</w:t>
            </w:r>
            <w:r>
              <w:rPr>
                <w:rFonts w:hint="eastAsia" w:ascii="楷体_GB2312" w:hAnsi="楷体_GB2312" w:eastAsia="楷体_GB2312" w:cs="楷体_GB2312"/>
                <w:color w:val="000000" w:themeColor="text1"/>
                <w:w w:val="97"/>
                <w:sz w:val="28"/>
                <w:szCs w:val="28"/>
                <w14:textFill>
                  <w14:solidFill>
                    <w14:schemeClr w14:val="tx1"/>
                  </w14:solidFill>
                </w14:textFill>
              </w:rPr>
              <w:t>次，洗液合并于量瓶中，加入金单元素标准溶液（</w:t>
            </w:r>
            <w:r>
              <w:rPr>
                <w:rFonts w:hint="eastAsia" w:ascii="Times New Roman" w:hAnsi="Times New Roman" w:eastAsia="楷体_GB2312" w:cs="楷体_GB2312"/>
                <w:color w:val="000000" w:themeColor="text1"/>
                <w:w w:val="97"/>
                <w:sz w:val="28"/>
                <w:szCs w:val="28"/>
                <w14:textFill>
                  <w14:solidFill>
                    <w14:schemeClr w14:val="tx1"/>
                  </w14:solidFill>
                </w14:textFill>
              </w:rPr>
              <w:t>1</w:t>
            </w:r>
            <w:r>
              <w:rPr>
                <w:rFonts w:hint="eastAsia" w:ascii="Times New Roman" w:hAnsi="Times New Roman" w:eastAsia="楷体_GB2312" w:cs="楷体_GB2312"/>
                <w:color w:val="000000" w:themeColor="text1"/>
                <w:sz w:val="28"/>
                <w:szCs w:val="28"/>
                <w14:textFill>
                  <w14:solidFill>
                    <w14:schemeClr w14:val="tx1"/>
                  </w14:solidFill>
                </w14:textFill>
              </w:rPr>
              <w:t>μg</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28"/>
                <w:szCs w:val="28"/>
                <w14:textFill>
                  <w14:solidFill>
                    <w14:schemeClr w14:val="tx1"/>
                  </w14:solidFill>
                </w14:textFill>
              </w:rPr>
              <w:t>m</w:t>
            </w:r>
            <w:r>
              <w:rPr>
                <w:rFonts w:hint="eastAsia" w:ascii="Times New Roman" w:hAnsi="Times New Roman" w:eastAsia="楷体_GB2312" w:cs="楷体_GB2312"/>
                <w:color w:val="000000" w:themeColor="text1"/>
                <w:w w:val="97"/>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28"/>
                <w:szCs w:val="28"/>
                <w14:textFill>
                  <w14:solidFill>
                    <w14:schemeClr w14:val="tx1"/>
                  </w14:solidFill>
                </w14:textFill>
              </w:rPr>
              <w:t>200</w:t>
            </w:r>
            <w:r>
              <w:rPr>
                <w:rFonts w:hint="eastAsia" w:ascii="Times New Roman" w:hAnsi="Times New Roman" w:eastAsia="楷体_GB2312" w:cs="楷体_GB2312"/>
                <w:color w:val="000000" w:themeColor="text1"/>
                <w:sz w:val="28"/>
                <w:szCs w:val="28"/>
                <w14:textFill>
                  <w14:solidFill>
                    <w14:schemeClr w14:val="tx1"/>
                  </w14:solidFill>
                </w14:textFill>
              </w:rPr>
              <w:t>μ</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，用水稀释至刻度，摇匀，即得。（如有少量沉淀，必要时可离心分取上清液）。</w:t>
            </w:r>
          </w:p>
          <w:p>
            <w:pPr>
              <w:keepNext w:val="0"/>
              <w:keepLines w:val="0"/>
              <w:pageBreakBefore w:val="0"/>
              <w:widowControl/>
              <w:kinsoku/>
              <w:overflowPunct/>
              <w:topLinePunct w:val="0"/>
              <w:bidi w:val="0"/>
              <w:spacing w:line="500" w:lineRule="exact"/>
              <w:ind w:firstLine="532" w:firstLineChars="2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5"/>
                <w:sz w:val="28"/>
                <w:szCs w:val="28"/>
                <w14:textFill>
                  <w14:solidFill>
                    <w14:schemeClr w14:val="tx1"/>
                  </w14:solidFill>
                </w14:textFill>
              </w:rPr>
              <w:t>除不加金单元素标准溶液外，余同法制备试剂空白溶液。</w:t>
            </w:r>
          </w:p>
          <w:p>
            <w:pPr>
              <w:keepNext w:val="0"/>
              <w:keepLines w:val="0"/>
              <w:pageBreakBefore w:val="0"/>
              <w:widowControl/>
              <w:kinsoku/>
              <w:overflowPunct/>
              <w:topLinePunct w:val="0"/>
              <w:bidi w:val="0"/>
              <w:spacing w:line="500" w:lineRule="exact"/>
              <w:ind w:firstLine="542" w:firstLineChars="2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widowControl/>
              <w:kinsoku/>
              <w:overflowPunct/>
              <w:topLinePunct w:val="0"/>
              <w:bidi w:val="0"/>
              <w:spacing w:line="500" w:lineRule="exact"/>
              <w:ind w:firstLine="542" w:firstLineChars="20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测定法  测定时选取的同位素为</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63</w:t>
            </w:r>
            <w:r>
              <w:rPr>
                <w:rFonts w:hint="eastAsia" w:ascii="Times New Roman" w:hAnsi="Times New Roman" w:eastAsia="楷体_GB2312" w:cs="楷体_GB2312"/>
                <w:color w:val="000000" w:themeColor="text1"/>
                <w:w w:val="97"/>
                <w:sz w:val="28"/>
                <w:szCs w:val="28"/>
                <w14:textFill>
                  <w14:solidFill>
                    <w14:schemeClr w14:val="tx1"/>
                  </w14:solidFill>
                </w14:textFill>
              </w:rPr>
              <w:t>Cu</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75</w:t>
            </w:r>
            <w:r>
              <w:rPr>
                <w:rFonts w:hint="eastAsia" w:ascii="Times New Roman" w:hAnsi="Times New Roman" w:eastAsia="楷体_GB2312" w:cs="楷体_GB2312"/>
                <w:color w:val="000000" w:themeColor="text1"/>
                <w:w w:val="97"/>
                <w:sz w:val="28"/>
                <w:szCs w:val="28"/>
                <w14:textFill>
                  <w14:solidFill>
                    <w14:schemeClr w14:val="tx1"/>
                  </w14:solidFill>
                </w14:textFill>
              </w:rPr>
              <w:t>As</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114</w:t>
            </w:r>
            <w:r>
              <w:rPr>
                <w:rFonts w:hint="eastAsia" w:ascii="Times New Roman" w:hAnsi="Times New Roman" w:eastAsia="楷体_GB2312" w:cs="楷体_GB2312"/>
                <w:color w:val="000000" w:themeColor="text1"/>
                <w:w w:val="97"/>
                <w:sz w:val="28"/>
                <w:szCs w:val="28"/>
                <w14:textFill>
                  <w14:solidFill>
                    <w14:schemeClr w14:val="tx1"/>
                  </w14:solidFill>
                </w14:textFill>
              </w:rPr>
              <w:t>Cd</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202</w:t>
            </w:r>
            <w:r>
              <w:rPr>
                <w:rFonts w:hint="eastAsia" w:ascii="Times New Roman" w:hAnsi="Times New Roman" w:eastAsia="楷体_GB2312" w:cs="楷体_GB2312"/>
                <w:color w:val="000000" w:themeColor="text1"/>
                <w:w w:val="97"/>
                <w:sz w:val="28"/>
                <w:szCs w:val="28"/>
                <w14:textFill>
                  <w14:solidFill>
                    <w14:schemeClr w14:val="tx1"/>
                  </w14:solidFill>
                </w14:textFill>
              </w:rPr>
              <w:t>Hg</w:t>
            </w:r>
            <w:r>
              <w:rPr>
                <w:rFonts w:hint="eastAsia" w:ascii="楷体_GB2312" w:hAnsi="楷体_GB2312" w:eastAsia="楷体_GB2312" w:cs="楷体_GB2312"/>
                <w:color w:val="000000" w:themeColor="text1"/>
                <w:w w:val="97"/>
                <w:sz w:val="28"/>
                <w:szCs w:val="28"/>
                <w14:textFill>
                  <w14:solidFill>
                    <w14:schemeClr w14:val="tx1"/>
                  </w14:solidFill>
                </w14:textFill>
              </w:rPr>
              <w:t>和</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208</w:t>
            </w:r>
            <w:r>
              <w:rPr>
                <w:rFonts w:hint="eastAsia" w:ascii="Times New Roman" w:hAnsi="Times New Roman" w:eastAsia="楷体_GB2312" w:cs="楷体_GB2312"/>
                <w:color w:val="000000" w:themeColor="text1"/>
                <w:w w:val="97"/>
                <w:sz w:val="28"/>
                <w:szCs w:val="28"/>
                <w14:textFill>
                  <w14:solidFill>
                    <w14:schemeClr w14:val="tx1"/>
                  </w14:solidFill>
                </w14:textFill>
              </w:rPr>
              <w:t>Pb</w:t>
            </w:r>
            <w:r>
              <w:rPr>
                <w:rFonts w:hint="eastAsia" w:ascii="楷体_GB2312" w:hAnsi="楷体_GB2312" w:eastAsia="楷体_GB2312" w:cs="楷体_GB2312"/>
                <w:color w:val="000000" w:themeColor="text1"/>
                <w:w w:val="97"/>
                <w:sz w:val="28"/>
                <w:szCs w:val="28"/>
                <w14:textFill>
                  <w14:solidFill>
                    <w14:schemeClr w14:val="tx1"/>
                  </w14:solidFill>
                </w14:textFill>
              </w:rPr>
              <w:t>，其中</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63</w:t>
            </w:r>
            <w:r>
              <w:rPr>
                <w:rFonts w:hint="eastAsia" w:ascii="Times New Roman" w:hAnsi="Times New Roman" w:eastAsia="楷体_GB2312" w:cs="楷体_GB2312"/>
                <w:color w:val="000000" w:themeColor="text1"/>
                <w:w w:val="97"/>
                <w:sz w:val="28"/>
                <w:szCs w:val="28"/>
                <w14:textFill>
                  <w14:solidFill>
                    <w14:schemeClr w14:val="tx1"/>
                  </w14:solidFill>
                </w14:textFill>
              </w:rPr>
              <w:t>Cu</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75</w:t>
            </w:r>
            <w:r>
              <w:rPr>
                <w:rFonts w:hint="eastAsia" w:ascii="Times New Roman" w:hAnsi="Times New Roman" w:eastAsia="楷体_GB2312" w:cs="楷体_GB2312"/>
                <w:color w:val="000000" w:themeColor="text1"/>
                <w:w w:val="97"/>
                <w:sz w:val="28"/>
                <w:szCs w:val="28"/>
                <w14:textFill>
                  <w14:solidFill>
                    <w14:schemeClr w14:val="tx1"/>
                  </w14:solidFill>
                </w14:textFill>
              </w:rPr>
              <w:t>As</w:t>
            </w:r>
            <w:r>
              <w:rPr>
                <w:rFonts w:hint="eastAsia" w:ascii="楷体_GB2312" w:hAnsi="楷体_GB2312" w:eastAsia="楷体_GB2312" w:cs="楷体_GB2312"/>
                <w:color w:val="000000" w:themeColor="text1"/>
                <w:w w:val="97"/>
                <w:sz w:val="28"/>
                <w:szCs w:val="28"/>
                <w14:textFill>
                  <w14:solidFill>
                    <w14:schemeClr w14:val="tx1"/>
                  </w14:solidFill>
                </w14:textFill>
              </w:rPr>
              <w:t>以</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72</w:t>
            </w:r>
            <w:r>
              <w:rPr>
                <w:rFonts w:hint="eastAsia" w:ascii="Times New Roman" w:hAnsi="Times New Roman" w:eastAsia="楷体_GB2312" w:cs="楷体_GB2312"/>
                <w:color w:val="000000" w:themeColor="text1"/>
                <w:w w:val="97"/>
                <w:sz w:val="28"/>
                <w:szCs w:val="28"/>
                <w14:textFill>
                  <w14:solidFill>
                    <w14:schemeClr w14:val="tx1"/>
                  </w14:solidFill>
                </w14:textFill>
              </w:rPr>
              <w:t>Ge</w:t>
            </w:r>
            <w:r>
              <w:rPr>
                <w:rFonts w:hint="eastAsia" w:ascii="楷体_GB2312" w:hAnsi="楷体_GB2312" w:eastAsia="楷体_GB2312" w:cs="楷体_GB2312"/>
                <w:color w:val="000000" w:themeColor="text1"/>
                <w:w w:val="97"/>
                <w:sz w:val="28"/>
                <w:szCs w:val="28"/>
                <w14:textFill>
                  <w14:solidFill>
                    <w14:schemeClr w14:val="tx1"/>
                  </w14:solidFill>
                </w14:textFill>
              </w:rPr>
              <w:t>作为内标，</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114</w:t>
            </w:r>
            <w:r>
              <w:rPr>
                <w:rFonts w:hint="eastAsia" w:ascii="Times New Roman" w:hAnsi="Times New Roman" w:eastAsia="楷体_GB2312" w:cs="楷体_GB2312"/>
                <w:color w:val="000000" w:themeColor="text1"/>
                <w:w w:val="97"/>
                <w:sz w:val="28"/>
                <w:szCs w:val="28"/>
                <w14:textFill>
                  <w14:solidFill>
                    <w14:schemeClr w14:val="tx1"/>
                  </w14:solidFill>
                </w14:textFill>
              </w:rPr>
              <w:t>Cd</w:t>
            </w:r>
            <w:r>
              <w:rPr>
                <w:rFonts w:hint="eastAsia" w:ascii="楷体_GB2312" w:hAnsi="楷体_GB2312" w:eastAsia="楷体_GB2312" w:cs="楷体_GB2312"/>
                <w:color w:val="000000" w:themeColor="text1"/>
                <w:w w:val="97"/>
                <w:sz w:val="28"/>
                <w:szCs w:val="28"/>
                <w14:textFill>
                  <w14:solidFill>
                    <w14:schemeClr w14:val="tx1"/>
                  </w14:solidFill>
                </w14:textFill>
              </w:rPr>
              <w:t>以</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115</w:t>
            </w:r>
            <w:r>
              <w:rPr>
                <w:rFonts w:hint="eastAsia" w:ascii="Times New Roman" w:hAnsi="Times New Roman" w:eastAsia="楷体_GB2312" w:cs="楷体_GB2312"/>
                <w:color w:val="000000" w:themeColor="text1"/>
                <w:w w:val="97"/>
                <w:sz w:val="28"/>
                <w:szCs w:val="28"/>
                <w14:textFill>
                  <w14:solidFill>
                    <w14:schemeClr w14:val="tx1"/>
                  </w14:solidFill>
                </w14:textFill>
              </w:rPr>
              <w:t>In</w:t>
            </w:r>
            <w:r>
              <w:rPr>
                <w:rFonts w:hint="eastAsia" w:ascii="楷体_GB2312" w:hAnsi="楷体_GB2312" w:eastAsia="楷体_GB2312" w:cs="楷体_GB2312"/>
                <w:color w:val="000000" w:themeColor="text1"/>
                <w:w w:val="97"/>
                <w:sz w:val="28"/>
                <w:szCs w:val="28"/>
                <w14:textFill>
                  <w14:solidFill>
                    <w14:schemeClr w14:val="tx1"/>
                  </w14:solidFill>
                </w14:textFill>
              </w:rPr>
              <w:t>作为内标，</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202</w:t>
            </w:r>
            <w:r>
              <w:rPr>
                <w:rFonts w:hint="eastAsia" w:ascii="Times New Roman" w:hAnsi="Times New Roman" w:eastAsia="楷体_GB2312" w:cs="楷体_GB2312"/>
                <w:color w:val="000000" w:themeColor="text1"/>
                <w:w w:val="97"/>
                <w:sz w:val="28"/>
                <w:szCs w:val="28"/>
                <w14:textFill>
                  <w14:solidFill>
                    <w14:schemeClr w14:val="tx1"/>
                  </w14:solidFill>
                </w14:textFill>
              </w:rPr>
              <w:t>Hg</w:t>
            </w:r>
            <w:r>
              <w:rPr>
                <w:rFonts w:hint="eastAsia" w:ascii="楷体_GB2312" w:hAnsi="楷体_GB2312" w:eastAsia="楷体_GB2312" w:cs="楷体_GB2312"/>
                <w:color w:val="000000" w:themeColor="text1"/>
                <w:w w:val="97"/>
                <w:sz w:val="28"/>
                <w:szCs w:val="28"/>
                <w14:textFill>
                  <w14:solidFill>
                    <w14:schemeClr w14:val="tx1"/>
                  </w14:solidFill>
                </w14:textFill>
              </w:rPr>
              <w:t>、</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208</w:t>
            </w:r>
            <w:r>
              <w:rPr>
                <w:rFonts w:hint="eastAsia" w:ascii="Times New Roman" w:hAnsi="Times New Roman" w:eastAsia="楷体_GB2312" w:cs="楷体_GB2312"/>
                <w:color w:val="000000" w:themeColor="text1"/>
                <w:w w:val="97"/>
                <w:sz w:val="28"/>
                <w:szCs w:val="28"/>
                <w14:textFill>
                  <w14:solidFill>
                    <w14:schemeClr w14:val="tx1"/>
                  </w14:solidFill>
                </w14:textFill>
              </w:rPr>
              <w:t>Pb</w:t>
            </w:r>
            <w:r>
              <w:rPr>
                <w:rFonts w:hint="eastAsia" w:ascii="楷体_GB2312" w:hAnsi="楷体_GB2312" w:eastAsia="楷体_GB2312" w:cs="楷体_GB2312"/>
                <w:color w:val="000000" w:themeColor="text1"/>
                <w:w w:val="97"/>
                <w:sz w:val="28"/>
                <w:szCs w:val="28"/>
                <w14:textFill>
                  <w14:solidFill>
                    <w14:schemeClr w14:val="tx1"/>
                  </w14:solidFill>
                </w14:textFill>
              </w:rPr>
              <w:t>以</w:t>
            </w:r>
            <w:r>
              <w:rPr>
                <w:rFonts w:hint="eastAsia" w:ascii="Times New Roman" w:hAnsi="Times New Roman" w:eastAsia="楷体_GB2312" w:cs="楷体_GB2312"/>
                <w:color w:val="000000" w:themeColor="text1"/>
                <w:w w:val="97"/>
                <w:sz w:val="32"/>
                <w:szCs w:val="32"/>
                <w:vertAlign w:val="superscript"/>
                <w14:textFill>
                  <w14:solidFill>
                    <w14:schemeClr w14:val="tx1"/>
                  </w14:solidFill>
                </w14:textFill>
              </w:rPr>
              <w:t>209</w:t>
            </w:r>
            <w:r>
              <w:rPr>
                <w:rFonts w:hint="eastAsia" w:ascii="Times New Roman" w:hAnsi="Times New Roman" w:eastAsia="楷体_GB2312" w:cs="楷体_GB2312"/>
                <w:color w:val="000000" w:themeColor="text1"/>
                <w:w w:val="97"/>
                <w:sz w:val="28"/>
                <w:szCs w:val="28"/>
                <w14:textFill>
                  <w14:solidFill>
                    <w14:schemeClr w14:val="tx1"/>
                  </w14:solidFill>
                </w14:textFill>
              </w:rPr>
              <w:t>Bi</w:t>
            </w:r>
            <w:r>
              <w:rPr>
                <w:rFonts w:hint="eastAsia" w:ascii="楷体_GB2312" w:hAnsi="楷体_GB2312" w:eastAsia="楷体_GB2312" w:cs="楷体_GB2312"/>
                <w:color w:val="000000" w:themeColor="text1"/>
                <w:w w:val="97"/>
                <w:sz w:val="28"/>
                <w:szCs w:val="28"/>
                <w14:textFill>
                  <w14:solidFill>
                    <w14:schemeClr w14:val="tx1"/>
                  </w14:solidFill>
                </w14:textFill>
              </w:rPr>
              <w:t>作为内标，并选用适宜的校正方程对测定的元素进行校正。</w:t>
            </w:r>
          </w:p>
          <w:p>
            <w:pPr>
              <w:keepNext w:val="0"/>
              <w:keepLines w:val="0"/>
              <w:pageBreakBefore w:val="0"/>
              <w:widowControl/>
              <w:kinsoku/>
              <w:overflowPunct/>
              <w:topLinePunct w:val="0"/>
              <w:bidi w:val="0"/>
              <w:spacing w:line="500" w:lineRule="exact"/>
              <w:ind w:firstLine="1490" w:firstLineChars="55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p>
            <w:pPr>
              <w:keepNext w:val="0"/>
              <w:keepLines w:val="0"/>
              <w:pageBreakBefore w:val="0"/>
              <w:widowControl/>
              <w:kinsoku/>
              <w:overflowPunct/>
              <w:topLinePunct w:val="0"/>
              <w:bidi w:val="0"/>
              <w:spacing w:line="500" w:lineRule="exact"/>
              <w:ind w:firstLine="1490" w:firstLineChars="550"/>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r>
              <w:rPr>
                <w:rFonts w:hint="eastAsia" w:ascii="楷体_GB2312" w:hAnsi="楷体_GB2312" w:eastAsia="楷体_GB2312" w:cs="楷体_GB2312"/>
                <w:color w:val="000000" w:themeColor="text1"/>
                <w:w w:val="97"/>
                <w:sz w:val="28"/>
                <w:szCs w:val="28"/>
                <w14:textFill>
                  <w14:solidFill>
                    <w14:schemeClr w14:val="tx1"/>
                  </w14:solidFill>
                </w14:textFill>
              </w:rPr>
              <w:t>检验人：                 复核人：</w:t>
            </w:r>
          </w:p>
          <w:p>
            <w:pPr>
              <w:keepNext w:val="0"/>
              <w:keepLines w:val="0"/>
              <w:pageBreakBefore w:val="0"/>
              <w:widowControl/>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w w:val="97"/>
                <w:sz w:val="28"/>
                <w:szCs w:val="28"/>
                <w14:textFill>
                  <w14:solidFill>
                    <w14:schemeClr w14:val="tx1"/>
                  </w14:solidFill>
                </w14:textFill>
              </w:rPr>
            </w:pPr>
          </w:p>
        </w:tc>
      </w:tr>
    </w:tbl>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87" w:name="_Toc18567"/>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87"/>
    </w:p>
    <w:p>
      <w:pPr>
        <w:keepNext w:val="0"/>
        <w:keepLines w:val="0"/>
        <w:pageBreakBefore w:val="0"/>
        <w:kinsoku/>
        <w:overflowPunct/>
        <w:topLinePunct w:val="0"/>
        <w:bidi w:val="0"/>
        <w:spacing w:line="500" w:lineRule="exact"/>
        <w:ind w:left="600" w:hanging="600" w:hangingChars="250"/>
        <w:jc w:val="lef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966" w:type="dxa"/>
            <w:noWrap w:val="0"/>
            <w:vAlign w:val="top"/>
          </w:tcPr>
          <w:p>
            <w:pPr>
              <w:keepNext w:val="0"/>
              <w:keepLines w:val="0"/>
              <w:pageBreakBefore w:val="0"/>
              <w:kinsoku/>
              <w:overflowPunct/>
              <w:topLinePunct w:val="0"/>
              <w:bidi w:val="0"/>
              <w:adjustRightInd w:val="0"/>
              <w:snapToGrid w:val="0"/>
              <w:spacing w:line="500" w:lineRule="exact"/>
              <w:ind w:right="158" w:firstLine="665"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w w:val="95"/>
                <w:sz w:val="28"/>
                <w:szCs w:val="28"/>
                <w14:textFill>
                  <w14:solidFill>
                    <w14:schemeClr w14:val="tx1"/>
                  </w14:solidFill>
                </w14:textFill>
              </w:rPr>
              <w:t>仪器的内标进样管在仪器分析工作中始终插入内标溶液中，依次将仪器的样品管插入各个浓度的标准品溶液中进行测定（浓度依次递增），以测量值（</w:t>
            </w:r>
            <w:r>
              <w:rPr>
                <w:rFonts w:hint="eastAsia" w:ascii="Times New Roman" w:hAnsi="Times New Roman" w:eastAsia="楷体_GB2312" w:cs="楷体_GB2312"/>
                <w:color w:val="000000" w:themeColor="text1"/>
                <w:w w:val="95"/>
                <w:sz w:val="28"/>
                <w:szCs w:val="28"/>
                <w14:textFill>
                  <w14:solidFill>
                    <w14:schemeClr w14:val="tx1"/>
                  </w14:solidFill>
                </w14:textFill>
              </w:rPr>
              <w:t>3</w:t>
            </w:r>
            <w:r>
              <w:rPr>
                <w:rFonts w:hint="eastAsia" w:ascii="楷体_GB2312" w:hAnsi="楷体_GB2312" w:eastAsia="楷体_GB2312" w:cs="楷体_GB2312"/>
                <w:color w:val="000000" w:themeColor="text1"/>
                <w:w w:val="95"/>
                <w:sz w:val="28"/>
                <w:szCs w:val="28"/>
                <w14:textFill>
                  <w14:solidFill>
                    <w14:schemeClr w14:val="tx1"/>
                  </w14:solidFill>
                </w14:textFill>
              </w:rPr>
              <w:t>次读数的平均值）与测得内标物的比值为纵坐标，浓度为横坐标，绘制标准曲线。将仪器的样品管插入供试品溶液中，测定，取</w:t>
            </w:r>
            <w:r>
              <w:rPr>
                <w:rFonts w:hint="eastAsia" w:ascii="Times New Roman" w:hAnsi="Times New Roman" w:eastAsia="楷体_GB2312" w:cs="楷体_GB2312"/>
                <w:color w:val="000000" w:themeColor="text1"/>
                <w:w w:val="95"/>
                <w:sz w:val="28"/>
                <w:szCs w:val="28"/>
                <w14:textFill>
                  <w14:solidFill>
                    <w14:schemeClr w14:val="tx1"/>
                  </w14:solidFill>
                </w14:textFill>
              </w:rPr>
              <w:t>3</w:t>
            </w:r>
            <w:r>
              <w:rPr>
                <w:rFonts w:hint="eastAsia" w:ascii="楷体_GB2312" w:hAnsi="楷体_GB2312" w:eastAsia="楷体_GB2312" w:cs="楷体_GB2312"/>
                <w:color w:val="000000" w:themeColor="text1"/>
                <w:w w:val="95"/>
                <w:sz w:val="28"/>
                <w:szCs w:val="28"/>
                <w14:textFill>
                  <w14:solidFill>
                    <w14:schemeClr w14:val="tx1"/>
                  </w14:solidFill>
                </w14:textFill>
              </w:rPr>
              <w:t>次读数的平均值。从标准曲线上得出供试品中相应的浓度（</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w w:val="95"/>
                <w:sz w:val="28"/>
                <w:szCs w:val="28"/>
                <w14:textFill>
                  <w14:solidFill>
                    <w14:schemeClr w14:val="tx1"/>
                  </w14:solidFill>
                </w14:textFill>
              </w:rPr>
              <w:t>），即得。</w:t>
            </w: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铜（</w:t>
            </w:r>
            <w:r>
              <w:rPr>
                <w:rFonts w:hint="eastAsia" w:ascii="Times New Roman" w:hAnsi="Times New Roman" w:eastAsia="楷体_GB2312" w:cs="楷体_GB2312"/>
                <w:color w:val="000000" w:themeColor="text1"/>
                <w:sz w:val="28"/>
                <w:szCs w:val="28"/>
                <w14:textFill>
                  <w14:solidFill>
                    <w14:schemeClr w14:val="tx1"/>
                  </w14:solidFill>
                </w14:textFill>
              </w:rPr>
              <w:t>Cu</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right="560" w:firstLine="420" w:firstLineChars="150"/>
              <w:textAlignment w:val="auto"/>
              <w:rPr>
                <w:rFonts w:hint="eastAsia" w:ascii="楷体_GB2312" w:hAnsi="楷体_GB2312" w:eastAsia="楷体_GB2312" w:cs="楷体_GB2312"/>
                <w:color w:val="000000" w:themeColor="text1"/>
                <w:sz w:val="28"/>
                <w:szCs w:val="28"/>
                <w:lang w:eastAsia="zh-CN"/>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right="561"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1798320</wp:posOffset>
                      </wp:positionH>
                      <wp:positionV relativeFrom="paragraph">
                        <wp:posOffset>281940</wp:posOffset>
                      </wp:positionV>
                      <wp:extent cx="1400175" cy="0"/>
                      <wp:effectExtent l="0" t="0" r="0" b="0"/>
                      <wp:wrapNone/>
                      <wp:docPr id="56" name="直接箭头连接符 56"/>
                      <wp:cNvGraphicFramePr/>
                      <a:graphic xmlns:a="http://schemas.openxmlformats.org/drawingml/2006/main">
                        <a:graphicData uri="http://schemas.microsoft.com/office/word/2010/wordprocessingShape">
                          <wps:wsp>
                            <wps:cNvCnPr/>
                            <wps:spPr>
                              <a:xfrm>
                                <a:off x="0" y="0"/>
                                <a:ext cx="14001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6pt;margin-top:22.2pt;height:0pt;width:110.25pt;z-index:251698176;mso-width-relative:page;mso-height-relative:page;" filled="f" stroked="t" coordsize="21600,21600" o:gfxdata="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LLMkw/4BAADuAwAADgAAAAAA&#10;AAABACAAAAA8AQAAZHJzL2Uyb0RvYy54bWxQSwECFAAUAAAACACHTuJArx4udd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55" o:spt="75" type="#_x0000_t75" style="height:43.5pt;width:116.95pt;" o:ole="t" filled="f" o:preferrelative="t" stroked="f" coordsize="21600,21600">
                  <v:path/>
                  <v:fill on="f" focussize="0,0"/>
                  <v:stroke on="f"/>
                  <v:imagedata r:id="rId61" o:title=""/>
                  <o:lock v:ext="edit" aspectratio="t"/>
                  <w10:wrap type="none"/>
                  <w10:anchorlock/>
                </v:shape>
                <o:OLEObject Type="Embed" ProgID="Equation.3" ShapeID="_x0000_i1055" DrawAspect="Content" ObjectID="_1468075725" r:id="rId60">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right="561"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1801495</wp:posOffset>
                      </wp:positionH>
                      <wp:positionV relativeFrom="paragraph">
                        <wp:posOffset>240665</wp:posOffset>
                      </wp:positionV>
                      <wp:extent cx="1397000" cy="1270"/>
                      <wp:effectExtent l="0" t="0" r="0" b="0"/>
                      <wp:wrapNone/>
                      <wp:docPr id="60" name="直接箭头连接符 60"/>
                      <wp:cNvGraphicFramePr/>
                      <a:graphic xmlns:a="http://schemas.openxmlformats.org/drawingml/2006/main">
                        <a:graphicData uri="http://schemas.microsoft.com/office/word/2010/wordprocessingShape">
                          <wps:wsp>
                            <wps:cNvCnPr/>
                            <wps:spPr>
                              <a:xfrm>
                                <a:off x="0" y="0"/>
                                <a:ext cx="13970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85pt;margin-top:18.95pt;height:0.1pt;width:110pt;z-index:251699200;mso-width-relative:page;mso-height-relative:page;" filled="f" stroked="t" coordsize="21600,21600" o:gfxdata="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56" o:spt="75" type="#_x0000_t75" style="height:43.5pt;width:118.5pt;" o:ole="t" filled="f" o:preferrelative="t" stroked="f" coordsize="21600,21600">
                  <v:path/>
                  <v:fill on="f" focussize="0,0"/>
                  <v:stroke on="f"/>
                  <v:imagedata r:id="rId63" o:title=""/>
                  <o:lock v:ext="edit" aspectratio="t"/>
                  <w10:wrap type="none"/>
                  <w10:anchorlock/>
                </v:shape>
                <o:OLEObject Type="Embed" ProgID="Equation.3" ShapeID="_x0000_i1056" DrawAspect="Content" ObjectID="_1468075726" r:id="rId62">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105" w:leftChars="50" w:right="560"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1266825</wp:posOffset>
                      </wp:positionH>
                      <wp:positionV relativeFrom="paragraph">
                        <wp:posOffset>217170</wp:posOffset>
                      </wp:positionV>
                      <wp:extent cx="973455" cy="0"/>
                      <wp:effectExtent l="0" t="0" r="0" b="0"/>
                      <wp:wrapNone/>
                      <wp:docPr id="61" name="直接箭头连接符 61"/>
                      <wp:cNvGraphicFramePr/>
                      <a:graphic xmlns:a="http://schemas.openxmlformats.org/drawingml/2006/main">
                        <a:graphicData uri="http://schemas.microsoft.com/office/word/2010/wordprocessingShape">
                          <wps:wsp>
                            <wps:cNvCnPr/>
                            <wps:spPr>
                              <a:xfrm>
                                <a:off x="0" y="0"/>
                                <a:ext cx="9734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9.75pt;margin-top:17.1pt;height:0pt;width:76.65pt;z-index:251700224;mso-width-relative:page;mso-height-relative:page;" filled="f" stroked="t" coordsize="21600,21600" o:gfxdata="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4mEjz/wBAADtAwAADgAAAAAAAAAB&#10;ACAAAAA7AQAAZHJzL2Uyb0RvYy54bWxQSwECFAAUAAAACACHTuJAjC1lYNYAAAAJAQAADwAAAAAA&#10;AAABACAAAAA4AAAAZHJzL2Rvd25yZXYueG1sUEsFBgAAAAAGAAYAWQEAAKk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ind w:left="105" w:leftChars="50" w:right="560"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left="105" w:leftChars="50" w:right="560" w:firstLine="420" w:firstLineChars="150"/>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(不得过</w:t>
            </w:r>
            <w:r>
              <w:rPr>
                <w:rFonts w:hint="eastAsia" w:ascii="Times New Roman" w:hAnsi="Times New Roman" w:eastAsia="楷体_GB2312" w:cs="楷体_GB2312"/>
                <w:color w:val="000000" w:themeColor="text1"/>
                <w:sz w:val="28"/>
                <w:szCs w:val="28"/>
                <w14:textFill>
                  <w14:solidFill>
                    <w14:schemeClr w14:val="tx1"/>
                  </w14:solidFill>
                </w14:textFill>
              </w:rPr>
              <w:t>20mg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bookmarkStart w:id="88" w:name="_Toc5187"/>
      <w:r>
        <w:rPr>
          <w:rFonts w:hint="eastAsia" w:ascii="楷体_GB2312" w:hAnsi="楷体_GB2312" w:eastAsia="楷体_GB2312" w:cs="楷体_GB2312"/>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丹参药材检验原始记录</w:t>
      </w:r>
      <w:bookmarkEnd w:id="88"/>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砷（</w:t>
      </w:r>
      <w:r>
        <w:rPr>
          <w:rFonts w:hint="eastAsia" w:ascii="Times New Roman" w:hAnsi="Times New Roman" w:eastAsia="楷体_GB2312" w:cs="楷体_GB2312"/>
          <w:color w:val="000000" w:themeColor="text1"/>
          <w:sz w:val="28"/>
          <w:szCs w:val="28"/>
          <w14:textFill>
            <w14:solidFill>
              <w14:schemeClr w14:val="tx1"/>
            </w14:solidFill>
          </w14:textFill>
        </w:rPr>
        <w:t>As</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1400" w:firstLineChars="500"/>
        <w:textAlignment w:val="auto"/>
        <w:rPr>
          <w:rFonts w:hint="eastAsia" w:ascii="楷体_GB2312" w:hAnsi="楷体_GB2312" w:eastAsia="楷体_GB2312" w:cs="楷体_GB2312"/>
          <w:color w:val="000000" w:themeColor="text1"/>
          <w:sz w:val="28"/>
          <w:szCs w:val="28"/>
          <w:lang w:eastAsia="zh-CN"/>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1884045</wp:posOffset>
                </wp:positionH>
                <wp:positionV relativeFrom="paragraph">
                  <wp:posOffset>255905</wp:posOffset>
                </wp:positionV>
                <wp:extent cx="1200150" cy="635"/>
                <wp:effectExtent l="0" t="0" r="0" b="0"/>
                <wp:wrapNone/>
                <wp:docPr id="62" name="直接箭头连接符 62"/>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15pt;height:0.05pt;width:94.5pt;z-index:251702272;mso-width-relative:page;mso-height-relative:page;" filled="f" stroked="t" coordsize="21600,21600" o:gfxdata="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Sb0vHf4BAADwAwAADgAAAAAA&#10;AAABACAAAAA8AQAAZHJzL2Uyb0RvYy54bWxQSwECFAAUAAAACACHTuJAAmk8I9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57" o:spt="75" type="#_x0000_t75" style="height:43.5pt;width:115.5pt;" o:ole="t" filled="f" o:preferrelative="t" stroked="f" coordsize="21600,21600">
            <v:path/>
            <v:fill on="f" focussize="0,0"/>
            <v:stroke on="f"/>
            <v:imagedata r:id="rId65" o:title=""/>
            <o:lock v:ext="edit" aspectratio="t"/>
            <w10:wrap type="none"/>
            <w10:anchorlock/>
          </v:shape>
          <o:OLEObject Type="Embed" ProgID="Equation.3" ShapeID="_x0000_i1057" DrawAspect="Content" ObjectID="_1468075727" r:id="rId64">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1931670</wp:posOffset>
                </wp:positionH>
                <wp:positionV relativeFrom="paragraph">
                  <wp:posOffset>252730</wp:posOffset>
                </wp:positionV>
                <wp:extent cx="1200150" cy="635"/>
                <wp:effectExtent l="0" t="0" r="0" b="0"/>
                <wp:wrapNone/>
                <wp:docPr id="63" name="直接箭头连接符 63"/>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2.1pt;margin-top:19.9pt;height:0.05pt;width:94.5pt;z-index:251703296;mso-width-relative:page;mso-height-relative:page;" filled="f" stroked="t" coordsize="21600,21600" o:gfxdata="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JKoLPv4BAADwAwAADgAAAAAA&#10;AAABACAAAAA8AQAAZHJzL2Uyb0RvYy54bWxQSwECFAAUAAAACACHTuJAvXe/8t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58" o:spt="75" type="#_x0000_t75" style="height:43.5pt;width:118.5pt;" o:ole="t" filled="f" o:preferrelative="t" stroked="f" coordsize="21600,21600">
            <v:path/>
            <v:fill on="f" focussize="0,0"/>
            <v:stroke on="f"/>
            <v:imagedata r:id="rId67" o:title=""/>
            <o:lock v:ext="edit" aspectratio="t"/>
            <w10:wrap type="none"/>
            <w10:anchorlock/>
          </v:shape>
          <o:OLEObject Type="Embed" ProgID="Equation.3" ShapeID="_x0000_i1058" DrawAspect="Content" ObjectID="_1468075728" r:id="rId66">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864870</wp:posOffset>
                </wp:positionH>
                <wp:positionV relativeFrom="paragraph">
                  <wp:posOffset>229870</wp:posOffset>
                </wp:positionV>
                <wp:extent cx="1200150" cy="0"/>
                <wp:effectExtent l="0" t="0" r="0" b="0"/>
                <wp:wrapNone/>
                <wp:docPr id="64" name="直接箭头连接符 64"/>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18.1pt;height:0pt;width:94.5pt;z-index:251704320;mso-width-relative:page;mso-height-relative:page;" filled="f" stroked="t" coordsize="21600,21600" o:gfxdata="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2yuuhf0BAADuAwAADgAAAAAAAAAB&#10;ACAAAAA6AQAAZHJzL2Uyb0RvYy54bWxQSwECFAAUAAAACACHTuJASqPMONUAAAAJAQAADwAAAAAA&#10;AAABACAAAAA4AAAAZHJzL2Rvd25yZXYueG1sUEsFBgAAAAAGAAYAWQEAAKk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（不得过</w:t>
      </w:r>
      <w:r>
        <w:rPr>
          <w:rFonts w:hint="eastAsia" w:ascii="Times New Roman" w:hAnsi="Times New Roman" w:eastAsia="楷体_GB2312" w:cs="楷体_GB2312"/>
          <w:color w:val="000000" w:themeColor="text1"/>
          <w:sz w:val="28"/>
          <w:szCs w:val="28"/>
          <w14:textFill>
            <w14:solidFill>
              <w14:schemeClr w14:val="tx1"/>
            </w14:solidFill>
          </w14:textFill>
        </w:rPr>
        <w:t>2mg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镉（</w:t>
      </w:r>
      <w:r>
        <w:rPr>
          <w:rFonts w:hint="eastAsia" w:ascii="Times New Roman" w:hAnsi="Times New Roman" w:eastAsia="楷体_GB2312" w:cs="楷体_GB2312"/>
          <w:color w:val="000000" w:themeColor="text1"/>
          <w:sz w:val="28"/>
          <w:szCs w:val="28"/>
          <w14:textFill>
            <w14:solidFill>
              <w14:schemeClr w14:val="tx1"/>
            </w14:solidFill>
          </w14:textFill>
        </w:rPr>
        <w:t>Cd</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lang w:eastAsia="zh-CN"/>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1540" w:firstLineChars="5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360" w:lineRule="auto"/>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1884045</wp:posOffset>
                </wp:positionH>
                <wp:positionV relativeFrom="paragraph">
                  <wp:posOffset>259715</wp:posOffset>
                </wp:positionV>
                <wp:extent cx="1200150" cy="635"/>
                <wp:effectExtent l="0" t="0" r="0" b="0"/>
                <wp:wrapNone/>
                <wp:docPr id="65" name="直接箭头连接符 65"/>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45pt;height:0.05pt;width:94.5pt;z-index:251705344;mso-width-relative:page;mso-height-relative:page;" filled="f" stroked="t" coordsize="21600,21600" o:gfxdata="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59" o:spt="75" type="#_x0000_t75" style="height:43.5pt;width:115.5pt;" o:ole="t" filled="f" o:preferrelative="t" stroked="f" coordsize="21600,21600">
            <v:path/>
            <v:fill on="f" focussize="0,0"/>
            <v:stroke on="f"/>
            <v:imagedata r:id="rId65" o:title=""/>
            <o:lock v:ext="edit" aspectratio="t"/>
            <w10:wrap type="none"/>
            <w10:anchorlock/>
          </v:shape>
          <o:OLEObject Type="Embed" ProgID="Equation.3" ShapeID="_x0000_i1059" DrawAspect="Content" ObjectID="_1468075729" r:id="rId68">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360" w:lineRule="auto"/>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1884045</wp:posOffset>
                </wp:positionH>
                <wp:positionV relativeFrom="paragraph">
                  <wp:posOffset>257175</wp:posOffset>
                </wp:positionV>
                <wp:extent cx="1200150" cy="635"/>
                <wp:effectExtent l="0" t="0" r="0" b="0"/>
                <wp:wrapNone/>
                <wp:docPr id="66" name="直接箭头连接符 66"/>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25pt;height:0.05pt;width:94.5pt;z-index:251706368;mso-width-relative:page;mso-height-relative:page;" filled="f" stroked="t" coordsize="21600,21600" o:gfxdata="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eC/kf4BAADwAwAADgAAAAAA&#10;AAABACAAAAA8AQAAZHJzL2Uyb0RvYy54bWxQSwECFAAUAAAACACHTuJAD5hInt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60" o:spt="75" type="#_x0000_t75" style="height:43.5pt;width:118.5pt;" o:ole="t" filled="f" o:preferrelative="t" stroked="f" coordsize="21600,21600">
            <v:path/>
            <v:fill on="f" focussize="0,0"/>
            <v:stroke on="f"/>
            <v:imagedata r:id="rId70" o:title=""/>
            <o:lock v:ext="edit" aspectratio="t"/>
            <w10:wrap type="none"/>
            <w10:anchorlock/>
          </v:shape>
          <o:OLEObject Type="Embed" ProgID="Equation.3" ShapeID="_x0000_i1060" DrawAspect="Content" ObjectID="_1468075730" r:id="rId69">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864870</wp:posOffset>
                </wp:positionH>
                <wp:positionV relativeFrom="paragraph">
                  <wp:posOffset>180340</wp:posOffset>
                </wp:positionV>
                <wp:extent cx="1200150" cy="0"/>
                <wp:effectExtent l="0" t="0" r="0" b="0"/>
                <wp:wrapNone/>
                <wp:docPr id="67" name="直接箭头连接符 67"/>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14.2pt;height:0pt;width:94.5pt;z-index:251707392;mso-width-relative:page;mso-height-relative:page;" filled="f" stroked="t" coordsize="21600,21600" o:gfxdata="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PW80rP9AQAA7gMAAA4AAAAAAAAA&#10;AQAgAAAAOwEAAGRycy9lMm9Eb2MueG1sUEsBAhQAFAAAAAgAh07iQAC5Hg/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（不得过</w:t>
      </w:r>
      <w:r>
        <w:rPr>
          <w:rFonts w:hint="eastAsia" w:ascii="Times New Roman" w:hAnsi="Times New Roman" w:eastAsia="楷体_GB2312" w:cs="楷体_GB2312"/>
          <w:color w:val="000000" w:themeColor="text1"/>
          <w:sz w:val="28"/>
          <w:szCs w:val="28"/>
          <w14:textFill>
            <w14:solidFill>
              <w14:schemeClr w14:val="tx1"/>
            </w14:solidFill>
          </w14:textFill>
        </w:rPr>
        <w:t>1mg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bidi w:val="0"/>
        <w:adjustRightInd w:val="0"/>
        <w:snapToGrid w:val="0"/>
        <w:spacing w:line="500" w:lineRule="exact"/>
        <w:ind w:firstLine="642" w:firstLineChars="200"/>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tabs>
          <w:tab w:val="left" w:pos="3345"/>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tabs>
          <w:tab w:val="left" w:pos="3345"/>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89" w:name="_Toc30134"/>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89"/>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888" w:type="dxa"/>
            <w:noWrap w:val="0"/>
            <w:vAlign w:val="top"/>
          </w:tcPr>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汞（</w:t>
            </w:r>
            <w:r>
              <w:rPr>
                <w:rFonts w:hint="eastAsia" w:ascii="Times New Roman" w:hAnsi="Times New Roman" w:eastAsia="楷体_GB2312" w:cs="楷体_GB2312"/>
                <w:color w:val="000000" w:themeColor="text1"/>
                <w:sz w:val="28"/>
                <w:szCs w:val="28"/>
                <w14:textFill>
                  <w14:solidFill>
                    <w14:schemeClr w14:val="tx1"/>
                  </w14:solidFill>
                </w14:textFill>
              </w:rPr>
              <w:t>Hg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firstLine="980" w:firstLineChars="350"/>
              <w:textAlignment w:val="auto"/>
              <w:rPr>
                <w:rFonts w:hint="default" w:ascii="楷体_GB2312" w:hAnsi="楷体_GB2312" w:eastAsia="楷体_GB2312" w:cs="楷体_GB2312"/>
                <w:color w:val="000000" w:themeColor="text1"/>
                <w:sz w:val="28"/>
                <w:szCs w:val="28"/>
                <w:lang w:val="en-US" w:eastAsia="zh-CN"/>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360" w:lineRule="auto"/>
              <w:ind w:firstLine="980" w:firstLineChars="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2065020</wp:posOffset>
                      </wp:positionH>
                      <wp:positionV relativeFrom="paragraph">
                        <wp:posOffset>266065</wp:posOffset>
                      </wp:positionV>
                      <wp:extent cx="1333500" cy="635"/>
                      <wp:effectExtent l="0" t="0" r="0" b="0"/>
                      <wp:wrapNone/>
                      <wp:docPr id="68" name="直接箭头连接符 68"/>
                      <wp:cNvGraphicFramePr/>
                      <a:graphic xmlns:a="http://schemas.openxmlformats.org/drawingml/2006/main">
                        <a:graphicData uri="http://schemas.microsoft.com/office/word/2010/wordprocessingShape">
                          <wps:wsp>
                            <wps:cNvCnPr/>
                            <wps:spPr>
                              <a:xfrm>
                                <a:off x="0" y="0"/>
                                <a:ext cx="13335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20.95pt;height:0.05pt;width:105pt;z-index:251709440;mso-width-relative:page;mso-height-relative:page;" filled="f" stroked="t" coordsize="21600,21600" o:gfxdata="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DkJlvm/gEAAPADAAAOAAAAAAAA&#10;AAEAIAAAADsBAABkcnMvZTJvRG9jLnhtbFBLAQIUABQAAAAIAIdO4kBB9u0l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61" o:spt="75" type="#_x0000_t75" style="height:43.5pt;width:115.5pt;" o:ole="t" filled="f" o:preferrelative="t" stroked="f" coordsize="21600,21600">
                  <v:path/>
                  <v:fill on="f" focussize="0,0"/>
                  <v:stroke on="f"/>
                  <v:imagedata r:id="rId65" o:title=""/>
                  <o:lock v:ext="edit" aspectratio="t"/>
                  <w10:wrap type="none"/>
                  <w10:anchorlock/>
                </v:shape>
                <o:OLEObject Type="Embed" ProgID="Equation.3" ShapeID="_x0000_i1061" DrawAspect="Content" ObjectID="_1468075731" r:id="rId71">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360" w:lineRule="auto"/>
              <w:ind w:firstLine="980" w:firstLineChars="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2122170</wp:posOffset>
                      </wp:positionH>
                      <wp:positionV relativeFrom="paragraph">
                        <wp:posOffset>253365</wp:posOffset>
                      </wp:positionV>
                      <wp:extent cx="1346835" cy="0"/>
                      <wp:effectExtent l="0" t="0" r="0" b="0"/>
                      <wp:wrapNone/>
                      <wp:docPr id="69" name="直接箭头连接符 69"/>
                      <wp:cNvGraphicFramePr/>
                      <a:graphic xmlns:a="http://schemas.openxmlformats.org/drawingml/2006/main">
                        <a:graphicData uri="http://schemas.microsoft.com/office/word/2010/wordprocessingShape">
                          <wps:wsp>
                            <wps:cNvCnPr/>
                            <wps:spPr>
                              <a:xfrm>
                                <a:off x="0" y="0"/>
                                <a:ext cx="13468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1pt;margin-top:19.95pt;height:0pt;width:106.05pt;z-index:251708416;mso-width-relative:page;mso-height-relative:page;" filled="f" stroked="t" coordsize="21600,21600" o:gfxdata="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M6IxJT/AQAA7gMAAA4AAAAA&#10;AAAAAQAgAAAAPAEAAGRycy9lMm9Eb2MueG1sUEsBAhQAFAAAAAgAh07iQOqArijXAAAACQ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62" o:spt="75" type="#_x0000_t75" style="height:43.5pt;width:118.5pt;" o:ole="t" filled="f" o:preferrelative="t" stroked="f" coordsize="21600,21600">
                  <v:path/>
                  <v:fill on="f" focussize="0,0"/>
                  <v:stroke on="f"/>
                  <v:imagedata r:id="rId67" o:title=""/>
                  <o:lock v:ext="edit" aspectratio="t"/>
                  <w10:wrap type="none"/>
                  <w10:anchorlock/>
                </v:shape>
                <o:OLEObject Type="Embed" ProgID="Equation.3" ShapeID="_x0000_i1062" DrawAspect="Content" ObjectID="_1468075732" r:id="rId72">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1423035</wp:posOffset>
                      </wp:positionH>
                      <wp:positionV relativeFrom="paragraph">
                        <wp:posOffset>164465</wp:posOffset>
                      </wp:positionV>
                      <wp:extent cx="1200150" cy="0"/>
                      <wp:effectExtent l="0" t="0" r="0" b="0"/>
                      <wp:wrapNone/>
                      <wp:docPr id="70" name="直接箭头连接符 70"/>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2.05pt;margin-top:12.95pt;height:0pt;width:94.5pt;z-index:251701248;mso-width-relative:page;mso-height-relative:page;" filled="f" stroked="t" coordsize="21600,21600" o:gfxdata="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ETNcDD9AQAA7gMAAA4AAAAAAAAA&#10;AQAgAAAAOwEAAGRycy9lMm9Eb2MueG1sUEsBAhQAFAAAAAgAh07iQPqHhOH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（不得过</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right="56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铅（</w:t>
            </w:r>
            <w:r>
              <w:rPr>
                <w:rFonts w:hint="eastAsia" w:ascii="Times New Roman" w:hAnsi="Times New Roman" w:eastAsia="楷体_GB2312" w:cs="楷体_GB2312"/>
                <w:color w:val="000000" w:themeColor="text1"/>
                <w:sz w:val="28"/>
                <w:szCs w:val="28"/>
                <w14:textFill>
                  <w14:solidFill>
                    <w14:schemeClr w14:val="tx1"/>
                  </w14:solidFill>
                </w14:textFill>
              </w:rPr>
              <w:t>Pb</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right="560" w:firstLine="1120" w:firstLineChars="400"/>
              <w:textAlignment w:val="auto"/>
              <w:rPr>
                <w:rFonts w:hint="eastAsia" w:ascii="楷体_GB2312" w:hAnsi="楷体_GB2312" w:eastAsia="楷体_GB2312" w:cs="楷体_GB2312"/>
                <w:color w:val="000000" w:themeColor="text1"/>
                <w:sz w:val="28"/>
                <w:szCs w:val="28"/>
                <w:lang w:eastAsia="zh-CN"/>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ng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p>
          <w:p>
            <w:pPr>
              <w:keepNext w:val="0"/>
              <w:keepLines w:val="0"/>
              <w:pageBreakBefore w:val="0"/>
              <w:kinsoku/>
              <w:overflowPunct/>
              <w:topLinePunct w:val="0"/>
              <w:bidi w:val="0"/>
              <w:adjustRightInd w:val="0"/>
              <w:snapToGrid w:val="0"/>
              <w:spacing w:line="500" w:lineRule="exact"/>
              <w:ind w:right="560" w:firstLine="1820" w:firstLineChars="6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980" w:firstLineChars="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2065020</wp:posOffset>
                      </wp:positionH>
                      <wp:positionV relativeFrom="paragraph">
                        <wp:posOffset>247015</wp:posOffset>
                      </wp:positionV>
                      <wp:extent cx="1333500" cy="635"/>
                      <wp:effectExtent l="0" t="0" r="0" b="0"/>
                      <wp:wrapNone/>
                      <wp:docPr id="71" name="直接箭头连接符 71"/>
                      <wp:cNvGraphicFramePr/>
                      <a:graphic xmlns:a="http://schemas.openxmlformats.org/drawingml/2006/main">
                        <a:graphicData uri="http://schemas.microsoft.com/office/word/2010/wordprocessingShape">
                          <wps:wsp>
                            <wps:cNvCnPr/>
                            <wps:spPr>
                              <a:xfrm>
                                <a:off x="0" y="0"/>
                                <a:ext cx="13335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19.45pt;height:0.05pt;width:105pt;z-index:251762688;mso-width-relative:page;mso-height-relative:page;" filled="f" stroked="t" coordsize="21600,21600" o:gfxdata="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FK1DjT/AQAA8AMAAA4AAAAA&#10;AAAAAQAgAAAAPAEAAGRycy9lMm9Eb2MueG1sUEsBAhQAFAAAAAgAh07iQCysdjTXAAAACQ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63" o:spt="75" type="#_x0000_t75" style="height:43.5pt;width:115.5pt;" o:ole="t" filled="f" o:preferrelative="t" stroked="f" coordsize="21600,21600">
                  <v:path/>
                  <v:fill on="f" focussize="0,0"/>
                  <v:stroke on="f"/>
                  <v:imagedata r:id="rId65" o:title=""/>
                  <o:lock v:ext="edit" aspectratio="t"/>
                  <w10:wrap type="none"/>
                  <w10:anchorlock/>
                </v:shape>
                <o:OLEObject Type="Embed" ProgID="Equation.3" ShapeID="_x0000_i1063" DrawAspect="Content" ObjectID="_1468075733" r:id="rId73">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980" w:firstLineChars="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2065020</wp:posOffset>
                      </wp:positionH>
                      <wp:positionV relativeFrom="paragraph">
                        <wp:posOffset>253365</wp:posOffset>
                      </wp:positionV>
                      <wp:extent cx="1333500" cy="0"/>
                      <wp:effectExtent l="0" t="0" r="0" b="0"/>
                      <wp:wrapNone/>
                      <wp:docPr id="72" name="直接箭头连接符 72"/>
                      <wp:cNvGraphicFramePr/>
                      <a:graphic xmlns:a="http://schemas.openxmlformats.org/drawingml/2006/main">
                        <a:graphicData uri="http://schemas.microsoft.com/office/word/2010/wordprocessingShape">
                          <wps:wsp>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19.95pt;height:0pt;width:105pt;z-index:251761664;mso-width-relative:page;mso-height-relative:page;" filled="f" stroked="t" coordsize="21600,21600" o:gfxdata="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B0ggZ8/gEAAO4DAAAOAAAAAAAA&#10;AAEAIAAAADsBAABkcnMvZTJvRG9jLnhtbFBLAQIUABQAAAAIAIdO4kDuJsVq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position w:val="-30"/>
                <w:sz w:val="28"/>
                <w:szCs w:val="28"/>
                <w14:textFill>
                  <w14:solidFill>
                    <w14:schemeClr w14:val="tx1"/>
                  </w14:solidFill>
                </w14:textFill>
              </w:rPr>
              <w:object>
                <v:shape id="_x0000_i1064" o:spt="75" type="#_x0000_t75" style="height:43.5pt;width:118.5pt;" o:ole="t" filled="f" o:preferrelative="t" stroked="f" coordsize="21600,21600">
                  <v:path/>
                  <v:fill on="f" focussize="0,0"/>
                  <v:stroke on="f"/>
                  <v:imagedata r:id="rId67" o:title=""/>
                  <o:lock v:ext="edit" aspectratio="t"/>
                  <w10:wrap type="none"/>
                  <w10:anchorlock/>
                </v:shape>
                <o:OLEObject Type="Embed" ProgID="Equation.3" ShapeID="_x0000_i1064" DrawAspect="Content" ObjectID="_1468075734" r:id="rId74">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p>
          <w:p>
            <w:pPr>
              <w:keepNext w:val="0"/>
              <w:keepLines w:val="0"/>
              <w:pageBreakBefore w:val="0"/>
              <w:kinsoku/>
              <w:overflowPunct/>
              <w:topLinePunct w:val="0"/>
              <w:bidi w:val="0"/>
              <w:adjustRightInd w:val="0"/>
              <w:snapToGrid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1423035</wp:posOffset>
                      </wp:positionH>
                      <wp:positionV relativeFrom="paragraph">
                        <wp:posOffset>164465</wp:posOffset>
                      </wp:positionV>
                      <wp:extent cx="1200150" cy="0"/>
                      <wp:effectExtent l="0" t="0" r="0" b="0"/>
                      <wp:wrapNone/>
                      <wp:docPr id="73" name="直接箭头连接符 73"/>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2.05pt;margin-top:12.95pt;height:0pt;width:94.5pt;z-index:251760640;mso-width-relative:page;mso-height-relative:page;" filled="f" stroked="t" coordsize="21600,21600" o:gfxdata="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GpaDAb9AQAA7gMAAA4AAAAAAAAA&#10;AQAgAAAAOwEAAGRycy9lMm9Eb2MueG1sUEsBAhQAFAAAAAgAh07iQPqHhOH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（不得过</w:t>
            </w:r>
            <w:r>
              <w:rPr>
                <w:rFonts w:hint="eastAsia" w:ascii="Times New Roman" w:hAnsi="Times New Roman" w:eastAsia="楷体_GB2312" w:cs="楷体_GB2312"/>
                <w:color w:val="000000" w:themeColor="text1"/>
                <w:sz w:val="28"/>
                <w:szCs w:val="28"/>
                <w14:textFill>
                  <w14:solidFill>
                    <w14:schemeClr w14:val="tx1"/>
                  </w14:solidFill>
                </w14:textFill>
              </w:rPr>
              <w:t>5mg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K</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kinsoku/>
              <w:overflowPunct/>
              <w:topLinePunct w:val="0"/>
              <w:bidi w:val="0"/>
              <w:spacing w:line="500" w:lineRule="exact"/>
              <w:ind w:firstLine="1260" w:firstLineChars="45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0" w:name="_Toc31128"/>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0"/>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619" w:type="dxa"/>
            <w:noWrap w:val="0"/>
            <w:vAlign w:val="top"/>
          </w:tcPr>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【含量测定】</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.丹参酮类：</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器具：电子天平           型号:          编号：</w:t>
            </w:r>
          </w:p>
          <w:p>
            <w:pPr>
              <w:keepNext w:val="0"/>
              <w:keepLines w:val="0"/>
              <w:pageBreakBefore w:val="0"/>
              <w:kinsoku/>
              <w:overflowPunct/>
              <w:topLinePunct w:val="0"/>
              <w:bidi w:val="0"/>
              <w:spacing w:line="500" w:lineRule="exact"/>
              <w:ind w:firstLine="840" w:firstLineChars="3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超声波清洗器       型号:          编号：</w:t>
            </w:r>
          </w:p>
          <w:p>
            <w:pPr>
              <w:keepNext w:val="0"/>
              <w:keepLines w:val="0"/>
              <w:pageBreakBefore w:val="0"/>
              <w:kinsoku/>
              <w:overflowPunct/>
              <w:topLinePunct w:val="0"/>
              <w:bidi w:val="0"/>
              <w:spacing w:line="500" w:lineRule="exact"/>
              <w:ind w:firstLine="840" w:firstLineChars="3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高效液相色谱仪     型号:          编号：</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试剂：乙腈               试剂编号：</w:t>
            </w:r>
          </w:p>
          <w:p>
            <w:pPr>
              <w:keepNext w:val="0"/>
              <w:keepLines w:val="0"/>
              <w:pageBreakBefore w:val="0"/>
              <w:kinsoku/>
              <w:overflowPunct/>
              <w:topLinePunct w:val="0"/>
              <w:bidi w:val="0"/>
              <w:spacing w:line="500" w:lineRule="exact"/>
              <w:ind w:firstLine="840" w:firstLineChars="3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甲醇               试剂编号：</w:t>
            </w:r>
          </w:p>
          <w:p>
            <w:pPr>
              <w:keepNext w:val="0"/>
              <w:keepLines w:val="0"/>
              <w:pageBreakBefore w:val="0"/>
              <w:kinsoku/>
              <w:overflowPunct/>
              <w:topLinePunct w:val="0"/>
              <w:bidi w:val="0"/>
              <w:spacing w:line="500" w:lineRule="exact"/>
              <w:ind w:firstLine="840" w:firstLineChars="3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02</w:t>
            </w:r>
            <w:r>
              <w:rPr>
                <w:rFonts w:hint="eastAsia" w:ascii="楷体_GB2312" w:hAnsi="楷体_GB2312" w:eastAsia="楷体_GB2312" w:cs="楷体_GB2312"/>
                <w:color w:val="000000" w:themeColor="text1"/>
                <w:sz w:val="28"/>
                <w:szCs w:val="28"/>
                <w14:textFill>
                  <w14:solidFill>
                    <w14:schemeClr w14:val="tx1"/>
                  </w14:solidFill>
                </w14:textFill>
              </w:rPr>
              <w:t>%磷酸溶液      配制批号：</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对照品：丹参酮Ⅱ</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 xml:space="preserve">       来源：中国食品药品检定研究院    </w:t>
            </w:r>
          </w:p>
          <w:p>
            <w:pPr>
              <w:keepNext w:val="0"/>
              <w:keepLines w:val="0"/>
              <w:pageBreakBefore w:val="0"/>
              <w:kinsoku/>
              <w:overflowPunct/>
              <w:topLinePunct w:val="0"/>
              <w:bidi w:val="0"/>
              <w:spacing w:line="500" w:lineRule="exact"/>
              <w:ind w:firstLine="1120" w:firstLineChars="4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含量：     批  号：               </w:t>
            </w:r>
          </w:p>
          <w:p>
            <w:pPr>
              <w:keepNext w:val="0"/>
              <w:keepLines w:val="0"/>
              <w:pageBreakBefore w:val="0"/>
              <w:kinsoku/>
              <w:overflowPunct/>
              <w:topLinePunct w:val="0"/>
              <w:bidi w:val="0"/>
              <w:spacing w:line="500" w:lineRule="exact"/>
              <w:ind w:firstLine="2240" w:firstLineChars="8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配制批号：       </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色谱条件与系统适用性试验：</w:t>
            </w:r>
          </w:p>
          <w:p>
            <w:pPr>
              <w:keepNext w:val="0"/>
              <w:keepLines w:val="0"/>
              <w:pageBreakBefore w:val="0"/>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柱填充剂：十八烷基硅烷键合硅胶         检测波长:</w:t>
            </w:r>
            <w:r>
              <w:rPr>
                <w:rFonts w:hint="eastAsia" w:ascii="Times New Roman" w:hAnsi="Times New Roman" w:eastAsia="楷体_GB2312" w:cs="楷体_GB2312"/>
                <w:color w:val="000000" w:themeColor="text1"/>
                <w:sz w:val="28"/>
                <w:szCs w:val="28"/>
                <w14:textFill>
                  <w14:solidFill>
                    <w14:schemeClr w14:val="tx1"/>
                  </w14:solidFill>
                </w14:textFill>
              </w:rPr>
              <w:t>270nm</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流动相</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：乙腈    流动相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02</w:t>
            </w:r>
            <w:r>
              <w:rPr>
                <w:rFonts w:hint="eastAsia" w:ascii="楷体_GB2312" w:hAnsi="楷体_GB2312" w:eastAsia="楷体_GB2312" w:cs="楷体_GB2312"/>
                <w:color w:val="000000" w:themeColor="text1"/>
                <w:sz w:val="28"/>
                <w:szCs w:val="28"/>
                <w14:textFill>
                  <w14:solidFill>
                    <w14:schemeClr w14:val="tx1"/>
                  </w14:solidFill>
                </w14:textFill>
              </w:rPr>
              <w:t>%磷酸溶液</w:t>
            </w:r>
          </w:p>
          <w:p>
            <w:pPr>
              <w:keepNext w:val="0"/>
              <w:keepLines w:val="0"/>
              <w:pageBreakBefore w:val="0"/>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检测器型号：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色谱柱型号：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kinsoku/>
              <w:overflowPunct/>
              <w:topLinePunct w:val="0"/>
              <w:bidi w:val="0"/>
              <w:spacing w:line="500" w:lineRule="exact"/>
              <w:ind w:firstLine="280" w:firstLineChars="1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流速:</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min</w:t>
            </w:r>
            <w:r>
              <w:rPr>
                <w:rFonts w:hint="eastAsia" w:ascii="楷体_GB2312" w:hAnsi="楷体_GB2312" w:eastAsia="楷体_GB2312" w:cs="楷体_GB2312"/>
                <w:color w:val="000000" w:themeColor="text1"/>
                <w:sz w:val="28"/>
                <w:szCs w:val="28"/>
                <w14:textFill>
                  <w14:solidFill>
                    <w14:schemeClr w14:val="tx1"/>
                  </w14:solidFill>
                </w14:textFill>
              </w:rPr>
              <w:t xml:space="preserve">    柱温:</w:t>
            </w: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  检测波长:</w:t>
            </w:r>
            <w:r>
              <w:rPr>
                <w:rFonts w:hint="eastAsia" w:ascii="Times New Roman" w:hAnsi="Times New Roman" w:eastAsia="楷体_GB2312" w:cs="楷体_GB2312"/>
                <w:color w:val="000000" w:themeColor="text1"/>
                <w:sz w:val="28"/>
                <w:szCs w:val="28"/>
                <w14:textFill>
                  <w14:solidFill>
                    <w14:schemeClr w14:val="tx1"/>
                  </w14:solidFill>
                </w14:textFill>
              </w:rPr>
              <w:t>270nm</w:t>
            </w:r>
          </w:p>
          <w:p>
            <w:pPr>
              <w:keepNext w:val="0"/>
              <w:keepLines w:val="0"/>
              <w:pageBreakBefore w:val="0"/>
              <w:kinsoku/>
              <w:overflowPunct/>
              <w:topLinePunct w:val="0"/>
              <w:bidi w:val="0"/>
              <w:spacing w:line="500" w:lineRule="exact"/>
              <w:ind w:firstLine="280" w:firstLineChars="1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按下表中的规定进行梯度洗脱</w:t>
            </w: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表</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：梯度设置</w:t>
            </w:r>
          </w:p>
          <w:tbl>
            <w:tblPr>
              <w:tblStyle w:val="12"/>
              <w:tblW w:w="8188" w:type="dxa"/>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88" w:type="dxa"/>
                  <w:noWrap w:val="0"/>
                  <w:vAlign w:val="top"/>
                </w:tcPr>
                <w:p>
                  <w:pPr>
                    <w:keepNext w:val="0"/>
                    <w:keepLines w:val="0"/>
                    <w:pageBreakBefore w:val="0"/>
                    <w:kinsoku/>
                    <w:overflowPunct/>
                    <w:topLinePunct w:val="0"/>
                    <w:bidi w:val="0"/>
                    <w:spacing w:line="500" w:lineRule="exact"/>
                    <w:ind w:left="2" w:leftChars="1"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时间（</w:t>
                  </w:r>
                  <w:r>
                    <w:rPr>
                      <w:rFonts w:hint="eastAsia" w:ascii="Times New Roman" w:hAnsi="Times New Roman" w:eastAsia="楷体_GB2312" w:cs="楷体_GB2312"/>
                      <w:color w:val="000000" w:themeColor="text1"/>
                      <w:sz w:val="28"/>
                      <w:szCs w:val="28"/>
                      <w14:textFill>
                        <w14:solidFill>
                          <w14:schemeClr w14:val="tx1"/>
                        </w14:solidFill>
                      </w14:textFill>
                    </w:rPr>
                    <w:t>min</w:t>
                  </w:r>
                  <w:r>
                    <w:rPr>
                      <w:rFonts w:hint="eastAsia" w:ascii="楷体_GB2312" w:hAnsi="楷体_GB2312" w:eastAsia="楷体_GB2312" w:cs="楷体_GB2312"/>
                      <w:color w:val="000000" w:themeColor="text1"/>
                      <w:sz w:val="28"/>
                      <w:szCs w:val="28"/>
                      <w14:textFill>
                        <w14:solidFill>
                          <w14:schemeClr w14:val="tx1"/>
                        </w14:solidFill>
                      </w14:textFill>
                    </w:rPr>
                    <w:t>）        流动相</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       流动相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188" w:type="dxa"/>
                  <w:noWrap w:val="0"/>
                  <w:vAlign w:val="top"/>
                </w:tcPr>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61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39</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188" w:type="dxa"/>
                  <w:noWrap w:val="0"/>
                  <w:vAlign w:val="top"/>
                </w:tcPr>
                <w:p>
                  <w:pPr>
                    <w:keepNext w:val="0"/>
                    <w:keepLines w:val="0"/>
                    <w:pageBreakBefore w:val="0"/>
                    <w:kinsoku/>
                    <w:overflowPunct/>
                    <w:topLinePunct w:val="0"/>
                    <w:bidi w:val="0"/>
                    <w:spacing w:line="500" w:lineRule="exact"/>
                    <w:ind w:left="2" w:leftChars="1"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61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90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39</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88" w:type="dxa"/>
                  <w:noWrap w:val="0"/>
                  <w:vAlign w:val="top"/>
                </w:tcPr>
                <w:p>
                  <w:pPr>
                    <w:keepNext w:val="0"/>
                    <w:keepLines w:val="0"/>
                    <w:pageBreakBefore w:val="0"/>
                    <w:kinsoku/>
                    <w:overflowPunct/>
                    <w:topLinePunct w:val="0"/>
                    <w:bidi w:val="0"/>
                    <w:spacing w:line="500" w:lineRule="exact"/>
                    <w:ind w:left="2" w:leftChars="1"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90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61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39</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188" w:type="dxa"/>
                  <w:noWrap w:val="0"/>
                  <w:vAlign w:val="top"/>
                </w:tcPr>
                <w:p>
                  <w:pPr>
                    <w:keepNext w:val="0"/>
                    <w:keepLines w:val="0"/>
                    <w:pageBreakBefore w:val="0"/>
                    <w:kinsoku/>
                    <w:overflowPunct/>
                    <w:topLinePunct w:val="0"/>
                    <w:bidi w:val="0"/>
                    <w:spacing w:line="500" w:lineRule="exact"/>
                    <w:ind w:left="2" w:leftChars="1"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20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61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39</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ind w:firstLine="0" w:firstLineChars="0"/>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1" w:name="_Toc21175"/>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1"/>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p>
      <w:pPr>
        <w:keepNext w:val="0"/>
        <w:keepLines w:val="0"/>
        <w:pageBreakBefore w:val="0"/>
        <w:pBdr>
          <w:top w:val="single" w:color="auto" w:sz="4" w:space="1"/>
          <w:left w:val="single" w:color="auto" w:sz="4" w:space="4"/>
          <w:bottom w:val="single" w:color="auto" w:sz="4" w:space="27"/>
          <w:right w:val="single" w:color="auto" w:sz="4" w:space="4"/>
        </w:pBdr>
        <w:tabs>
          <w:tab w:val="left" w:pos="2535"/>
          <w:tab w:val="left" w:pos="3345"/>
        </w:tabs>
        <w:kinsoku/>
        <w:overflowPunct/>
        <w:topLinePunct w:val="0"/>
        <w:bidi w:val="0"/>
        <w:spacing w:line="500" w:lineRule="exact"/>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对照品溶液的制备：精密称取丹参酮</w:t>
      </w:r>
      <w:r>
        <w:rPr>
          <w:rFonts w:hint="eastAsia" w:ascii="Times New Roman" w:hAnsi="Times New Roman" w:eastAsia="楷体_GB2312" w:cs="楷体_GB2312"/>
          <w:color w:val="000000" w:themeColor="text1"/>
          <w:sz w:val="28"/>
          <w:szCs w:val="28"/>
          <w14:textFill>
            <w14:solidFill>
              <w14:schemeClr w14:val="tx1"/>
            </w14:solidFill>
          </w14:textFill>
        </w:rPr>
        <w:t>II</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对照品</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加色谱甲醇溶解，并稀释至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容量瓶中，摇匀，再精密吸取上述溶液</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置</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容量瓶中，用色谱甲醇稀释至刻度，摇匀，即得浓度为（</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μg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adjustRightInd w:val="0"/>
        <w:snapToGrid w:val="0"/>
        <w:spacing w:line="500" w:lineRule="exact"/>
        <w:ind w:firstLine="0" w:firstLine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w w:val="97"/>
          <w:sz w:val="28"/>
          <w:szCs w:val="28"/>
          <w14:textFill>
            <w14:solidFill>
              <w14:schemeClr w14:val="tx1"/>
            </w14:solidFill>
          </w14:textFill>
        </w:rPr>
        <w:t>μg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的丹参酮</w:t>
      </w:r>
      <w:r>
        <w:rPr>
          <w:rFonts w:hint="eastAsia" w:ascii="Times New Roman" w:hAnsi="Times New Roman" w:eastAsia="楷体_GB2312" w:cs="楷体_GB2312"/>
          <w:color w:val="000000" w:themeColor="text1"/>
          <w:sz w:val="28"/>
          <w:szCs w:val="28"/>
          <w14:textFill>
            <w14:solidFill>
              <w14:schemeClr w14:val="tx1"/>
            </w14:solidFill>
          </w14:textFill>
        </w:rPr>
        <w:t>II</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对照品溶液。</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adjustRightInd w:val="0"/>
        <w:snapToGrid w:val="0"/>
        <w:spacing w:line="50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adjustRightInd w:val="0"/>
        <w:snapToGrid w:val="0"/>
        <w:spacing w:line="50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供试品溶液的制备：取本品粉末（过三号筛）两份，每份约</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3g</w:t>
      </w:r>
      <w:r>
        <w:rPr>
          <w:rFonts w:hint="eastAsia" w:ascii="楷体_GB2312" w:hAnsi="楷体_GB2312" w:eastAsia="楷体_GB2312" w:cs="楷体_GB2312"/>
          <w:color w:val="000000" w:themeColor="text1"/>
          <w:sz w:val="28"/>
          <w:szCs w:val="28"/>
          <w14:textFill>
            <w14:solidFill>
              <w14:schemeClr w14:val="tx1"/>
            </w14:solidFill>
          </w14:textFill>
        </w:rPr>
        <w:t>，精密称定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,分别置</w:t>
      </w:r>
      <w:r>
        <w:rPr>
          <w:rFonts w:hint="eastAsia" w:ascii="Times New Roman" w:hAnsi="Times New Roman" w:eastAsia="楷体_GB2312" w:cs="楷体_GB2312"/>
          <w:color w:val="000000" w:themeColor="text1"/>
          <w:sz w:val="28"/>
          <w:szCs w:val="28"/>
          <w14:textFill>
            <w14:solidFill>
              <w14:schemeClr w14:val="tx1"/>
            </w14:solidFill>
          </w14:textFill>
        </w:rPr>
        <w:t>100m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具塞锥形瓶中，精密加入甲醇</w:t>
      </w:r>
      <w:r>
        <w:rPr>
          <w:rFonts w:hint="eastAsia" w:ascii="Times New Roman" w:hAnsi="Times New Roman" w:eastAsia="楷体_GB2312" w:cs="楷体_GB2312"/>
          <w:color w:val="000000" w:themeColor="text1"/>
          <w:sz w:val="28"/>
          <w:szCs w:val="28"/>
          <w14:textFill>
            <w14:solidFill>
              <w14:schemeClr w14:val="tx1"/>
            </w14:solidFill>
          </w14:textFill>
        </w:rPr>
        <w:t>50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，密塞，称定重量，超声处理（功率</w:t>
      </w:r>
      <w:r>
        <w:rPr>
          <w:rFonts w:hint="eastAsia" w:ascii="Times New Roman" w:hAnsi="Times New Roman" w:eastAsia="楷体_GB2312" w:cs="楷体_GB2312"/>
          <w:color w:val="000000" w:themeColor="text1"/>
          <w:sz w:val="28"/>
          <w:szCs w:val="28"/>
          <w14:textFill>
            <w14:solidFill>
              <w14:schemeClr w14:val="tx1"/>
            </w14:solidFill>
          </w14:textFill>
        </w:rPr>
        <w:t>140W</w:t>
      </w:r>
      <w:r>
        <w:rPr>
          <w:rFonts w:hint="eastAsia" w:ascii="楷体_GB2312" w:hAnsi="楷体_GB2312" w:eastAsia="楷体_GB2312" w:cs="楷体_GB2312"/>
          <w:color w:val="000000" w:themeColor="text1"/>
          <w:sz w:val="28"/>
          <w:szCs w:val="28"/>
          <w14:textFill>
            <w14:solidFill>
              <w14:schemeClr w14:val="tx1"/>
            </w14:solidFill>
          </w14:textFill>
        </w:rPr>
        <w:t>，频率</w:t>
      </w:r>
      <w:r>
        <w:rPr>
          <w:rFonts w:hint="eastAsia" w:ascii="Times New Roman" w:hAnsi="Times New Roman" w:eastAsia="楷体_GB2312" w:cs="楷体_GB2312"/>
          <w:color w:val="000000" w:themeColor="text1"/>
          <w:sz w:val="28"/>
          <w:szCs w:val="28"/>
          <w14:textFill>
            <w14:solidFill>
              <w14:schemeClr w14:val="tx1"/>
            </w14:solidFill>
          </w14:textFill>
        </w:rPr>
        <w:t>42kHz</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30</w:t>
      </w:r>
      <w:r>
        <w:rPr>
          <w:rFonts w:hint="eastAsia" w:ascii="楷体_GB2312" w:hAnsi="楷体_GB2312" w:eastAsia="楷体_GB2312" w:cs="楷体_GB2312"/>
          <w:color w:val="000000" w:themeColor="text1"/>
          <w:sz w:val="28"/>
          <w:szCs w:val="28"/>
          <w14:textFill>
            <w14:solidFill>
              <w14:schemeClr w14:val="tx1"/>
            </w14:solidFill>
          </w14:textFill>
        </w:rPr>
        <w:t>分钟,时间：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分，放冷，再称定重量，用甲醇补足减失的重量，摇匀，滤过，取续滤液，即得。    </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测定法：分别精密吸取对照品溶液与供试品溶液各</w:t>
      </w:r>
      <w:r>
        <w:rPr>
          <w:rFonts w:hint="eastAsia" w:ascii="Times New Roman" w:hAnsi="Times New Roman" w:eastAsia="楷体_GB2312" w:cs="楷体_GB2312"/>
          <w:color w:val="000000" w:themeColor="text1"/>
          <w:sz w:val="28"/>
          <w:szCs w:val="28"/>
          <w14:textFill>
            <w14:solidFill>
              <w14:schemeClr w14:val="tx1"/>
            </w14:solidFill>
          </w14:textFill>
        </w:rPr>
        <w:t>10μ</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，注入高效液相色谱仪，测定。</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ind w:firstLine="560" w:firstLineChars="2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理论板数：</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（按丹参酮Ⅱ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峰计算应不低于</w:t>
      </w:r>
      <w:r>
        <w:rPr>
          <w:rFonts w:hint="eastAsia" w:ascii="Times New Roman" w:hAnsi="Times New Roman" w:eastAsia="楷体_GB2312" w:cs="楷体_GB2312"/>
          <w:color w:val="000000" w:themeColor="text1"/>
          <w:sz w:val="28"/>
          <w:szCs w:val="28"/>
          <w14:textFill>
            <w14:solidFill>
              <w14:schemeClr w14:val="tx1"/>
            </w14:solidFill>
          </w14:textFill>
        </w:rPr>
        <w:t>60000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计算： 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保留时间</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根据丹参酮Ⅱ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保留时间计算：</w:t>
      </w:r>
    </w:p>
    <w:p>
      <w:pPr>
        <w:keepNext w:val="0"/>
        <w:keepLines w:val="0"/>
        <w:pageBreakBefore w:val="0"/>
        <w:pBdr>
          <w:top w:val="single" w:color="auto" w:sz="4" w:space="1"/>
          <w:left w:val="single" w:color="auto" w:sz="4" w:space="4"/>
          <w:bottom w:val="single" w:color="auto" w:sz="4" w:space="27"/>
          <w:right w:val="single" w:color="auto" w:sz="4" w:space="4"/>
        </w:pBdr>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隐丹参酮：</w:t>
      </w:r>
    </w:p>
    <w:p>
      <w:pPr>
        <w:keepNext w:val="0"/>
        <w:keepLines w:val="0"/>
        <w:pageBreakBefore w:val="0"/>
        <w:pBdr>
          <w:top w:val="single" w:color="auto" w:sz="4" w:space="1"/>
          <w:left w:val="single" w:color="auto" w:sz="4" w:space="4"/>
          <w:bottom w:val="single" w:color="auto" w:sz="4" w:space="27"/>
          <w:right w:val="single" w:color="auto" w:sz="4" w:space="4"/>
        </w:pBdr>
        <w:tabs>
          <w:tab w:val="left" w:pos="2535"/>
          <w:tab w:val="left" w:pos="334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相对保留时间应在</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%）的范围内，计算得范围</w:t>
      </w:r>
    </w:p>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2" w:name="_Toc16566"/>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2"/>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505"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由图谱得，隐丹参酮保留时间为：</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201295</wp:posOffset>
                      </wp:positionH>
                      <wp:positionV relativeFrom="paragraph">
                        <wp:posOffset>151765</wp:posOffset>
                      </wp:positionV>
                      <wp:extent cx="158115" cy="468630"/>
                      <wp:effectExtent l="4445" t="4445" r="8890" b="22225"/>
                      <wp:wrapNone/>
                      <wp:docPr id="74" name="左大括号 74"/>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5.85pt;margin-top:11.95pt;height:36.9pt;width:12.45pt;z-index:251713536;mso-width-relative:page;mso-height-relative:page;" filled="f" stroked="t" coordsize="21600,21600" o:gfxdata="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1866900</wp:posOffset>
                      </wp:positionH>
                      <wp:positionV relativeFrom="paragraph">
                        <wp:posOffset>156210</wp:posOffset>
                      </wp:positionV>
                      <wp:extent cx="158115" cy="468630"/>
                      <wp:effectExtent l="4445" t="4445" r="8890" b="22225"/>
                      <wp:wrapNone/>
                      <wp:docPr id="75" name="左大括号 75"/>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47pt;margin-top:12.3pt;height:36.9pt;width:12.45pt;z-index:251712512;mso-width-relative:page;mso-height-relative:page;" filled="f" stroked="t" coordsize="21600,21600" o:gfxdata="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" adj="1799,1080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tabs>
                <w:tab w:val="center" w:pos="4471"/>
              </w:tabs>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和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tabs>
                <w:tab w:val="center" w:pos="4471"/>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丹参酮Ⅰ：</w:t>
            </w:r>
            <w:r>
              <w:rPr>
                <w:rFonts w:hint="eastAsia" w:ascii="楷体_GB2312" w:hAnsi="楷体_GB2312" w:eastAsia="楷体_GB2312" w:cs="楷体_GB2312"/>
                <w:color w:val="000000" w:themeColor="text1"/>
                <w:sz w:val="28"/>
                <w:szCs w:val="28"/>
                <w14:textFill>
                  <w14:solidFill>
                    <w14:schemeClr w14:val="tx1"/>
                  </w14:solidFill>
                </w14:textFill>
              </w:rPr>
              <w:tab/>
            </w:r>
          </w:p>
          <w:p>
            <w:pPr>
              <w:keepNext w:val="0"/>
              <w:keepLines w:val="0"/>
              <w:pageBreakBefore w:val="0"/>
              <w:tabs>
                <w:tab w:val="left" w:pos="3345"/>
              </w:tabs>
              <w:kinsoku/>
              <w:overflowPunct/>
              <w:topLinePunct w:val="0"/>
              <w:bidi w:val="0"/>
              <w:spacing w:line="500" w:lineRule="exact"/>
              <w:ind w:left="140" w:hanging="14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相对保留时间应在</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79</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%）的范围内，计算得范围</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)和</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 </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由图谱得，丹参酮Ⅰ保留时间为：</w:t>
            </w:r>
          </w:p>
          <w:p>
            <w:pPr>
              <w:keepNext w:val="0"/>
              <w:keepLines w:val="0"/>
              <w:pageBreakBefore w:val="0"/>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1731645</wp:posOffset>
                      </wp:positionH>
                      <wp:positionV relativeFrom="paragraph">
                        <wp:posOffset>163830</wp:posOffset>
                      </wp:positionV>
                      <wp:extent cx="158115" cy="468630"/>
                      <wp:effectExtent l="4445" t="4445" r="8890" b="22225"/>
                      <wp:wrapNone/>
                      <wp:docPr id="76" name="左大括号 76"/>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35pt;margin-top:12.9pt;height:36.9pt;width:12.45pt;z-index:251711488;mso-width-relative:page;mso-height-relative:page;" filled="f" stroked="t" coordsize="21600,21600" o:gfxdata="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133350</wp:posOffset>
                      </wp:positionH>
                      <wp:positionV relativeFrom="paragraph">
                        <wp:posOffset>113030</wp:posOffset>
                      </wp:positionV>
                      <wp:extent cx="158115" cy="468630"/>
                      <wp:effectExtent l="4445" t="4445" r="8890" b="22225"/>
                      <wp:wrapNone/>
                      <wp:docPr id="77" name="左大括号 77"/>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0.5pt;margin-top:8.9pt;height:36.9pt;width:12.45pt;z-index:251710464;mso-width-relative:page;mso-height-relative:page;" filled="f" stroked="t" coordsize="21600,21600" o:gfxdata="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和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2800" w:firstLineChars="10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1668145</wp:posOffset>
                      </wp:positionH>
                      <wp:positionV relativeFrom="paragraph">
                        <wp:posOffset>443865</wp:posOffset>
                      </wp:positionV>
                      <wp:extent cx="600075" cy="516255"/>
                      <wp:effectExtent l="4445" t="4445" r="5080" b="12700"/>
                      <wp:wrapNone/>
                      <wp:docPr id="78" name="文本框 78"/>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1.35pt;margin-top:34.95pt;height:40.65pt;width:47.25pt;z-index:251679744;mso-width-relative:page;mso-height-relative:page;" fillcolor="#FFFFFF" filled="t" stroked="t" coordsize="21600,21600" o:gfxdata="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Xv6TRQYCAAA3&#10;BAAADgAAAAAAAAABACAAAAA9AQAAZHJzL2Uyb0RvYy54bWxQSwECFAAUAAAACACHTuJANCouVtgA&#10;AAAKAQAADwAAAAAAAAABACAAAAA4AAAAZHJzL2Rvd25yZXYueG1sUEsFBgAAAAAGAAYAWQEAALUF&#10;A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2423160</wp:posOffset>
                      </wp:positionH>
                      <wp:positionV relativeFrom="paragraph">
                        <wp:posOffset>443865</wp:posOffset>
                      </wp:positionV>
                      <wp:extent cx="1000125" cy="358140"/>
                      <wp:effectExtent l="4445" t="5080" r="5080" b="17780"/>
                      <wp:wrapNone/>
                      <wp:docPr id="79" name="文本框 79"/>
                      <wp:cNvGraphicFramePr/>
                      <a:graphic xmlns:a="http://schemas.openxmlformats.org/drawingml/2006/main">
                        <a:graphicData uri="http://schemas.microsoft.com/office/word/2010/wordprocessingShape">
                          <wps:wsp>
                            <wps:cNvSpPr txBox="1"/>
                            <wps:spPr>
                              <a:xfrm>
                                <a:off x="0" y="0"/>
                                <a:ext cx="1000125"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0.8pt;margin-top:34.95pt;height:28.2pt;width:78.75pt;z-index:251681792;mso-width-relative:page;mso-height-relative:page;" fillcolor="#FFFFFF" filled="t" stroked="t" coordsize="21600,21600" o:gfxdata="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zA4nOQgC&#10;AAA4BAAADgAAAAAAAAABACAAAAA+AQAAZHJzL2Uyb0RvYy54bWxQSwECFAAUAAAACACHTuJA/aIu&#10;1NkAAAAKAQAADwAAAAAAAAABACAAAAA4AAAAZHJzL2Rvd25yZXYueG1sUEsFBgAAAAAGAAYAWQEA&#10;ALgFAAA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2423160</wp:posOffset>
                      </wp:positionH>
                      <wp:positionV relativeFrom="paragraph">
                        <wp:posOffset>45720</wp:posOffset>
                      </wp:positionV>
                      <wp:extent cx="998855" cy="398145"/>
                      <wp:effectExtent l="4445" t="4445" r="6350" b="16510"/>
                      <wp:wrapNone/>
                      <wp:docPr id="80" name="文本框 80"/>
                      <wp:cNvGraphicFramePr/>
                      <a:graphic xmlns:a="http://schemas.openxmlformats.org/drawingml/2006/main">
                        <a:graphicData uri="http://schemas.microsoft.com/office/word/2010/wordprocessingShape">
                          <wps:wsp>
                            <wps:cNvSpPr txBox="1"/>
                            <wps:spPr>
                              <a:xfrm>
                                <a:off x="0" y="0"/>
                                <a:ext cx="99885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0.8pt;margin-top:3.6pt;height:31.35pt;width:78.65pt;z-index:251688960;mso-width-relative:page;mso-height-relative:page;" fillcolor="#FFFFFF" filled="t" stroked="t" coordsize="21600,21600" o:gfxdata="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1413510</wp:posOffset>
                      </wp:positionH>
                      <wp:positionV relativeFrom="paragraph">
                        <wp:posOffset>128905</wp:posOffset>
                      </wp:positionV>
                      <wp:extent cx="265430" cy="1783080"/>
                      <wp:effectExtent l="4445" t="4445" r="15875" b="22225"/>
                      <wp:wrapNone/>
                      <wp:docPr id="81" name="左大括号 81"/>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1.3pt;margin-top:10.15pt;height:140.4pt;width:20.9pt;z-index:251667456;mso-width-relative:page;mso-height-relative:page;" filled="f" stroked="t" coordsize="21600,21600" o:gfxdata="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" adj="1799,1080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2800" w:firstLineChars="10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-19050</wp:posOffset>
                      </wp:positionH>
                      <wp:positionV relativeFrom="paragraph">
                        <wp:posOffset>189230</wp:posOffset>
                      </wp:positionV>
                      <wp:extent cx="1432560" cy="361950"/>
                      <wp:effectExtent l="4445" t="4445" r="10795" b="14605"/>
                      <wp:wrapNone/>
                      <wp:docPr id="82" name="文本框 82"/>
                      <wp:cNvGraphicFramePr/>
                      <a:graphic xmlns:a="http://schemas.openxmlformats.org/drawingml/2006/main">
                        <a:graphicData uri="http://schemas.microsoft.com/office/word/2010/wordprocessingShape">
                          <wps:wsp>
                            <wps:cNvSpPr txBox="1"/>
                            <wps:spPr>
                              <a:xfrm>
                                <a:off x="0" y="0"/>
                                <a:ext cx="143256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丹参酮Ⅱ</w:t>
                                  </w:r>
                                  <w:r>
                                    <w:rPr>
                                      <w:rFonts w:hint="eastAsia" w:ascii="Times New Roman" w:hAnsi="Times New Roman" w:eastAsia="楷体_GB2312"/>
                                      <w:color w:val="000000"/>
                                      <w:sz w:val="28"/>
                                      <w:szCs w:val="28"/>
                                      <w:vertAlign w:val="subscript"/>
                                    </w:rPr>
                                    <w:t>A</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1.5pt;margin-top:14.9pt;height:28.5pt;width:112.8pt;z-index:251678720;mso-width-relative:page;mso-height-relative:page;" fillcolor="#FFFFFF" filled="t" stroked="t" coordsize="21600,21600" o:gfxdata="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BER5FkCgIA&#10;ADgEAAAOAAAAAAAAAAEAIAAAADsBAABkcnMvZTJvRG9jLnhtbFBLAQIUABQAAAAIAIdO4kD+8lT+&#10;1gAAAAgBAAAPAAAAAAAAAAEAIAAAADgAAABkcnMvZG93bnJldi54bWxQSwUGAAAAAAYABgBZAQAA&#10;twUAAAAA&#10;">
                      <v:fill on="t" focussize="0,0"/>
                      <v:stroke color="#FFFFFF" joinstyle="miter"/>
                      <v:imagedata o:title=""/>
                      <o:lock v:ext="edit" aspectratio="f"/>
                      <v:textbox>
                        <w:txbxContent>
                          <w:p>
                            <w:r>
                              <w:rPr>
                                <w:rFonts w:hint="eastAsia" w:ascii="楷体_GB2312" w:hAnsi="宋体" w:eastAsia="楷体_GB2312"/>
                                <w:color w:val="000000"/>
                                <w:sz w:val="28"/>
                                <w:szCs w:val="28"/>
                              </w:rPr>
                              <w:t>丹参酮Ⅱ</w:t>
                            </w:r>
                            <w:r>
                              <w:rPr>
                                <w:rFonts w:hint="eastAsia" w:ascii="Times New Roman" w:hAnsi="Times New Roman" w:eastAsia="楷体_GB2312"/>
                                <w:color w:val="000000"/>
                                <w:sz w:val="28"/>
                                <w:szCs w:val="28"/>
                                <w:vertAlign w:val="subscript"/>
                              </w:rPr>
                              <w:t>A</w:t>
                            </w:r>
                            <w:r>
                              <w:rPr>
                                <w:rFonts w:hint="eastAsia" w:ascii="楷体_GB2312" w:eastAsia="楷体_GB2312"/>
                                <w:sz w:val="28"/>
                                <w:szCs w:val="28"/>
                              </w:rPr>
                              <w:t>对照品</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3879215</wp:posOffset>
                      </wp:positionH>
                      <wp:positionV relativeFrom="paragraph">
                        <wp:posOffset>167005</wp:posOffset>
                      </wp:positionV>
                      <wp:extent cx="793115" cy="1696720"/>
                      <wp:effectExtent l="4445" t="4445" r="21590" b="13335"/>
                      <wp:wrapNone/>
                      <wp:docPr id="83" name="文本框 83"/>
                      <wp:cNvGraphicFramePr/>
                      <a:graphic xmlns:a="http://schemas.openxmlformats.org/drawingml/2006/main">
                        <a:graphicData uri="http://schemas.microsoft.com/office/word/2010/wordprocessingShape">
                          <wps:wsp>
                            <wps:cNvSpPr txBox="1"/>
                            <wps:spPr>
                              <a:xfrm>
                                <a:off x="0" y="0"/>
                                <a:ext cx="793115"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ascii="楷体_GB2312" w:eastAsia="楷体_GB2312"/>
                                      <w:sz w:val="28"/>
                                      <w:szCs w:val="28"/>
                                    </w:rPr>
                                    <w:sym w:font="Symbol" w:char="F060"/>
                                  </w:r>
                                  <w:r>
                                    <w:rPr>
                                      <w:rFonts w:ascii="Times New Roman" w:hAnsi="Times New Roman" w:eastAsia="楷体_GB2312"/>
                                      <w:sz w:val="28"/>
                                      <w:szCs w:val="28"/>
                                    </w:rPr>
                                    <w:t>A</w:t>
                                  </w:r>
                                  <w:r>
                                    <w:rPr>
                                      <w:rFonts w:ascii="Times New Roman" w:hAnsi="Times New Roman" w:eastAsia="楷体_GB2312"/>
                                      <w:sz w:val="28"/>
                                      <w:szCs w:val="28"/>
                                      <w:vertAlign w:val="subscript"/>
                                    </w:rPr>
                                    <w:t>R</w:t>
                                  </w:r>
                                  <w:r>
                                    <w:rPr>
                                      <w:rFonts w:hint="eastAsia" w:ascii="楷体_GB2312" w:eastAsia="楷体_GB2312"/>
                                      <w:sz w:val="28"/>
                                      <w:szCs w:val="28"/>
                                    </w:rPr>
                                    <w:t>=</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05.45pt;margin-top:13.15pt;height:133.6pt;width:62.45pt;z-index:251680768;mso-width-relative:page;mso-height-relative:margin;mso-height-percent:200;" fillcolor="#FFFFFF" filled="t" stroked="t" coordsize="21600,21600" o:gfxdata="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">
                      <v:fill on="t" focussize="0,0"/>
                      <v:stroke color="#FFFFFF" joinstyle="miter"/>
                      <v:imagedata o:title=""/>
                      <o:lock v:ext="edit" aspectratio="f"/>
                      <v:textbox style="mso-fit-shape-to-text:t;">
                        <w:txbxContent>
                          <w:p>
                            <w:r>
                              <w:rPr>
                                <w:rFonts w:ascii="楷体_GB2312" w:eastAsia="楷体_GB2312"/>
                                <w:sz w:val="28"/>
                                <w:szCs w:val="28"/>
                              </w:rPr>
                              <w:sym w:font="Symbol" w:char="F060"/>
                            </w:r>
                            <w:r>
                              <w:rPr>
                                <w:rFonts w:ascii="Times New Roman" w:hAnsi="Times New Roman" w:eastAsia="楷体_GB2312"/>
                                <w:sz w:val="28"/>
                                <w:szCs w:val="28"/>
                              </w:rPr>
                              <w:t>A</w:t>
                            </w:r>
                            <w:r>
                              <w:rPr>
                                <w:rFonts w:ascii="Times New Roman" w:hAnsi="Times New Roman" w:eastAsia="楷体_GB2312"/>
                                <w:sz w:val="28"/>
                                <w:szCs w:val="28"/>
                                <w:vertAlign w:val="subscript"/>
                              </w:rPr>
                              <w:t>R</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2352675</wp:posOffset>
                      </wp:positionH>
                      <wp:positionV relativeFrom="paragraph">
                        <wp:posOffset>189230</wp:posOffset>
                      </wp:positionV>
                      <wp:extent cx="1000125" cy="398145"/>
                      <wp:effectExtent l="4445" t="5080" r="5080" b="15875"/>
                      <wp:wrapNone/>
                      <wp:docPr id="84" name="文本框 84"/>
                      <wp:cNvGraphicFramePr/>
                      <a:graphic xmlns:a="http://schemas.openxmlformats.org/drawingml/2006/main">
                        <a:graphicData uri="http://schemas.microsoft.com/office/word/2010/wordprocessingShape">
                          <wps:wsp>
                            <wps:cNvSpPr txBox="1"/>
                            <wps:spPr>
                              <a:xfrm>
                                <a:off x="0" y="0"/>
                                <a:ext cx="100012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5.25pt;margin-top:14.9pt;height:31.35pt;width:78.75pt;z-index:251685888;mso-width-relative:page;mso-height-relative:page;" fillcolor="#FFFFFF" filled="t" stroked="t" coordsize="21600,21600" o:gfxdata="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s8aZtQcCAAA4&#10;BAAADgAAAAAAAAABACAAAAA8AQAAZHJzL2Uyb0RvYy54bWxQSwECFAAUAAAACACHTuJA59q24tcA&#10;AAAJAQAADwAAAAAAAAABACAAAAA4AAAAZHJzL2Rvd25yZXYueG1sUEsFBgAAAAAGAAYAWQEAALUF&#10;AAAAAA==&#10;">
                      <v:fill on="t" focussize="0,0"/>
                      <v:stroke color="#FFFFFF" joinstyle="miter"/>
                      <v:imagedata o:title=""/>
                      <o:lock v:ext="edit" aspectratio="f"/>
                      <v:textbo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1678940</wp:posOffset>
                      </wp:positionH>
                      <wp:positionV relativeFrom="paragraph">
                        <wp:posOffset>167005</wp:posOffset>
                      </wp:positionV>
                      <wp:extent cx="600075" cy="420370"/>
                      <wp:effectExtent l="4445" t="5080" r="5080" b="12700"/>
                      <wp:wrapNone/>
                      <wp:docPr id="85" name="文本框 85"/>
                      <wp:cNvGraphicFramePr/>
                      <a:graphic xmlns:a="http://schemas.openxmlformats.org/drawingml/2006/main">
                        <a:graphicData uri="http://schemas.microsoft.com/office/word/2010/wordprocessingShape">
                          <wps:wsp>
                            <wps:cNvSpPr txBox="1"/>
                            <wps:spPr>
                              <a:xfrm>
                                <a:off x="0" y="0"/>
                                <a:ext cx="600075"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2.2pt;margin-top:13.15pt;height:33.1pt;width:47.25pt;z-index:251682816;mso-width-relative:page;mso-height-relative:page;" fillcolor="#FFFFFF" filled="t" stroked="t" coordsize="21600,21600" o:gfxdata="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N3zcQQHAgAA&#10;NwQAAA4AAAAAAAAAAQAgAAAAPQEAAGRycy9lMm9Eb2MueG1sUEsBAhQAFAAAAAgAh07iQLdZGxbY&#10;AAAACQEAAA8AAAAAAAAAAQAgAAAAOAAAAGRycy9kb3ducmV2LnhtbFBLBQYAAAAABgAGAFkBAAC2&#10;BQ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2353945</wp:posOffset>
                      </wp:positionH>
                      <wp:positionV relativeFrom="paragraph">
                        <wp:posOffset>220345</wp:posOffset>
                      </wp:positionV>
                      <wp:extent cx="998855" cy="394335"/>
                      <wp:effectExtent l="4445" t="4445" r="6350" b="20320"/>
                      <wp:wrapNone/>
                      <wp:docPr id="86" name="文本框 86"/>
                      <wp:cNvGraphicFramePr/>
                      <a:graphic xmlns:a="http://schemas.openxmlformats.org/drawingml/2006/main">
                        <a:graphicData uri="http://schemas.microsoft.com/office/word/2010/wordprocessingShape">
                          <wps:wsp>
                            <wps:cNvSpPr txBox="1"/>
                            <wps:spPr>
                              <a:xfrm>
                                <a:off x="0" y="0"/>
                                <a:ext cx="998855" cy="394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5.35pt;margin-top:17.35pt;height:31.05pt;width:78.65pt;z-index:251686912;mso-width-relative:page;mso-height-relative:page;" fillcolor="#FFFFFF" filled="t" stroked="t" coordsize="21600,21600" o:gfxdata="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MGCIvIHAgAA&#10;NwQAAA4AAAAAAAAAAQAgAAAAPQEAAGRycy9lMm9Eb2MueG1sUEsBAhQAFAAAAAgAh07iQD5SvVzY&#10;AAAACQEAAA8AAAAAAAAAAQAgAAAAOAAAAGRycy9kb3ducmV2LnhtbFBLBQYAAAAABgAGAFkBAAC2&#10;BQAAAAA=&#10;">
                      <v:fill on="t" focussize="0,0"/>
                      <v:stroke color="#FFFFFF" joinstyle="miter"/>
                      <v:imagedata o:title=""/>
                      <o:lock v:ext="edit" aspectratio="f"/>
                      <v:textbo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1678940</wp:posOffset>
                      </wp:positionH>
                      <wp:positionV relativeFrom="paragraph">
                        <wp:posOffset>269875</wp:posOffset>
                      </wp:positionV>
                      <wp:extent cx="600075" cy="344805"/>
                      <wp:effectExtent l="4445" t="4445" r="5080" b="12700"/>
                      <wp:wrapNone/>
                      <wp:docPr id="87" name="文本框 87"/>
                      <wp:cNvGraphicFramePr/>
                      <a:graphic xmlns:a="http://schemas.openxmlformats.org/drawingml/2006/main">
                        <a:graphicData uri="http://schemas.microsoft.com/office/word/2010/wordprocessingShape">
                          <wps:wsp>
                            <wps:cNvSpPr txBox="1"/>
                            <wps:spPr>
                              <a:xfrm>
                                <a:off x="0" y="0"/>
                                <a:ext cx="600075" cy="3448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2.2pt;margin-top:21.25pt;height:27.15pt;width:47.25pt;z-index:251683840;mso-width-relative:page;mso-height-relative:page;" fillcolor="#FFFFFF" filled="t" stroked="t" coordsize="21600,21600" o:gfxdata="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Ai/HLmBwIA&#10;ADcEAAAOAAAAAAAAAAEAIAAAAD4BAABkcnMvZTJvRG9jLnhtbFBLAQIUABQAAAAIAIdO4kBcg55T&#10;2QAAAAkBAAAPAAAAAAAAAAEAIAAAADgAAABkcnMvZG93bnJldi54bWxQSwUGAAAAAAYABgBZAQAA&#10;twU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1739265</wp:posOffset>
                      </wp:positionH>
                      <wp:positionV relativeFrom="paragraph">
                        <wp:posOffset>116840</wp:posOffset>
                      </wp:positionV>
                      <wp:extent cx="665480" cy="365760"/>
                      <wp:effectExtent l="4445" t="4445" r="15875" b="10795"/>
                      <wp:wrapNone/>
                      <wp:docPr id="88" name="文本框 88"/>
                      <wp:cNvGraphicFramePr/>
                      <a:graphic xmlns:a="http://schemas.openxmlformats.org/drawingml/2006/main">
                        <a:graphicData uri="http://schemas.microsoft.com/office/word/2010/wordprocessingShape">
                          <wps:wsp>
                            <wps:cNvSpPr txBox="1"/>
                            <wps:spPr>
                              <a:xfrm>
                                <a:off x="0" y="0"/>
                                <a:ext cx="665480" cy="3657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95pt;margin-top:9.2pt;height:28.8pt;width:52.4pt;z-index:251684864;mso-width-relative:page;mso-height-relative:page;" fillcolor="#FFFFFF" filled="t" stroked="t" coordsize="21600,21600" o:gfxdata="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DYEIxaCAIA&#10;ADcEAAAOAAAAAAAAAAEAIAAAAD0BAABkcnMvZTJvRG9jLnhtbFBLAQIUABQAAAAIAIdO4kAfqCrf&#10;2AAAAAkBAAAPAAAAAAAAAAEAIAAAADgAAABkcnMvZG93bnJldi54bWxQSwUGAAAAAAYABgBZAQAA&#10;twU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2291080</wp:posOffset>
                      </wp:positionH>
                      <wp:positionV relativeFrom="paragraph">
                        <wp:posOffset>115570</wp:posOffset>
                      </wp:positionV>
                      <wp:extent cx="1061720" cy="403860"/>
                      <wp:effectExtent l="5080" t="4445" r="19050" b="10795"/>
                      <wp:wrapNone/>
                      <wp:docPr id="89" name="文本框 89"/>
                      <wp:cNvGraphicFramePr/>
                      <a:graphic xmlns:a="http://schemas.openxmlformats.org/drawingml/2006/main">
                        <a:graphicData uri="http://schemas.microsoft.com/office/word/2010/wordprocessingShape">
                          <wps:wsp>
                            <wps:cNvSpPr txBox="1"/>
                            <wps:spPr>
                              <a:xfrm>
                                <a:off x="0" y="0"/>
                                <a:ext cx="1061720" cy="4038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700" w:firstLineChars="2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0.4pt;margin-top:9.1pt;height:31.8pt;width:83.6pt;z-index:251687936;mso-width-relative:page;mso-height-relative:page;" fillcolor="#FFFFFF" filled="t" stroked="t" coordsize="21600,21600" o:gfxdata="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C+nXRkJAgAA&#10;OAQAAA4AAAAAAAAAAQAgAAAAOwEAAGRycy9lMm9Eb2MueG1sUEsBAhQAFAAAAAgAh07iQJkKt97W&#10;AAAACQEAAA8AAAAAAAAAAQAgAAAAOAAAAGRycy9kb3ducmV2LnhtbFBLBQYAAAAABgAGAFkBAAC2&#10;BQAAAAA=&#10;">
                      <v:fill on="t" focussize="0,0"/>
                      <v:stroke color="#FFFFFF" joinstyle="miter"/>
                      <v:imagedata o:title=""/>
                      <o:lock v:ext="edit" aspectratio="f"/>
                      <v:textbox>
                        <w:txbxContent>
                          <w:p>
                            <w:pPr>
                              <w:ind w:firstLine="700" w:firstLineChars="2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txbxContent>
                      </v:textbox>
                    </v:shape>
                  </w:pict>
                </mc:Fallback>
              </mc:AlternateContent>
            </w: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相对标准偏差：</w:t>
            </w: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position w:val="-38"/>
                <w:sz w:val="28"/>
                <w:szCs w:val="28"/>
                <w14:textFill>
                  <w14:solidFill>
                    <w14:schemeClr w14:val="tx1"/>
                  </w14:solidFill>
                </w14:textFill>
              </w:rPr>
              <w:object>
                <v:shape id="_x0000_i1065" o:spt="75" type="#_x0000_t75" style="height:41.3pt;width:326.25pt;" o:ole="t" filled="f" o:preferrelative="t" stroked="f" coordsize="21600,21600">
                  <v:path/>
                  <v:fill on="f" focussize="0,0"/>
                  <v:stroke on="f"/>
                  <v:imagedata r:id="rId76" o:title=""/>
                  <o:lock v:ext="edit" aspectratio="t"/>
                  <w10:wrap type="none"/>
                  <w10:anchorlock/>
                </v:shape>
                <o:OLEObject Type="Embed" ProgID="Equation.3" ShapeID="_x0000_i1065" DrawAspect="Content" ObjectID="_1468075735" r:id="rId75">
                  <o:LockedField>false</o:LockedField>
                </o:OLEObject>
              </w:objec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4324350</wp:posOffset>
                      </wp:positionH>
                      <wp:positionV relativeFrom="paragraph">
                        <wp:posOffset>317500</wp:posOffset>
                      </wp:positionV>
                      <wp:extent cx="869315" cy="393065"/>
                      <wp:effectExtent l="0" t="0" r="0" b="0"/>
                      <wp:wrapTight wrapText="bothSides">
                        <wp:wrapPolygon>
                          <wp:start x="0" y="0"/>
                          <wp:lineTo x="0" y="21600"/>
                          <wp:lineTo x="21600" y="21600"/>
                          <wp:lineTo x="21600" y="0"/>
                          <wp:lineTo x="0" y="0"/>
                        </wp:wrapPolygon>
                      </wp:wrapTight>
                      <wp:docPr id="90" name="文本框 90"/>
                      <wp:cNvGraphicFramePr/>
                      <a:graphic xmlns:a="http://schemas.openxmlformats.org/drawingml/2006/main">
                        <a:graphicData uri="http://schemas.microsoft.com/office/word/2010/wordprocessingShape">
                          <wps:wsp>
                            <wps:cNvSpPr txBox="1"/>
                            <wps:spPr>
                              <a:xfrm>
                                <a:off x="0" y="0"/>
                                <a:ext cx="869315" cy="393065"/>
                              </a:xfrm>
                              <a:prstGeom prst="rect">
                                <a:avLst/>
                              </a:prstGeom>
                              <a:noFill/>
                              <a:ln>
                                <a:noFill/>
                              </a:ln>
                            </wps:spPr>
                            <wps:txbx>
                              <w:txbxContent>
                                <w:p>
                                  <w:pPr>
                                    <w:ind w:firstLine="105" w:firstLineChars="50"/>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 xml:space="preserve">%  </w:t>
                                  </w:r>
                                </w:p>
                              </w:txbxContent>
                            </wps:txbx>
                            <wps:bodyPr upright="1"/>
                          </wps:wsp>
                        </a:graphicData>
                      </a:graphic>
                    </wp:anchor>
                  </w:drawing>
                </mc:Choice>
                <mc:Fallback>
                  <w:pict>
                    <v:shape id="_x0000_s1026" o:spid="_x0000_s1026" o:spt="202" type="#_x0000_t202" style="position:absolute;left:0pt;margin-left:340.5pt;margin-top:25pt;height:30.95pt;width:68.45pt;mso-wrap-distance-left:9pt;mso-wrap-distance-right:9pt;z-index:251675648;mso-width-relative:page;mso-height-relative:page;" filled="f" stroked="f" coordsize="21600,21600" wrapcoords="0 0 0 21600 21600 21600 21600 0 0 0" o:gfxdata="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">
                      <v:fill on="f" focussize="0,0"/>
                      <v:stroke on="f"/>
                      <v:imagedata o:title=""/>
                      <o:lock v:ext="edit" aspectratio="f"/>
                      <v:textbox>
                        <w:txbxContent>
                          <w:p>
                            <w:pPr>
                              <w:ind w:firstLine="105" w:firstLineChars="50"/>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 xml:space="preserve">%  </w:t>
                            </w:r>
                          </w:p>
                        </w:txbxContent>
                      </v:textbox>
                      <w10:wrap type="tight"/>
                    </v:shape>
                  </w:pict>
                </mc:Fallback>
              </mc:AlternateConten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201295</wp:posOffset>
                      </wp:positionH>
                      <wp:positionV relativeFrom="paragraph">
                        <wp:posOffset>206375</wp:posOffset>
                      </wp:positionV>
                      <wp:extent cx="4123055" cy="0"/>
                      <wp:effectExtent l="0" t="0" r="0" b="0"/>
                      <wp:wrapNone/>
                      <wp:docPr id="91" name="直接箭头连接符 91"/>
                      <wp:cNvGraphicFramePr/>
                      <a:graphic xmlns:a="http://schemas.openxmlformats.org/drawingml/2006/main">
                        <a:graphicData uri="http://schemas.microsoft.com/office/word/2010/wordprocessingShape">
                          <wps:wsp>
                            <wps:cNvCnPr/>
                            <wps:spPr>
                              <a:xfrm>
                                <a:off x="0" y="0"/>
                                <a:ext cx="41230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85pt;margin-top:16.25pt;height:0pt;width:324.65pt;z-index:251676672;mso-width-relative:page;mso-height-relative:page;" filled="f" stroked="t" coordsize="21600,21600" o:gfxdata="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MQ+mgj9AQAA7gMAAA4AAAAAAAAA&#10;AQAgAAAAOwEAAGRycy9lMm9Eb2MueG1sUEsBAhQAFAAAAAgAh07iQBsAaKDWAAAACA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3" w:name="_Toc21392"/>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3"/>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35"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重复性：</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（按丹参酮Ⅱ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峰计算应不大于</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bl>
            <w:tblPr>
              <w:tblStyle w:val="12"/>
              <w:tblW w:w="890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018"/>
              <w:gridCol w:w="1437"/>
              <w:gridCol w:w="2017"/>
              <w:gridCol w:w="123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870"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对照品浓度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μg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w:t>
                  </w: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出峰</w:t>
                  </w:r>
                </w:p>
                <w:p>
                  <w:pPr>
                    <w:keepNext w:val="0"/>
                    <w:keepLines w:val="0"/>
                    <w:pageBreakBefore w:val="0"/>
                    <w:kinsoku/>
                    <w:overflowPunct/>
                    <w:topLinePunct w:val="0"/>
                    <w:bidi w:val="0"/>
                    <w:spacing w:line="500" w:lineRule="exact"/>
                    <w:ind w:left="280" w:hanging="280" w:hangingChars="1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时间</w:t>
                  </w:r>
                </w:p>
              </w:tc>
              <w:tc>
                <w:tcPr>
                  <w:tcW w:w="1437" w:type="dxa"/>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对照品峰面积（</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p>
              </w:tc>
              <w:tc>
                <w:tcPr>
                  <w:tcW w:w="201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936625</wp:posOffset>
                            </wp:positionH>
                            <wp:positionV relativeFrom="paragraph">
                              <wp:posOffset>203835</wp:posOffset>
                            </wp:positionV>
                            <wp:extent cx="125730" cy="0"/>
                            <wp:effectExtent l="0" t="0" r="0" b="0"/>
                            <wp:wrapNone/>
                            <wp:docPr id="92" name="直接箭头连接符 92"/>
                            <wp:cNvGraphicFramePr/>
                            <a:graphic xmlns:a="http://schemas.openxmlformats.org/drawingml/2006/main">
                              <a:graphicData uri="http://schemas.microsoft.com/office/word/2010/wordprocessingShape">
                                <wps:wsp>
                                  <wps:cNvCnPr/>
                                  <wps:spPr>
                                    <a:xfrm>
                                      <a:off x="0" y="0"/>
                                      <a:ext cx="1257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3.75pt;margin-top:16.05pt;height:0pt;width:9.9pt;z-index:251784192;mso-width-relative:page;mso-height-relative:page;" filled="f" stroked="t" coordsize="21600,21600" o:gfxdata="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N5paEv9AQAA7QMAAA4AAAAAAAAA&#10;AQAgAAAAOwEAAGRycy9lMm9Eb2MueG1sUEsBAhQAFAAAAAgAh07iQJvjz0z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对照品溶液峰面积平均值</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231"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c>
                <w:tcPr>
                  <w:tcW w:w="1336"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93" name="直接箭头连接符 93"/>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783168;mso-width-relative:page;mso-height-relative:page;" filled="f" stroked="t" coordsize="21600,21600" o:gfxdata="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C4e4sa/QEAAO0DAAAOAAAAAAAAAAEA&#10;IAAAADkBAABkcnMvZTJvRG9jLnhtbFBLAQIUABQAAAAIAIdO4kArPk3X1AAAAAcBAAAPAAAAAAAA&#10;AAEAIAAAADgAAABkcnMvZG93bnJldi54bWxQSwUGAAAAAAYABgBZAQAAqAU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336"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平均</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94" name="直接箭头连接符 94"/>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819008;mso-width-relative:page;mso-height-relative:page;" filled="f" stroked="t" coordsize="21600,21600" o:gfxdata="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C1gFR5/QEAAO0DAAAOAAAAAAAAAAEA&#10;IAAAADkBAABkcnMvZTJvRG9jLnhtbFBLAQIUABQAAAAIAIdO4kArPk3X1AAAAAcBAAAPAAAAAAAA&#10;AAEAIAAAADgAAABkcnMvZG93bnJldi54bWxQSwUGAAAAAAYABgBZAQAAqAU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7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018"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43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1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231"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bl>
            <w:tblPr>
              <w:tblStyle w:val="12"/>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851"/>
              <w:gridCol w:w="1587"/>
              <w:gridCol w:w="964"/>
              <w:gridCol w:w="1580"/>
              <w:gridCol w:w="972"/>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样品名称</w:t>
                  </w:r>
                </w:p>
              </w:tc>
              <w:tc>
                <w:tcPr>
                  <w:tcW w:w="2438"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出峰时间</w:t>
                  </w:r>
                </w:p>
              </w:tc>
              <w:tc>
                <w:tcPr>
                  <w:tcW w:w="2544"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峰面积</w:t>
                  </w:r>
                </w:p>
              </w:tc>
              <w:tc>
                <w:tcPr>
                  <w:tcW w:w="2544"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供试品</w:t>
                  </w:r>
                  <w:r>
                    <w:rPr>
                      <w:rFonts w:hint="eastAsia" w:ascii="Times New Roman" w:hAnsi="Times New Roman" w:eastAsia="楷体_GB2312" w:cs="楷体_GB2312"/>
                      <w:color w:val="000000" w:themeColor="text1"/>
                      <w:sz w:val="28"/>
                      <w:szCs w:val="28"/>
                      <w14:textFill>
                        <w14:solidFill>
                          <w14:schemeClr w14:val="tx1"/>
                        </w14:solidFill>
                      </w14:textFill>
                    </w:rPr>
                    <w:t>1</w:t>
                  </w: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Y11</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Y11</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95" name="直接箭头连接符 95"/>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785216;mso-width-relative:page;mso-height-relative:page;" filled="f" stroked="t" coordsize="21600,21600" o:gfxdata="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w:t>
                  </w:r>
                </w:p>
              </w:tc>
              <w:tc>
                <w:tcPr>
                  <w:tcW w:w="1572"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Y12</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Y12</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Z11</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Z11</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96" name="直接箭头连接符 96"/>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786240;mso-width-relative:page;mso-height-relative:page;" filled="f" stroked="t" coordsize="21600,21600" o:gfxdata="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w:t>
                  </w:r>
                </w:p>
              </w:tc>
              <w:tc>
                <w:tcPr>
                  <w:tcW w:w="1572"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Z12</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Z12</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S11</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S11</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109855</wp:posOffset>
                            </wp:positionH>
                            <wp:positionV relativeFrom="paragraph">
                              <wp:posOffset>80645</wp:posOffset>
                            </wp:positionV>
                            <wp:extent cx="137160" cy="0"/>
                            <wp:effectExtent l="0" t="0" r="0" b="0"/>
                            <wp:wrapNone/>
                            <wp:docPr id="97" name="直接箭头连接符 97"/>
                            <wp:cNvGraphicFramePr/>
                            <a:graphic xmlns:a="http://schemas.openxmlformats.org/drawingml/2006/main">
                              <a:graphicData uri="http://schemas.microsoft.com/office/word/2010/wordprocessingShape">
                                <wps:wsp>
                                  <wps:cNvCnPr/>
                                  <wps:spPr>
                                    <a:xfrm>
                                      <a:off x="0" y="0"/>
                                      <a:ext cx="137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5pt;margin-top:6.35pt;height:0pt;width:10.8pt;z-index:251787264;mso-width-relative:page;mso-height-relative:page;" filled="f" stroked="t" coordsize="21600,21600" o:gfxdata="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zVNgo/0BAADtAwAADgAAAAAAAAAB&#10;ACAAAAA6AQAAZHJzL2Uyb0RvYy54bWxQSwECFAAUAAAACACHTuJAz7FSHdUAAAAHAQAADwAAAAAA&#10;AAABACAAAAA4AAAAZHJzL2Rvd25yZXYueG1sUEsFBgAAAAAGAAYAWQEAAKkFA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w:t>
                  </w:r>
                </w:p>
              </w:tc>
              <w:tc>
                <w:tcPr>
                  <w:tcW w:w="1572"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S12</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S12</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864870</wp:posOffset>
                      </wp:positionH>
                      <wp:positionV relativeFrom="paragraph">
                        <wp:posOffset>7620</wp:posOffset>
                      </wp:positionV>
                      <wp:extent cx="635" cy="635"/>
                      <wp:effectExtent l="0" t="0" r="0" b="0"/>
                      <wp:wrapNone/>
                      <wp:docPr id="98" name="直接箭头连接符 98"/>
                      <wp:cNvGraphicFramePr/>
                      <a:graphic xmlns:a="http://schemas.openxmlformats.org/drawingml/2006/main">
                        <a:graphicData uri="http://schemas.microsoft.com/office/word/2010/wordprocessingShape">
                          <wps:wsp>
                            <wps:cNvCnPr/>
                            <wps:spPr>
                              <a:xfrm>
                                <a:off x="0" y="0"/>
                                <a:ext cx="63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0.6pt;height:0.05pt;width:0.05pt;z-index:251669504;mso-width-relative:page;mso-height-relative:page;" filled="f" stroked="t" coordsize="21600,21600" o:gfxdata="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">
                      <v:fill on="f" focussize="0,0"/>
                      <v:stroke color="#000000" joinstyle="round"/>
                      <v:imagedata o:title=""/>
                      <o:lock v:ext="edit" aspectratio="f"/>
                    </v:shape>
                  </w:pict>
                </mc:Fallback>
              </mc:AlternateContent>
            </w:r>
          </w:p>
        </w:tc>
      </w:tr>
    </w:tbl>
    <w:p>
      <w:pPr>
        <w:keepNext w:val="0"/>
        <w:keepLines w:val="0"/>
        <w:pageBreakBefore w:val="0"/>
        <w:tabs>
          <w:tab w:val="left" w:pos="3345"/>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4" w:name="_Toc27053"/>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4"/>
    </w:p>
    <w:p>
      <w:pPr>
        <w:keepNext w:val="0"/>
        <w:keepLines w:val="0"/>
        <w:pageBreakBefore w:val="0"/>
        <w:tabs>
          <w:tab w:val="left" w:pos="3345"/>
        </w:tabs>
        <w:kinsoku/>
        <w:overflowPunct/>
        <w:topLinePunct w:val="0"/>
        <w:bidi w:val="0"/>
        <w:spacing w:line="500" w:lineRule="exact"/>
        <w:ind w:left="120" w:leftChars="57"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700" w:type="dxa"/>
            <w:noWrap w:val="0"/>
            <w:vAlign w:val="top"/>
          </w:tcPr>
          <w:tbl>
            <w:tblPr>
              <w:tblStyle w:val="12"/>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841"/>
              <w:gridCol w:w="1541"/>
              <w:gridCol w:w="951"/>
              <w:gridCol w:w="1534"/>
              <w:gridCol w:w="95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供试品</w:t>
                  </w:r>
                  <w:r>
                    <w:rPr>
                      <w:rFonts w:hint="eastAsia" w:ascii="Times New Roman" w:hAnsi="Times New Roman" w:eastAsia="楷体_GB2312" w:cs="楷体_GB2312"/>
                      <w:color w:val="000000" w:themeColor="text1"/>
                      <w:sz w:val="28"/>
                      <w:szCs w:val="28"/>
                      <w14:textFill>
                        <w14:solidFill>
                          <w14:schemeClr w14:val="tx1"/>
                        </w14:solidFill>
                      </w14:textFill>
                    </w:rPr>
                    <w:t>2</w:t>
                  </w: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Y21</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Y21</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99" name="直接箭头连接符 99"/>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803648;mso-width-relative:page;mso-height-relative:page;" filled="f" stroked="t" coordsize="21600,21600" o:gfxdata="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w:t>
                  </w:r>
                </w:p>
              </w:tc>
              <w:tc>
                <w:tcPr>
                  <w:tcW w:w="1527"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Y22</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Y22</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27"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Z21</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Z21</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100" name="直接箭头连接符 100"/>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804672;mso-width-relative:page;mso-height-relative:page;" filled="f" stroked="t" coordsize="21600,21600" o:gfxdata="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CAuE3k/AEAAO4DAAAOAAAAAAAAAAEA&#10;IAAAADoBAABkcnMvZTJvRG9jLnhtbFBLAQIUABQAAAAIAIdO4kCwa3Ti1QAAAAcBAAAPAAAAAAAA&#10;AAEAIAAAADgAAABkcnMvZG93bnJldi54bWxQSwUGAAAAAAYABgBZAQAAqAU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w:t>
                  </w:r>
                </w:p>
              </w:tc>
              <w:tc>
                <w:tcPr>
                  <w:tcW w:w="1527"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Z22</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Z22</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27"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S21</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S21</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109855</wp:posOffset>
                            </wp:positionH>
                            <wp:positionV relativeFrom="paragraph">
                              <wp:posOffset>80645</wp:posOffset>
                            </wp:positionV>
                            <wp:extent cx="137160" cy="0"/>
                            <wp:effectExtent l="0" t="0" r="0" b="0"/>
                            <wp:wrapNone/>
                            <wp:docPr id="101" name="直接箭头连接符 101"/>
                            <wp:cNvGraphicFramePr/>
                            <a:graphic xmlns:a="http://schemas.openxmlformats.org/drawingml/2006/main">
                              <a:graphicData uri="http://schemas.microsoft.com/office/word/2010/wordprocessingShape">
                                <wps:wsp>
                                  <wps:cNvCnPr/>
                                  <wps:spPr>
                                    <a:xfrm>
                                      <a:off x="0" y="0"/>
                                      <a:ext cx="137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5pt;margin-top:6.35pt;height:0pt;width:10.8pt;z-index:251805696;mso-width-relative:page;mso-height-relative:page;" filled="f" stroked="t" coordsize="21600,21600" o:gfxdata="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P9jyLn+AQAA7wMAAA4AAAAAAAAA&#10;AQAgAAAAOgEAAGRycy9lMm9Eb2MueG1sUEsBAhQAFAAAAAgAh07iQM+xUh3VAAAABwEAAA8AAAAA&#10;AAAAAQAgAAAAOAAAAGRycy9kb3ducmV2LnhtbFBLBQYAAAAABgAGAFkBAACqBQ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w:t>
                  </w:r>
                </w:p>
              </w:tc>
              <w:tc>
                <w:tcPr>
                  <w:tcW w:w="1527"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S22</w:t>
                  </w:r>
                </w:p>
              </w:tc>
              <w:tc>
                <w:tcPr>
                  <w:tcW w:w="154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S22</w:t>
                  </w:r>
                </w:p>
              </w:tc>
              <w:tc>
                <w:tcPr>
                  <w:tcW w:w="153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56"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27"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adjustRightInd w:val="0"/>
              <w:snapToGrid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664845</wp:posOffset>
                      </wp:positionH>
                      <wp:positionV relativeFrom="paragraph">
                        <wp:posOffset>199390</wp:posOffset>
                      </wp:positionV>
                      <wp:extent cx="3971925" cy="335280"/>
                      <wp:effectExtent l="4445" t="4445" r="5080" b="22225"/>
                      <wp:wrapNone/>
                      <wp:docPr id="102" name="文本框 102"/>
                      <wp:cNvGraphicFramePr/>
                      <a:graphic xmlns:a="http://schemas.openxmlformats.org/drawingml/2006/main">
                        <a:graphicData uri="http://schemas.microsoft.com/office/word/2010/wordprocessingShape">
                          <wps:wsp>
                            <wps:cNvSpPr txBox="1"/>
                            <wps:spPr>
                              <a:xfrm>
                                <a:off x="0" y="0"/>
                                <a:ext cx="3971925" cy="33528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18</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Y1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31</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Z1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00</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S1</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6</w:t>
                                  </w:r>
                                  <w:r>
                                    <w:rPr>
                                      <w:rFonts w:hint="eastAsia" w:ascii="楷体_GB2312" w:eastAsia="楷体_GB2312"/>
                                      <w:sz w:val="28"/>
                                      <w:szCs w:val="28"/>
                                    </w:rPr>
                                    <w:t>×</w:t>
                                  </w:r>
                                  <w:r>
                                    <w:rPr>
                                      <w:rFonts w:hint="eastAsia" w:ascii="Times New Roman" w:hAnsi="Times New Roman" w:eastAsia="楷体_GB2312"/>
                                      <w:sz w:val="28"/>
                                      <w:szCs w:val="28"/>
                                    </w:rPr>
                                    <w:t>50</w:t>
                                  </w:r>
                                  <w:r>
                                    <w:rPr>
                                      <w:rFonts w:hint="eastAsia" w:ascii="楷体_GB2312" w:eastAsia="楷体_GB2312"/>
                                      <w:sz w:val="28"/>
                                      <w:szCs w:val="28"/>
                                    </w:rPr>
                                    <w:t xml:space="preserve"> </w:t>
                                  </w:r>
                                </w:p>
                              </w:txbxContent>
                            </wps:txbx>
                            <wps:bodyPr upright="1"/>
                          </wps:wsp>
                        </a:graphicData>
                      </a:graphic>
                    </wp:anchor>
                  </w:drawing>
                </mc:Choice>
                <mc:Fallback>
                  <w:pict>
                    <v:shape id="_x0000_s1026" o:spid="_x0000_s1026" o:spt="202" type="#_x0000_t202" style="position:absolute;left:0pt;margin-left:52.35pt;margin-top:15.7pt;height:26.4pt;width:312.75pt;z-index:251668480;mso-width-relative:page;mso-height-relative:page;" fillcolor="#FFFFFF" filled="t" stroked="t" coordsize="21600,21600" o:gfxdata="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lkydzQoC&#10;AAA6BAAADgAAAAAAAAABACAAAAA8AQAAZHJzL2Uyb0RvYy54bWxQSwECFAAUAAAACACHTuJA2T66&#10;oNcAAAAJAQAADwAAAAAAAAABACAAAAA4AAAAZHJzL2Rvd25yZXYueG1sUEsFBgAAAAAGAAYAWQEA&#10;ALgFAAAAAA==&#10;">
                      <v:fill on="t" focussize="0,0"/>
                      <v:stroke color="#FFFFFF" joinstyle="miter"/>
                      <v:imagedata o:title=""/>
                      <o:lock v:ext="edit" aspectratio="f"/>
                      <v:textbox>
                        <w:txbxContent>
                          <w:p>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18</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Y1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31</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Z1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00</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S1</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6</w:t>
                            </w:r>
                            <w:r>
                              <w:rPr>
                                <w:rFonts w:hint="eastAsia" w:ascii="楷体_GB2312" w:eastAsia="楷体_GB2312"/>
                                <w:sz w:val="28"/>
                                <w:szCs w:val="28"/>
                              </w:rPr>
                              <w:t>×</w:t>
                            </w:r>
                            <w:r>
                              <w:rPr>
                                <w:rFonts w:hint="eastAsia" w:ascii="Times New Roman" w:hAnsi="Times New Roman" w:eastAsia="楷体_GB2312"/>
                                <w:sz w:val="28"/>
                                <w:szCs w:val="28"/>
                              </w:rPr>
                              <w:t>50</w:t>
                            </w:r>
                            <w:r>
                              <w:rPr>
                                <w:rFonts w:hint="eastAsia" w:ascii="楷体_GB2312" w:eastAsia="楷体_GB2312"/>
                                <w:sz w:val="28"/>
                                <w:szCs w:val="28"/>
                              </w:rPr>
                              <w:t xml:space="preserve"> </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2569845</wp:posOffset>
                      </wp:positionH>
                      <wp:positionV relativeFrom="paragraph">
                        <wp:posOffset>296545</wp:posOffset>
                      </wp:positionV>
                      <wp:extent cx="133350" cy="635"/>
                      <wp:effectExtent l="0" t="0" r="0" b="0"/>
                      <wp:wrapNone/>
                      <wp:docPr id="103" name="直接箭头连接符 103"/>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2.35pt;margin-top:23.35pt;height:0.05pt;width:10.5pt;z-index:251671552;mso-width-relative:page;mso-height-relative:page;" filled="f" stroked="t" coordsize="21600,21600" o:gfxdata="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WeiBYf4BAADxAwAADgAAAAAA&#10;AAABACAAAAA8AQAAZHJzL2Uyb0RvYy54bWxQSwECFAAUAAAACACHTuJAQpXKpN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1934845</wp:posOffset>
                      </wp:positionH>
                      <wp:positionV relativeFrom="paragraph">
                        <wp:posOffset>297180</wp:posOffset>
                      </wp:positionV>
                      <wp:extent cx="133350" cy="635"/>
                      <wp:effectExtent l="0" t="0" r="0" b="0"/>
                      <wp:wrapNone/>
                      <wp:docPr id="104" name="直接箭头连接符 104"/>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2.35pt;margin-top:23.4pt;height:0.05pt;width:10.5pt;z-index:251670528;mso-width-relative:page;mso-height-relative:page;" filled="f" stroked="t" coordsize="21600,21600" o:gfxdata="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Iukky7/AQAA8QMAAA4AAAAA&#10;AAAAAQAgAAAAPAEAAGRycy9lMm9Eb2MueG1sUEsBAhQAFAAAAAgAh07iQB8YBC/XAAAACQ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1322070</wp:posOffset>
                      </wp:positionH>
                      <wp:positionV relativeFrom="paragraph">
                        <wp:posOffset>297815</wp:posOffset>
                      </wp:positionV>
                      <wp:extent cx="96520" cy="0"/>
                      <wp:effectExtent l="0" t="0" r="0" b="0"/>
                      <wp:wrapNone/>
                      <wp:docPr id="105" name="直接箭头连接符 105"/>
                      <wp:cNvGraphicFramePr/>
                      <a:graphic xmlns:a="http://schemas.openxmlformats.org/drawingml/2006/main">
                        <a:graphicData uri="http://schemas.microsoft.com/office/word/2010/wordprocessingShape">
                          <wps:wsp>
                            <wps:cNvCnPr/>
                            <wps:spPr>
                              <a:xfrm>
                                <a:off x="0" y="0"/>
                                <a:ext cx="965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4.1pt;margin-top:23.45pt;height:0pt;width:7.6pt;z-index:251672576;mso-width-relative:page;mso-height-relative:page;" filled="f" stroked="t" coordsize="21600,21600" o:gfxdata="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OAuT378AQAA7gMAAA4AAAAAAAAA&#10;AQAgAAAAPAEAAGRycy9lMm9Eb2MueG1sUEsBAhQAFAAAAAgAh07iQNQk4CTXAAAACQEAAA8AAAAA&#10;AAAAAQAgAAAAOAAAAGRycy9kb3ducmV2LnhtbFBLBQYAAAAABgAGAFkBAACqBQAAAAA=&#10;">
                      <v:fill on="f" focussize="0,0"/>
                      <v:stroke color="#000000" joinstyle="round"/>
                      <v:imagedata o:title=""/>
                      <o:lock v:ext="edit" aspectratio="f"/>
                    </v:shape>
                  </w:pict>
                </mc:Fallback>
              </mc:AlternateContent>
            </w:r>
          </w:p>
          <w:p>
            <w:pPr>
              <w:keepNext w:val="0"/>
              <w:keepLines w:val="0"/>
              <w:pageBreakBefore w:val="0"/>
              <w:kinsoku/>
              <w:overflowPunct/>
              <w:topLinePunct w:val="0"/>
              <w:bidi w:val="0"/>
              <w:adjustRightInd w:val="0"/>
              <w:snapToGrid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545465</wp:posOffset>
                      </wp:positionH>
                      <wp:positionV relativeFrom="paragraph">
                        <wp:posOffset>217170</wp:posOffset>
                      </wp:positionV>
                      <wp:extent cx="4000500" cy="1270"/>
                      <wp:effectExtent l="0" t="0" r="0" b="0"/>
                      <wp:wrapNone/>
                      <wp:docPr id="106" name="直接箭头连接符 106"/>
                      <wp:cNvGraphicFramePr/>
                      <a:graphic xmlns:a="http://schemas.openxmlformats.org/drawingml/2006/main">
                        <a:graphicData uri="http://schemas.microsoft.com/office/word/2010/wordprocessingShape">
                          <wps:wsp>
                            <wps:cNvCnPr/>
                            <wps:spPr>
                              <a:xfrm flipV="1">
                                <a:off x="0" y="0"/>
                                <a:ext cx="40005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42.95pt;margin-top:17.1pt;height:0.1pt;width:315pt;z-index:251729920;mso-width-relative:page;mso-height-relative:page;" filled="f" stroked="t" coordsize="21600,21600" o:gfxdata="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hUdVgwkCAAD9&#10;AwAADgAAAAAAAAABACAAAAA6AQAAZHJzL2Uyb0RvYy54bWxQSwECFAAUAAAACACHTuJAefqaptUA&#10;AAAIAQAADwAAAAAAAAABACAAAAA4AAAAZHJzL2Rvd25yZXYueG1sUEsFBgAAAAAGAAYAWQEAALU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1868170</wp:posOffset>
                      </wp:positionH>
                      <wp:positionV relativeFrom="paragraph">
                        <wp:posOffset>297180</wp:posOffset>
                      </wp:positionV>
                      <wp:extent cx="130175" cy="3810"/>
                      <wp:effectExtent l="0" t="0" r="0" b="0"/>
                      <wp:wrapNone/>
                      <wp:docPr id="107" name="直接箭头连接符 107"/>
                      <wp:cNvGraphicFramePr/>
                      <a:graphic xmlns:a="http://schemas.openxmlformats.org/drawingml/2006/main">
                        <a:graphicData uri="http://schemas.microsoft.com/office/word/2010/wordprocessingShape">
                          <wps:wsp>
                            <wps:cNvCnPr/>
                            <wps:spPr>
                              <a:xfrm>
                                <a:off x="0" y="0"/>
                                <a:ext cx="13017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7.1pt;margin-top:23.4pt;height:0.3pt;width:10.25pt;z-index:251727872;mso-width-relative:page;mso-height-relative:page;" filled="f" stroked="t" coordsize="21600,21600" o:gfxdata="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1801495</wp:posOffset>
                      </wp:positionH>
                      <wp:positionV relativeFrom="paragraph">
                        <wp:posOffset>220980</wp:posOffset>
                      </wp:positionV>
                      <wp:extent cx="1381760" cy="412115"/>
                      <wp:effectExtent l="4445" t="4445" r="23495" b="21590"/>
                      <wp:wrapNone/>
                      <wp:docPr id="108" name="文本框 108"/>
                      <wp:cNvGraphicFramePr/>
                      <a:graphic xmlns:a="http://schemas.openxmlformats.org/drawingml/2006/main">
                        <a:graphicData uri="http://schemas.microsoft.com/office/word/2010/wordprocessingShape">
                          <wps:wsp>
                            <wps:cNvSpPr txBox="1"/>
                            <wps:spPr>
                              <a:xfrm>
                                <a:off x="0" y="0"/>
                                <a:ext cx="1381760" cy="41211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41.85pt;margin-top:17.4pt;height:32.45pt;width:108.8pt;z-index:251728896;mso-width-relative:page;mso-height-relative:page;" fillcolor="#FFFFFF" filled="t" stroked="t" coordsize="21600,21600" o:gfxdata="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EEigmQHAgAA&#10;OgQAAA4AAAAAAAAAAQAgAAAAPQEAAGRycy9lMm9Eb2MueG1sUEsBAhQAFAAAAAgAh07iQLrNPYzY&#10;AAAACQEAAA8AAAAAAAAAAQAgAAAAOAAAAGRycy9kb3ducmV2LnhtbFBLBQYAAAAABgAGAFkBAAC2&#10;BQAAAAA=&#10;">
                      <v:fill on="t" focussize="0,0"/>
                      <v:stroke color="#FFFFFF" joinstyle="miter"/>
                      <v:imagedata o:title=""/>
                      <o:lock v:ext="edit" aspectratio="f"/>
                      <v:textbox>
                        <w:txbxContent>
                          <w:p>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99" w:firstLineChars="214"/>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598170</wp:posOffset>
                      </wp:positionH>
                      <wp:positionV relativeFrom="paragraph">
                        <wp:posOffset>161290</wp:posOffset>
                      </wp:positionV>
                      <wp:extent cx="4600575" cy="0"/>
                      <wp:effectExtent l="0" t="0" r="0" b="0"/>
                      <wp:wrapNone/>
                      <wp:docPr id="109" name="直接箭头连接符 109"/>
                      <wp:cNvGraphicFramePr/>
                      <a:graphic xmlns:a="http://schemas.openxmlformats.org/drawingml/2006/main">
                        <a:graphicData uri="http://schemas.microsoft.com/office/word/2010/wordprocessingShape">
                          <wps:wsp>
                            <wps:cNvCnPr/>
                            <wps:spPr>
                              <a:xfrm>
                                <a:off x="0" y="0"/>
                                <a:ext cx="4600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2.7pt;height:0pt;width:362.25pt;z-index:251714560;mso-width-relative:page;mso-height-relative:page;" filled="f" stroked="t" coordsize="21600,21600" o:gfxdata="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Fg5m1P/AQAA8AMAAA4AAAAA&#10;AAAAAQAgAAAAPAEAAGRycy9lMm9Eb2MueG1sUEsBAhQAFAAAAAgAh07iQEtDFvLXAAAACA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101" w:hanging="100" w:hangingChars="36"/>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599" w:firstLineChars="214"/>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534670</wp:posOffset>
                      </wp:positionH>
                      <wp:positionV relativeFrom="paragraph">
                        <wp:posOffset>129540</wp:posOffset>
                      </wp:positionV>
                      <wp:extent cx="4001770" cy="1696720"/>
                      <wp:effectExtent l="4445" t="4445" r="13335" b="13335"/>
                      <wp:wrapNone/>
                      <wp:docPr id="110" name="文本框 110"/>
                      <wp:cNvGraphicFramePr/>
                      <a:graphic xmlns:a="http://schemas.openxmlformats.org/drawingml/2006/main">
                        <a:graphicData uri="http://schemas.microsoft.com/office/word/2010/wordprocessingShape">
                          <wps:wsp>
                            <wps:cNvSpPr txBox="1"/>
                            <wps:spPr>
                              <a:xfrm>
                                <a:off x="0" y="0"/>
                                <a:ext cx="4001770"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18</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Y2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31</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Z2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00</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S2</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6</w:t>
                                  </w:r>
                                  <w:r>
                                    <w:rPr>
                                      <w:rFonts w:hint="eastAsia" w:ascii="楷体_GB2312" w:eastAsia="楷体_GB2312"/>
                                      <w:sz w:val="28"/>
                                      <w:szCs w:val="28"/>
                                    </w:rPr>
                                    <w:t>×</w:t>
                                  </w:r>
                                  <w:r>
                                    <w:rPr>
                                      <w:rFonts w:hint="eastAsia" w:ascii="Times New Roman" w:hAnsi="Times New Roman" w:eastAsia="楷体_GB2312"/>
                                      <w:sz w:val="28"/>
                                      <w:szCs w:val="28"/>
                                    </w:rPr>
                                    <w:t>50</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2.1pt;margin-top:10.2pt;height:133.6pt;width:315.1pt;z-index:251715584;mso-width-relative:page;mso-height-relative:margin;mso-height-percent:200;" fillcolor="#FFFFFF" filled="t" stroked="t" coordsize="21600,21600" o:gfxdata="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">
                      <v:fill on="t" focussize="0,0"/>
                      <v:stroke color="#FFFFFF" joinstyle="miter"/>
                      <v:imagedata o:title=""/>
                      <o:lock v:ext="edit" aspectratio="f"/>
                      <v:textbox style="mso-fit-shape-to-text:t;">
                        <w:txbxContent>
                          <w:p>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18</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Y2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31</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Z2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00</w:t>
                            </w:r>
                            <w:r>
                              <w:rPr>
                                <w:rFonts w:ascii="Times New Roman" w:hAnsi="Times New Roman" w:eastAsia="楷体_GB2312"/>
                                <w:sz w:val="28"/>
                                <w:szCs w:val="28"/>
                              </w:rPr>
                              <w:t>A</w:t>
                            </w:r>
                            <w:r>
                              <w:rPr>
                                <w:rFonts w:hint="eastAsia" w:ascii="Times New Roman" w:hAnsi="Times New Roman" w:eastAsia="楷体_GB2312"/>
                                <w:sz w:val="28"/>
                                <w:szCs w:val="28"/>
                                <w:vertAlign w:val="subscript"/>
                              </w:rPr>
                              <w:t>S2</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6</w:t>
                            </w:r>
                            <w:r>
                              <w:rPr>
                                <w:rFonts w:hint="eastAsia" w:ascii="楷体_GB2312" w:eastAsia="楷体_GB2312"/>
                                <w:sz w:val="28"/>
                                <w:szCs w:val="28"/>
                              </w:rPr>
                              <w:t>×</w:t>
                            </w:r>
                            <w:r>
                              <w:rPr>
                                <w:rFonts w:hint="eastAsia" w:ascii="Times New Roman" w:hAnsi="Times New Roman" w:eastAsia="楷体_GB2312"/>
                                <w:sz w:val="28"/>
                                <w:szCs w:val="28"/>
                              </w:rPr>
                              <w:t>50</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1798320</wp:posOffset>
                      </wp:positionH>
                      <wp:positionV relativeFrom="paragraph">
                        <wp:posOffset>226060</wp:posOffset>
                      </wp:positionV>
                      <wp:extent cx="133350" cy="635"/>
                      <wp:effectExtent l="0" t="0" r="0" b="0"/>
                      <wp:wrapNone/>
                      <wp:docPr id="111" name="直接箭头连接符 111"/>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6pt;margin-top:17.8pt;height:0.05pt;width:10.5pt;z-index:251720704;mso-width-relative:page;mso-height-relative:page;" filled="f" stroked="t" coordsize="21600,21600" o:gfxdata="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3zkrzP4BAADxAwAADgAAAAAA&#10;AAABACAAAAA8AQAAZHJzL2Uyb0RvYy54bWxQSwECFAAUAAAACACHTuJAJ6lGP9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2436495</wp:posOffset>
                      </wp:positionH>
                      <wp:positionV relativeFrom="paragraph">
                        <wp:posOffset>227330</wp:posOffset>
                      </wp:positionV>
                      <wp:extent cx="133350" cy="635"/>
                      <wp:effectExtent l="0" t="0" r="0" b="0"/>
                      <wp:wrapNone/>
                      <wp:docPr id="112" name="直接箭头连接符 112"/>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1.85pt;margin-top:17.9pt;height:0.05pt;width:10.5pt;z-index:251721728;mso-width-relative:page;mso-height-relative:page;" filled="f" stroked="t" coordsize="21600,21600" o:gfxdata="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OKYRKP4BAADxAwAADgAAAAAA&#10;AAABACAAAAA8AQAAZHJzL2Uyb0RvYy54bWxQSwECFAAUAAAACACHTuJA0PJFQ9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1188720</wp:posOffset>
                      </wp:positionH>
                      <wp:positionV relativeFrom="paragraph">
                        <wp:posOffset>227330</wp:posOffset>
                      </wp:positionV>
                      <wp:extent cx="133350" cy="0"/>
                      <wp:effectExtent l="0" t="0" r="0" b="0"/>
                      <wp:wrapNone/>
                      <wp:docPr id="113" name="直接箭头连接符 113"/>
                      <wp:cNvGraphicFramePr/>
                      <a:graphic xmlns:a="http://schemas.openxmlformats.org/drawingml/2006/main">
                        <a:graphicData uri="http://schemas.microsoft.com/office/word/2010/wordprocessingShape">
                          <wps:wsp>
                            <wps:cNvCnPr/>
                            <wps:spPr>
                              <a:xfrm>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3.6pt;margin-top:17.9pt;height:0pt;width:10.5pt;z-index:251716608;mso-width-relative:page;mso-height-relative:page;" filled="f" stroked="t" coordsize="21600,21600" o:gfxdata="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PoXiPH9AQAA7wMAAA4AAAAAAAAA&#10;AQAgAAAAOwEAAGRycy9lMm9Eb2MueG1sUEsBAhQAFAAAAAgAh07iQPMw4ar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adjustRightInd w:val="0"/>
              <w:snapToGrid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545465</wp:posOffset>
                      </wp:positionH>
                      <wp:positionV relativeFrom="paragraph">
                        <wp:posOffset>208280</wp:posOffset>
                      </wp:positionV>
                      <wp:extent cx="4043680" cy="635"/>
                      <wp:effectExtent l="0" t="0" r="0" b="0"/>
                      <wp:wrapNone/>
                      <wp:docPr id="114" name="直接箭头连接符 114"/>
                      <wp:cNvGraphicFramePr/>
                      <a:graphic xmlns:a="http://schemas.openxmlformats.org/drawingml/2006/main">
                        <a:graphicData uri="http://schemas.microsoft.com/office/word/2010/wordprocessingShape">
                          <wps:wsp>
                            <wps:cNvCnPr/>
                            <wps:spPr>
                              <a:xfrm>
                                <a:off x="0" y="0"/>
                                <a:ext cx="40436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95pt;margin-top:16.4pt;height:0.05pt;width:318.4pt;z-index:251718656;mso-width-relative:page;mso-height-relative:page;" filled="f" stroked="t" coordsize="21600,21600" o:gfxdata="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1468120</wp:posOffset>
                      </wp:positionH>
                      <wp:positionV relativeFrom="paragraph">
                        <wp:posOffset>208280</wp:posOffset>
                      </wp:positionV>
                      <wp:extent cx="1381760" cy="396240"/>
                      <wp:effectExtent l="4445" t="4445" r="23495" b="18415"/>
                      <wp:wrapNone/>
                      <wp:docPr id="115" name="文本框 115"/>
                      <wp:cNvGraphicFramePr/>
                      <a:graphic xmlns:a="http://schemas.openxmlformats.org/drawingml/2006/main">
                        <a:graphicData uri="http://schemas.microsoft.com/office/word/2010/wordprocessingShape">
                          <wps:wsp>
                            <wps:cNvSpPr txBox="1"/>
                            <wps:spPr>
                              <a:xfrm>
                                <a:off x="0" y="0"/>
                                <a:ext cx="138176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15.6pt;margin-top:16.4pt;height:31.2pt;width:108.8pt;z-index:251717632;mso-width-relative:page;mso-height-relative:page;" fillcolor="#FFFFFF" filled="t" stroked="t" coordsize="21600,21600" o:gfxdata="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D9PiQmCQIA&#10;ADoEAAAOAAAAAAAAAAEAIAAAADwBAABkcnMvZTJvRG9jLnhtbFBLAQIUABQAAAAIAIdO4kDSn2AV&#10;1wAAAAkBAAAPAAAAAAAAAAEAIAAAADgAAABkcnMvZG93bnJldi54bWxQSwUGAAAAAAYABgBZAQAA&#10;twUAAAAA&#10;">
                      <v:fill on="t" focussize="0,0"/>
                      <v:stroke color="#FFFFFF" joinstyle="miter"/>
                      <v:imagedata o:title=""/>
                      <o:lock v:ext="edit" aspectratio="f"/>
                      <v:textbox>
                        <w:txbxContent>
                          <w:p>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598170</wp:posOffset>
                      </wp:positionH>
                      <wp:positionV relativeFrom="paragraph">
                        <wp:posOffset>168910</wp:posOffset>
                      </wp:positionV>
                      <wp:extent cx="4785995" cy="0"/>
                      <wp:effectExtent l="0" t="0" r="0" b="0"/>
                      <wp:wrapNone/>
                      <wp:docPr id="116" name="直接箭头连接符 116"/>
                      <wp:cNvGraphicFramePr/>
                      <a:graphic xmlns:a="http://schemas.openxmlformats.org/drawingml/2006/main">
                        <a:graphicData uri="http://schemas.microsoft.com/office/word/2010/wordprocessingShape">
                          <wps:wsp>
                            <wps:cNvCnPr/>
                            <wps:spPr>
                              <a:xfrm>
                                <a:off x="0" y="0"/>
                                <a:ext cx="47859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3.3pt;height:0pt;width:376.85pt;z-index:251719680;mso-width-relative:page;mso-height-relative:page;" filled="f" stroked="t" coordsize="21600,21600" o:gfxdata="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PUuN2H/AQAA8AMAAA4AAAAA&#10;AAAAAQAgAAAAPAEAAGRycy9lMm9Eb2MueG1sUEsBAhQAFAAAAAgAh07iQHiz7sHXAAAACA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1131570</wp:posOffset>
                      </wp:positionH>
                      <wp:positionV relativeFrom="paragraph">
                        <wp:posOffset>160020</wp:posOffset>
                      </wp:positionV>
                      <wp:extent cx="866775" cy="32004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66775" cy="320040"/>
                              </a:xfrm>
                              <a:prstGeom prst="rect">
                                <a:avLst/>
                              </a:prstGeom>
                              <a:noFill/>
                              <a:ln>
                                <a:noFill/>
                              </a:ln>
                            </wps:spPr>
                            <wps:txbx>
                              <w:txbxContent>
                                <w:p>
                                  <w:pPr>
                                    <w:ind w:firstLine="140" w:firstLineChars="50"/>
                                    <w:rPr>
                                      <w:rFonts w:ascii="楷体_GB2312" w:eastAsia="楷体_GB2312"/>
                                      <w:sz w:val="28"/>
                                      <w:szCs w:val="28"/>
                                    </w:rPr>
                                  </w:pP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2</w:t>
                                  </w:r>
                                </w:p>
                              </w:txbxContent>
                            </wps:txbx>
                            <wps:bodyPr upright="1"/>
                          </wps:wsp>
                        </a:graphicData>
                      </a:graphic>
                    </wp:anchor>
                  </w:drawing>
                </mc:Choice>
                <mc:Fallback>
                  <w:pict>
                    <v:shape id="_x0000_s1026" o:spid="_x0000_s1026" o:spt="202" type="#_x0000_t202" style="position:absolute;left:0pt;margin-left:89.1pt;margin-top:12.6pt;height:25.2pt;width:68.25pt;z-index:251725824;mso-width-relative:page;mso-height-relative:page;" filled="f" stroked="f" coordsize="21600,21600" o:gfxdata="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">
                      <v:fill on="f" focussize="0,0"/>
                      <v:stroke on="f"/>
                      <v:imagedata o:title=""/>
                      <o:lock v:ext="edit" aspectratio="f"/>
                      <v:textbox>
                        <w:txbxContent>
                          <w:p>
                            <w:pPr>
                              <w:ind w:firstLine="140" w:firstLineChars="50"/>
                              <w:rPr>
                                <w:rFonts w:ascii="楷体_GB2312" w:eastAsia="楷体_GB2312"/>
                                <w:sz w:val="28"/>
                                <w:szCs w:val="28"/>
                              </w:rPr>
                            </w:pP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2</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平均值：</w:t>
            </w:r>
          </w:p>
          <w:p>
            <w:pPr>
              <w:keepNext w:val="0"/>
              <w:keepLines w:val="0"/>
              <w:pageBreakBefore w:val="0"/>
              <w:kinsoku/>
              <w:overflowPunct/>
              <w:topLinePunct w:val="0"/>
              <w:bidi w:val="0"/>
              <w:adjustRightInd w:val="0"/>
              <w:snapToGrid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1134745</wp:posOffset>
                      </wp:positionH>
                      <wp:positionV relativeFrom="paragraph">
                        <wp:posOffset>163830</wp:posOffset>
                      </wp:positionV>
                      <wp:extent cx="673100" cy="342265"/>
                      <wp:effectExtent l="4445" t="4445" r="8255" b="15240"/>
                      <wp:wrapNone/>
                      <wp:docPr id="118" name="文本框 118"/>
                      <wp:cNvGraphicFramePr/>
                      <a:graphic xmlns:a="http://schemas.openxmlformats.org/drawingml/2006/main">
                        <a:graphicData uri="http://schemas.microsoft.com/office/word/2010/wordprocessingShape">
                          <wps:wsp>
                            <wps:cNvSpPr txBox="1"/>
                            <wps:spPr>
                              <a:xfrm>
                                <a:off x="0" y="0"/>
                                <a:ext cx="673100" cy="3422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 xml:space="preserve">  </w:t>
                                  </w:r>
                                  <w:r>
                                    <w:rPr>
                                      <w:rFonts w:hint="eastAsia" w:ascii="Times New Roman" w:hAnsi="Times New Roman" w:eastAsia="楷体_GB2312"/>
                                      <w:sz w:val="28"/>
                                      <w:szCs w:val="28"/>
                                    </w:rPr>
                                    <w:t>2</w:t>
                                  </w:r>
                                </w:p>
                              </w:txbxContent>
                            </wps:txbx>
                            <wps:bodyPr upright="1"/>
                          </wps:wsp>
                        </a:graphicData>
                      </a:graphic>
                    </wp:anchor>
                  </w:drawing>
                </mc:Choice>
                <mc:Fallback>
                  <w:pict>
                    <v:shape id="_x0000_s1026" o:spid="_x0000_s1026" o:spt="202" type="#_x0000_t202" style="position:absolute;left:0pt;margin-left:89.35pt;margin-top:12.9pt;height:26.95pt;width:53pt;z-index:251722752;mso-width-relative:page;mso-height-relative:page;" fillcolor="#FFFFFF" filled="t" stroked="t" coordsize="21600,21600" o:gfxdata="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Aj2ot2BwIAADkE&#10;AAAOAAAAAAAAAAEAIAAAADsBAABkcnMvZTJvRG9jLnhtbFBLAQIUABQAAAAIAIdO4kB+A1Jb1gAA&#10;AAkBAAAPAAAAAAAAAAEAIAAAADgAAABkcnMvZG93bnJldi54bWxQSwUGAAAAAAYABgBZAQAAtAUA&#10;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 xml:space="preserve">  </w:t>
                            </w:r>
                            <w:r>
                              <w:rPr>
                                <w:rFonts w:hint="eastAsia" w:ascii="Times New Roman" w:hAnsi="Times New Roman" w:eastAsia="楷体_GB2312"/>
                                <w:sz w:val="28"/>
                                <w:szCs w:val="28"/>
                              </w:rPr>
                              <w:t>2</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2068195</wp:posOffset>
                      </wp:positionH>
                      <wp:positionV relativeFrom="paragraph">
                        <wp:posOffset>162560</wp:posOffset>
                      </wp:positionV>
                      <wp:extent cx="1193165" cy="0"/>
                      <wp:effectExtent l="0" t="0" r="0" b="0"/>
                      <wp:wrapNone/>
                      <wp:docPr id="119" name="直接箭头连接符 119"/>
                      <wp:cNvGraphicFramePr/>
                      <a:graphic xmlns:a="http://schemas.openxmlformats.org/drawingml/2006/main">
                        <a:graphicData uri="http://schemas.microsoft.com/office/word/2010/wordprocessingShape">
                          <wps:wsp>
                            <wps:cNvCnPr/>
                            <wps:spPr>
                              <a:xfrm>
                                <a:off x="0" y="0"/>
                                <a:ext cx="11931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85pt;margin-top:12.8pt;height:0pt;width:93.95pt;z-index:251724800;mso-width-relative:page;mso-height-relative:page;" filled="f" stroked="t" coordsize="21600,21600" o:gfxdata="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iI973v4BAADwAwAADgAAAAAA&#10;AAABACAAAAA8AQAAZHJzL2Uyb0RvYy54bWxQSwECFAAUAAAACACHTuJAmJShVtc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1134745</wp:posOffset>
                      </wp:positionH>
                      <wp:positionV relativeFrom="paragraph">
                        <wp:posOffset>162560</wp:posOffset>
                      </wp:positionV>
                      <wp:extent cx="733425" cy="0"/>
                      <wp:effectExtent l="0" t="0" r="0" b="0"/>
                      <wp:wrapNone/>
                      <wp:docPr id="120" name="直接箭头连接符 120"/>
                      <wp:cNvGraphicFramePr/>
                      <a:graphic xmlns:a="http://schemas.openxmlformats.org/drawingml/2006/main">
                        <a:graphicData uri="http://schemas.microsoft.com/office/word/2010/wordprocessingShape">
                          <wps:wsp>
                            <wps:cNvCnPr/>
                            <wps:spPr>
                              <a:xfrm>
                                <a:off x="0" y="0"/>
                                <a:ext cx="733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9.35pt;margin-top:12.8pt;height:0pt;width:57.75pt;z-index:251723776;mso-width-relative:page;mso-height-relative:page;" filled="f" stroked="t" coordsize="21600,21600" o:gfxdata="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DDNnjH/gEAAO8DAAAOAAAAAAAA&#10;AAEAIAAAADsBAABkcnMvZTJvRG9jLnhtbFBLAQIUABQAAAAIAIdO4kBYV8D9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868045</wp:posOffset>
                      </wp:positionH>
                      <wp:positionV relativeFrom="paragraph">
                        <wp:posOffset>63500</wp:posOffset>
                      </wp:positionV>
                      <wp:extent cx="133350" cy="635"/>
                      <wp:effectExtent l="0" t="0" r="0" b="0"/>
                      <wp:wrapNone/>
                      <wp:docPr id="121" name="直接箭头连接符 121"/>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35pt;margin-top:5pt;height:0.05pt;width:10.5pt;z-index:251726848;mso-width-relative:page;mso-height-relative:page;" filled="f" stroked="t" coordsize="21600,21600" o:gfxdata="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m3Sh8v4BAADxAwAADgAAAAAAAAAB&#10;ACAAAAA5AQAAZHJzL2Uyb0RvYy54bWxQSwECFAAUAAAACACHTuJAHAnGetQAAAAJAQAADwAAAAAA&#10;AAABACAAAAA4AAAAZHJzL2Rvd25yZXYueG1sUEsFBgAAAAAGAAYAWQEAAKkFA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          =               =</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w:t>
            </w:r>
          </w:p>
          <w:p>
            <w:pPr>
              <w:keepNext w:val="0"/>
              <w:keepLines w:val="0"/>
              <w:pageBreakBefore w:val="0"/>
              <w:kinsoku/>
              <w:overflowPunct/>
              <w:topLinePunct w:val="0"/>
              <w:bidi w:val="0"/>
              <w:adjustRightInd w:val="0"/>
              <w:snapToGrid w:val="0"/>
              <w:spacing w:line="500" w:lineRule="exact"/>
              <w:ind w:firstLine="599" w:firstLineChars="214"/>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4502150</wp:posOffset>
                      </wp:positionH>
                      <wp:positionV relativeFrom="paragraph">
                        <wp:posOffset>121285</wp:posOffset>
                      </wp:positionV>
                      <wp:extent cx="1377950" cy="356235"/>
                      <wp:effectExtent l="4445" t="5080" r="19685" b="4445"/>
                      <wp:wrapNone/>
                      <wp:docPr id="122" name="文本框 122"/>
                      <wp:cNvGraphicFramePr/>
                      <a:graphic xmlns:a="http://schemas.openxmlformats.org/drawingml/2006/main">
                        <a:graphicData uri="http://schemas.microsoft.com/office/word/2010/wordprocessingShape">
                          <wps:wsp>
                            <wps:cNvSpPr txBox="1"/>
                            <wps:spPr>
                              <a:xfrm>
                                <a:off x="0" y="0"/>
                                <a:ext cx="1377950" cy="3562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0" w:firstLineChars="0"/>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354.5pt;margin-top:9.55pt;height:28.05pt;width:108.5pt;z-index:251696128;mso-width-relative:page;mso-height-relative:page;" fillcolor="#FFFFFF" filled="t" stroked="t" coordsize="21600,21600" o:gfxdata="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C8ZdaSBwIAADoE&#10;AAAOAAAAAAAAAAEAIAAAADsBAABkcnMvZTJvRG9jLnhtbFBLAQIUABQAAAAIAIdO4kC4pb0U1gAA&#10;AAkBAAAPAAAAAAAAAAEAIAAAADgAAABkcnMvZG93bnJldi54bWxQSwUGAAAAAAYABgBZAQAAtAUA&#10;AAAA&#10;">
                      <v:fill on="t" focussize="0,0"/>
                      <v:stroke color="#FFFFFF" joinstyle="miter"/>
                      <v:imagedata o:title=""/>
                      <o:lock v:ext="edit" aspectratio="f"/>
                      <v:textbox>
                        <w:txbxContent>
                          <w:p>
                            <w:pPr>
                              <w:ind w:firstLine="0" w:firstLineChars="0"/>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1531620</wp:posOffset>
                      </wp:positionH>
                      <wp:positionV relativeFrom="paragraph">
                        <wp:posOffset>86360</wp:posOffset>
                      </wp:positionV>
                      <wp:extent cx="95250" cy="635"/>
                      <wp:effectExtent l="0" t="0" r="0" b="0"/>
                      <wp:wrapNone/>
                      <wp:docPr id="123" name="直接箭头连接符 123"/>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0.6pt;margin-top:6.8pt;height:0.05pt;width:7.5pt;z-index:251691008;mso-width-relative:page;mso-height-relative:page;" filled="f" stroked="t" coordsize="21600,21600" o:gfxdata="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DunjUI+wEAAPADAAAOAAAAAAAAAAEA&#10;IAAAADsBAABkcnMvZTJvRG9jLnhtbFBLAQIUABQAAAAIAIdO4kDD+sXQ1gAAAAkBAAAPAAAAAAAA&#10;AAEAIAAAADgAAABkcnMvZG93bnJldi54bWxQSwUGAAAAAAYABgBZAQAAqA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1864995</wp:posOffset>
                      </wp:positionH>
                      <wp:positionV relativeFrom="paragraph">
                        <wp:posOffset>125730</wp:posOffset>
                      </wp:positionV>
                      <wp:extent cx="933450" cy="396240"/>
                      <wp:effectExtent l="4445" t="4445" r="14605" b="18415"/>
                      <wp:wrapNone/>
                      <wp:docPr id="124" name="文本框 124"/>
                      <wp:cNvGraphicFramePr/>
                      <a:graphic xmlns:a="http://schemas.openxmlformats.org/drawingml/2006/main">
                        <a:graphicData uri="http://schemas.microsoft.com/office/word/2010/wordprocessingShape">
                          <wps:wsp>
                            <wps:cNvSpPr txBox="1"/>
                            <wps:spPr>
                              <a:xfrm>
                                <a:off x="0" y="0"/>
                                <a:ext cx="93345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 =</w:t>
                                  </w:r>
                                </w:p>
                              </w:txbxContent>
                            </wps:txbx>
                            <wps:bodyPr upright="1"/>
                          </wps:wsp>
                        </a:graphicData>
                      </a:graphic>
                    </wp:anchor>
                  </w:drawing>
                </mc:Choice>
                <mc:Fallback>
                  <w:pict>
                    <v:shape id="_x0000_s1026" o:spid="_x0000_s1026" o:spt="202" type="#_x0000_t202" style="position:absolute;left:0pt;margin-left:146.85pt;margin-top:9.9pt;height:31.2pt;width:73.5pt;z-index:251692032;mso-width-relative:page;mso-height-relative:page;" fillcolor="#FFFFFF" filled="t" stroked="t" coordsize="21600,21600" o:gfxdata="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BhqiAhCQIA&#10;ADkEAAAOAAAAAAAAAAEAIAAAADwBAABkcnMvZTJvRG9jLnhtbFBLAQIUABQAAAAIAIdO4kCvxUmZ&#10;1wAAAAkBAAAPAAAAAAAAAAEAIAAAADgAAABkcnMvZG93bnJldi54bWxQSwUGAAAAAAYABgBZAQAA&#10;twU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 =</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805180</wp:posOffset>
                      </wp:positionH>
                      <wp:positionV relativeFrom="paragraph">
                        <wp:posOffset>88265</wp:posOffset>
                      </wp:positionV>
                      <wp:extent cx="95250" cy="635"/>
                      <wp:effectExtent l="0" t="0" r="0" b="0"/>
                      <wp:wrapNone/>
                      <wp:docPr id="125" name="直接箭头连接符 125"/>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3.4pt;margin-top:6.95pt;height:0.05pt;width:7.5pt;z-index:251694080;mso-width-relative:page;mso-height-relative:page;" filled="f" stroked="t" coordsize="21600,21600" o:gfxdata="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PZHlGD9AQAA8AMAAA4AAAAAAAAA&#10;AQAgAAAAOwEAAGRycy9lMm9Eb2MueG1sUEsBAhQAFAAAAAgAh07iQEyItQnWAAAACQ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1320"/>
                <w:tab w:val="right" w:pos="8289"/>
              </w:tabs>
              <w:kinsoku/>
              <w:overflowPunct/>
              <w:topLinePunct w:val="0"/>
              <w:bidi w:val="0"/>
              <w:adjustRightInd w:val="0"/>
              <w:snapToGrid w:val="0"/>
              <w:spacing w:line="500" w:lineRule="exact"/>
              <w:ind w:right="42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839470</wp:posOffset>
                      </wp:positionH>
                      <wp:positionV relativeFrom="paragraph">
                        <wp:posOffset>109855</wp:posOffset>
                      </wp:positionV>
                      <wp:extent cx="95250" cy="635"/>
                      <wp:effectExtent l="0" t="0" r="0" b="0"/>
                      <wp:wrapNone/>
                      <wp:docPr id="126" name="直接箭头连接符 126"/>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6.1pt;margin-top:8.65pt;height:0.05pt;width:7.5pt;z-index:251695104;mso-width-relative:page;mso-height-relative:page;" filled="f" stroked="t" coordsize="21600,21600" o:gfxdata="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2865120</wp:posOffset>
                      </wp:positionH>
                      <wp:positionV relativeFrom="paragraph">
                        <wp:posOffset>6350</wp:posOffset>
                      </wp:positionV>
                      <wp:extent cx="1533525" cy="0"/>
                      <wp:effectExtent l="0" t="0" r="0" b="0"/>
                      <wp:wrapNone/>
                      <wp:docPr id="127" name="直接箭头连接符 127"/>
                      <wp:cNvGraphicFramePr/>
                      <a:graphic xmlns:a="http://schemas.openxmlformats.org/drawingml/2006/main">
                        <a:graphicData uri="http://schemas.microsoft.com/office/word/2010/wordprocessingShape">
                          <wps:wsp>
                            <wps:cNvCnPr/>
                            <wps:spPr>
                              <a:xfrm>
                                <a:off x="0" y="0"/>
                                <a:ext cx="15335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5.6pt;margin-top:0.5pt;height:0pt;width:120.75pt;z-index:251693056;mso-width-relative:page;mso-height-relative:page;" filled="f" stroked="t" coordsize="21600,21600" o:gfxdata="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MJoDWT+AQAA8AMAAA4AAAAAAAAA&#10;AQAgAAAAOgEAAGRycy9lMm9Eb2MueG1sUEsBAhQAFAAAAAgAh07iQE1F15LVAAAABw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ab/>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398145</wp:posOffset>
                      </wp:positionH>
                      <wp:positionV relativeFrom="paragraph">
                        <wp:posOffset>6350</wp:posOffset>
                      </wp:positionV>
                      <wp:extent cx="1409700" cy="0"/>
                      <wp:effectExtent l="0" t="0" r="0" b="0"/>
                      <wp:wrapNone/>
                      <wp:docPr id="128" name="直接箭头连接符 128"/>
                      <wp:cNvGraphicFramePr/>
                      <a:graphic xmlns:a="http://schemas.openxmlformats.org/drawingml/2006/main">
                        <a:graphicData uri="http://schemas.microsoft.com/office/word/2010/wordprocessingShape">
                          <wps:wsp>
                            <wps:cNvCnPr/>
                            <wps:spPr>
                              <a:xfrm flipV="1">
                                <a:off x="0" y="0"/>
                                <a:ext cx="1409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1.35pt;margin-top:0.5pt;height:0pt;width:111pt;z-index:251689984;mso-width-relative:page;mso-height-relative:page;" filled="f" stroked="t" coordsize="21600,21600" o:gfxdata="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bl>
    <w:p>
      <w:pPr>
        <w:keepNext w:val="0"/>
        <w:keepLines w:val="0"/>
        <w:pageBreakBefore w:val="0"/>
        <w:tabs>
          <w:tab w:val="left" w:pos="3345"/>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5" w:name="_Toc19402"/>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5"/>
    </w:p>
    <w:p>
      <w:pPr>
        <w:keepNext w:val="0"/>
        <w:keepLines w:val="0"/>
        <w:pageBreakBefore w:val="0"/>
        <w:tabs>
          <w:tab w:val="left" w:pos="3345"/>
        </w:tabs>
        <w:kinsoku/>
        <w:overflowPunct/>
        <w:topLinePunct w:val="0"/>
        <w:bidi w:val="0"/>
        <w:spacing w:line="500" w:lineRule="exact"/>
        <w:ind w:left="120" w:leftChars="57" w:firstLine="240" w:firstLineChars="1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50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1" w:hRule="atLeast"/>
        </w:trPr>
        <w:tc>
          <w:tcPr>
            <w:tcW w:w="8505" w:type="dxa"/>
            <w:noWrap w:val="0"/>
            <w:vAlign w:val="top"/>
          </w:tcPr>
          <w:p>
            <w:pPr>
              <w:keepNext w:val="0"/>
              <w:keepLines w:val="0"/>
              <w:pageBreakBefore w:val="0"/>
              <w:kinsoku/>
              <w:overflowPunct/>
              <w:topLinePunct w:val="0"/>
              <w:bidi w:val="0"/>
              <w:adjustRightInd w:val="0"/>
              <w:snapToGrid w:val="0"/>
              <w:spacing w:line="500" w:lineRule="exact"/>
              <w:ind w:right="420"/>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(应≤</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其中：</w:t>
            </w:r>
            <w:r>
              <w:rPr>
                <w:rFonts w:hint="eastAsia" w:ascii="Times New Roman" w:hAnsi="Times New Roman" w:eastAsia="楷体_GB2312" w:cs="楷体_GB2312"/>
                <w:color w:val="000000" w:themeColor="text1"/>
                <w:sz w:val="28"/>
                <w:szCs w:val="28"/>
                <w14:textFill>
                  <w14:solidFill>
                    <w14:schemeClr w14:val="tx1"/>
                  </w14:solidFill>
                </w14:textFill>
              </w:rPr>
              <w:t>X</w:t>
            </w:r>
            <w:r>
              <w:rPr>
                <w:rFonts w:hint="eastAsia" w:ascii="楷体_GB2312" w:hAnsi="楷体_GB2312" w:eastAsia="楷体_GB2312" w:cs="楷体_GB2312"/>
                <w:color w:val="000000" w:themeColor="text1"/>
                <w:sz w:val="28"/>
                <w:szCs w:val="28"/>
                <w14:textFill>
                  <w14:solidFill>
                    <w14:schemeClr w14:val="tx1"/>
                  </w14:solidFill>
                </w14:textFill>
              </w:rPr>
              <w:t>为供试品的水分（%）；</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Y</w:t>
            </w:r>
            <w:r>
              <w:rPr>
                <w:rFonts w:hint="eastAsia" w:ascii="楷体_GB2312" w:hAnsi="楷体_GB2312" w:eastAsia="楷体_GB2312" w:cs="楷体_GB2312"/>
                <w:color w:val="000000" w:themeColor="text1"/>
                <w:sz w:val="28"/>
                <w:szCs w:val="28"/>
                <w14:textFill>
                  <w14:solidFill>
                    <w14:schemeClr w14:val="tx1"/>
                  </w14:solidFill>
                </w14:textFill>
              </w:rPr>
              <w:t>为隐丹参酮；</w:t>
            </w:r>
          </w:p>
          <w:p>
            <w:pPr>
              <w:keepNext w:val="0"/>
              <w:keepLines w:val="0"/>
              <w:pageBreakBefore w:val="0"/>
              <w:kinsoku/>
              <w:overflowPunct/>
              <w:topLinePunct w:val="0"/>
              <w:bidi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Z</w:t>
            </w:r>
            <w:r>
              <w:rPr>
                <w:rFonts w:hint="eastAsia" w:ascii="楷体_GB2312" w:hAnsi="楷体_GB2312" w:eastAsia="楷体_GB2312" w:cs="楷体_GB2312"/>
                <w:color w:val="000000" w:themeColor="text1"/>
                <w:sz w:val="28"/>
                <w:szCs w:val="28"/>
                <w14:textFill>
                  <w14:solidFill>
                    <w14:schemeClr w14:val="tx1"/>
                  </w14:solidFill>
                </w14:textFill>
              </w:rPr>
              <w:t>为供试品中丹参酮Ⅰ；</w:t>
            </w:r>
          </w:p>
          <w:p>
            <w:pPr>
              <w:keepNext w:val="0"/>
              <w:keepLines w:val="0"/>
              <w:pageBreakBefore w:val="0"/>
              <w:kinsoku/>
              <w:overflowPunct/>
              <w:topLinePunct w:val="0"/>
              <w:bidi w:val="0"/>
              <w:adjustRightInd w:val="0"/>
              <w:snapToGrid w:val="0"/>
              <w:spacing w:line="50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S</w:t>
            </w:r>
            <w:r>
              <w:rPr>
                <w:rFonts w:hint="eastAsia" w:ascii="楷体_GB2312" w:hAnsi="楷体_GB2312" w:eastAsia="楷体_GB2312" w:cs="楷体_GB2312"/>
                <w:color w:val="000000" w:themeColor="text1"/>
                <w:sz w:val="28"/>
                <w:szCs w:val="28"/>
                <w14:textFill>
                  <w14:solidFill>
                    <w14:schemeClr w14:val="tx1"/>
                  </w14:solidFill>
                </w14:textFill>
              </w:rPr>
              <w:t>为供试品中丹参酮Ⅱ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adjustRightInd w:val="0"/>
              <w:snapToGrid w:val="0"/>
              <w:spacing w:line="500" w:lineRule="exact"/>
              <w:ind w:firstLine="0" w:firstLineChars="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（按干燥品计算，含丹参酮Ⅱ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19</w:t>
            </w:r>
            <w:r>
              <w:rPr>
                <w:rFonts w:hint="eastAsia" w:ascii="Times New Roman" w:hAnsi="Times New Roman" w:eastAsia="楷体_GB2312" w:cs="楷体_GB2312"/>
                <w:color w:val="000000" w:themeColor="text1"/>
                <w:sz w:val="28"/>
                <w:szCs w:val="28"/>
                <w14:textFill>
                  <w14:solidFill>
                    <w14:schemeClr w14:val="tx1"/>
                  </w14:solidFill>
                </w14:textFill>
              </w:rPr>
              <w:t>H</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18</w:t>
            </w:r>
            <w:r>
              <w:rPr>
                <w:rFonts w:hint="eastAsia" w:ascii="Times New Roman" w:hAnsi="Times New Roman" w:eastAsia="楷体_GB2312" w:cs="楷体_GB2312"/>
                <w:color w:val="000000" w:themeColor="text1"/>
                <w:sz w:val="28"/>
                <w:szCs w:val="28"/>
                <w14:textFill>
                  <w14:solidFill>
                    <w14:schemeClr w14:val="tx1"/>
                  </w14:solidFill>
                </w14:textFill>
              </w:rPr>
              <w:t>O</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）、隐丹参酮（</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19</w:t>
            </w:r>
            <w:r>
              <w:rPr>
                <w:rFonts w:hint="eastAsia" w:ascii="Times New Roman" w:hAnsi="Times New Roman" w:eastAsia="楷体_GB2312" w:cs="楷体_GB2312"/>
                <w:color w:val="000000" w:themeColor="text1"/>
                <w:sz w:val="28"/>
                <w:szCs w:val="28"/>
                <w14:textFill>
                  <w14:solidFill>
                    <w14:schemeClr w14:val="tx1"/>
                  </w14:solidFill>
                </w14:textFill>
              </w:rPr>
              <w:t>H</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20</w:t>
            </w:r>
            <w:r>
              <w:rPr>
                <w:rFonts w:hint="eastAsia" w:ascii="Times New Roman" w:hAnsi="Times New Roman" w:eastAsia="楷体_GB2312" w:cs="楷体_GB2312"/>
                <w:color w:val="000000" w:themeColor="text1"/>
                <w:sz w:val="28"/>
                <w:szCs w:val="28"/>
                <w14:textFill>
                  <w14:solidFill>
                    <w14:schemeClr w14:val="tx1"/>
                  </w14:solidFill>
                </w14:textFill>
              </w:rPr>
              <w:t>O</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）、丹参酮Ⅰ（</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19</w:t>
            </w:r>
            <w:r>
              <w:rPr>
                <w:rFonts w:hint="eastAsia" w:ascii="Times New Roman" w:hAnsi="Times New Roman" w:eastAsia="楷体_GB2312" w:cs="楷体_GB2312"/>
                <w:color w:val="000000" w:themeColor="text1"/>
                <w:sz w:val="28"/>
                <w:szCs w:val="28"/>
                <w14:textFill>
                  <w14:solidFill>
                    <w14:schemeClr w14:val="tx1"/>
                  </w14:solidFill>
                </w14:textFill>
              </w:rPr>
              <w:t>H</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12</w:t>
            </w:r>
            <w:r>
              <w:rPr>
                <w:rFonts w:hint="eastAsia" w:ascii="Times New Roman" w:hAnsi="Times New Roman" w:eastAsia="楷体_GB2312" w:cs="楷体_GB2312"/>
                <w:color w:val="000000" w:themeColor="text1"/>
                <w:sz w:val="28"/>
                <w:szCs w:val="28"/>
                <w14:textFill>
                  <w14:solidFill>
                    <w14:schemeClr w14:val="tx1"/>
                  </w14:solidFill>
                </w14:textFill>
              </w:rPr>
              <w:t>O</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）的总量不得少于</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26</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968" w:firstLineChars="346"/>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kinsoku/>
              <w:overflowPunct/>
              <w:topLinePunct w:val="0"/>
              <w:bidi w:val="0"/>
              <w:adjustRightInd w:val="0"/>
              <w:snapToGrid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572"/>
                <w:tab w:val="left" w:pos="5067"/>
                <w:tab w:val="left" w:pos="7122"/>
              </w:tabs>
              <w:kinsoku/>
              <w:overflowPunct/>
              <w:topLinePunct w:val="0"/>
              <w:bidi w:val="0"/>
              <w:spacing w:line="500" w:lineRule="exact"/>
              <w:ind w:left="-2" w:leftChars="-1"/>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器具：电子天平               型号:          编号：</w:t>
            </w:r>
          </w:p>
          <w:p>
            <w:pPr>
              <w:keepNext w:val="0"/>
              <w:keepLines w:val="0"/>
              <w:pageBreakBefore w:val="0"/>
              <w:tabs>
                <w:tab w:val="left" w:pos="1317"/>
                <w:tab w:val="left" w:pos="4302"/>
              </w:tabs>
              <w:kinsoku/>
              <w:overflowPunct/>
              <w:topLinePunct w:val="0"/>
              <w:bidi w:val="0"/>
              <w:spacing w:line="500" w:lineRule="exact"/>
              <w:ind w:left="-2" w:leftChars="-1"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超声波清洗器           型号:          编号：</w:t>
            </w:r>
          </w:p>
          <w:p>
            <w:pPr>
              <w:keepNext w:val="0"/>
              <w:keepLines w:val="0"/>
              <w:pageBreakBefore w:val="0"/>
              <w:kinsoku/>
              <w:overflowPunct/>
              <w:topLinePunct w:val="0"/>
              <w:bidi w:val="0"/>
              <w:spacing w:line="500" w:lineRule="exact"/>
              <w:ind w:left="0" w:leftChars="-1" w:hanging="2" w:hangingChars="1"/>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高效液相色谱仪         型号:          编号：</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试剂：乙腈               试剂编号：</w:t>
            </w:r>
          </w:p>
          <w:p>
            <w:pPr>
              <w:keepNext w:val="0"/>
              <w:keepLines w:val="0"/>
              <w:pageBreakBefore w:val="0"/>
              <w:kinsoku/>
              <w:overflowPunct/>
              <w:topLinePunct w:val="0"/>
              <w:bidi w:val="0"/>
              <w:spacing w:line="500" w:lineRule="exact"/>
              <w:ind w:firstLine="599" w:firstLineChars="214"/>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%磷酸溶液       配制批号：</w:t>
            </w:r>
          </w:p>
          <w:p>
            <w:pPr>
              <w:keepNext w:val="0"/>
              <w:keepLines w:val="0"/>
              <w:pageBreakBefore w:val="0"/>
              <w:kinsoku/>
              <w:overflowPunct/>
              <w:topLinePunct w:val="0"/>
              <w:bidi w:val="0"/>
              <w:spacing w:line="500" w:lineRule="exact"/>
              <w:ind w:firstLine="599" w:firstLineChars="214"/>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甲醇-水（</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配制批号：</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对照品：丹酚酸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 xml:space="preserve">    来源：中国食品药品检定研究院       </w:t>
            </w:r>
          </w:p>
          <w:p>
            <w:pPr>
              <w:keepNext w:val="0"/>
              <w:keepLines w:val="0"/>
              <w:pageBreakBefore w:val="0"/>
              <w:tabs>
                <w:tab w:val="left" w:pos="7137"/>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含量：     批 号：                  配制批号：      </w:t>
            </w:r>
          </w:p>
          <w:p>
            <w:pPr>
              <w:keepNext w:val="0"/>
              <w:keepLines w:val="0"/>
              <w:pageBreakBefore w:val="0"/>
              <w:tabs>
                <w:tab w:val="left" w:pos="4962"/>
              </w:tabs>
              <w:kinsoku/>
              <w:overflowPunct/>
              <w:topLinePunct w:val="0"/>
              <w:bidi w:val="0"/>
              <w:adjustRightInd w:val="0"/>
              <w:snapToGrid w:val="0"/>
              <w:spacing w:line="500" w:lineRule="exact"/>
              <w:ind w:firstLine="555"/>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色谱条件与系统适用性试验： </w:t>
            </w:r>
          </w:p>
          <w:p>
            <w:pPr>
              <w:keepNext w:val="0"/>
              <w:keepLines w:val="0"/>
              <w:pageBreakBefore w:val="0"/>
              <w:tabs>
                <w:tab w:val="left" w:pos="4962"/>
              </w:tabs>
              <w:kinsoku/>
              <w:overflowPunct/>
              <w:topLinePunct w:val="0"/>
              <w:bidi w:val="0"/>
              <w:adjustRightInd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色谱柱填充剂：十八烷基硅烷键合硅胶        柱温：</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1450" w:firstLineChars="518"/>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色谱柱型号：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编号：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kinsoku/>
              <w:overflowPunct/>
              <w:topLinePunct w:val="0"/>
              <w:bidi w:val="0"/>
              <w:spacing w:line="500" w:lineRule="exact"/>
              <w:ind w:firstLine="1450" w:firstLineChars="518"/>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检测器型号：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检测波长：</w:t>
            </w:r>
            <w:r>
              <w:rPr>
                <w:rFonts w:hint="eastAsia" w:ascii="Times New Roman" w:hAnsi="Times New Roman" w:eastAsia="楷体_GB2312" w:cs="楷体_GB2312"/>
                <w:color w:val="000000" w:themeColor="text1"/>
                <w:sz w:val="28"/>
                <w:szCs w:val="28"/>
                <w14:textFill>
                  <w14:solidFill>
                    <w14:schemeClr w14:val="tx1"/>
                  </w14:solidFill>
                </w14:textFill>
              </w:rPr>
              <w:t>286nm</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对照品溶液的制备：精密称取丹酚酸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对照品</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加甲醇-水（</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）混合液溶解，并稀释至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6" w:name="_Toc18118"/>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6"/>
    </w:p>
    <w:p>
      <w:pPr>
        <w:keepNext w:val="0"/>
        <w:keepLines w:val="0"/>
        <w:pageBreakBefore w:val="0"/>
        <w:tabs>
          <w:tab w:val="left" w:pos="3345"/>
        </w:tabs>
        <w:kinsoku/>
        <w:overflowPunct/>
        <w:topLinePunct w:val="0"/>
        <w:bidi w:val="0"/>
        <w:spacing w:line="500" w:lineRule="exact"/>
        <w:ind w:left="120" w:hanging="120" w:hanging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861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5" w:hRule="atLeast"/>
        </w:trPr>
        <w:tc>
          <w:tcPr>
            <w:tcW w:w="8610" w:type="dxa"/>
            <w:noWrap w:val="0"/>
            <w:vAlign w:val="top"/>
          </w:tcPr>
          <w:p>
            <w:pPr>
              <w:keepNext w:val="0"/>
              <w:keepLines w:val="0"/>
              <w:pageBreakBefore w:val="0"/>
              <w:kinsoku/>
              <w:overflowPunct/>
              <w:topLinePunct w:val="0"/>
              <w:bidi w:val="0"/>
              <w:snapToGrid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容量瓶中，摇匀，即得浓度</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R1</w:t>
            </w:r>
            <w:r>
              <w:rPr>
                <w:rFonts w:hint="eastAsia" w:ascii="楷体_GB2312" w:hAnsi="楷体_GB2312" w:eastAsia="楷体_GB2312" w:cs="楷体_GB2312"/>
                <w:color w:val="000000" w:themeColor="text1"/>
                <w:sz w:val="28"/>
                <w:szCs w:val="28"/>
                <w14:textFill>
                  <w14:solidFill>
                    <w14:schemeClr w14:val="tx1"/>
                  </w14:solidFill>
                </w14:textFill>
              </w:rPr>
              <w:t>为</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R2</w:t>
            </w:r>
            <w:r>
              <w:rPr>
                <w:rFonts w:hint="eastAsia" w:ascii="楷体_GB2312" w:hAnsi="楷体_GB2312" w:eastAsia="楷体_GB2312" w:cs="楷体_GB2312"/>
                <w:color w:val="000000" w:themeColor="text1"/>
                <w:sz w:val="28"/>
                <w:szCs w:val="28"/>
                <w14:textFill>
                  <w14:solidFill>
                    <w14:schemeClr w14:val="tx1"/>
                  </w14:solidFill>
                </w14:textFill>
              </w:rPr>
              <w:t>为</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的丹酚酸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对照品溶液。</w:t>
            </w:r>
          </w:p>
          <w:p>
            <w:pPr>
              <w:keepNext w:val="0"/>
              <w:keepLines w:val="0"/>
              <w:pageBreakBefore w:val="0"/>
              <w:kinsoku/>
              <w:overflowPunct/>
              <w:topLinePunct w:val="0"/>
              <w:bidi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供试品溶液的制备：取本品粉末（过三号筛）两份,每份约</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15g</w:t>
            </w:r>
            <w:r>
              <w:rPr>
                <w:rFonts w:hint="eastAsia" w:ascii="楷体_GB2312" w:hAnsi="楷体_GB2312" w:eastAsia="楷体_GB2312" w:cs="楷体_GB2312"/>
                <w:color w:val="000000" w:themeColor="text1"/>
                <w:sz w:val="28"/>
                <w:szCs w:val="28"/>
                <w14:textFill>
                  <w14:solidFill>
                    <w14:schemeClr w14:val="tx1"/>
                  </w14:solidFill>
                </w14:textFill>
              </w:rPr>
              <w:t>，精密称定</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W</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，置</w:t>
            </w:r>
            <w:r>
              <w:rPr>
                <w:rFonts w:hint="eastAsia" w:ascii="Times New Roman" w:hAnsi="Times New Roman" w:eastAsia="楷体_GB2312" w:cs="楷体_GB2312"/>
                <w:color w:val="000000" w:themeColor="text1"/>
                <w:sz w:val="28"/>
                <w:szCs w:val="28"/>
                <w14:textFill>
                  <w14:solidFill>
                    <w14:schemeClr w14:val="tx1"/>
                  </w14:solidFill>
                </w14:textFill>
              </w:rPr>
              <w:t>100m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具塞锥形瓶中，精密加入甲醇-水（</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）混合溶液</w:t>
            </w:r>
            <w:r>
              <w:rPr>
                <w:rFonts w:hint="eastAsia" w:ascii="Times New Roman" w:hAnsi="Times New Roman" w:eastAsia="楷体_GB2312" w:cs="楷体_GB2312"/>
                <w:color w:val="000000" w:themeColor="text1"/>
                <w:sz w:val="28"/>
                <w:szCs w:val="28"/>
                <w14:textFill>
                  <w14:solidFill>
                    <w14:schemeClr w14:val="tx1"/>
                  </w14:solidFill>
                </w14:textFill>
              </w:rPr>
              <w:t>50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，密塞，称定重量，超声处理（功率</w:t>
            </w:r>
            <w:r>
              <w:rPr>
                <w:rFonts w:hint="eastAsia" w:ascii="Times New Roman" w:hAnsi="Times New Roman" w:eastAsia="楷体_GB2312" w:cs="楷体_GB2312"/>
                <w:color w:val="000000" w:themeColor="text1"/>
                <w:sz w:val="28"/>
                <w:szCs w:val="28"/>
                <w14:textFill>
                  <w14:solidFill>
                    <w14:schemeClr w14:val="tx1"/>
                  </w14:solidFill>
                </w14:textFill>
              </w:rPr>
              <w:t>140W</w:t>
            </w:r>
            <w:r>
              <w:rPr>
                <w:rFonts w:hint="eastAsia" w:ascii="楷体_GB2312" w:hAnsi="楷体_GB2312" w:eastAsia="楷体_GB2312" w:cs="楷体_GB2312"/>
                <w:color w:val="000000" w:themeColor="text1"/>
                <w:sz w:val="28"/>
                <w:szCs w:val="28"/>
                <w14:textFill>
                  <w14:solidFill>
                    <w14:schemeClr w14:val="tx1"/>
                  </w14:solidFill>
                </w14:textFill>
              </w:rPr>
              <w:t>，频率</w:t>
            </w:r>
            <w:r>
              <w:rPr>
                <w:rFonts w:hint="eastAsia" w:ascii="Times New Roman" w:hAnsi="Times New Roman" w:eastAsia="楷体_GB2312" w:cs="楷体_GB2312"/>
                <w:color w:val="000000" w:themeColor="text1"/>
                <w:sz w:val="28"/>
                <w:szCs w:val="28"/>
                <w14:textFill>
                  <w14:solidFill>
                    <w14:schemeClr w14:val="tx1"/>
                  </w14:solidFill>
                </w14:textFill>
              </w:rPr>
              <w:t>42kHz</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30</w:t>
            </w:r>
            <w:r>
              <w:rPr>
                <w:rFonts w:hint="eastAsia" w:ascii="楷体_GB2312" w:hAnsi="楷体_GB2312" w:eastAsia="楷体_GB2312" w:cs="楷体_GB2312"/>
                <w:color w:val="000000" w:themeColor="text1"/>
                <w:sz w:val="28"/>
                <w:szCs w:val="28"/>
                <w14:textFill>
                  <w14:solidFill>
                    <w14:schemeClr w14:val="tx1"/>
                  </w14:solidFill>
                </w14:textFill>
              </w:rPr>
              <w:t>分钟，时间：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分至月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分，放冷，再称定重量，用甲醇-水（</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）混合溶液补足减失的重量，摇匀，滤过，精密量取续滤液</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，转移至</w:t>
            </w:r>
            <w:r>
              <w:rPr>
                <w:rFonts w:hint="eastAsia" w:ascii="Times New Roman" w:hAnsi="Times New Roman" w:eastAsia="楷体_GB2312" w:cs="楷体_GB2312"/>
                <w:color w:val="000000" w:themeColor="text1"/>
                <w:sz w:val="28"/>
                <w:szCs w:val="28"/>
                <w14:textFill>
                  <w14:solidFill>
                    <w14:schemeClr w14:val="tx1"/>
                  </w14:solidFill>
                </w14:textFill>
              </w:rPr>
              <w:t>10m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容量瓶中，加甲醇-水（</w:t>
            </w:r>
            <w:r>
              <w:rPr>
                <w:rFonts w:hint="eastAsia" w:ascii="Times New Roman" w:hAnsi="Times New Roman" w:eastAsia="楷体_GB2312" w:cs="楷体_GB2312"/>
                <w:color w:val="000000" w:themeColor="text1"/>
                <w:sz w:val="28"/>
                <w:szCs w:val="28"/>
                <w14:textFill>
                  <w14:solidFill>
                    <w14:schemeClr w14:val="tx1"/>
                  </w14:solidFill>
                </w14:textFill>
              </w:rPr>
              <w:t>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）混合溶液稀释至刻度，摇匀，滤过，取续滤液，即得。</w:t>
            </w:r>
          </w:p>
          <w:p>
            <w:pPr>
              <w:keepNext w:val="0"/>
              <w:keepLines w:val="0"/>
              <w:pageBreakBefore w:val="0"/>
              <w:kinsoku/>
              <w:overflowPunct/>
              <w:topLinePunct w:val="0"/>
              <w:bidi w:val="0"/>
              <w:snapToGrid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测定法：分别精密吸取对照品溶液与供试品溶液各</w:t>
            </w:r>
            <w:r>
              <w:rPr>
                <w:rFonts w:hint="eastAsia" w:ascii="Times New Roman" w:hAnsi="Times New Roman" w:eastAsia="楷体_GB2312" w:cs="楷体_GB2312"/>
                <w:color w:val="000000" w:themeColor="text1"/>
                <w:sz w:val="28"/>
                <w:szCs w:val="28"/>
                <w14:textFill>
                  <w14:solidFill>
                    <w14:schemeClr w14:val="tx1"/>
                  </w14:solidFill>
                </w14:textFill>
              </w:rPr>
              <w:t>10μ</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 xml:space="preserve">，注入液相色谱仪，测定，即得。 </w:t>
            </w:r>
          </w:p>
          <w:p>
            <w:pPr>
              <w:keepNext w:val="0"/>
              <w:keepLines w:val="0"/>
              <w:pageBreakBefore w:val="0"/>
              <w:kinsoku/>
              <w:overflowPunct/>
              <w:topLinePunct w:val="0"/>
              <w:bidi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检验人：                      复核人：</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理论板数：</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（按丹酚酸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峰计算应不低于</w:t>
            </w:r>
            <w:r>
              <w:rPr>
                <w:rFonts w:hint="eastAsia" w:ascii="Times New Roman" w:hAnsi="Times New Roman" w:eastAsia="楷体_GB2312" w:cs="楷体_GB2312"/>
                <w:color w:val="000000" w:themeColor="text1"/>
                <w:sz w:val="28"/>
                <w:szCs w:val="28"/>
                <w14:textFill>
                  <w14:solidFill>
                    <w14:schemeClr w14:val="tx1"/>
                  </w14:solidFill>
                </w14:textFill>
              </w:rPr>
              <w:t>6000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计算                </w: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2398395</wp:posOffset>
                      </wp:positionH>
                      <wp:positionV relativeFrom="paragraph">
                        <wp:posOffset>943610</wp:posOffset>
                      </wp:positionV>
                      <wp:extent cx="1133475" cy="398145"/>
                      <wp:effectExtent l="4445" t="4445" r="5080" b="16510"/>
                      <wp:wrapNone/>
                      <wp:docPr id="129" name="文本框 129"/>
                      <wp:cNvGraphicFramePr/>
                      <a:graphic xmlns:a="http://schemas.openxmlformats.org/drawingml/2006/main">
                        <a:graphicData uri="http://schemas.microsoft.com/office/word/2010/wordprocessingShape">
                          <wps:wsp>
                            <wps:cNvSpPr txBox="1"/>
                            <wps:spPr>
                              <a:xfrm>
                                <a:off x="0" y="0"/>
                                <a:ext cx="113347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8.85pt;margin-top:74.3pt;height:31.35pt;width:89.25pt;z-index:251739136;mso-width-relative:page;mso-height-relative:page;" fillcolor="#FFFFFF" filled="t" stroked="t" coordsize="21600,21600" o:gfxdata="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F+rjVoI&#10;AgAAOgQAAA4AAAAAAAAAAQAgAAAAPwEAAGRycy9lMm9Eb2MueG1sUEsBAhQAFAAAAAgAh07iQHGp&#10;SLvaAAAACwEAAA8AAAAAAAAAAQAgAAAAOAAAAGRycy9kb3ducmV2LnhtbFBLBQYAAAAABgAGAFkB&#10;AAC5BQAAAAA=&#10;">
                      <v:fill on="t" focussize="0,0"/>
                      <v:stroke color="#FFFFFF" joinstyle="miter"/>
                      <v:imagedata o:title=""/>
                      <o:lock v:ext="edit" aspectratio="f"/>
                      <v:textbo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2534920</wp:posOffset>
                      </wp:positionH>
                      <wp:positionV relativeFrom="paragraph">
                        <wp:posOffset>43815</wp:posOffset>
                      </wp:positionV>
                      <wp:extent cx="1065530" cy="398145"/>
                      <wp:effectExtent l="4445" t="4445" r="15875" b="16510"/>
                      <wp:wrapNone/>
                      <wp:docPr id="130" name="文本框 130"/>
                      <wp:cNvGraphicFramePr/>
                      <a:graphic xmlns:a="http://schemas.openxmlformats.org/drawingml/2006/main">
                        <a:graphicData uri="http://schemas.microsoft.com/office/word/2010/wordprocessingShape">
                          <wps:wsp>
                            <wps:cNvSpPr txBox="1"/>
                            <wps:spPr>
                              <a:xfrm>
                                <a:off x="0" y="0"/>
                                <a:ext cx="1065530"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155" w:leftChars="-550" w:firstLine="1433" w:firstLineChars="512"/>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6pt;margin-top:3.45pt;height:31.35pt;width:83.9pt;z-index:251735040;mso-width-relative:page;mso-height-relative:page;" fillcolor="#FFFFFF" filled="t" stroked="t" coordsize="21600,21600" o:gfxdata="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">
                      <v:fill on="t" focussize="0,0"/>
                      <v:stroke color="#FFFFFF" joinstyle="miter"/>
                      <v:imagedata o:title=""/>
                      <o:lock v:ext="edit" aspectratio="f"/>
                      <v:textbox>
                        <w:txbxContent>
                          <w:p>
                            <w:pPr>
                              <w:ind w:left="-1155" w:leftChars="-550" w:firstLine="1433" w:firstLineChars="512"/>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1469390</wp:posOffset>
                      </wp:positionH>
                      <wp:positionV relativeFrom="paragraph">
                        <wp:posOffset>243840</wp:posOffset>
                      </wp:positionV>
                      <wp:extent cx="265430" cy="1783080"/>
                      <wp:effectExtent l="4445" t="4445" r="15875" b="22225"/>
                      <wp:wrapNone/>
                      <wp:docPr id="131" name="左大括号 131"/>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5.7pt;margin-top:19.2pt;height:140.4pt;width:20.9pt;z-index:251732992;mso-width-relative:page;mso-height-relative:page;" filled="f" stroked="t" coordsize="21600,21600" o:gfxdata="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2465070</wp:posOffset>
                      </wp:positionH>
                      <wp:positionV relativeFrom="paragraph">
                        <wp:posOffset>130810</wp:posOffset>
                      </wp:positionV>
                      <wp:extent cx="1066800" cy="358140"/>
                      <wp:effectExtent l="5080" t="4445" r="13970" b="18415"/>
                      <wp:wrapNone/>
                      <wp:docPr id="132" name="文本框 132"/>
                      <wp:cNvGraphicFramePr/>
                      <a:graphic xmlns:a="http://schemas.openxmlformats.org/drawingml/2006/main">
                        <a:graphicData uri="http://schemas.microsoft.com/office/word/2010/wordprocessingShape">
                          <wps:wsp>
                            <wps:cNvSpPr txBox="1"/>
                            <wps:spPr>
                              <a:xfrm>
                                <a:off x="0" y="0"/>
                                <a:ext cx="1066800"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4.1pt;margin-top:10.3pt;height:28.2pt;width:84pt;z-index:251734016;mso-width-relative:page;mso-height-relative:page;" fillcolor="#FFFFFF" filled="t" stroked="t" coordsize="21600,21600" o:gfxdata="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rIKMbAkC&#10;AAA6BAAADgAAAAAAAAABACAAAAA9AQAAZHJzL2Uyb0RvYy54bWxQSwECFAAUAAAACACHTuJA80K/&#10;wNgAAAAJAQAADwAAAAAAAAABACAAAAA4AAAAZHJzL2Rvd25yZXYueG1sUEsFBgAAAAAGAAYAWQEA&#10;ALgFAAA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1668145</wp:posOffset>
                      </wp:positionH>
                      <wp:positionV relativeFrom="paragraph">
                        <wp:posOffset>101600</wp:posOffset>
                      </wp:positionV>
                      <wp:extent cx="600075" cy="516255"/>
                      <wp:effectExtent l="4445" t="4445" r="5080" b="12700"/>
                      <wp:wrapNone/>
                      <wp:docPr id="133" name="文本框 133"/>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1.35pt;margin-top:8pt;height:40.65pt;width:47.25pt;z-index:251731968;mso-width-relative:page;mso-height-relative:page;" fillcolor="#FFFFFF" filled="t" stroked="t" coordsize="21600,21600" o:gfxdata="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C1YZ4aBgIAADkE&#10;AAAOAAAAAAAAAAEAIAAAADwBAABkcnMvZTJvRG9jLnhtbFBLAQIUABQAAAAIAIdO4kBcrBvw1wAA&#10;AAkBAAAPAAAAAAAAAAEAIAAAADgAAABkcnMvZG93bnJldi54bWxQSwUGAAAAAAYABgBZAQAAtAUA&#10;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1733550</wp:posOffset>
                      </wp:positionH>
                      <wp:positionV relativeFrom="paragraph">
                        <wp:posOffset>253365</wp:posOffset>
                      </wp:positionV>
                      <wp:extent cx="666750" cy="420370"/>
                      <wp:effectExtent l="4445" t="5080" r="14605" b="12700"/>
                      <wp:wrapNone/>
                      <wp:docPr id="134" name="文本框 134"/>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5pt;margin-top:19.95pt;height:33.1pt;width:52.5pt;z-index:251736064;mso-width-relative:page;mso-height-relative:page;" fillcolor="#FFFFFF" filled="t" stroked="t" coordsize="21600,21600" o:gfxdata="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PgoMuwK&#10;AgAAOQQAAA4AAAAAAAAAAQAgAAAAPQEAAGRycy9lMm9Eb2MueG1sUEsBAhQAFAAAAAgAh07iQMIb&#10;Y9vYAAAACgEAAA8AAAAAAAAAAQAgAAAAOAAAAGRycy9kb3ducmV2LnhtbFBLBQYAAAAABgAGAFkB&#10;AAC5BQ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kinsoku/>
              <w:overflowPunct/>
              <w:topLinePunct w:val="0"/>
              <w:bidi w:val="0"/>
              <w:spacing w:line="500" w:lineRule="exact"/>
              <w:ind w:firstLine="6720" w:firstLineChars="2400"/>
              <w:textAlignment w:val="auto"/>
              <w:rPr>
                <w:rFonts w:hint="eastAsia" w:ascii="楷体_GB2312" w:hAnsi="楷体_GB2312" w:eastAsia="楷体_GB2312" w:cs="楷体_GB2312"/>
                <w:color w:val="000000" w:themeColor="text1"/>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4265295</wp:posOffset>
                      </wp:positionH>
                      <wp:positionV relativeFrom="paragraph">
                        <wp:posOffset>90170</wp:posOffset>
                      </wp:positionV>
                      <wp:extent cx="133350" cy="0"/>
                      <wp:effectExtent l="0" t="0" r="0" b="0"/>
                      <wp:wrapNone/>
                      <wp:docPr id="135" name="直接箭头连接符 135"/>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35.85pt;margin-top:7.1pt;height:0pt;width:10.5pt;z-index:251741184;mso-width-relative:page;mso-height-relative:page;" filled="f" stroked="t" coordsize="21600,21600" o:gfxdata="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1270</wp:posOffset>
                      </wp:positionH>
                      <wp:positionV relativeFrom="paragraph">
                        <wp:posOffset>-10160</wp:posOffset>
                      </wp:positionV>
                      <wp:extent cx="1531620" cy="361950"/>
                      <wp:effectExtent l="4445" t="4445" r="6985" b="14605"/>
                      <wp:wrapNone/>
                      <wp:docPr id="136" name="文本框 136"/>
                      <wp:cNvGraphicFramePr/>
                      <a:graphic xmlns:a="http://schemas.openxmlformats.org/drawingml/2006/main">
                        <a:graphicData uri="http://schemas.microsoft.com/office/word/2010/wordprocessingShape">
                          <wps:wsp>
                            <wps:cNvSpPr txBox="1"/>
                            <wps:spPr>
                              <a:xfrm>
                                <a:off x="0" y="0"/>
                                <a:ext cx="153162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丹酚酸</w:t>
                                  </w:r>
                                  <w:r>
                                    <w:rPr>
                                      <w:rFonts w:hint="eastAsia" w:ascii="Times New Roman" w:hAnsi="Times New Roman" w:eastAsia="楷体_GB2312"/>
                                      <w:color w:val="000000"/>
                                      <w:sz w:val="28"/>
                                      <w:szCs w:val="28"/>
                                    </w:rPr>
                                    <w:t>B</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0.1pt;margin-top:-0.8pt;height:28.5pt;width:120.6pt;z-index:251730944;mso-width-relative:page;mso-height-relative:page;" fillcolor="#FFFFFF" filled="t" stroked="t" coordsize="21600,21600" o:gfxdata="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D264t/CQIAADoE&#10;AAAOAAAAAAAAAAEAIAAAADkBAABkcnMvZTJvRG9jLnhtbFBLAQIUABQAAAAIAIdO4kBF61yS1AAA&#10;AAYBAAAPAAAAAAAAAAEAIAAAADgAAABkcnMvZG93bnJldi54bWxQSwUGAAAAAAYABgBZAQAAtAUA&#10;AAAA&#10;">
                      <v:fill on="t" focussize="0,0"/>
                      <v:stroke color="#FFFFFF" joinstyle="miter"/>
                      <v:imagedata o:title=""/>
                      <o:lock v:ext="edit" aspectratio="f"/>
                      <v:textbox>
                        <w:txbxContent>
                          <w:p>
                            <w:r>
                              <w:rPr>
                                <w:rFonts w:hint="eastAsia" w:ascii="楷体_GB2312" w:hAnsi="宋体" w:eastAsia="楷体_GB2312"/>
                                <w:color w:val="000000"/>
                                <w:sz w:val="28"/>
                                <w:szCs w:val="28"/>
                              </w:rPr>
                              <w:t>丹酚酸</w:t>
                            </w:r>
                            <w:r>
                              <w:rPr>
                                <w:rFonts w:hint="eastAsia" w:ascii="Times New Roman" w:hAnsi="Times New Roman" w:eastAsia="楷体_GB2312"/>
                                <w:color w:val="000000"/>
                                <w:sz w:val="28"/>
                                <w:szCs w:val="28"/>
                              </w:rPr>
                              <w:t>B</w:t>
                            </w:r>
                            <w:r>
                              <w:rPr>
                                <w:rFonts w:hint="eastAsia" w:ascii="楷体_GB2312" w:eastAsia="楷体_GB2312"/>
                                <w:sz w:val="28"/>
                                <w:szCs w:val="28"/>
                              </w:rPr>
                              <w:t>对照品</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2531745</wp:posOffset>
                      </wp:positionH>
                      <wp:positionV relativeFrom="paragraph">
                        <wp:posOffset>168910</wp:posOffset>
                      </wp:positionV>
                      <wp:extent cx="1066800" cy="396240"/>
                      <wp:effectExtent l="5080" t="4445" r="13970" b="18415"/>
                      <wp:wrapNone/>
                      <wp:docPr id="137" name="文本框 137"/>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35pt;margin-top:13.3pt;height:31.2pt;width:84pt;z-index:251740160;mso-width-relative:page;mso-height-relative:page;" fillcolor="#FFFFFF" filled="t" stroked="t" coordsize="21600,21600" o:gfxdata="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NAzkDgK&#10;AgAAOgQAAA4AAAAAAAAAAQAgAAAAPQEAAGRycy9lMm9Eb2MueG1sUEsBAhQAFAAAAAgAh07iQGuh&#10;FHbYAAAACQEAAA8AAAAAAAAAAQAgAAAAOAAAAGRycy9kb3ducmV2LnhtbFBLBQYAAAAABgAGAFkB&#10;AAC5BQAAAAA=&#10;">
                      <v:fill on="t" focussize="0,0"/>
                      <v:stroke color="#FFFFFF" joinstyle="miter"/>
                      <v:imagedata o:title=""/>
                      <o:lock v:ext="edit" aspectratio="f"/>
                      <v:textbox>
                        <w:txbxContent>
                          <w:p>
                            <w:pPr>
                              <w:ind w:firstLine="280" w:firstLineChars="1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1733550</wp:posOffset>
                      </wp:positionH>
                      <wp:positionV relativeFrom="paragraph">
                        <wp:posOffset>126365</wp:posOffset>
                      </wp:positionV>
                      <wp:extent cx="666750" cy="420370"/>
                      <wp:effectExtent l="4445" t="5080" r="14605" b="12700"/>
                      <wp:wrapNone/>
                      <wp:docPr id="138" name="文本框 138"/>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5pt;margin-top:9.95pt;height:33.1pt;width:52.5pt;z-index:251737088;mso-width-relative:page;mso-height-relative:page;" fillcolor="#FFFFFF" filled="t" stroked="t" coordsize="21600,21600" o:gfxdata="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P8npigkC&#10;AAA5BAAADgAAAAAAAAABACAAAAA9AQAAZHJzL2Uyb0RvYy54bWxQSwECFAAUAAAACACHTuJA7zZg&#10;a9gAAAAJAQAADwAAAAAAAAABACAAAAA4AAAAZHJzL2Rvd25yZXYueG1sUEsFBgAAAAAGAAYAWQEA&#10;ALgFA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1733550</wp:posOffset>
                      </wp:positionH>
                      <wp:positionV relativeFrom="paragraph">
                        <wp:posOffset>304165</wp:posOffset>
                      </wp:positionV>
                      <wp:extent cx="600075" cy="527050"/>
                      <wp:effectExtent l="4445" t="4445" r="5080" b="20955"/>
                      <wp:wrapNone/>
                      <wp:docPr id="139" name="文本框 139"/>
                      <wp:cNvGraphicFramePr/>
                      <a:graphic xmlns:a="http://schemas.openxmlformats.org/drawingml/2006/main">
                        <a:graphicData uri="http://schemas.microsoft.com/office/word/2010/wordprocessingShape">
                          <wps:wsp>
                            <wps:cNvSpPr txBox="1"/>
                            <wps:spPr>
                              <a:xfrm>
                                <a:off x="0" y="0"/>
                                <a:ext cx="600075" cy="527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5pt;margin-top:23.95pt;height:41.5pt;width:47.25pt;z-index:251738112;mso-width-relative:page;mso-height-relative:page;" fillcolor="#FFFFFF" filled="t" stroked="t" coordsize="21600,21600" o:gfxdata="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FawQLggC&#10;AAA5BAAADgAAAAAAAAABACAAAAA+AQAAZHJzL2Uyb0RvYy54bWxQSwECFAAUAAAACACHTuJASfE4&#10;VNkAAAAKAQAADwAAAAAAAAABACAAAAA4AAAAZHJzL2Rvd25yZXYueG1sUEsFBgAAAAAGAAYAWQEA&#10;ALgFA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tabs>
                <w:tab w:val="left" w:pos="2505"/>
              </w:tabs>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2731770</wp:posOffset>
                      </wp:positionH>
                      <wp:positionV relativeFrom="paragraph">
                        <wp:posOffset>29210</wp:posOffset>
                      </wp:positionV>
                      <wp:extent cx="1066800" cy="396240"/>
                      <wp:effectExtent l="5080" t="4445" r="13970" b="18415"/>
                      <wp:wrapNone/>
                      <wp:docPr id="140" name="文本框 140"/>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215.1pt;margin-top:2.3pt;height:31.2pt;width:84pt;z-index:251742208;mso-width-relative:page;mso-height-relative:page;" fillcolor="#FFFFFF" filled="t" stroked="t" coordsize="21600,21600" o:gfxdata="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mXnT8gcCAAA6&#10;BAAADgAAAAAAAAABACAAAAA8AQAAZHJzL2Uyb0RvYy54bWxQSwECFAAUAAAACACHTuJA5S3Kb9cA&#10;AAAIAQAADwAAAAAAAAABACAAAAA4AAAAZHJzL2Rvd25yZXYueG1sUEsFBgAAAAAGAAYAWQEAALUF&#10;AAAAAA==&#10;">
                      <v:fill on="t" focussize="0,0"/>
                      <v:stroke color="#FFFFFF" joinstyle="miter"/>
                      <v:imagedata o:title=""/>
                      <o:lock v:ext="edit" aspectratio="f"/>
                      <v:textbox>
                        <w:txbxContent>
                          <w:p>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R5</w:t>
                            </w:r>
                            <w:r>
                              <w:rPr>
                                <w:rFonts w:hint="eastAsia" w:ascii="楷体_GB2312" w:eastAsia="楷体_GB2312"/>
                                <w:sz w:val="28"/>
                                <w:szCs w:val="28"/>
                              </w:rPr>
                              <w:t>=</w:t>
                            </w:r>
                          </w:p>
                        </w:txbxContent>
                      </v:textbox>
                    </v:shape>
                  </w:pict>
                </mc:Fallback>
              </mc:AlternateContent>
            </w:r>
          </w:p>
          <w:p>
            <w:pPr>
              <w:keepNext w:val="0"/>
              <w:keepLines w:val="0"/>
              <w:pageBreakBefore w:val="0"/>
              <w:tabs>
                <w:tab w:val="left" w:pos="2505"/>
              </w:tabs>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2505"/>
              </w:tabs>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相对标准偏差：</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7" w:name="_Toc1478"/>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7"/>
    </w:p>
    <w:p>
      <w:pPr>
        <w:keepNext w:val="0"/>
        <w:keepLines w:val="0"/>
        <w:pageBreakBefore w:val="0"/>
        <w:tabs>
          <w:tab w:val="left" w:pos="3345"/>
        </w:tabs>
        <w:kinsoku/>
        <w:overflowPunct/>
        <w:topLinePunct w:val="0"/>
        <w:bidi w:val="0"/>
        <w:spacing w:line="500" w:lineRule="exact"/>
        <w:ind w:left="120" w:leftChars="57"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4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9450" w:type="dxa"/>
            <w:noWrap w:val="0"/>
            <w:vAlign w:val="top"/>
          </w:tcPr>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4371975</wp:posOffset>
                      </wp:positionH>
                      <wp:positionV relativeFrom="paragraph">
                        <wp:posOffset>294640</wp:posOffset>
                      </wp:positionV>
                      <wp:extent cx="828675" cy="523875"/>
                      <wp:effectExtent l="0" t="0" r="0" b="0"/>
                      <wp:wrapTight wrapText="bothSides">
                        <wp:wrapPolygon>
                          <wp:start x="0" y="0"/>
                          <wp:lineTo x="0" y="21600"/>
                          <wp:lineTo x="21600" y="21600"/>
                          <wp:lineTo x="21600" y="0"/>
                          <wp:lineTo x="0" y="0"/>
                        </wp:wrapPolygon>
                      </wp:wrapTight>
                      <wp:docPr id="141" name="文本框 141"/>
                      <wp:cNvGraphicFramePr/>
                      <a:graphic xmlns:a="http://schemas.openxmlformats.org/drawingml/2006/main">
                        <a:graphicData uri="http://schemas.microsoft.com/office/word/2010/wordprocessingShape">
                          <wps:wsp>
                            <wps:cNvSpPr txBox="1"/>
                            <wps:spPr>
                              <a:xfrm>
                                <a:off x="0" y="0"/>
                                <a:ext cx="828675" cy="523875"/>
                              </a:xfrm>
                              <a:prstGeom prst="rect">
                                <a:avLst/>
                              </a:prstGeom>
                              <a:noFill/>
                              <a:ln>
                                <a:noFill/>
                              </a:ln>
                            </wps:spPr>
                            <wps:txb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wps:txbx>
                            <wps:bodyPr upright="1"/>
                          </wps:wsp>
                        </a:graphicData>
                      </a:graphic>
                    </wp:anchor>
                  </w:drawing>
                </mc:Choice>
                <mc:Fallback>
                  <w:pict>
                    <v:shape id="_x0000_s1026" o:spid="_x0000_s1026" o:spt="202" type="#_x0000_t202" style="position:absolute;left:0pt;margin-left:344.25pt;margin-top:23.2pt;height:41.25pt;width:65.25pt;mso-wrap-distance-left:9pt;mso-wrap-distance-right:9pt;z-index:251806720;mso-width-relative:page;mso-height-relative:page;" filled="f" stroked="f" coordsize="21600,21600" wrapcoords="0 0 0 21600 21600 21600 21600 0 0 0" o:gfxdata="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">
                      <v:fill on="f" focussize="0,0"/>
                      <v:stroke on="f"/>
                      <v:imagedata o:title=""/>
                      <o:lock v:ext="edit" aspectratio="f"/>
                      <v:textbo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v:textbox>
                      <w10:wrap type="tight"/>
                    </v:shape>
                  </w:pict>
                </mc:Fallback>
              </mc:AlternateContent>
            </w:r>
          </w:p>
          <w:p>
            <w:pPr>
              <w:keepNext w:val="0"/>
              <w:keepLines w:val="0"/>
              <w:pageBreakBefore w:val="0"/>
              <w:tabs>
                <w:tab w:val="left" w:pos="4962"/>
              </w:tabs>
              <w:kinsoku/>
              <w:overflowPunct/>
              <w:topLinePunct w:val="0"/>
              <w:bidi w:val="0"/>
              <w:adjustRightInd w:val="0"/>
              <w:snapToGrid w:val="0"/>
              <w:spacing w:line="50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position w:val="-38"/>
                <w:sz w:val="28"/>
                <w:szCs w:val="28"/>
                <w14:textFill>
                  <w14:solidFill>
                    <w14:schemeClr w14:val="tx1"/>
                  </w14:solidFill>
                </w14:textFill>
              </w:rPr>
              <w:object>
                <v:shape id="_x0000_i1066" o:spt="75" type="#_x0000_t75" style="height:39.8pt;width:295.65pt;" o:ole="t" filled="f" o:preferrelative="t" stroked="f" coordsize="21600,21600">
                  <v:path/>
                  <v:fill on="f" focussize="0,0"/>
                  <v:stroke on="f"/>
                  <v:imagedata r:id="rId78" o:title=""/>
                  <o:lock v:ext="edit" aspectratio="t"/>
                  <w10:wrap type="none"/>
                  <w10:anchorlock/>
                </v:shape>
                <o:OLEObject Type="Embed" ProgID="Equation.3" ShapeID="_x0000_i1066" DrawAspect="Content" ObjectID="_1468075736" r:id="rId77">
                  <o:LockedField>false</o:LockedField>
                </o:OLEObject>
              </w:objec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4962"/>
              </w:tabs>
              <w:kinsoku/>
              <w:overflowPunct/>
              <w:topLinePunct w:val="0"/>
              <w:bidi w:val="0"/>
              <w:adjustRightInd w:val="0"/>
              <w:snapToGrid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331470</wp:posOffset>
                      </wp:positionH>
                      <wp:positionV relativeFrom="paragraph">
                        <wp:posOffset>224790</wp:posOffset>
                      </wp:positionV>
                      <wp:extent cx="4133850" cy="0"/>
                      <wp:effectExtent l="0" t="0" r="0" b="0"/>
                      <wp:wrapNone/>
                      <wp:docPr id="142" name="直接箭头连接符 142"/>
                      <wp:cNvGraphicFramePr/>
                      <a:graphic xmlns:a="http://schemas.openxmlformats.org/drawingml/2006/main">
                        <a:graphicData uri="http://schemas.microsoft.com/office/word/2010/wordprocessingShape">
                          <wps:wsp>
                            <wps:cNvCnPr/>
                            <wps:spPr>
                              <a:xfrm flipH="1">
                                <a:off x="0" y="0"/>
                                <a:ext cx="4133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6.1pt;margin-top:17.7pt;height:0pt;width:325.5pt;z-index:251807744;mso-width-relative:page;mso-height-relative:page;" filled="f" stroked="t" coordsize="21600,21600" o:gfxdata="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4465320</wp:posOffset>
                      </wp:positionH>
                      <wp:positionV relativeFrom="paragraph">
                        <wp:posOffset>-378460</wp:posOffset>
                      </wp:positionV>
                      <wp:extent cx="865505" cy="594360"/>
                      <wp:effectExtent l="0" t="0" r="0" b="0"/>
                      <wp:wrapTight wrapText="bothSides">
                        <wp:wrapPolygon>
                          <wp:start x="0" y="0"/>
                          <wp:lineTo x="0" y="21600"/>
                          <wp:lineTo x="21600" y="21600"/>
                          <wp:lineTo x="21600" y="0"/>
                          <wp:lineTo x="0" y="0"/>
                        </wp:wrapPolygon>
                      </wp:wrapTight>
                      <wp:docPr id="143" name="文本框 143"/>
                      <wp:cNvGraphicFramePr/>
                      <a:graphic xmlns:a="http://schemas.openxmlformats.org/drawingml/2006/main">
                        <a:graphicData uri="http://schemas.microsoft.com/office/word/2010/wordprocessingShape">
                          <wps:wsp>
                            <wps:cNvSpPr txBox="1"/>
                            <wps:spPr>
                              <a:xfrm>
                                <a:off x="0" y="0"/>
                                <a:ext cx="865505" cy="594360"/>
                              </a:xfrm>
                              <a:prstGeom prst="rect">
                                <a:avLst/>
                              </a:prstGeom>
                              <a:noFill/>
                              <a:ln>
                                <a:noFill/>
                              </a:ln>
                            </wps:spPr>
                            <wps:txb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wps:txbx>
                            <wps:bodyPr upright="1"/>
                          </wps:wsp>
                        </a:graphicData>
                      </a:graphic>
                    </wp:anchor>
                  </w:drawing>
                </mc:Choice>
                <mc:Fallback>
                  <w:pict>
                    <v:shape id="_x0000_s1026" o:spid="_x0000_s1026" o:spt="202" type="#_x0000_t202" style="position:absolute;left:0pt;margin-left:351.6pt;margin-top:-29.8pt;height:46.8pt;width:68.15pt;mso-wrap-distance-left:9pt;mso-wrap-distance-right:9pt;z-index:251808768;mso-width-relative:page;mso-height-relative:page;" filled="f" stroked="f" coordsize="21600,21600" wrapcoords="0 0 0 21600 21600 21600 21600 0 0 0" o:gfxdata="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">
                      <v:fill on="f" focussize="0,0"/>
                      <v:stroke on="f"/>
                      <v:imagedata o:title=""/>
                      <o:lock v:ext="edit" aspectratio="f"/>
                      <v:textbo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v:textbox>
                      <w10:wrap type="tight"/>
                    </v:shape>
                  </w:pict>
                </mc:Fallback>
              </mc:AlternateContent>
            </w:r>
          </w:p>
          <w:p>
            <w:pPr>
              <w:keepNext w:val="0"/>
              <w:keepLines w:val="0"/>
              <w:pageBreakBefore w:val="0"/>
              <w:tabs>
                <w:tab w:val="left" w:pos="4962"/>
              </w:tabs>
              <w:kinsoku/>
              <w:overflowPunct/>
              <w:topLinePunct w:val="0"/>
              <w:bidi w:val="0"/>
              <w:adjustRightInd w:val="0"/>
              <w:snapToGrid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重复性</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（按丹酚酸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峰计算应不大于</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tbl>
            <w:tblPr>
              <w:tblStyle w:val="12"/>
              <w:tblW w:w="9217"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927"/>
              <w:gridCol w:w="1559"/>
              <w:gridCol w:w="2268"/>
              <w:gridCol w:w="119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3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对照品浓度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mg</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w:t>
                  </w: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出峰</w:t>
                  </w:r>
                </w:p>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时间</w:t>
                  </w:r>
                </w:p>
              </w:tc>
              <w:tc>
                <w:tcPr>
                  <w:tcW w:w="1559" w:type="dxa"/>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对照品峰面积（</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p>
              </w:tc>
              <w:tc>
                <w:tcPr>
                  <w:tcW w:w="2268"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906145</wp:posOffset>
                            </wp:positionH>
                            <wp:positionV relativeFrom="paragraph">
                              <wp:posOffset>173990</wp:posOffset>
                            </wp:positionV>
                            <wp:extent cx="125730" cy="0"/>
                            <wp:effectExtent l="0" t="0" r="0" b="0"/>
                            <wp:wrapNone/>
                            <wp:docPr id="144" name="直接箭头连接符 144"/>
                            <wp:cNvGraphicFramePr/>
                            <a:graphic xmlns:a="http://schemas.openxmlformats.org/drawingml/2006/main">
                              <a:graphicData uri="http://schemas.microsoft.com/office/word/2010/wordprocessingShape">
                                <wps:wsp>
                                  <wps:cNvCnPr/>
                                  <wps:spPr>
                                    <a:xfrm>
                                      <a:off x="0" y="0"/>
                                      <a:ext cx="1257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35pt;margin-top:13.7pt;height:0pt;width:9.9pt;z-index:251789312;mso-width-relative:page;mso-height-relative:page;" filled="f" stroked="t" coordsize="21600,21600" o:gfxdata="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CGzBdq/gEAAO8DAAAOAAAAAAAA&#10;AAEAIAAAADsBAABkcnMvZTJvRG9jLnhtbFBLAQIUABQAAAAIAIdO4kA1qiin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对照品溶液峰面积平均值(</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p>
              </w:tc>
              <w:tc>
                <w:tcPr>
                  <w:tcW w:w="1190"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382270</wp:posOffset>
                            </wp:positionH>
                            <wp:positionV relativeFrom="paragraph">
                              <wp:posOffset>180975</wp:posOffset>
                            </wp:positionV>
                            <wp:extent cx="114300" cy="0"/>
                            <wp:effectExtent l="0" t="0" r="0" b="0"/>
                            <wp:wrapNone/>
                            <wp:docPr id="145" name="直接箭头连接符 145"/>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1pt;margin-top:14.25pt;height:0pt;width:9pt;z-index:251788288;mso-width-relative:page;mso-height-relative:page;" filled="f" stroked="t" coordsize="21600,21600" o:gfxdata="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nkR8sv4BAADvAwAADgAAAAAAAAAB&#10;ACAAAAA5AQAAZHJzL2Uyb0RvYy54bWxQSwECFAAUAAAACACHTuJAPI5CsdQAAAAHAQAADwAAAAAA&#10;AAABACAAAAA4AAAAZHJzL2Rvd25yZXYueG1sUEsFBgAAAAAGAAYAWQEAAKkFA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K</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336"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平均</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vertAlign w:val="subscript"/>
                      <w14:textFill>
                        <w14:solidFill>
                          <w14:schemeClr w14:val="tx1"/>
                        </w14:solidFill>
                      </w14:textFill>
                    </w:rPr>
                  </w:pPr>
                </w:p>
              </w:tc>
              <w:tc>
                <w:tcPr>
                  <w:tcW w:w="1190" w:type="dxa"/>
                  <w:vMerge w:val="restart"/>
                  <w:noWrap w:val="0"/>
                  <w:vAlign w:val="center"/>
                </w:tcPr>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146" name="直接箭头连接符 146"/>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697152;mso-width-relative:page;mso-height-relative:page;" filled="f" stroked="t" coordsize="21600,21600" o:gfxdata="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336"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平均</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continue"/>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continue"/>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continue"/>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continue"/>
                  <w:noWrap w:val="0"/>
                  <w:vAlign w:val="center"/>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restart"/>
                  <w:noWrap w:val="0"/>
                  <w:vAlign w:val="center"/>
                </w:tcPr>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331470</wp:posOffset>
                            </wp:positionH>
                            <wp:positionV relativeFrom="paragraph">
                              <wp:posOffset>13970</wp:posOffset>
                            </wp:positionV>
                            <wp:extent cx="114300" cy="0"/>
                            <wp:effectExtent l="0" t="0" r="0" b="0"/>
                            <wp:wrapNone/>
                            <wp:docPr id="147" name="直接箭头连接符 147"/>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6.1pt;margin-top:1.1pt;height:0pt;width:9pt;z-index:251820032;mso-width-relative:page;mso-height-relative:page;" filled="f" stroked="t" coordsize="21600,21600" o:gfxdata="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DQ5KWZ/wEAAO8DAAAOAAAAAAAAAAEA&#10;IAAAADcBAABkcnMvZTJvRG9jLnhtbFBLAQIUABQAAAAIAIdO4kDqGheD0gAAAAUBAAAPAAAAAAAA&#10;AAEAIAAAADgAAABkcnMvZG93bnJldi54bWxQSwUGAAAAAAYABgBZAQAAqAU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对</w:t>
                  </w: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3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27"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59" w:type="dxa"/>
                  <w:noWrap w:val="0"/>
                  <w:vAlign w:val="center"/>
                </w:tcPr>
                <w:p>
                  <w:pPr>
                    <w:keepNext w:val="0"/>
                    <w:keepLines w:val="0"/>
                    <w:pageBreakBefore w:val="0"/>
                    <w:kinsoku/>
                    <w:overflowPunct/>
                    <w:topLinePunct w:val="0"/>
                    <w:bidi w:val="0"/>
                    <w:spacing w:line="500" w:lineRule="exact"/>
                    <w:ind w:left="280" w:hanging="280" w:hangingChars="100"/>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268"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190"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336"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bl>
            <w:tblPr>
              <w:tblStyle w:val="12"/>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851"/>
              <w:gridCol w:w="1587"/>
              <w:gridCol w:w="964"/>
              <w:gridCol w:w="1580"/>
              <w:gridCol w:w="972"/>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样品名称</w:t>
                  </w:r>
                </w:p>
              </w:tc>
              <w:tc>
                <w:tcPr>
                  <w:tcW w:w="2438"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出峰时间</w:t>
                  </w:r>
                </w:p>
              </w:tc>
              <w:tc>
                <w:tcPr>
                  <w:tcW w:w="2544"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峰面积</w:t>
                  </w:r>
                </w:p>
              </w:tc>
              <w:tc>
                <w:tcPr>
                  <w:tcW w:w="2544" w:type="dxa"/>
                  <w:gridSpan w:val="2"/>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供试品</w:t>
                  </w:r>
                  <w:r>
                    <w:rPr>
                      <w:rFonts w:hint="eastAsia" w:ascii="Times New Roman" w:hAnsi="Times New Roman" w:eastAsia="楷体_GB2312" w:cs="楷体_GB2312"/>
                      <w:color w:val="000000" w:themeColor="text1"/>
                      <w:sz w:val="28"/>
                      <w:szCs w:val="28"/>
                      <w14:textFill>
                        <w14:solidFill>
                          <w14:schemeClr w14:val="tx1"/>
                        </w14:solidFill>
                      </w14:textFill>
                    </w:rPr>
                    <w:t>1</w:t>
                  </w: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X11</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X11</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148" name="直接箭头连接符 148"/>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790336;mso-width-relative:page;mso-height-relative:page;" filled="f" stroked="t" coordsize="21600,21600" o:gfxdata="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X1</w:t>
                  </w:r>
                </w:p>
              </w:tc>
              <w:tc>
                <w:tcPr>
                  <w:tcW w:w="1572"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X12</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X12</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供试品</w:t>
                  </w:r>
                  <w:r>
                    <w:rPr>
                      <w:rFonts w:hint="eastAsia" w:ascii="Times New Roman" w:hAnsi="Times New Roman" w:eastAsia="楷体_GB2312" w:cs="楷体_GB2312"/>
                      <w:color w:val="000000" w:themeColor="text1"/>
                      <w:sz w:val="28"/>
                      <w:szCs w:val="28"/>
                      <w14:textFill>
                        <w14:solidFill>
                          <w14:schemeClr w14:val="tx1"/>
                        </w14:solidFill>
                      </w14:textFill>
                    </w:rPr>
                    <w:t>2</w:t>
                  </w: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X21</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X21</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restart"/>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149" name="直接箭头连接符 149"/>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791360;mso-width-relative:page;mso-height-relative:page;" filled="f" stroked="t" coordsize="21600,21600" o:gfxdata="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">
                            <v:fill on="f" focussize="0,0"/>
                            <v:stroke color="#000000" joinstyle="round"/>
                            <v:imagedata o:title=""/>
                            <o:lock v:ext="edit" aspectratio="f"/>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w:t>
                  </w:r>
                </w:p>
              </w:tc>
              <w:tc>
                <w:tcPr>
                  <w:tcW w:w="1572" w:type="dxa"/>
                  <w:vMerge w:val="restart"/>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851"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X22</w:t>
                  </w:r>
                </w:p>
              </w:tc>
              <w:tc>
                <w:tcPr>
                  <w:tcW w:w="1587"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64"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 xml:space="preserve"> </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X22</w:t>
                  </w:r>
                </w:p>
              </w:tc>
              <w:tc>
                <w:tcPr>
                  <w:tcW w:w="1580" w:type="dxa"/>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972" w:type="dxa"/>
                  <w:vMerge w:val="continue"/>
                  <w:noWrap w:val="0"/>
                  <w:vAlign w:val="center"/>
                </w:tcPr>
                <w:p>
                  <w:pPr>
                    <w:keepNext w:val="0"/>
                    <w:keepLines w:val="0"/>
                    <w:pageBreakBefore w:val="0"/>
                    <w:tabs>
                      <w:tab w:val="left" w:pos="2505"/>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572" w:type="dxa"/>
                  <w:vMerge w:val="continue"/>
                  <w:noWrap w:val="0"/>
                  <w:vAlign w:val="top"/>
                </w:tcPr>
                <w:p>
                  <w:pPr>
                    <w:keepNext w:val="0"/>
                    <w:keepLines w:val="0"/>
                    <w:pageBreakBefore w:val="0"/>
                    <w:tabs>
                      <w:tab w:val="left" w:pos="250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tabs>
          <w:tab w:val="left" w:pos="3345"/>
        </w:tabs>
        <w:kinsoku/>
        <w:overflowPunct/>
        <w:topLinePunct w:val="0"/>
        <w:bidi w:val="0"/>
        <w:spacing w:line="500" w:lineRule="exact"/>
        <w:jc w:val="center"/>
        <w:textAlignment w:val="auto"/>
        <w:rPr>
          <w:rFonts w:hint="eastAsia" w:ascii="楷体_GB2312" w:hAnsi="楷体_GB2312" w:eastAsia="楷体_GB2312" w:cs="楷体_GB2312"/>
          <w:b/>
          <w:bCs/>
          <w:color w:val="000000" w:themeColor="text1"/>
          <w:sz w:val="32"/>
          <w:szCs w:val="32"/>
          <w14:textFill>
            <w14:solidFill>
              <w14:schemeClr w14:val="tx1"/>
            </w14:solidFill>
          </w14:textFill>
        </w:rPr>
      </w:pP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8" w:name="_Toc15645"/>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8"/>
    </w:p>
    <w:p>
      <w:pPr>
        <w:keepNext w:val="0"/>
        <w:keepLines w:val="0"/>
        <w:pageBreakBefore w:val="0"/>
        <w:tabs>
          <w:tab w:val="left" w:pos="3345"/>
        </w:tabs>
        <w:kinsoku/>
        <w:overflowPunct/>
        <w:topLinePunct w:val="0"/>
        <w:bidi w:val="0"/>
        <w:spacing w:line="500" w:lineRule="exact"/>
        <w:ind w:left="120" w:leftChars="57"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1" w:hRule="atLeast"/>
        </w:trPr>
        <w:tc>
          <w:tcPr>
            <w:tcW w:w="9240" w:type="dxa"/>
            <w:noWrap w:val="0"/>
            <w:vAlign w:val="top"/>
          </w:tcPr>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b/>
                <w:bCs/>
                <w:color w:val="000000" w:themeColor="text1"/>
                <w:sz w:val="30"/>
                <w:szCs w:val="30"/>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598170</wp:posOffset>
                      </wp:positionH>
                      <wp:positionV relativeFrom="paragraph">
                        <wp:posOffset>167640</wp:posOffset>
                      </wp:positionV>
                      <wp:extent cx="2386330" cy="927735"/>
                      <wp:effectExtent l="4445" t="4445" r="9525" b="20320"/>
                      <wp:wrapNone/>
                      <wp:docPr id="151" name="文本框 151"/>
                      <wp:cNvGraphicFramePr/>
                      <a:graphic xmlns:a="http://schemas.openxmlformats.org/drawingml/2006/main">
                        <a:graphicData uri="http://schemas.microsoft.com/office/word/2010/wordprocessingShape">
                          <wps:wsp>
                            <wps:cNvSpPr txBox="1"/>
                            <wps:spPr>
                              <a:xfrm>
                                <a:off x="0" y="0"/>
                                <a:ext cx="2386330" cy="927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ascii="Times New Roman" w:hAnsi="Times New Roman" w:eastAsia="楷体_GB2312"/>
                                      <w:sz w:val="28"/>
                                      <w:szCs w:val="28"/>
                                    </w:rPr>
                                    <w:t>A</w:t>
                                  </w:r>
                                  <w:r>
                                    <w:rPr>
                                      <w:rFonts w:hint="eastAsia" w:ascii="Times New Roman" w:hAnsi="Times New Roman" w:eastAsia="楷体_GB2312"/>
                                      <w:sz w:val="28"/>
                                      <w:szCs w:val="28"/>
                                      <w:vertAlign w:val="subscript"/>
                                    </w:rPr>
                                    <w:t>X1</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3</w:t>
                                  </w:r>
                                  <w:r>
                                    <w:rPr>
                                      <w:rFonts w:hint="eastAsia" w:ascii="楷体_GB2312" w:eastAsia="楷体_GB2312"/>
                                      <w:sz w:val="28"/>
                                      <w:szCs w:val="28"/>
                                    </w:rPr>
                                    <w:t>×</w:t>
                                  </w:r>
                                  <w:r>
                                    <w:rPr>
                                      <w:rFonts w:hint="eastAsia" w:ascii="Times New Roman" w:hAnsi="Times New Roman" w:eastAsia="楷体_GB2312"/>
                                      <w:sz w:val="28"/>
                                      <w:szCs w:val="28"/>
                                    </w:rPr>
                                    <w:t>50</w:t>
                                  </w:r>
                                  <w:r>
                                    <w:rPr>
                                      <w:rFonts w:hint="eastAsia" w:ascii="楷体_GB2312" w:eastAsia="楷体_GB2312"/>
                                      <w:sz w:val="28"/>
                                      <w:szCs w:val="28"/>
                                    </w:rPr>
                                    <w:t>×</w:t>
                                  </w:r>
                                  <w:r>
                                    <w:rPr>
                                      <w:rFonts w:hint="eastAsia" w:ascii="Times New Roman" w:hAnsi="Times New Roman" w:eastAsia="楷体_GB2312"/>
                                      <w:sz w:val="28"/>
                                      <w:szCs w:val="28"/>
                                    </w:rPr>
                                    <w:t>10</w:t>
                                  </w:r>
                                </w:p>
                              </w:txbxContent>
                            </wps:txbx>
                            <wps:bodyPr upright="1"/>
                          </wps:wsp>
                        </a:graphicData>
                      </a:graphic>
                    </wp:anchor>
                  </w:drawing>
                </mc:Choice>
                <mc:Fallback>
                  <w:pict>
                    <v:shape id="_x0000_s1026" o:spid="_x0000_s1026" o:spt="202" type="#_x0000_t202" style="position:absolute;left:0pt;margin-left:47.1pt;margin-top:13.2pt;height:73.05pt;width:187.9pt;z-index:251809792;mso-width-relative:page;mso-height-relative:page;" fillcolor="#FFFFFF" filled="t" stroked="t" coordsize="21600,21600" o:gfxdata="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FayM4gcCAAA6&#10;BAAADgAAAAAAAAABACAAAAA8AQAAZHJzL2Uyb0RvYy54bWxQSwECFAAUAAAACACHTuJAo9imRtcA&#10;AAAJAQAADwAAAAAAAAABACAAAAA4AAAAZHJzL2Rvd25yZXYueG1sUEsFBgAAAAAGAAYAWQEAALUF&#10;AAAAAA==&#10;">
                      <v:fill on="t" focussize="0,0"/>
                      <v:stroke color="#FFFFFF" joinstyle="miter"/>
                      <v:imagedata o:title=""/>
                      <o:lock v:ext="edit" aspectratio="f"/>
                      <v:textbox>
                        <w:txbxContent>
                          <w:p>
                            <w:pPr>
                              <w:ind w:firstLine="280" w:firstLineChars="100"/>
                            </w:pPr>
                            <w:r>
                              <w:rPr>
                                <w:rFonts w:ascii="Times New Roman" w:hAnsi="Times New Roman" w:eastAsia="楷体_GB2312"/>
                                <w:sz w:val="28"/>
                                <w:szCs w:val="28"/>
                              </w:rPr>
                              <w:t>A</w:t>
                            </w:r>
                            <w:r>
                              <w:rPr>
                                <w:rFonts w:hint="eastAsia" w:ascii="Times New Roman" w:hAnsi="Times New Roman" w:eastAsia="楷体_GB2312"/>
                                <w:sz w:val="28"/>
                                <w:szCs w:val="28"/>
                                <w:vertAlign w:val="subscript"/>
                              </w:rPr>
                              <w:t>X1</w:t>
                            </w:r>
                            <w:r>
                              <w:rPr>
                                <w:rFonts w:hint="eastAsia" w:ascii="楷体_GB2312" w:eastAsia="楷体_GB2312"/>
                                <w:sz w:val="28"/>
                                <w:szCs w:val="28"/>
                              </w:rPr>
                              <w:t>×</w:t>
                            </w:r>
                            <w:r>
                              <w:rPr>
                                <w:rFonts w:hint="eastAsia" w:ascii="Times New Roman" w:hAnsi="Times New Roman"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ascii="Times New Roman" w:hAnsi="Times New Roman" w:eastAsia="楷体_GB2312"/>
                                <w:sz w:val="28"/>
                                <w:szCs w:val="28"/>
                              </w:rPr>
                              <w:t>10</w:t>
                            </w:r>
                            <w:r>
                              <w:rPr>
                                <w:rFonts w:hint="eastAsia" w:ascii="楷体_GB2312" w:eastAsia="楷体_GB2312"/>
                                <w:sz w:val="28"/>
                                <w:szCs w:val="28"/>
                                <w:vertAlign w:val="superscript"/>
                              </w:rPr>
                              <w:t>-</w:t>
                            </w:r>
                            <w:r>
                              <w:rPr>
                                <w:rFonts w:hint="eastAsia" w:ascii="Times New Roman" w:hAnsi="Times New Roman" w:eastAsia="楷体_GB2312"/>
                                <w:sz w:val="28"/>
                                <w:szCs w:val="28"/>
                                <w:vertAlign w:val="superscript"/>
                              </w:rPr>
                              <w:t>3</w:t>
                            </w:r>
                            <w:r>
                              <w:rPr>
                                <w:rFonts w:hint="eastAsia" w:ascii="楷体_GB2312" w:eastAsia="楷体_GB2312"/>
                                <w:sz w:val="28"/>
                                <w:szCs w:val="28"/>
                              </w:rPr>
                              <w:t>×</w:t>
                            </w:r>
                            <w:r>
                              <w:rPr>
                                <w:rFonts w:hint="eastAsia" w:ascii="Times New Roman" w:hAnsi="Times New Roman" w:eastAsia="楷体_GB2312"/>
                                <w:sz w:val="28"/>
                                <w:szCs w:val="28"/>
                              </w:rPr>
                              <w:t>50</w:t>
                            </w:r>
                            <w:r>
                              <w:rPr>
                                <w:rFonts w:hint="eastAsia" w:ascii="楷体_GB2312" w:eastAsia="楷体_GB2312"/>
                                <w:sz w:val="28"/>
                                <w:szCs w:val="28"/>
                              </w:rPr>
                              <w:t>×</w:t>
                            </w:r>
                            <w:r>
                              <w:rPr>
                                <w:rFonts w:hint="eastAsia" w:ascii="Times New Roman" w:hAnsi="Times New Roman" w:eastAsia="楷体_GB2312"/>
                                <w:sz w:val="28"/>
                                <w:szCs w:val="28"/>
                              </w:rPr>
                              <w:t>10</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798195</wp:posOffset>
                      </wp:positionH>
                      <wp:positionV relativeFrom="paragraph">
                        <wp:posOffset>262890</wp:posOffset>
                      </wp:positionV>
                      <wp:extent cx="133350" cy="0"/>
                      <wp:effectExtent l="0" t="0" r="0" b="0"/>
                      <wp:wrapNone/>
                      <wp:docPr id="152" name="直接连接符 152"/>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85pt;margin-top:20.7pt;height:0pt;width:10.5pt;z-index:251810816;mso-width-relative:page;mso-height-relative:page;" filled="f" stroked="t" coordsize="21600,21600" o:gfxdata="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">
                      <v:fill on="f" focussize="0,0"/>
                      <v:stroke color="#000000" joinstyle="round"/>
                      <v:imagedata o:title=""/>
                      <o:lock v:ext="edit" aspectratio="f"/>
                    </v:line>
                  </w:pict>
                </mc:Fallback>
              </mc:AlternateConten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664845</wp:posOffset>
                      </wp:positionH>
                      <wp:positionV relativeFrom="paragraph">
                        <wp:posOffset>166370</wp:posOffset>
                      </wp:positionV>
                      <wp:extent cx="2319655" cy="0"/>
                      <wp:effectExtent l="0" t="0" r="0" b="0"/>
                      <wp:wrapNone/>
                      <wp:docPr id="153" name="直接箭头连接符 153"/>
                      <wp:cNvGraphicFramePr/>
                      <a:graphic xmlns:a="http://schemas.openxmlformats.org/drawingml/2006/main">
                        <a:graphicData uri="http://schemas.microsoft.com/office/word/2010/wordprocessingShape">
                          <wps:wsp>
                            <wps:cNvCnPr/>
                            <wps:spPr>
                              <a:xfrm>
                                <a:off x="0" y="0"/>
                                <a:ext cx="23196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35pt;margin-top:13.1pt;height:0pt;width:182.65pt;z-index:251812864;mso-width-relative:page;mso-height-relative:page;" filled="f" stroked="t" coordsize="21600,21600" o:gfxdata="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49pzP/8BAADwAwAADgAAAAAA&#10;AAABACAAAAA7AQAAZHJzL2Uyb0RvYy54bWxQSwECFAAUAAAACACHTuJAltMg79YAAAAJ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534670</wp:posOffset>
                      </wp:positionH>
                      <wp:positionV relativeFrom="paragraph">
                        <wp:posOffset>228600</wp:posOffset>
                      </wp:positionV>
                      <wp:extent cx="2066925" cy="343535"/>
                      <wp:effectExtent l="4445" t="4445" r="5080" b="13970"/>
                      <wp:wrapNone/>
                      <wp:docPr id="154" name="文本框 154"/>
                      <wp:cNvGraphicFramePr/>
                      <a:graphic xmlns:a="http://schemas.openxmlformats.org/drawingml/2006/main">
                        <a:graphicData uri="http://schemas.microsoft.com/office/word/2010/wordprocessingShape">
                          <wps:wsp>
                            <wps:cNvSpPr txBox="1"/>
                            <wps:spPr>
                              <a:xfrm>
                                <a:off x="0" y="0"/>
                                <a:ext cx="2066925" cy="343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W</w:t>
                                  </w:r>
                                  <w:r>
                                    <w:rPr>
                                      <w:rFonts w:hint="eastAsia" w:ascii="楷体_GB2312" w:eastAsia="楷体_GB2312"/>
                                      <w:sz w:val="28"/>
                                      <w:szCs w:val="28"/>
                                      <w:vertAlign w:val="subscript"/>
                                    </w:rPr>
                                    <w:t xml:space="preserve"> </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r>
                                    <w:rPr>
                                      <w:rFonts w:hint="eastAsia" w:ascii="Times New Roman" w:hAnsi="Times New Roman" w:eastAsia="楷体_GB2312"/>
                                      <w:sz w:val="28"/>
                                      <w:szCs w:val="28"/>
                                    </w:rPr>
                                    <w:t>5</w:t>
                                  </w:r>
                                </w:p>
                              </w:txbxContent>
                            </wps:txbx>
                            <wps:bodyPr upright="1"/>
                          </wps:wsp>
                        </a:graphicData>
                      </a:graphic>
                    </wp:anchor>
                  </w:drawing>
                </mc:Choice>
                <mc:Fallback>
                  <w:pict>
                    <v:shape id="_x0000_s1026" o:spid="_x0000_s1026" o:spt="202" type="#_x0000_t202" style="position:absolute;left:0pt;margin-left:42.1pt;margin-top:18pt;height:27.05pt;width:162.75pt;z-index:251811840;mso-width-relative:page;mso-height-relative:page;" fillcolor="#FFFFFF" filled="t" stroked="t" coordsize="21600,21600" o:gfxdata="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LAmQjIIAgAA&#10;OgQAAA4AAAAAAAAAAQAgAAAAPAEAAGRycy9lMm9Eb2MueG1sUEsBAhQAFAAAAAgAh07iQPsDcULX&#10;AAAACAEAAA8AAAAAAAAAAQAgAAAAOAAAAGRycy9kb3ducmV2LnhtbFBLBQYAAAAABgAGAFkBAAC2&#10;BQAA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W</w:t>
                            </w:r>
                            <w:r>
                              <w:rPr>
                                <w:rFonts w:hint="eastAsia" w:ascii="楷体_GB2312" w:eastAsia="楷体_GB2312"/>
                                <w:sz w:val="28"/>
                                <w:szCs w:val="28"/>
                                <w:vertAlign w:val="subscript"/>
                              </w:rPr>
                              <w:t xml:space="preserve"> </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r>
                              <w:rPr>
                                <w:rFonts w:hint="eastAsia" w:ascii="Times New Roman" w:hAnsi="Times New Roman" w:eastAsia="楷体_GB2312"/>
                                <w:sz w:val="28"/>
                                <w:szCs w:val="28"/>
                              </w:rPr>
                              <w:t>5</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598170</wp:posOffset>
                      </wp:positionH>
                      <wp:positionV relativeFrom="paragraph">
                        <wp:posOffset>189230</wp:posOffset>
                      </wp:positionV>
                      <wp:extent cx="4392930" cy="0"/>
                      <wp:effectExtent l="0" t="0" r="0" b="0"/>
                      <wp:wrapNone/>
                      <wp:docPr id="155" name="直接箭头连接符 155"/>
                      <wp:cNvGraphicFramePr/>
                      <a:graphic xmlns:a="http://schemas.openxmlformats.org/drawingml/2006/main">
                        <a:graphicData uri="http://schemas.microsoft.com/office/word/2010/wordprocessingShape">
                          <wps:wsp>
                            <wps:cNvCnPr/>
                            <wps:spPr>
                              <a:xfrm>
                                <a:off x="0" y="0"/>
                                <a:ext cx="43929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4.9pt;height:0pt;width:345.9pt;z-index:251813888;mso-width-relative:page;mso-height-relative:page;" filled="f" stroked="t" coordsize="21600,21600" o:gfxdata="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jSo2xv8BAADwAwAADgAAAAAA&#10;AAABACAAAAA7AQAAZHJzL2Uyb0RvYy54bWxQSwECFAAUAAAACACHTuJAIHelodYAAAAI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693420</wp:posOffset>
                      </wp:positionH>
                      <wp:positionV relativeFrom="paragraph">
                        <wp:posOffset>66040</wp:posOffset>
                      </wp:positionV>
                      <wp:extent cx="133350" cy="0"/>
                      <wp:effectExtent l="0" t="0" r="0" b="0"/>
                      <wp:wrapNone/>
                      <wp:docPr id="156" name="直接连接符 15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6pt;margin-top:5.2pt;height:0pt;width:10.5pt;z-index:251817984;mso-width-relative:page;mso-height-relative:page;" filled="f" stroked="t" coordsize="21600,21600" o:gfxdata="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">
                      <v:fill on="f" focussize="0,0"/>
                      <v:stroke color="#000000" joinstyle="round"/>
                      <v:imagedata o:title=""/>
                      <o:lock v:ext="edit" aspectratio="f"/>
                    </v:line>
                  </w:pict>
                </mc:Fallback>
              </mc:AlternateContent>
            </w:r>
          </w:p>
          <w:p>
            <w:pPr>
              <w:keepNext w:val="0"/>
              <w:keepLines w:val="0"/>
              <w:pageBreakBefore w:val="0"/>
              <w:kinsoku/>
              <w:overflowPunct/>
              <w:topLinePunct w:val="0"/>
              <w:bidi w:val="0"/>
              <w:spacing w:line="500" w:lineRule="exact"/>
              <w:ind w:firstLine="280" w:firstLineChars="1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X2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K</w:t>
            </w:r>
            <w:r>
              <w:rPr>
                <w:rFonts w:hint="eastAsia" w:ascii="楷体_GB2312" w:hAnsi="楷体_GB2312" w:eastAsia="楷体_GB2312" w:cs="楷体_GB2312"/>
                <w:color w:val="000000" w:themeColor="text1"/>
                <w:sz w:val="28"/>
                <w:szCs w:val="28"/>
                <w:vertAlign w:val="subscript"/>
                <w14:textFill>
                  <w14:solidFill>
                    <w14:schemeClr w14:val="tx1"/>
                  </w14:solidFill>
                </w14:textFill>
              </w:rPr>
              <w:t>平均</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10</w:t>
            </w:r>
            <w:r>
              <w:rPr>
                <w:rFonts w:hint="eastAsia" w:ascii="楷体_GB2312" w:hAnsi="楷体_GB2312" w:eastAsia="楷体_GB2312" w:cs="楷体_GB2312"/>
                <w:color w:val="000000" w:themeColor="text1"/>
                <w:sz w:val="28"/>
                <w:szCs w:val="28"/>
                <w:vertAlign w:val="superscript"/>
                <w14:textFill>
                  <w14:solidFill>
                    <w14:schemeClr w14:val="tx1"/>
                  </w14:solidFill>
                </w14:textFill>
              </w:rPr>
              <w:t>-</w:t>
            </w:r>
            <w:r>
              <w:rPr>
                <w:rFonts w:hint="eastAsia" w:ascii="Times New Roman" w:hAnsi="Times New Roman" w:eastAsia="楷体_GB2312" w:cs="楷体_GB2312"/>
                <w:color w:val="000000" w:themeColor="text1"/>
                <w:sz w:val="28"/>
                <w:szCs w:val="28"/>
                <w:vertAlign w:val="superscript"/>
                <w14:textFill>
                  <w14:solidFill>
                    <w14:schemeClr w14:val="tx1"/>
                  </w14:solidFill>
                </w14:textFill>
              </w:rPr>
              <w:t>3</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10</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664845</wp:posOffset>
                      </wp:positionH>
                      <wp:positionV relativeFrom="paragraph">
                        <wp:posOffset>165735</wp:posOffset>
                      </wp:positionV>
                      <wp:extent cx="2125980" cy="635"/>
                      <wp:effectExtent l="0" t="0" r="0" b="0"/>
                      <wp:wrapNone/>
                      <wp:docPr id="157" name="直接箭头连接符 157"/>
                      <wp:cNvGraphicFramePr/>
                      <a:graphic xmlns:a="http://schemas.openxmlformats.org/drawingml/2006/main">
                        <a:graphicData uri="http://schemas.microsoft.com/office/word/2010/wordprocessingShape">
                          <wps:wsp>
                            <wps:cNvCnPr/>
                            <wps:spPr>
                              <a:xfrm flipV="1">
                                <a:off x="0" y="0"/>
                                <a:ext cx="21259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52.35pt;margin-top:13.05pt;height:0.05pt;width:167.4pt;z-index:251816960;mso-width-relative:page;mso-height-relative:page;" filled="f" stroked="t" coordsize="21600,21600" o:gfxdata="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534670</wp:posOffset>
                      </wp:positionH>
                      <wp:positionV relativeFrom="paragraph">
                        <wp:posOffset>228600</wp:posOffset>
                      </wp:positionV>
                      <wp:extent cx="2066925" cy="343535"/>
                      <wp:effectExtent l="4445" t="4445" r="5080" b="13970"/>
                      <wp:wrapNone/>
                      <wp:docPr id="158" name="文本框 158"/>
                      <wp:cNvGraphicFramePr/>
                      <a:graphic xmlns:a="http://schemas.openxmlformats.org/drawingml/2006/main">
                        <a:graphicData uri="http://schemas.microsoft.com/office/word/2010/wordprocessingShape">
                          <wps:wsp>
                            <wps:cNvSpPr txBox="1"/>
                            <wps:spPr>
                              <a:xfrm>
                                <a:off x="0" y="0"/>
                                <a:ext cx="2066925" cy="343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r>
                                    <w:rPr>
                                      <w:rFonts w:hint="eastAsia" w:ascii="Times New Roman" w:hAnsi="Times New Roman" w:eastAsia="楷体_GB2312"/>
                                      <w:sz w:val="28"/>
                                      <w:szCs w:val="28"/>
                                    </w:rPr>
                                    <w:t>5</w:t>
                                  </w:r>
                                </w:p>
                              </w:txbxContent>
                            </wps:txbx>
                            <wps:bodyPr upright="1"/>
                          </wps:wsp>
                        </a:graphicData>
                      </a:graphic>
                    </wp:anchor>
                  </w:drawing>
                </mc:Choice>
                <mc:Fallback>
                  <w:pict>
                    <v:shape id="_x0000_s1026" o:spid="_x0000_s1026" o:spt="202" type="#_x0000_t202" style="position:absolute;left:0pt;margin-left:42.1pt;margin-top:18pt;height:27.05pt;width:162.75pt;z-index:251815936;mso-width-relative:page;mso-height-relative:page;" fillcolor="#FFFFFF" filled="t" stroked="t" coordsize="21600,21600" o:gfxdata="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EKqJDcIAgAA&#10;OgQAAA4AAAAAAAAAAQAgAAAAPAEAAGRycy9lMm9Eb2MueG1sUEsBAhQAFAAAAAgAh07iQPsDcULX&#10;AAAACAEAAA8AAAAAAAAAAQAgAAAAOAAAAGRycy9kb3ducmV2LnhtbFBLBQYAAAAABgAGAFkBAAC2&#10;BQAA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W</w:t>
                            </w:r>
                            <w:r>
                              <w:rPr>
                                <w:rFonts w:hint="eastAsia" w:ascii="Times New Roman" w:hAnsi="Times New Roman" w:eastAsia="楷体_GB2312"/>
                                <w:sz w:val="28"/>
                                <w:szCs w:val="28"/>
                                <w:vertAlign w:val="subscript"/>
                              </w:rPr>
                              <w:t>2</w:t>
                            </w:r>
                            <w:r>
                              <w:rPr>
                                <w:rFonts w:hint="eastAsia" w:ascii="楷体_GB2312" w:eastAsia="楷体_GB2312"/>
                                <w:sz w:val="28"/>
                                <w:szCs w:val="28"/>
                              </w:rPr>
                              <w:t>×（</w:t>
                            </w:r>
                            <w:r>
                              <w:rPr>
                                <w:rFonts w:hint="eastAsia" w:ascii="Times New Roman" w:hAnsi="Times New Roman" w:eastAsia="楷体_GB2312"/>
                                <w:sz w:val="28"/>
                                <w:szCs w:val="28"/>
                              </w:rPr>
                              <w:t>1</w:t>
                            </w:r>
                            <w:r>
                              <w:rPr>
                                <w:rFonts w:hint="eastAsia" w:ascii="楷体_GB2312" w:eastAsia="楷体_GB2312"/>
                                <w:sz w:val="28"/>
                                <w:szCs w:val="28"/>
                              </w:rPr>
                              <w:t>-</w:t>
                            </w:r>
                            <w:r>
                              <w:rPr>
                                <w:rFonts w:hint="eastAsia" w:ascii="Times New Roman" w:hAnsi="Times New Roman" w:eastAsia="楷体_GB2312"/>
                                <w:sz w:val="28"/>
                                <w:szCs w:val="28"/>
                              </w:rPr>
                              <w:t>X</w:t>
                            </w:r>
                            <w:r>
                              <w:rPr>
                                <w:rFonts w:hint="eastAsia" w:ascii="楷体_GB2312" w:eastAsia="楷体_GB2312"/>
                                <w:sz w:val="28"/>
                                <w:szCs w:val="28"/>
                              </w:rPr>
                              <w:t>）×</w:t>
                            </w:r>
                            <w:r>
                              <w:rPr>
                                <w:rFonts w:hint="eastAsia" w:ascii="Times New Roman" w:hAnsi="Times New Roman" w:eastAsia="楷体_GB2312"/>
                                <w:sz w:val="28"/>
                                <w:szCs w:val="28"/>
                              </w:rPr>
                              <w:t>5</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868045</wp:posOffset>
                      </wp:positionH>
                      <wp:positionV relativeFrom="paragraph">
                        <wp:posOffset>10160</wp:posOffset>
                      </wp:positionV>
                      <wp:extent cx="13335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35pt;margin-top:0.8pt;height:0pt;width:10.5pt;z-index:251814912;mso-width-relative:page;mso-height-relative:page;" filled="f" stroked="t" coordsize="21600,21600" o:gfxdata="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">
                      <v:fill on="f" focussize="0,0"/>
                      <v:stroke color="#000000" joinstyle="round"/>
                      <v:imagedata o:title=""/>
                      <o:lock v:ext="edit" aspectratio="f"/>
                    </v:line>
                  </w:pict>
                </mc:Fallback>
              </mc:AlternateConten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598170</wp:posOffset>
                      </wp:positionH>
                      <wp:positionV relativeFrom="paragraph">
                        <wp:posOffset>189230</wp:posOffset>
                      </wp:positionV>
                      <wp:extent cx="4488180" cy="0"/>
                      <wp:effectExtent l="0" t="0" r="0" b="0"/>
                      <wp:wrapNone/>
                      <wp:docPr id="160" name="直接箭头连接符 160"/>
                      <wp:cNvGraphicFramePr/>
                      <a:graphic xmlns:a="http://schemas.openxmlformats.org/drawingml/2006/main">
                        <a:graphicData uri="http://schemas.microsoft.com/office/word/2010/wordprocessingShape">
                          <wps:wsp>
                            <wps:cNvCnPr/>
                            <wps:spPr>
                              <a:xfrm>
                                <a:off x="0" y="0"/>
                                <a:ext cx="44881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4.9pt;height:0pt;width:353.4pt;z-index:251792384;mso-width-relative:page;mso-height-relative:page;" filled="f" stroked="t" coordsize="21600,21600" o:gfxdata="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1339850</wp:posOffset>
                      </wp:positionH>
                      <wp:positionV relativeFrom="paragraph">
                        <wp:posOffset>254635</wp:posOffset>
                      </wp:positionV>
                      <wp:extent cx="730250" cy="298450"/>
                      <wp:effectExtent l="4445" t="4445" r="8255" b="20955"/>
                      <wp:wrapNone/>
                      <wp:docPr id="161" name="文本框 161"/>
                      <wp:cNvGraphicFramePr/>
                      <a:graphic xmlns:a="http://schemas.openxmlformats.org/drawingml/2006/main">
                        <a:graphicData uri="http://schemas.microsoft.com/office/word/2010/wordprocessingShape">
                          <wps:wsp>
                            <wps:cNvSpPr txBox="1"/>
                            <wps:spPr>
                              <a:xfrm>
                                <a:off x="0" y="0"/>
                                <a:ext cx="730250" cy="2984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2</w:t>
                                  </w:r>
                                </w:p>
                              </w:txbxContent>
                            </wps:txbx>
                            <wps:bodyPr upright="1"/>
                          </wps:wsp>
                        </a:graphicData>
                      </a:graphic>
                    </wp:anchor>
                  </w:drawing>
                </mc:Choice>
                <mc:Fallback>
                  <w:pict>
                    <v:shape id="_x0000_s1026" o:spid="_x0000_s1026" o:spt="202" type="#_x0000_t202" style="position:absolute;left:0pt;margin-left:105.5pt;margin-top:20.05pt;height:23.5pt;width:57.5pt;z-index:251754496;mso-width-relative:page;mso-height-relative:page;" fillcolor="#FFFFFF" filled="t" stroked="t" coordsize="21600,21600" o:gfxdata="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BmXW9UBgIAADkE&#10;AAAOAAAAAAAAAAEAIAAAADwBAABkcnMvZTJvRG9jLnhtbFBLAQIUABQAAAAIAIdO4kDuUiqP1wAA&#10;AAkBAAAPAAAAAAAAAAEAIAAAADgAAABkcnMvZG93bnJldi54bWxQSwUGAAAAAAYABgBZAQAAtAUA&#10;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1</w:t>
                            </w:r>
                            <w:r>
                              <w:rPr>
                                <w:rFonts w:hint="eastAsia" w:ascii="楷体_GB2312" w:eastAsia="楷体_GB2312"/>
                                <w:sz w:val="28"/>
                                <w:szCs w:val="28"/>
                              </w:rPr>
                              <w:t>+</w:t>
                            </w:r>
                            <w:r>
                              <w:rPr>
                                <w:rFonts w:hint="eastAsia" w:ascii="Times New Roman" w:hAnsi="Times New Roman" w:eastAsia="楷体_GB2312"/>
                                <w:sz w:val="28"/>
                                <w:szCs w:val="28"/>
                              </w:rPr>
                              <w:t>C</w:t>
                            </w:r>
                            <w:r>
                              <w:rPr>
                                <w:rFonts w:hint="eastAsia" w:ascii="Times New Roman" w:hAnsi="Times New Roman" w:eastAsia="楷体_GB2312"/>
                                <w:sz w:val="28"/>
                                <w:szCs w:val="28"/>
                                <w:vertAlign w:val="subscript"/>
                              </w:rPr>
                              <w:t>2</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700" w:firstLineChars="250"/>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1401445</wp:posOffset>
                      </wp:positionH>
                      <wp:positionV relativeFrom="paragraph">
                        <wp:posOffset>182880</wp:posOffset>
                      </wp:positionV>
                      <wp:extent cx="668655" cy="275590"/>
                      <wp:effectExtent l="5080" t="4445" r="12065" b="5715"/>
                      <wp:wrapNone/>
                      <wp:docPr id="162" name="文本框 162"/>
                      <wp:cNvGraphicFramePr/>
                      <a:graphic xmlns:a="http://schemas.openxmlformats.org/drawingml/2006/main">
                        <a:graphicData uri="http://schemas.microsoft.com/office/word/2010/wordprocessingShape">
                          <wps:wsp>
                            <wps:cNvSpPr txBox="1"/>
                            <wps:spPr>
                              <a:xfrm>
                                <a:off x="0" y="0"/>
                                <a:ext cx="66865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rPr>
                                      <w:rFonts w:ascii="楷体_GB2312" w:eastAsia="楷体_GB2312"/>
                                      <w:sz w:val="28"/>
                                      <w:szCs w:val="28"/>
                                    </w:rPr>
                                  </w:pPr>
                                  <w:r>
                                    <w:rPr>
                                      <w:rFonts w:hint="eastAsia" w:ascii="Times New Roman" w:hAnsi="Times New Roman" w:eastAsia="楷体_GB2312"/>
                                      <w:sz w:val="28"/>
                                      <w:szCs w:val="28"/>
                                    </w:rPr>
                                    <w:t>2</w:t>
                                  </w:r>
                                </w:p>
                              </w:txbxContent>
                            </wps:txbx>
                            <wps:bodyPr upright="1"/>
                          </wps:wsp>
                        </a:graphicData>
                      </a:graphic>
                    </wp:anchor>
                  </w:drawing>
                </mc:Choice>
                <mc:Fallback>
                  <w:pict>
                    <v:shape id="_x0000_s1026" o:spid="_x0000_s1026" o:spt="202" type="#_x0000_t202" style="position:absolute;left:0pt;margin-left:110.35pt;margin-top:14.4pt;height:21.7pt;width:52.65pt;z-index:251750400;mso-width-relative:page;mso-height-relative:page;" fillcolor="#FFFFFF" filled="t" stroked="t" coordsize="21600,21600" o:gfxdata="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LJgJLsJAgAA&#10;OQQAAA4AAAAAAAAAAQAgAAAAOwEAAGRycy9lMm9Eb2MueG1sUEsBAhQAFAAAAAgAh07iQKpuURzW&#10;AAAACQEAAA8AAAAAAAAAAQAgAAAAOAAAAGRycy9kb3ducmV2LnhtbFBLBQYAAAAABgAGAFkBAAC2&#10;BQAAAAA=&#10;">
                      <v:fill on="t" focussize="0,0"/>
                      <v:stroke color="#FFFFFF" joinstyle="miter"/>
                      <v:imagedata o:title=""/>
                      <o:lock v:ext="edit" aspectratio="f"/>
                      <v:textbox>
                        <w:txbxContent>
                          <w:p>
                            <w:pPr>
                              <w:ind w:firstLine="280" w:firstLineChars="100"/>
                              <w:rPr>
                                <w:rFonts w:ascii="楷体_GB2312" w:eastAsia="楷体_GB2312"/>
                                <w:sz w:val="28"/>
                                <w:szCs w:val="28"/>
                              </w:rPr>
                            </w:pPr>
                            <w:r>
                              <w:rPr>
                                <w:rFonts w:hint="eastAsia" w:ascii="Times New Roman" w:hAnsi="Times New Roman" w:eastAsia="楷体_GB2312"/>
                                <w:sz w:val="28"/>
                                <w:szCs w:val="28"/>
                              </w:rPr>
                              <w:t>2</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1131570</wp:posOffset>
                      </wp:positionH>
                      <wp:positionV relativeFrom="paragraph">
                        <wp:posOffset>82550</wp:posOffset>
                      </wp:positionV>
                      <wp:extent cx="133350" cy="0"/>
                      <wp:effectExtent l="0" t="0" r="0" b="0"/>
                      <wp:wrapNone/>
                      <wp:docPr id="163" name="直接箭头连接符 163"/>
                      <wp:cNvGraphicFramePr/>
                      <a:graphic xmlns:a="http://schemas.openxmlformats.org/drawingml/2006/main">
                        <a:graphicData uri="http://schemas.microsoft.com/office/word/2010/wordprocessingShape">
                          <wps:wsp>
                            <wps:cNvCnPr/>
                            <wps:spPr>
                              <a:xfrm>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9.1pt;margin-top:6.5pt;height:0pt;width:10.5pt;z-index:251753472;mso-width-relative:page;mso-height-relative:page;" filled="f" stroked="t" coordsize="21600,21600" o:gfxdata="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CgAAAAAAh07iQAAAAAAAAAAAAAAAAAQA&#10;AAAAAAAAAAAQAAAAFgAAAGRycy9QSwECFAAUAAAACACHTuJAWZc2PP4BAADvAwAADgAAAAAAAAAB&#10;ACAAAAA5AQAAZHJzL2Uyb0RvYy54bWxQSwECFAAUAAAACACHTuJAVdcvY9QAAAAJAQAADwAAAAAA&#10;AAABACAAAAA4AAAAZHJzL2Rvd25yZXYueG1sUEsFBgAAAAAGAAYAWQEAAKk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1401445</wp:posOffset>
                      </wp:positionH>
                      <wp:positionV relativeFrom="paragraph">
                        <wp:posOffset>196850</wp:posOffset>
                      </wp:positionV>
                      <wp:extent cx="663575" cy="635"/>
                      <wp:effectExtent l="0" t="0" r="0" b="0"/>
                      <wp:wrapNone/>
                      <wp:docPr id="164" name="直接箭头连接符 164"/>
                      <wp:cNvGraphicFramePr/>
                      <a:graphic xmlns:a="http://schemas.openxmlformats.org/drawingml/2006/main">
                        <a:graphicData uri="http://schemas.microsoft.com/office/word/2010/wordprocessingShape">
                          <wps:wsp>
                            <wps:cNvCnPr/>
                            <wps:spPr>
                              <a:xfrm flipV="1">
                                <a:off x="0" y="0"/>
                                <a:ext cx="6635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0.35pt;margin-top:15.5pt;height:0.05pt;width:52.25pt;z-index:251752448;mso-width-relative:page;mso-height-relative:page;" filled="f" stroked="t" coordsize="21600,21600" o:gfxdata="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2277110</wp:posOffset>
                      </wp:positionH>
                      <wp:positionV relativeFrom="paragraph">
                        <wp:posOffset>182880</wp:posOffset>
                      </wp:positionV>
                      <wp:extent cx="1321435" cy="3810"/>
                      <wp:effectExtent l="0" t="0" r="0" b="0"/>
                      <wp:wrapNone/>
                      <wp:docPr id="165" name="直接箭头连接符 165"/>
                      <wp:cNvGraphicFramePr/>
                      <a:graphic xmlns:a="http://schemas.openxmlformats.org/drawingml/2006/main">
                        <a:graphicData uri="http://schemas.microsoft.com/office/word/2010/wordprocessingShape">
                          <wps:wsp>
                            <wps:cNvCnPr/>
                            <wps:spPr>
                              <a:xfrm flipV="1">
                                <a:off x="0" y="0"/>
                                <a:ext cx="132143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9.3pt;margin-top:14.4pt;height:0.3pt;width:104.05pt;z-index:251751424;mso-width-relative:page;mso-height-relative:page;" filled="f" stroked="t" coordsize="21600,21600" o:gfxdata="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BJvEJcIAgAA&#10;/QMAAA4AAAAAAAAAAQAgAAAAPAEAAGRycy9lMm9Eb2MueG1sUEsBAhQAFAAAAAgAh07iQL95UfzX&#10;AAAACQEAAA8AAAAAAAAAAQAgAAAAOAAAAGRycy9kb3ducmV2LnhtbFBLBQYAAAAABgAGAFkBAAC2&#10;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平均值：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         =                 =</w:t>
            </w:r>
          </w:p>
          <w:p>
            <w:pPr>
              <w:keepNext w:val="0"/>
              <w:keepLines w:val="0"/>
              <w:pageBreakBefore w:val="0"/>
              <w:tabs>
                <w:tab w:val="left" w:pos="3345"/>
              </w:tabs>
              <w:kinsoku/>
              <w:overflowPunct/>
              <w:topLinePunct w:val="0"/>
              <w:bidi w:val="0"/>
              <w:spacing w:line="500" w:lineRule="exact"/>
              <w:ind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相对平均偏差：</w:t>
            </w:r>
          </w:p>
          <w:p>
            <w:pPr>
              <w:keepNext w:val="0"/>
              <w:keepLines w:val="0"/>
              <w:pageBreakBefore w:val="0"/>
              <w:tabs>
                <w:tab w:val="left" w:pos="3345"/>
              </w:tabs>
              <w:kinsoku/>
              <w:overflowPunct/>
              <w:topLinePunct w:val="0"/>
              <w:bidi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1457325</wp:posOffset>
                      </wp:positionH>
                      <wp:positionV relativeFrom="paragraph">
                        <wp:posOffset>100330</wp:posOffset>
                      </wp:positionV>
                      <wp:extent cx="97790" cy="635"/>
                      <wp:effectExtent l="0" t="0" r="0" b="0"/>
                      <wp:wrapNone/>
                      <wp:docPr id="166" name="直接箭头连接符 166"/>
                      <wp:cNvGraphicFramePr/>
                      <a:graphic xmlns:a="http://schemas.openxmlformats.org/drawingml/2006/main">
                        <a:graphicData uri="http://schemas.microsoft.com/office/word/2010/wordprocessingShape">
                          <wps:wsp>
                            <wps:cNvCnPr/>
                            <wps:spPr>
                              <a:xfrm>
                                <a:off x="0" y="0"/>
                                <a:ext cx="9779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4.75pt;margin-top:7.9pt;height:0.05pt;width:7.7pt;z-index:251745280;mso-width-relative:page;mso-height-relative:page;" filled="f" stroked="t" coordsize="21600,21600" o:gfxdata="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Aloqtq/gEAAPADAAAOAAAAAAAA&#10;AAEAIAAAADsBAABkcnMvZTJvRG9jLnhtbFBLAQIUABQAAAAIAIdO4kBnNrnN1gAAAAk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693420</wp:posOffset>
                      </wp:positionH>
                      <wp:positionV relativeFrom="paragraph">
                        <wp:posOffset>101600</wp:posOffset>
                      </wp:positionV>
                      <wp:extent cx="95250" cy="0"/>
                      <wp:effectExtent l="0" t="0" r="0" b="0"/>
                      <wp:wrapNone/>
                      <wp:docPr id="167" name="直接箭头连接符 167"/>
                      <wp:cNvGraphicFramePr/>
                      <a:graphic xmlns:a="http://schemas.openxmlformats.org/drawingml/2006/main">
                        <a:graphicData uri="http://schemas.microsoft.com/office/word/2010/wordprocessingShape">
                          <wps:wsp>
                            <wps:cNvCnPr/>
                            <wps:spPr>
                              <a:xfrm>
                                <a:off x="0" y="0"/>
                                <a:ext cx="95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6pt;margin-top:8pt;height:0pt;width:7.5pt;z-index:251744256;mso-width-relative:page;mso-height-relative:page;" filled="f" stroked="t" coordsize="21600,21600" o:gfxdata="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1798320</wp:posOffset>
                      </wp:positionH>
                      <wp:positionV relativeFrom="paragraph">
                        <wp:posOffset>127000</wp:posOffset>
                      </wp:positionV>
                      <wp:extent cx="866775" cy="397510"/>
                      <wp:effectExtent l="4445" t="5080" r="5080" b="16510"/>
                      <wp:wrapNone/>
                      <wp:docPr id="168" name="文本框 168"/>
                      <wp:cNvGraphicFramePr/>
                      <a:graphic xmlns:a="http://schemas.openxmlformats.org/drawingml/2006/main">
                        <a:graphicData uri="http://schemas.microsoft.com/office/word/2010/wordprocessingShape">
                          <wps:wsp>
                            <wps:cNvSpPr txBox="1"/>
                            <wps:spPr>
                              <a:xfrm>
                                <a:off x="0" y="0"/>
                                <a:ext cx="866775" cy="3975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hAnsi="宋体" w:eastAsia="楷体_GB2312"/>
                                      <w:color w:val="000000"/>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41.6pt;margin-top:10pt;height:31.3pt;width:68.25pt;z-index:251747328;mso-width-relative:page;mso-height-relative:page;" fillcolor="#FFFFFF" filled="t" stroked="t" coordsize="21600,21600" o:gfxdata="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A/mC8wIAgAA&#10;OQQAAA4AAAAAAAAAAQAgAAAAPAEAAGRycy9lMm9Eb2MueG1sUEsBAhQAFAAAAAgAh07iQBwvDdTX&#10;AAAACQEAAA8AAAAAAAAAAQAgAAAAOAAAAGRycy9kb3ducmV2LnhtbFBLBQYAAAAABgAGAFkBAAC2&#10;BQ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hAnsi="宋体" w:eastAsia="楷体_GB2312"/>
                                <w:color w:val="000000"/>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b/>
                <w:bCs/>
                <w:color w:val="000000" w:themeColor="text1"/>
                <w:sz w:val="30"/>
                <w:szCs w:val="30"/>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4335145</wp:posOffset>
                      </wp:positionH>
                      <wp:positionV relativeFrom="paragraph">
                        <wp:posOffset>200660</wp:posOffset>
                      </wp:positionV>
                      <wp:extent cx="1000125" cy="323850"/>
                      <wp:effectExtent l="4445" t="5080" r="5080" b="13970"/>
                      <wp:wrapNone/>
                      <wp:docPr id="169" name="文本框 169"/>
                      <wp:cNvGraphicFramePr/>
                      <a:graphic xmlns:a="http://schemas.openxmlformats.org/drawingml/2006/main">
                        <a:graphicData uri="http://schemas.microsoft.com/office/word/2010/wordprocessingShape">
                          <wps:wsp>
                            <wps:cNvSpPr txBox="1"/>
                            <wps:spPr>
                              <a:xfrm>
                                <a:off x="0" y="0"/>
                                <a:ext cx="100012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341.35pt;margin-top:15.8pt;height:25.5pt;width:78.75pt;z-index:251749376;mso-width-relative:page;mso-height-relative:page;" fillcolor="#FFFFFF" filled="t" stroked="t" coordsize="21600,21600" o:gfxdata="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DQ4J9ACQIA&#10;ADoEAAAOAAAAAAAAAAEAIAAAADwBAABkcnMvZTJvRG9jLnhtbFBLAQIUABQAAAAIAIdO4kBLpHWx&#10;1wAAAAkBAAAPAAAAAAAAAAEAIAAAADgAAABkcnMvZG93bnJldi54bWxQSwUGAAAAAAYABgBZAQAA&#10;twU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ascii="Times New Roman" w:hAnsi="Times New Roman"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3345"/>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267970</wp:posOffset>
                      </wp:positionH>
                      <wp:positionV relativeFrom="paragraph">
                        <wp:posOffset>18415</wp:posOffset>
                      </wp:positionV>
                      <wp:extent cx="1530350" cy="1270"/>
                      <wp:effectExtent l="0" t="0" r="0" b="0"/>
                      <wp:wrapNone/>
                      <wp:docPr id="170" name="直接箭头连接符 170"/>
                      <wp:cNvGraphicFramePr/>
                      <a:graphic xmlns:a="http://schemas.openxmlformats.org/drawingml/2006/main">
                        <a:graphicData uri="http://schemas.microsoft.com/office/word/2010/wordprocessingShape">
                          <wps:wsp>
                            <wps:cNvCnPr/>
                            <wps:spPr>
                              <a:xfrm>
                                <a:off x="0" y="0"/>
                                <a:ext cx="153035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1pt;margin-top:1.45pt;height:0.1pt;width:120.5pt;z-index:251743232;mso-width-relative:page;mso-height-relative:page;" filled="f" stroked="t" coordsize="21600,21600" o:gfxdata="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2605405</wp:posOffset>
                      </wp:positionH>
                      <wp:positionV relativeFrom="paragraph">
                        <wp:posOffset>78740</wp:posOffset>
                      </wp:positionV>
                      <wp:extent cx="1866265" cy="1270"/>
                      <wp:effectExtent l="0" t="0" r="0" b="0"/>
                      <wp:wrapNone/>
                      <wp:docPr id="171" name="直接箭头连接符 171"/>
                      <wp:cNvGraphicFramePr/>
                      <a:graphic xmlns:a="http://schemas.openxmlformats.org/drawingml/2006/main">
                        <a:graphicData uri="http://schemas.microsoft.com/office/word/2010/wordprocessingShape">
                          <wps:wsp>
                            <wps:cNvCnPr/>
                            <wps:spPr>
                              <a:xfrm flipV="1">
                                <a:off x="0" y="0"/>
                                <a:ext cx="186626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05.15pt;margin-top:6.2pt;height:0.1pt;width:146.95pt;z-index:251748352;mso-width-relative:page;mso-height-relative:page;" filled="f" stroked="t" coordsize="21600,21600" o:gfxdata="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731520</wp:posOffset>
                      </wp:positionH>
                      <wp:positionV relativeFrom="paragraph">
                        <wp:posOffset>82550</wp:posOffset>
                      </wp:positionV>
                      <wp:extent cx="95250" cy="0"/>
                      <wp:effectExtent l="0" t="0" r="0" b="0"/>
                      <wp:wrapNone/>
                      <wp:docPr id="172" name="直接箭头连接符 172"/>
                      <wp:cNvGraphicFramePr/>
                      <a:graphic xmlns:a="http://schemas.openxmlformats.org/drawingml/2006/main">
                        <a:graphicData uri="http://schemas.microsoft.com/office/word/2010/wordprocessingShape">
                          <wps:wsp>
                            <wps:cNvCnPr/>
                            <wps:spPr>
                              <a:xfrm>
                                <a:off x="0" y="0"/>
                                <a:ext cx="95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7.6pt;margin-top:6.5pt;height:0pt;width:7.5pt;z-index:251746304;mso-width-relative:page;mso-height-relative:page;" filled="f" stroked="t" coordsize="21600,21600" o:gfxdata="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p>
          <w:p>
            <w:pPr>
              <w:keepNext w:val="0"/>
              <w:keepLines w:val="0"/>
              <w:pageBreakBefore w:val="0"/>
              <w:kinsoku/>
              <w:overflowPunct/>
              <w:topLinePunct w:val="0"/>
              <w:bidi w:val="0"/>
              <w:spacing w:line="500" w:lineRule="exact"/>
              <w:ind w:firstLine="560" w:firstLineChars="200"/>
              <w:jc w:val="right"/>
              <w:textAlignment w:val="auto"/>
              <w:rPr>
                <w:rFonts w:hint="eastAsia" w:ascii="楷体_GB2312" w:hAnsi="楷体_GB2312" w:eastAsia="楷体_GB2312" w:cs="楷体_GB2312"/>
                <w:b/>
                <w:bCs/>
                <w:color w:val="000000" w:themeColor="text1"/>
                <w:sz w:val="30"/>
                <w:szCs w:val="30"/>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(应≤</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其中  </w:t>
            </w:r>
            <w:r>
              <w:rPr>
                <w:rFonts w:hint="eastAsia" w:ascii="Times New Roman" w:hAnsi="Times New Roman" w:eastAsia="楷体_GB2312" w:cs="楷体_GB2312"/>
                <w:color w:val="000000" w:themeColor="text1"/>
                <w:sz w:val="28"/>
                <w:szCs w:val="28"/>
                <w14:textFill>
                  <w14:solidFill>
                    <w14:schemeClr w14:val="tx1"/>
                  </w14:solidFill>
                </w14:textFill>
              </w:rPr>
              <w:t>X</w:t>
            </w:r>
            <w:r>
              <w:rPr>
                <w:rFonts w:hint="eastAsia" w:ascii="楷体_GB2312" w:hAnsi="楷体_GB2312" w:eastAsia="楷体_GB2312" w:cs="楷体_GB2312"/>
                <w:color w:val="000000" w:themeColor="text1"/>
                <w:sz w:val="28"/>
                <w:szCs w:val="28"/>
                <w14:textFill>
                  <w14:solidFill>
                    <w14:schemeClr w14:val="tx1"/>
                  </w14:solidFill>
                </w14:textFill>
              </w:rPr>
              <w:t>：供试品的水分（%）</w:t>
            </w:r>
          </w:p>
          <w:p>
            <w:pPr>
              <w:keepNext w:val="0"/>
              <w:keepLines w:val="0"/>
              <w:pageBreakBefore w:val="0"/>
              <w:tabs>
                <w:tab w:val="left" w:pos="3345"/>
              </w:tabs>
              <w:kinsoku/>
              <w:overflowPunct/>
              <w:topLinePunct w:val="0"/>
              <w:bidi w:val="0"/>
              <w:spacing w:line="500" w:lineRule="exact"/>
              <w:ind w:firstLine="2100" w:firstLineChars="7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(按干燥品计算，含丹酚酸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C</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36</w:t>
            </w:r>
            <w:r>
              <w:rPr>
                <w:rFonts w:hint="eastAsia" w:ascii="Times New Roman" w:hAnsi="Times New Roman" w:eastAsia="楷体_GB2312" w:cs="楷体_GB2312"/>
                <w:color w:val="000000" w:themeColor="text1"/>
                <w:sz w:val="28"/>
                <w:szCs w:val="28"/>
                <w14:textFill>
                  <w14:solidFill>
                    <w14:schemeClr w14:val="tx1"/>
                  </w14:solidFill>
                </w14:textFill>
              </w:rPr>
              <w:t>H</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30</w:t>
            </w:r>
            <w:r>
              <w:rPr>
                <w:rFonts w:hint="eastAsia" w:ascii="Times New Roman" w:hAnsi="Times New Roman" w:eastAsia="楷体_GB2312" w:cs="楷体_GB2312"/>
                <w:color w:val="000000" w:themeColor="text1"/>
                <w:sz w:val="28"/>
                <w:szCs w:val="28"/>
                <w14:textFill>
                  <w14:solidFill>
                    <w14:schemeClr w14:val="tx1"/>
                  </w14:solidFill>
                </w14:textFill>
              </w:rPr>
              <w:t>O</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16</w:t>
            </w:r>
            <w:r>
              <w:rPr>
                <w:rFonts w:hint="eastAsia" w:ascii="楷体_GB2312" w:hAnsi="楷体_GB2312" w:eastAsia="楷体_GB2312" w:cs="楷体_GB2312"/>
                <w:color w:val="000000" w:themeColor="text1"/>
                <w:sz w:val="28"/>
                <w:szCs w:val="28"/>
                <w14:textFill>
                  <w14:solidFill>
                    <w14:schemeClr w14:val="tx1"/>
                  </w14:solidFill>
                </w14:textFill>
              </w:rPr>
              <w:t>）不得少于</w:t>
            </w:r>
            <w:r>
              <w:rPr>
                <w:rFonts w:hint="eastAsia" w:ascii="Times New Roman" w:hAnsi="Times New Roman" w:eastAsia="楷体_GB2312" w:cs="楷体_GB2312"/>
                <w:color w:val="000000" w:themeColor="text1"/>
                <w:sz w:val="28"/>
                <w:szCs w:val="28"/>
                <w14:textFill>
                  <w14:solidFill>
                    <w14:schemeClr w14:val="tx1"/>
                  </w14:solidFill>
                </w14:textFill>
              </w:rPr>
              <w:t>4</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firstLine="1540" w:firstLineChars="5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tabs>
                <w:tab w:val="left" w:pos="4962"/>
              </w:tabs>
              <w:kinsoku/>
              <w:overflowPunct/>
              <w:topLinePunct w:val="0"/>
              <w:bidi w:val="0"/>
              <w:adjustRightInd w:val="0"/>
              <w:snapToGrid w:val="0"/>
              <w:spacing w:line="500" w:lineRule="exact"/>
              <w:ind w:firstLine="1680" w:firstLineChars="6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                   复核人：</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【指纹图谱】</w:t>
            </w:r>
          </w:p>
          <w:p>
            <w:pPr>
              <w:keepNext w:val="0"/>
              <w:keepLines w:val="0"/>
              <w:pageBreakBefore w:val="0"/>
              <w:tabs>
                <w:tab w:val="left" w:pos="4962"/>
              </w:tabs>
              <w:kinsoku/>
              <w:overflowPunct/>
              <w:topLinePunct w:val="0"/>
              <w:bidi w:val="0"/>
              <w:adjustRightInd w:val="0"/>
              <w:snapToGrid w:val="0"/>
              <w:spacing w:line="50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器具：色谱柱                   型号:          编号： </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99" w:name="_Toc28036"/>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99"/>
    </w:p>
    <w:p>
      <w:pPr>
        <w:keepNext w:val="0"/>
        <w:keepLines w:val="0"/>
        <w:pageBreakBefore w:val="0"/>
        <w:tabs>
          <w:tab w:val="left" w:pos="3345"/>
        </w:tabs>
        <w:kinsoku/>
        <w:overflowPunct/>
        <w:topLinePunct w:val="0"/>
        <w:bidi w:val="0"/>
        <w:spacing w:line="500" w:lineRule="exact"/>
        <w:ind w:left="120" w:leftChars="57"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336" w:type="dxa"/>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0" w:hRule="atLeast"/>
        </w:trPr>
        <w:tc>
          <w:tcPr>
            <w:tcW w:w="9336" w:type="dxa"/>
            <w:noWrap w:val="0"/>
            <w:vAlign w:val="top"/>
          </w:tcPr>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电子天平                 型号:          编号：</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恒温水浴锅               型号:          编号：</w:t>
            </w:r>
          </w:p>
          <w:p>
            <w:pPr>
              <w:keepNext w:val="0"/>
              <w:keepLines w:val="0"/>
              <w:pageBreakBefore w:val="0"/>
              <w:widowControl w:val="0"/>
              <w:tabs>
                <w:tab w:val="left" w:pos="4962"/>
                <w:tab w:val="left" w:pos="7167"/>
              </w:tabs>
              <w:kinsoku/>
              <w:wordWrap/>
              <w:overflowPunct/>
              <w:topLinePunct w:val="0"/>
              <w:autoSpaceDE/>
              <w:autoSpaceDN/>
              <w:bidi w:val="0"/>
              <w:adjustRightInd w:val="0"/>
              <w:snapToGrid w:val="0"/>
              <w:spacing w:line="440" w:lineRule="exact"/>
              <w:ind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高效液相色谱仪           型号：         编号：</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420" w:firstLineChars="150"/>
              <w:textAlignment w:val="auto"/>
              <w:rPr>
                <w:rFonts w:hint="eastAsia"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试剂：乙腈                 试剂编号：</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05</w:t>
            </w:r>
            <w:r>
              <w:rPr>
                <w:rFonts w:hint="eastAsia" w:ascii="楷体_GB2312" w:hAnsi="楷体_GB2312" w:eastAsia="楷体_GB2312" w:cs="楷体_GB2312"/>
                <w:color w:val="000000" w:themeColor="text1"/>
                <w:sz w:val="28"/>
                <w:szCs w:val="28"/>
                <w14:textFill>
                  <w14:solidFill>
                    <w14:schemeClr w14:val="tx1"/>
                  </w14:solidFill>
                </w14:textFill>
              </w:rPr>
              <w:t>%三氟乙酸溶液          配制批号：</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420" w:firstLineChars="1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积分参数设定：</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斜率灵敏度：</w:t>
            </w:r>
            <w:r>
              <w:rPr>
                <w:rFonts w:hint="eastAsia" w:ascii="Times New Roman" w:hAnsi="Times New Roman" w:eastAsia="楷体_GB2312" w:cs="楷体_GB2312"/>
                <w:color w:val="000000" w:themeColor="text1"/>
                <w:sz w:val="28"/>
                <w:szCs w:val="28"/>
                <w14:textFill>
                  <w14:solidFill>
                    <w14:schemeClr w14:val="tx1"/>
                  </w14:solidFill>
                </w14:textFill>
              </w:rPr>
              <w:t>5</w:t>
            </w:r>
            <w:r>
              <w:rPr>
                <w:rFonts w:hint="eastAsia" w:ascii="楷体_GB2312" w:hAnsi="楷体_GB2312" w:eastAsia="楷体_GB2312" w:cs="楷体_GB2312"/>
                <w:color w:val="000000" w:themeColor="text1"/>
                <w:sz w:val="28"/>
                <w:szCs w:val="28"/>
                <w14:textFill>
                  <w14:solidFill>
                    <w14:schemeClr w14:val="tx1"/>
                  </w14:solidFill>
                </w14:textFill>
              </w:rPr>
              <w:t xml:space="preserve">                 峰宽：</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05</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firstLine="1400" w:firstLineChars="5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最小峰面积：</w:t>
            </w:r>
            <w:r>
              <w:rPr>
                <w:rFonts w:hint="eastAsia" w:ascii="Times New Roman" w:hAnsi="Times New Roman" w:eastAsia="楷体_GB2312" w:cs="楷体_GB2312"/>
                <w:color w:val="000000" w:themeColor="text1"/>
                <w:sz w:val="28"/>
                <w:szCs w:val="28"/>
                <w14:textFill>
                  <w14:solidFill>
                    <w14:schemeClr w14:val="tx1"/>
                  </w14:solidFill>
                </w14:textFill>
              </w:rPr>
              <w:t>100</w:t>
            </w:r>
            <w:r>
              <w:rPr>
                <w:rFonts w:hint="eastAsia" w:ascii="楷体_GB2312" w:hAnsi="楷体_GB2312" w:eastAsia="楷体_GB2312" w:cs="楷体_GB2312"/>
                <w:color w:val="000000" w:themeColor="text1"/>
                <w:sz w:val="28"/>
                <w:szCs w:val="28"/>
                <w14:textFill>
                  <w14:solidFill>
                    <w14:schemeClr w14:val="tx1"/>
                  </w14:solidFill>
                </w14:textFill>
              </w:rPr>
              <w:t xml:space="preserve">               最小峰高：</w:t>
            </w:r>
            <w:r>
              <w:rPr>
                <w:rFonts w:hint="eastAsia" w:ascii="Times New Roman" w:hAnsi="Times New Roman" w:eastAsia="楷体_GB2312" w:cs="楷体_GB2312"/>
                <w:color w:val="000000" w:themeColor="text1"/>
                <w:sz w:val="28"/>
                <w:szCs w:val="28"/>
                <w14:textFill>
                  <w14:solidFill>
                    <w14:schemeClr w14:val="tx1"/>
                  </w14:solidFill>
                </w14:textFill>
              </w:rPr>
              <w:t>1</w:t>
            </w:r>
          </w:p>
          <w:p>
            <w:pPr>
              <w:keepNext w:val="0"/>
              <w:keepLines w:val="0"/>
              <w:pageBreakBefore w:val="0"/>
              <w:widowControl w:val="0"/>
              <w:kinsoku/>
              <w:wordWrap/>
              <w:overflowPunct/>
              <w:topLinePunct w:val="0"/>
              <w:autoSpaceDE/>
              <w:autoSpaceDN/>
              <w:bidi w:val="0"/>
              <w:spacing w:line="440" w:lineRule="exact"/>
              <w:ind w:left="525" w:leftChars="25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色谱条件与系统适用性试验：</w:t>
            </w:r>
          </w:p>
          <w:p>
            <w:pPr>
              <w:keepNext w:val="0"/>
              <w:keepLines w:val="0"/>
              <w:pageBreakBefore w:val="0"/>
              <w:widowControl w:val="0"/>
              <w:kinsoku/>
              <w:wordWrap/>
              <w:overflowPunct/>
              <w:topLinePunct w:val="0"/>
              <w:autoSpaceDE/>
              <w:autoSpaceDN/>
              <w:bidi w:val="0"/>
              <w:spacing w:line="440" w:lineRule="exact"/>
              <w:ind w:left="525" w:leftChars="25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填充剂：十八烷基硅烷键合硅胶</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left="297"/>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流动相</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05</w:t>
            </w:r>
            <w:r>
              <w:rPr>
                <w:rFonts w:hint="eastAsia" w:ascii="楷体_GB2312" w:hAnsi="楷体_GB2312" w:eastAsia="楷体_GB2312" w:cs="楷体_GB2312"/>
                <w:color w:val="000000" w:themeColor="text1"/>
                <w:sz w:val="28"/>
                <w:szCs w:val="28"/>
                <w14:textFill>
                  <w14:solidFill>
                    <w14:schemeClr w14:val="tx1"/>
                  </w14:solidFill>
                </w14:textFill>
              </w:rPr>
              <w:t>%三氟乙酸溶液      流动相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：乙腈</w:t>
            </w:r>
          </w:p>
          <w:p>
            <w:pPr>
              <w:keepNext w:val="0"/>
              <w:keepLines w:val="0"/>
              <w:pageBreakBefore w:val="0"/>
              <w:widowControl w:val="0"/>
              <w:tabs>
                <w:tab w:val="left" w:pos="4962"/>
              </w:tabs>
              <w:kinsoku/>
              <w:wordWrap/>
              <w:overflowPunct/>
              <w:topLinePunct w:val="0"/>
              <w:autoSpaceDE/>
              <w:autoSpaceDN/>
              <w:bidi w:val="0"/>
              <w:adjustRightInd w:val="0"/>
              <w:snapToGrid w:val="0"/>
              <w:spacing w:line="440" w:lineRule="exact"/>
              <w:ind w:left="297"/>
              <w:textAlignment w:val="auto"/>
              <w:rPr>
                <w:rFonts w:hint="eastAsia" w:ascii="楷体_GB2312" w:hAnsi="楷体_GB2312" w:eastAsia="楷体_GB2312" w:cs="楷体_GB2312"/>
                <w:color w:val="000000" w:themeColor="text1"/>
                <w:sz w:val="28"/>
                <w:szCs w:val="28"/>
                <w:u w:val="single"/>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检测器型号：</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40" w:lineRule="exact"/>
              <w:ind w:left="297"/>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按下表中的规定进行梯度洗脱</w:t>
            </w:r>
          </w:p>
          <w:p>
            <w:pPr>
              <w:keepNext w:val="0"/>
              <w:keepLines w:val="0"/>
              <w:pageBreakBefore w:val="0"/>
              <w:widowControl w:val="0"/>
              <w:kinsoku/>
              <w:wordWrap/>
              <w:overflowPunct/>
              <w:topLinePunct w:val="0"/>
              <w:autoSpaceDE/>
              <w:autoSpaceDN/>
              <w:bidi w:val="0"/>
              <w:spacing w:line="440" w:lineRule="exact"/>
              <w:ind w:left="297"/>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流速：</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8m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min</w:t>
            </w:r>
            <w:r>
              <w:rPr>
                <w:rFonts w:hint="eastAsia" w:ascii="楷体_GB2312" w:hAnsi="楷体_GB2312" w:eastAsia="楷体_GB2312" w:cs="楷体_GB2312"/>
                <w:color w:val="000000" w:themeColor="text1"/>
                <w:sz w:val="28"/>
                <w:szCs w:val="28"/>
                <w14:textFill>
                  <w14:solidFill>
                    <w14:schemeClr w14:val="tx1"/>
                  </w14:solidFill>
                </w14:textFill>
              </w:rPr>
              <w:t xml:space="preserve">     柱温：</w:t>
            </w:r>
            <w:r>
              <w:rPr>
                <w:rFonts w:hint="eastAsia" w:ascii="Times New Roman" w:hAnsi="Times New Roman" w:eastAsia="楷体_GB2312" w:cs="楷体_GB2312"/>
                <w:color w:val="000000" w:themeColor="text1"/>
                <w:sz w:val="28"/>
                <w:szCs w:val="28"/>
                <w14:textFill>
                  <w14:solidFill>
                    <w14:schemeClr w14:val="tx1"/>
                  </w14:solidFill>
                </w14:textFill>
              </w:rPr>
              <w:t>40</w:t>
            </w:r>
            <w:r>
              <w:rPr>
                <w:rFonts w:hint="eastAsia" w:ascii="楷体_GB2312" w:hAnsi="楷体_GB2312" w:eastAsia="楷体_GB2312" w:cs="楷体_GB2312"/>
                <w:color w:val="000000" w:themeColor="text1"/>
                <w:sz w:val="28"/>
                <w:szCs w:val="28"/>
                <w14:textFill>
                  <w14:solidFill>
                    <w14:schemeClr w14:val="tx1"/>
                  </w14:solidFill>
                </w14:textFill>
              </w:rPr>
              <w:t>℃     检测波长：</w:t>
            </w:r>
            <w:r>
              <w:rPr>
                <w:rFonts w:hint="eastAsia" w:ascii="Times New Roman" w:hAnsi="Times New Roman" w:eastAsia="楷体_GB2312" w:cs="楷体_GB2312"/>
                <w:color w:val="000000" w:themeColor="text1"/>
                <w:sz w:val="28"/>
                <w:szCs w:val="28"/>
                <w14:textFill>
                  <w14:solidFill>
                    <w14:schemeClr w14:val="tx1"/>
                  </w14:solidFill>
                </w14:textFill>
              </w:rPr>
              <w:t>288nm</w:t>
            </w:r>
          </w:p>
          <w:p>
            <w:pPr>
              <w:keepNext w:val="0"/>
              <w:keepLines w:val="0"/>
              <w:pageBreakBefore w:val="0"/>
              <w:widowControl w:val="0"/>
              <w:kinsoku/>
              <w:wordWrap/>
              <w:overflowPunct/>
              <w:topLinePunct w:val="0"/>
              <w:autoSpaceDE/>
              <w:autoSpaceDN/>
              <w:bidi w:val="0"/>
              <w:spacing w:line="440" w:lineRule="exact"/>
              <w:ind w:left="297"/>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表</w:t>
            </w:r>
            <w:r>
              <w:rPr>
                <w:rFonts w:hint="eastAsia" w:ascii="Times New Roman" w:hAnsi="Times New Roman" w:eastAsia="楷体_GB2312" w:cs="楷体_GB2312"/>
                <w:color w:val="000000" w:themeColor="text1"/>
                <w:sz w:val="28"/>
                <w:szCs w:val="28"/>
                <w14:textFill>
                  <w14:solidFill>
                    <w14:schemeClr w14:val="tx1"/>
                  </w14:solidFill>
                </w14:textFill>
              </w:rPr>
              <w:t>1</w:t>
            </w:r>
            <w:r>
              <w:rPr>
                <w:rFonts w:hint="eastAsia" w:ascii="楷体_GB2312" w:hAnsi="楷体_GB2312" w:eastAsia="楷体_GB2312" w:cs="楷体_GB2312"/>
                <w:color w:val="000000" w:themeColor="text1"/>
                <w:sz w:val="28"/>
                <w:szCs w:val="28"/>
                <w14:textFill>
                  <w14:solidFill>
                    <w14:schemeClr w14:val="tx1"/>
                  </w14:solidFill>
                </w14:textFill>
              </w:rPr>
              <w:t>：梯度设置</w:t>
            </w:r>
          </w:p>
          <w:tbl>
            <w:tblPr>
              <w:tblStyle w:val="12"/>
              <w:tblW w:w="8738"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334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时间（分钟）              流动相</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楷体_GB2312" w:hAnsi="楷体_GB2312" w:eastAsia="楷体_GB2312" w:cs="楷体_GB2312"/>
                      <w:color w:val="000000" w:themeColor="text1"/>
                      <w:sz w:val="28"/>
                      <w:szCs w:val="28"/>
                      <w14:textFill>
                        <w14:solidFill>
                          <w14:schemeClr w14:val="tx1"/>
                        </w14:solidFill>
                      </w14:textFill>
                    </w:rPr>
                    <w:t>(%)           流动相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3345"/>
                    </w:tabs>
                    <w:kinsoku/>
                    <w:overflowPunct/>
                    <w:topLinePunct w:val="0"/>
                    <w:bidi w:val="0"/>
                    <w:spacing w:line="500" w:lineRule="exact"/>
                    <w:ind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65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98</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334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65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70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334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75</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76</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70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98</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30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noWrap w:val="0"/>
                  <w:vAlign w:val="top"/>
                </w:tcPr>
                <w:p>
                  <w:pPr>
                    <w:keepNext w:val="0"/>
                    <w:keepLines w:val="0"/>
                    <w:pageBreakBefore w:val="0"/>
                    <w:tabs>
                      <w:tab w:val="left" w:pos="3345"/>
                    </w:tabs>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76</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90</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98</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2</w:t>
                  </w:r>
                </w:p>
              </w:tc>
            </w:tr>
          </w:tbl>
          <w:p>
            <w:pPr>
              <w:keepNext w:val="0"/>
              <w:keepLines w:val="0"/>
              <w:pageBreakBefore w:val="0"/>
              <w:tabs>
                <w:tab w:val="left" w:pos="3345"/>
              </w:tabs>
              <w:kinsoku/>
              <w:overflowPunct/>
              <w:topLinePunct w:val="0"/>
              <w:bidi w:val="0"/>
              <w:spacing w:line="500" w:lineRule="exact"/>
              <w:ind w:left="297"/>
              <w:textAlignment w:val="auto"/>
              <w:rPr>
                <w:rFonts w:hint="eastAsia"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28"/>
                <w:szCs w:val="28"/>
                <w14:textFill>
                  <w14:solidFill>
                    <w14:schemeClr w14:val="tx1"/>
                  </w14:solidFill>
                </w14:textFill>
              </w:rPr>
              <w:t>供试品溶液的制备：</w:t>
            </w:r>
          </w:p>
          <w:p>
            <w:pPr>
              <w:keepNext w:val="0"/>
              <w:keepLines w:val="0"/>
              <w:pageBreakBefore w:val="0"/>
              <w:tabs>
                <w:tab w:val="left" w:pos="3345"/>
              </w:tabs>
              <w:kinsoku/>
              <w:overflowPunct/>
              <w:topLinePunct w:val="0"/>
              <w:bidi w:val="0"/>
              <w:spacing w:line="500" w:lineRule="exact"/>
              <w:ind w:left="295" w:firstLine="548" w:firstLineChars="196"/>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称取丹参药材</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g</w:t>
            </w:r>
            <w:r>
              <w:rPr>
                <w:rFonts w:hint="eastAsia" w:ascii="楷体_GB2312" w:hAnsi="楷体_GB2312" w:eastAsia="楷体_GB2312" w:cs="楷体_GB2312"/>
                <w:color w:val="000000" w:themeColor="text1"/>
                <w:sz w:val="28"/>
                <w:szCs w:val="28"/>
                <w14:textFill>
                  <w14:solidFill>
                    <w14:schemeClr w14:val="tx1"/>
                  </w14:solidFill>
                </w14:textFill>
              </w:rPr>
              <w:t>，置</w:t>
            </w:r>
            <w:r>
              <w:rPr>
                <w:rFonts w:hint="eastAsia" w:ascii="Times New Roman" w:hAnsi="Times New Roman" w:eastAsia="楷体_GB2312" w:cs="楷体_GB2312"/>
                <w:color w:val="000000" w:themeColor="text1"/>
                <w:sz w:val="28"/>
                <w:szCs w:val="28"/>
                <w14:textFill>
                  <w14:solidFill>
                    <w14:schemeClr w14:val="tx1"/>
                  </w14:solidFill>
                </w14:textFill>
              </w:rPr>
              <w:t>250m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回流瓶中，精密加入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m</w:t>
            </w:r>
            <w:r>
              <w:rPr>
                <w:rFonts w:hint="eastAsia" w:ascii="Times New Roman" w:hAnsi="Times New Roman" w:eastAsia="楷体_GB2312" w:cs="楷体_GB2312"/>
                <w:color w:val="000000" w:themeColor="text1"/>
                <w:sz w:val="28"/>
                <w:szCs w:val="28"/>
                <w:lang w:val="en-US" w:eastAsia="zh-CN"/>
                <w14:textFill>
                  <w14:solidFill>
                    <w14:schemeClr w14:val="tx1"/>
                  </w14:solidFill>
                </w14:textFill>
              </w:rPr>
              <w:t>L</w:t>
            </w:r>
            <w:r>
              <w:rPr>
                <w:rFonts w:hint="eastAsia" w:ascii="楷体_GB2312" w:hAnsi="楷体_GB2312" w:eastAsia="楷体_GB2312" w:cs="楷体_GB2312"/>
                <w:color w:val="000000" w:themeColor="text1"/>
                <w:sz w:val="28"/>
                <w:szCs w:val="28"/>
                <w14:textFill>
                  <w14:solidFill>
                    <w14:schemeClr w14:val="tx1"/>
                  </w14:solidFill>
                </w14:textFill>
              </w:rPr>
              <w:t>水，称定重量，置水浴锅上回流</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小时，时间：</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   至</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月</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日</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时</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分，加纯化水补足减失的重量，混匀过滤即得丹参供试品溶液。</w:t>
            </w:r>
          </w:p>
        </w:tc>
      </w:tr>
    </w:tbl>
    <w:p>
      <w:pPr>
        <w:keepNext w:val="0"/>
        <w:keepLines w:val="0"/>
        <w:pageBreakBefore w:val="0"/>
        <w:kinsoku/>
        <w:overflowPunct/>
        <w:topLinePunct w:val="0"/>
        <w:bidi w:val="0"/>
        <w:spacing w:line="240" w:lineRule="auto"/>
        <w:jc w:val="left"/>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bookmarkStart w:id="100" w:name="_Toc32438"/>
      <w:r>
        <w:rPr>
          <w:rFonts w:hint="eastAsia" w:ascii="楷体_GB2312" w:hAnsi="楷体_GB2312" w:eastAsia="楷体_GB2312" w:cs="楷体_GB2312"/>
          <w:b w:val="0"/>
          <w:bCs w:val="0"/>
          <w:color w:val="000000" w:themeColor="text1"/>
          <w:sz w:val="32"/>
          <w:szCs w:val="32"/>
          <w14:textFill>
            <w14:solidFill>
              <w14:schemeClr w14:val="tx1"/>
            </w14:solidFill>
          </w14:textFill>
        </w:rPr>
        <w:br w:type="page"/>
      </w:r>
    </w:p>
    <w:p>
      <w:pPr>
        <w:keepNext w:val="0"/>
        <w:keepLines w:val="0"/>
        <w:pageBreakBefore w:val="0"/>
        <w:kinsoku/>
        <w:overflowPunct/>
        <w:topLinePunct w:val="0"/>
        <w:bidi w:val="0"/>
        <w:spacing w:line="240" w:lineRule="auto"/>
        <w:jc w:val="center"/>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14:textFill>
            <w14:solidFill>
              <w14:schemeClr w14:val="tx1"/>
            </w14:solidFill>
          </w14:textFill>
        </w:rPr>
        <w:t>丹参药材检验原始记录</w:t>
      </w:r>
      <w:bookmarkEnd w:id="100"/>
    </w:p>
    <w:p>
      <w:pPr>
        <w:keepNext w:val="0"/>
        <w:keepLines w:val="0"/>
        <w:pageBreakBefore w:val="0"/>
        <w:tabs>
          <w:tab w:val="left" w:pos="3345"/>
        </w:tabs>
        <w:kinsoku/>
        <w:overflowPunct/>
        <w:topLinePunct w:val="0"/>
        <w:bidi w:val="0"/>
        <w:spacing w:line="500" w:lineRule="exact"/>
        <w:ind w:left="120" w:leftChars="57"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检品编号：</w:t>
      </w:r>
    </w:p>
    <w:tbl>
      <w:tblPr>
        <w:tblStyle w:val="12"/>
        <w:tblW w:w="9240"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5" w:hRule="atLeast"/>
        </w:trPr>
        <w:tc>
          <w:tcPr>
            <w:tcW w:w="9240" w:type="dxa"/>
            <w:noWrap w:val="0"/>
            <w:vAlign w:val="top"/>
          </w:tcPr>
          <w:p>
            <w:pPr>
              <w:keepNext w:val="0"/>
              <w:keepLines w:val="0"/>
              <w:pageBreakBefore w:val="0"/>
              <w:tabs>
                <w:tab w:val="left" w:pos="3345"/>
              </w:tabs>
              <w:kinsoku/>
              <w:overflowPunct/>
              <w:topLinePunct w:val="0"/>
              <w:bidi w:val="0"/>
              <w:spacing w:line="500" w:lineRule="exact"/>
              <w:ind w:left="297" w:firstLine="1388" w:firstLineChars="496"/>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检验人：                   复核人：</w:t>
            </w:r>
          </w:p>
          <w:p>
            <w:pPr>
              <w:keepNext w:val="0"/>
              <w:keepLines w:val="0"/>
              <w:pageBreakBefore w:val="0"/>
              <w:kinsoku/>
              <w:overflowPunct/>
              <w:topLinePunct w:val="0"/>
              <w:bidi w:val="0"/>
              <w:spacing w:line="500" w:lineRule="exact"/>
              <w:ind w:firstLine="1400" w:firstLineChars="500"/>
              <w:jc w:val="lef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理论板数：</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（按丹酚酸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峰计算应不低于</w:t>
            </w:r>
            <w:r>
              <w:rPr>
                <w:rFonts w:hint="eastAsia" w:ascii="Times New Roman" w:hAnsi="Times New Roman" w:eastAsia="楷体_GB2312" w:cs="楷体_GB2312"/>
                <w:color w:val="000000" w:themeColor="text1"/>
                <w:sz w:val="28"/>
                <w:szCs w:val="28"/>
                <w14:textFill>
                  <w14:solidFill>
                    <w14:schemeClr w14:val="tx1"/>
                  </w14:solidFill>
                </w14:textFill>
              </w:rPr>
              <w:t>200000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计算                </w: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2398395</wp:posOffset>
                      </wp:positionH>
                      <wp:positionV relativeFrom="paragraph">
                        <wp:posOffset>943610</wp:posOffset>
                      </wp:positionV>
                      <wp:extent cx="1133475" cy="398145"/>
                      <wp:effectExtent l="4445" t="4445" r="5080" b="16510"/>
                      <wp:wrapNone/>
                      <wp:docPr id="150" name="文本框 150"/>
                      <wp:cNvGraphicFramePr/>
                      <a:graphic xmlns:a="http://schemas.openxmlformats.org/drawingml/2006/main">
                        <a:graphicData uri="http://schemas.microsoft.com/office/word/2010/wordprocessingShape">
                          <wps:wsp>
                            <wps:cNvSpPr txBox="1"/>
                            <wps:spPr>
                              <a:xfrm>
                                <a:off x="0" y="0"/>
                                <a:ext cx="113347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8.85pt;margin-top:74.3pt;height:31.35pt;width:89.25pt;z-index:251795456;mso-width-relative:page;mso-height-relative:page;" fillcolor="#FFFFFF" filled="t" stroked="t" coordsize="21600,21600" o:gfxdata="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">
                      <v:fill on="t" focussize="0,0"/>
                      <v:stroke color="#FFFFFF" joinstyle="miter"/>
                      <v:imagedata o:title=""/>
                      <o:lock v:ext="edit" aspectratio="f"/>
                      <v:textbox>
                        <w:txbxContent>
                          <w:p>
                            <w:pPr>
                              <w:ind w:firstLine="560" w:firstLineChars="2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2534920</wp:posOffset>
                      </wp:positionH>
                      <wp:positionV relativeFrom="paragraph">
                        <wp:posOffset>43815</wp:posOffset>
                      </wp:positionV>
                      <wp:extent cx="1065530" cy="398145"/>
                      <wp:effectExtent l="4445" t="4445" r="15875" b="16510"/>
                      <wp:wrapNone/>
                      <wp:docPr id="47" name="文本框 47"/>
                      <wp:cNvGraphicFramePr/>
                      <a:graphic xmlns:a="http://schemas.openxmlformats.org/drawingml/2006/main">
                        <a:graphicData uri="http://schemas.microsoft.com/office/word/2010/wordprocessingShape">
                          <wps:wsp>
                            <wps:cNvSpPr txBox="1"/>
                            <wps:spPr>
                              <a:xfrm>
                                <a:off x="0" y="0"/>
                                <a:ext cx="1065530"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155" w:leftChars="-550" w:firstLine="1433" w:firstLineChars="512"/>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6pt;margin-top:3.45pt;height:31.35pt;width:83.9pt;z-index:251794432;mso-width-relative:page;mso-height-relative:page;" fillcolor="#FFFFFF" filled="t" stroked="t" coordsize="21600,21600" o:gfxdata="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T8kzlggCAAA4&#10;BAAADgAAAAAAAAABACAAAAA7AQAAZHJzL2Uyb0RvYy54bWxQSwECFAAUAAAACACHTuJAegjFEdYA&#10;AAAIAQAADwAAAAAAAAABACAAAAA4AAAAZHJzL2Rvd25yZXYueG1sUEsFBgAAAAAGAAYAWQEAALUF&#10;AAAAAA==&#10;">
                      <v:fill on="t" focussize="0,0"/>
                      <v:stroke color="#FFFFFF" joinstyle="miter"/>
                      <v:imagedata o:title=""/>
                      <o:lock v:ext="edit" aspectratio="f"/>
                      <v:textbox>
                        <w:txbxContent>
                          <w:p>
                            <w:pPr>
                              <w:ind w:left="-1155" w:leftChars="-550" w:firstLine="1433" w:firstLineChars="512"/>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1469390</wp:posOffset>
                      </wp:positionH>
                      <wp:positionV relativeFrom="paragraph">
                        <wp:posOffset>243840</wp:posOffset>
                      </wp:positionV>
                      <wp:extent cx="265430" cy="1783080"/>
                      <wp:effectExtent l="4445" t="4445" r="15875" b="22225"/>
                      <wp:wrapNone/>
                      <wp:docPr id="173" name="左大括号 173"/>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5.7pt;margin-top:19.2pt;height:140.4pt;width:20.9pt;z-index:251793408;mso-width-relative:page;mso-height-relative:page;" filled="f" stroked="t" coordsize="21600,21600" o:gfxdata="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R1</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kinsoku/>
              <w:overflowPunct/>
              <w:topLinePunct w:val="0"/>
              <w:bidi w:val="0"/>
              <w:spacing w:line="500" w:lineRule="exact"/>
              <w:ind w:left="297"/>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2465070</wp:posOffset>
                      </wp:positionH>
                      <wp:positionV relativeFrom="paragraph">
                        <wp:posOffset>130810</wp:posOffset>
                      </wp:positionV>
                      <wp:extent cx="1066800" cy="358140"/>
                      <wp:effectExtent l="5080" t="4445" r="13970" b="18415"/>
                      <wp:wrapNone/>
                      <wp:docPr id="174" name="文本框 174"/>
                      <wp:cNvGraphicFramePr/>
                      <a:graphic xmlns:a="http://schemas.openxmlformats.org/drawingml/2006/main">
                        <a:graphicData uri="http://schemas.microsoft.com/office/word/2010/wordprocessingShape">
                          <wps:wsp>
                            <wps:cNvSpPr txBox="1"/>
                            <wps:spPr>
                              <a:xfrm>
                                <a:off x="0" y="0"/>
                                <a:ext cx="1066800"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4.1pt;margin-top:10.3pt;height:28.2pt;width:84pt;z-index:251797504;mso-width-relative:page;mso-height-relative:page;" fillcolor="#FFFFFF" filled="t" stroked="t" coordsize="21600,21600" o:gfxdata="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QWhSXwkC&#10;AAA6BAAADgAAAAAAAAABACAAAAA9AQAAZHJzL2Uyb0RvYy54bWxQSwECFAAUAAAACACHTuJA80K/&#10;wNgAAAAJAQAADwAAAAAAAAABACAAAAA4AAAAZHJzL2Rvd25yZXYueG1sUEsFBgAAAAAGAAYAWQEA&#10;ALgFAAAAAA==&#10;">
                      <v:fill on="t" focussize="0,0"/>
                      <v:stroke color="#FFFFFF" joinstyle="miter"/>
                      <v:imagedata o:title=""/>
                      <o:lock v:ext="edit" aspectratio="f"/>
                      <v:textbox>
                        <w:txbxContent>
                          <w:p>
                            <w:pPr>
                              <w:ind w:firstLine="420" w:firstLineChars="15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1668145</wp:posOffset>
                      </wp:positionH>
                      <wp:positionV relativeFrom="paragraph">
                        <wp:posOffset>101600</wp:posOffset>
                      </wp:positionV>
                      <wp:extent cx="600075" cy="516255"/>
                      <wp:effectExtent l="4445" t="4445" r="5080" b="12700"/>
                      <wp:wrapNone/>
                      <wp:docPr id="175" name="文本框 175"/>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1.35pt;margin-top:8pt;height:40.65pt;width:47.25pt;z-index:251796480;mso-width-relative:page;mso-height-relative:page;" fillcolor="#FFFFFF" filled="t" stroked="t" coordsize="21600,21600" o:gfxdata="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ind w:left="297"/>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1733550</wp:posOffset>
                      </wp:positionH>
                      <wp:positionV relativeFrom="paragraph">
                        <wp:posOffset>253365</wp:posOffset>
                      </wp:positionV>
                      <wp:extent cx="666750" cy="420370"/>
                      <wp:effectExtent l="4445" t="5080" r="14605" b="12700"/>
                      <wp:wrapNone/>
                      <wp:docPr id="176" name="文本框 176"/>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5pt;margin-top:19.95pt;height:33.1pt;width:52.5pt;z-index:251798528;mso-width-relative:page;mso-height-relative:page;" fillcolor="#FFFFFF" filled="t" stroked="t" coordsize="21600,21600" o:gfxdata="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F4JcpQkC&#10;AAA5BAAADgAAAAAAAAABACAAAAA9AQAAZHJzL2Uyb0RvYy54bWxQSwECFAAUAAAACACHTuJAwhtj&#10;29gAAAAKAQAADwAAAAAAAAABACAAAAA4AAAAZHJzL2Rvd25yZXYueG1sUEsFBgAAAAAGAAYAWQEA&#10;ALgFA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kinsoku/>
              <w:overflowPunct/>
              <w:topLinePunct w:val="0"/>
              <w:bidi w:val="0"/>
              <w:spacing w:line="500" w:lineRule="exact"/>
              <w:ind w:left="297" w:firstLine="6720" w:firstLineChars="2400"/>
              <w:textAlignment w:val="auto"/>
              <w:rPr>
                <w:rFonts w:hint="eastAsia" w:ascii="楷体_GB2312" w:hAnsi="楷体_GB2312" w:eastAsia="楷体_GB2312" w:cs="楷体_GB2312"/>
                <w:color w:val="000000" w:themeColor="text1"/>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4450080</wp:posOffset>
                      </wp:positionH>
                      <wp:positionV relativeFrom="paragraph">
                        <wp:posOffset>90170</wp:posOffset>
                      </wp:positionV>
                      <wp:extent cx="133350" cy="0"/>
                      <wp:effectExtent l="0" t="0" r="0" b="0"/>
                      <wp:wrapNone/>
                      <wp:docPr id="177" name="直接箭头连接符 177"/>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50.4pt;margin-top:7.1pt;height:0pt;width:10.5pt;z-index:251800576;mso-width-relative:page;mso-height-relative:page;" filled="f" stroked="t" coordsize="21600,21600" o:gfxdata="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1270</wp:posOffset>
                      </wp:positionH>
                      <wp:positionV relativeFrom="paragraph">
                        <wp:posOffset>-10160</wp:posOffset>
                      </wp:positionV>
                      <wp:extent cx="1531620" cy="361950"/>
                      <wp:effectExtent l="4445" t="4445" r="6985" b="14605"/>
                      <wp:wrapNone/>
                      <wp:docPr id="178" name="文本框 178"/>
                      <wp:cNvGraphicFramePr/>
                      <a:graphic xmlns:a="http://schemas.openxmlformats.org/drawingml/2006/main">
                        <a:graphicData uri="http://schemas.microsoft.com/office/word/2010/wordprocessingShape">
                          <wps:wsp>
                            <wps:cNvSpPr txBox="1"/>
                            <wps:spPr>
                              <a:xfrm>
                                <a:off x="0" y="0"/>
                                <a:ext cx="153162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丹酚酸</w:t>
                                  </w:r>
                                  <w:r>
                                    <w:rPr>
                                      <w:rFonts w:hint="eastAsia" w:ascii="Times New Roman" w:hAnsi="Times New Roman" w:eastAsia="楷体_GB2312"/>
                                      <w:color w:val="000000"/>
                                      <w:sz w:val="28"/>
                                      <w:szCs w:val="28"/>
                                    </w:rPr>
                                    <w:t>B</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0.1pt;margin-top:-0.8pt;height:28.5pt;width:120.6pt;z-index:251799552;mso-width-relative:page;mso-height-relative:page;" fillcolor="#FFFFFF" filled="t" stroked="t" coordsize="21600,21600" o:gfxdata="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CgAAAAAAh07iQAAA&#10;AAAAAAAAAAAAAAQAAAAAAAAAAAAQAAAAFgAAAGRycy9QSwECFAAUAAAACACHTuJAR/YRSgoCAAA6&#10;BAAADgAAAAAAAAABACAAAAA5AQAAZHJzL2Uyb0RvYy54bWxQSwECFAAUAAAACACHTuJARetcktQA&#10;AAAGAQAADwAAAAAAAAABACAAAAA4AAAAZHJzL2Rvd25yZXYueG1sUEsFBgAAAAAGAAYAWQEAALUF&#10;AAAAAA==&#10;">
                      <v:fill on="t" focussize="0,0"/>
                      <v:stroke color="#FFFFFF" joinstyle="miter"/>
                      <v:imagedata o:title=""/>
                      <o:lock v:ext="edit" aspectratio="f"/>
                      <v:textbox>
                        <w:txbxContent>
                          <w:p>
                            <w:r>
                              <w:rPr>
                                <w:rFonts w:hint="eastAsia" w:ascii="楷体_GB2312" w:hAnsi="宋体" w:eastAsia="楷体_GB2312"/>
                                <w:color w:val="000000"/>
                                <w:sz w:val="28"/>
                                <w:szCs w:val="28"/>
                              </w:rPr>
                              <w:t>丹酚酸</w:t>
                            </w:r>
                            <w:r>
                              <w:rPr>
                                <w:rFonts w:hint="eastAsia" w:ascii="Times New Roman" w:hAnsi="Times New Roman" w:eastAsia="楷体_GB2312"/>
                                <w:color w:val="000000"/>
                                <w:sz w:val="28"/>
                                <w:szCs w:val="28"/>
                              </w:rPr>
                              <w:t>B</w:t>
                            </w:r>
                            <w:r>
                              <w:rPr>
                                <w:rFonts w:hint="eastAsia" w:ascii="楷体_GB2312" w:eastAsia="楷体_GB2312"/>
                                <w:sz w:val="28"/>
                                <w:szCs w:val="28"/>
                              </w:rPr>
                              <w:t>对照品</w:t>
                            </w:r>
                          </w:p>
                        </w:txbxContent>
                      </v:textbox>
                    </v:shape>
                  </w:pict>
                </mc:Fallback>
              </mc:AlternateConten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4962"/>
              </w:tabs>
              <w:kinsoku/>
              <w:overflowPunct/>
              <w:topLinePunct w:val="0"/>
              <w:bidi w:val="0"/>
              <w:adjustRightInd w:val="0"/>
              <w:snapToGrid w:val="0"/>
              <w:spacing w:line="500" w:lineRule="exact"/>
              <w:ind w:left="297"/>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2531745</wp:posOffset>
                      </wp:positionH>
                      <wp:positionV relativeFrom="paragraph">
                        <wp:posOffset>168910</wp:posOffset>
                      </wp:positionV>
                      <wp:extent cx="1066800" cy="396240"/>
                      <wp:effectExtent l="5080" t="4445" r="13970" b="18415"/>
                      <wp:wrapNone/>
                      <wp:docPr id="179" name="文本框 179"/>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35pt;margin-top:13.3pt;height:31.2pt;width:84pt;z-index:251802624;mso-width-relative:page;mso-height-relative:page;" fillcolor="#FFFFFF" filled="t" stroked="t" coordsize="21600,21600" o:gfxdata="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">
                      <v:fill on="t" focussize="0,0"/>
                      <v:stroke color="#FFFFFF" joinstyle="miter"/>
                      <v:imagedata o:title=""/>
                      <o:lock v:ext="edit" aspectratio="f"/>
                      <v:textbox>
                        <w:txbxContent>
                          <w:p>
                            <w:pPr>
                              <w:ind w:firstLine="280" w:firstLineChars="100"/>
                            </w:pPr>
                            <w:r>
                              <w:rPr>
                                <w:rFonts w:hint="eastAsia" w:ascii="Times New Roman" w:hAnsi="Times New Roman" w:eastAsia="楷体_GB2312"/>
                                <w:sz w:val="28"/>
                                <w:szCs w:val="28"/>
                              </w:rPr>
                              <w:t>A</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1733550</wp:posOffset>
                      </wp:positionH>
                      <wp:positionV relativeFrom="paragraph">
                        <wp:posOffset>126365</wp:posOffset>
                      </wp:positionV>
                      <wp:extent cx="666750" cy="420370"/>
                      <wp:effectExtent l="4445" t="5080" r="14605" b="12700"/>
                      <wp:wrapNone/>
                      <wp:docPr id="180" name="文本框 180"/>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wps:txbx>
                            <wps:bodyPr upright="1"/>
                          </wps:wsp>
                        </a:graphicData>
                      </a:graphic>
                    </wp:anchor>
                  </w:drawing>
                </mc:Choice>
                <mc:Fallback>
                  <w:pict>
                    <v:shape id="_x0000_s1026" o:spid="_x0000_s1026" o:spt="202" type="#_x0000_t202" style="position:absolute;left:0pt;margin-left:136.5pt;margin-top:9.95pt;height:33.1pt;width:52.5pt;z-index:251801600;mso-width-relative:page;mso-height-relative:page;" fillcolor="#FFFFFF" filled="t" stroked="t" coordsize="21600,21600" o:gfxdata="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">
                      <v:fill on="t" focussize="0,0"/>
                      <v:stroke color="#FFFFFF" joinstyle="miter"/>
                      <v:imagedata o:title=""/>
                      <o:lock v:ext="edit" aspectratio="f"/>
                      <v:textbox>
                        <w:txbxContent>
                          <w:p>
                            <w:pPr>
                              <w:rPr>
                                <w:rFonts w:ascii="楷体_GB2312" w:eastAsia="楷体_GB2312"/>
                                <w:sz w:val="28"/>
                                <w:szCs w:val="28"/>
                              </w:rPr>
                            </w:pPr>
                            <w:r>
                              <w:rPr>
                                <w:rFonts w:hint="eastAsia" w:ascii="Times New Roman" w:hAnsi="Times New Roman" w:eastAsia="楷体_GB2312"/>
                                <w:sz w:val="28"/>
                                <w:szCs w:val="28"/>
                              </w:rPr>
                              <w:t>t</w:t>
                            </w:r>
                            <w:r>
                              <w:rPr>
                                <w:rFonts w:hint="eastAsia" w:ascii="Times New Roman" w:hAnsi="Times New Roman"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05" w:firstLineChars="50"/>
                            </w:pPr>
                          </w:p>
                        </w:txbxContent>
                      </v:textbox>
                    </v:shape>
                  </w:pict>
                </mc:Fallback>
              </mc:AlternateContent>
            </w:r>
          </w:p>
          <w:p>
            <w:pPr>
              <w:keepNext w:val="0"/>
              <w:keepLines w:val="0"/>
              <w:pageBreakBefore w:val="0"/>
              <w:tabs>
                <w:tab w:val="left" w:pos="4962"/>
              </w:tabs>
              <w:kinsoku/>
              <w:overflowPunct/>
              <w:topLinePunct w:val="0"/>
              <w:bidi w:val="0"/>
              <w:adjustRightInd w:val="0"/>
              <w:snapToGrid w:val="0"/>
              <w:spacing w:line="500" w:lineRule="exact"/>
              <w:ind w:left="297"/>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2940" w:firstLineChars="1050"/>
              <w:textAlignment w:val="auto"/>
              <w:rPr>
                <w:rFonts w:hint="eastAsia" w:ascii="楷体_GB2312" w:hAnsi="楷体_GB2312" w:eastAsia="楷体_GB2312" w:cs="楷体_GB2312"/>
                <w:color w:val="000000" w:themeColor="text1"/>
                <w14:textFill>
                  <w14:solidFill>
                    <w14:schemeClr w14:val="tx1"/>
                  </w14:solidFill>
                </w14:textFill>
              </w:rPr>
            </w:pPr>
            <w:r>
              <w:rPr>
                <w:rFonts w:hint="eastAsia" w:ascii="Times New Roman" w:hAnsi="Times New Roman" w:eastAsia="楷体_GB2312" w:cs="楷体_GB2312"/>
                <w:color w:val="000000" w:themeColor="text1"/>
                <w:sz w:val="28"/>
                <w:szCs w:val="28"/>
                <w14:textFill>
                  <w14:solidFill>
                    <w14:schemeClr w14:val="tx1"/>
                  </w14:solidFill>
                </w14:textFill>
              </w:rPr>
              <w:t>t</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R5</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r>
              <w:rPr>
                <w:rFonts w:hint="eastAsia" w:ascii="Times New Roman" w:hAnsi="Times New Roman" w:eastAsia="楷体_GB2312" w:cs="楷体_GB2312"/>
                <w:color w:val="000000" w:themeColor="text1"/>
                <w:sz w:val="28"/>
                <w:szCs w:val="28"/>
                <w14:textFill>
                  <w14:solidFill>
                    <w14:schemeClr w14:val="tx1"/>
                  </w14:solidFill>
                </w14:textFill>
              </w:rPr>
              <w:t>A</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R5</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2505"/>
              </w:tabs>
              <w:kinsoku/>
              <w:overflowPunct/>
              <w:topLinePunct w:val="0"/>
              <w:bidi w:val="0"/>
              <w:spacing w:line="500" w:lineRule="exact"/>
              <w:ind w:left="309" w:firstLine="140" w:firstLineChars="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4381500</wp:posOffset>
                      </wp:positionH>
                      <wp:positionV relativeFrom="paragraph">
                        <wp:posOffset>244475</wp:posOffset>
                      </wp:positionV>
                      <wp:extent cx="828675" cy="523875"/>
                      <wp:effectExtent l="0" t="0" r="0" b="0"/>
                      <wp:wrapTight wrapText="bothSides">
                        <wp:wrapPolygon>
                          <wp:start x="0" y="0"/>
                          <wp:lineTo x="0" y="21600"/>
                          <wp:lineTo x="21600" y="21600"/>
                          <wp:lineTo x="21600" y="0"/>
                          <wp:lineTo x="0" y="0"/>
                        </wp:wrapPolygon>
                      </wp:wrapTight>
                      <wp:docPr id="181" name="文本框 181"/>
                      <wp:cNvGraphicFramePr/>
                      <a:graphic xmlns:a="http://schemas.openxmlformats.org/drawingml/2006/main">
                        <a:graphicData uri="http://schemas.microsoft.com/office/word/2010/wordprocessingShape">
                          <wps:wsp>
                            <wps:cNvSpPr txBox="1"/>
                            <wps:spPr>
                              <a:xfrm>
                                <a:off x="0" y="0"/>
                                <a:ext cx="828675" cy="523875"/>
                              </a:xfrm>
                              <a:prstGeom prst="rect">
                                <a:avLst/>
                              </a:prstGeom>
                              <a:noFill/>
                              <a:ln>
                                <a:noFill/>
                              </a:ln>
                            </wps:spPr>
                            <wps:txb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wps:txbx>
                            <wps:bodyPr upright="1"/>
                          </wps:wsp>
                        </a:graphicData>
                      </a:graphic>
                    </wp:anchor>
                  </w:drawing>
                </mc:Choice>
                <mc:Fallback>
                  <w:pict>
                    <v:shape id="_x0000_s1026" o:spid="_x0000_s1026" o:spt="202" type="#_x0000_t202" style="position:absolute;left:0pt;margin-left:345pt;margin-top:19.25pt;height:41.25pt;width:65.25pt;mso-wrap-distance-left:9pt;mso-wrap-distance-right:9pt;z-index:251755520;mso-width-relative:page;mso-height-relative:page;" filled="f" stroked="f" coordsize="21600,21600" wrapcoords="0 0 0 21600 21600 21600 21600 0 0 0" o:gfxdata="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">
                      <v:fill on="f" focussize="0,0"/>
                      <v:stroke on="f"/>
                      <v:imagedata o:title=""/>
                      <o:lock v:ext="edit" aspectratio="f"/>
                      <v:textbo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v:textbox>
                      <w10:wrap type="tight"/>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相对标准偏差：</w:t>
            </w:r>
          </w:p>
          <w:p>
            <w:pPr>
              <w:keepNext w:val="0"/>
              <w:keepLines w:val="0"/>
              <w:pageBreakBefore w:val="0"/>
              <w:tabs>
                <w:tab w:val="left" w:pos="4962"/>
              </w:tabs>
              <w:kinsoku/>
              <w:overflowPunct/>
              <w:topLinePunct w:val="0"/>
              <w:bidi w:val="0"/>
              <w:adjustRightInd w:val="0"/>
              <w:snapToGrid w:val="0"/>
              <w:spacing w:line="500" w:lineRule="exact"/>
              <w:ind w:left="306"/>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position w:val="-38"/>
                <w:sz w:val="28"/>
                <w:szCs w:val="28"/>
                <w14:textFill>
                  <w14:solidFill>
                    <w14:schemeClr w14:val="tx1"/>
                  </w14:solidFill>
                </w14:textFill>
              </w:rPr>
              <w:object>
                <v:shape id="_x0000_i1067" o:spt="75" type="#_x0000_t75" style="height:35.25pt;width:311.2pt;" o:ole="t" filled="f" o:preferrelative="t" stroked="f" coordsize="21600,21600">
                  <v:path/>
                  <v:fill on="f" focussize="0,0"/>
                  <v:stroke on="f"/>
                  <v:imagedata r:id="rId80" o:title=""/>
                  <o:lock v:ext="edit" aspectratio="t"/>
                  <w10:wrap type="none"/>
                  <w10:anchorlock/>
                </v:shape>
                <o:OLEObject Type="Embed" ProgID="Equation.3" ShapeID="_x0000_i1067" DrawAspect="Content" ObjectID="_1468075737" r:id="rId79">
                  <o:LockedField>false</o:LockedField>
                </o:OLEObject>
              </w:object>
            </w:r>
          </w:p>
          <w:p>
            <w:pPr>
              <w:keepNext w:val="0"/>
              <w:keepLines w:val="0"/>
              <w:pageBreakBefore w:val="0"/>
              <w:tabs>
                <w:tab w:val="left" w:pos="4962"/>
              </w:tabs>
              <w:kinsoku/>
              <w:overflowPunct/>
              <w:topLinePunct w:val="0"/>
              <w:bidi w:val="0"/>
              <w:adjustRightInd w:val="0"/>
              <w:snapToGrid w:val="0"/>
              <w:spacing w:line="500" w:lineRule="exact"/>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tabs>
                <w:tab w:val="left" w:pos="4962"/>
              </w:tabs>
              <w:kinsoku/>
              <w:overflowPunct/>
              <w:topLinePunct w:val="0"/>
              <w:bidi w:val="0"/>
              <w:adjustRightInd w:val="0"/>
              <w:snapToGrid w:val="0"/>
              <w:spacing w:line="500" w:lineRule="exact"/>
              <w:ind w:firstLine="280" w:firstLineChars="1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331470</wp:posOffset>
                      </wp:positionH>
                      <wp:positionV relativeFrom="paragraph">
                        <wp:posOffset>171450</wp:posOffset>
                      </wp:positionV>
                      <wp:extent cx="4133850" cy="0"/>
                      <wp:effectExtent l="0" t="0" r="0" b="0"/>
                      <wp:wrapNone/>
                      <wp:docPr id="182" name="直接箭头连接符 182"/>
                      <wp:cNvGraphicFramePr/>
                      <a:graphic xmlns:a="http://schemas.openxmlformats.org/drawingml/2006/main">
                        <a:graphicData uri="http://schemas.microsoft.com/office/word/2010/wordprocessingShape">
                          <wps:wsp>
                            <wps:cNvCnPr/>
                            <wps:spPr>
                              <a:xfrm flipH="1">
                                <a:off x="0" y="0"/>
                                <a:ext cx="4133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6.1pt;margin-top:13.5pt;height:0pt;width:325.5pt;z-index:251756544;mso-width-relative:page;mso-height-relative:page;" filled="f" stroked="t" coordsize="21600,21600" o:gfxdata="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ind w:left="309"/>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4465320</wp:posOffset>
                      </wp:positionH>
                      <wp:positionV relativeFrom="paragraph">
                        <wp:posOffset>-378460</wp:posOffset>
                      </wp:positionV>
                      <wp:extent cx="865505" cy="594360"/>
                      <wp:effectExtent l="0" t="0" r="0" b="0"/>
                      <wp:wrapTight wrapText="bothSides">
                        <wp:wrapPolygon>
                          <wp:start x="0" y="0"/>
                          <wp:lineTo x="0" y="21600"/>
                          <wp:lineTo x="21600" y="21600"/>
                          <wp:lineTo x="21600" y="0"/>
                          <wp:lineTo x="0" y="0"/>
                        </wp:wrapPolygon>
                      </wp:wrapTight>
                      <wp:docPr id="183" name="文本框 183"/>
                      <wp:cNvGraphicFramePr/>
                      <a:graphic xmlns:a="http://schemas.openxmlformats.org/drawingml/2006/main">
                        <a:graphicData uri="http://schemas.microsoft.com/office/word/2010/wordprocessingShape">
                          <wps:wsp>
                            <wps:cNvSpPr txBox="1"/>
                            <wps:spPr>
                              <a:xfrm>
                                <a:off x="0" y="0"/>
                                <a:ext cx="865505" cy="594360"/>
                              </a:xfrm>
                              <a:prstGeom prst="rect">
                                <a:avLst/>
                              </a:prstGeom>
                              <a:noFill/>
                              <a:ln>
                                <a:noFill/>
                              </a:ln>
                            </wps:spPr>
                            <wps:txb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wps:txbx>
                            <wps:bodyPr upright="1"/>
                          </wps:wsp>
                        </a:graphicData>
                      </a:graphic>
                    </wp:anchor>
                  </w:drawing>
                </mc:Choice>
                <mc:Fallback>
                  <w:pict>
                    <v:shape id="_x0000_s1026" o:spid="_x0000_s1026" o:spt="202" type="#_x0000_t202" style="position:absolute;left:0pt;margin-left:351.6pt;margin-top:-29.8pt;height:46.8pt;width:68.15pt;mso-wrap-distance-left:9pt;mso-wrap-distance-right:9pt;z-index:251757568;mso-width-relative:page;mso-height-relative:page;" filled="f" stroked="f" coordsize="21600,21600" wrapcoords="0 0 0 21600 21600 21600 21600 0 0 0" o:gfxdata="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">
                      <v:fill on="f" focussize="0,0"/>
                      <v:stroke on="f"/>
                      <v:imagedata o:title=""/>
                      <o:lock v:ext="edit" aspectratio="f"/>
                      <v:textbox>
                        <w:txbxContent>
                          <w:p>
                            <w:pPr>
                              <w:ind w:firstLine="105" w:firstLineChars="50"/>
                            </w:pPr>
                          </w:p>
                          <w:p>
                            <w:pPr>
                              <w:ind w:firstLine="105" w:firstLineChars="50"/>
                              <w:rPr>
                                <w:rFonts w:ascii="楷体_GB2312" w:hAnsi="宋体" w:eastAsia="楷体_GB2312"/>
                                <w:sz w:val="28"/>
                                <w:szCs w:val="28"/>
                              </w:rPr>
                            </w:pPr>
                            <w:r>
                              <w:rPr>
                                <w:rFonts w:hint="eastAsia"/>
                              </w:rPr>
                              <w:t xml:space="preserve">× </w:t>
                            </w:r>
                            <w:r>
                              <w:rPr>
                                <w:rFonts w:hint="eastAsia" w:ascii="Times New Roman" w:hAnsi="Times New Roman" w:eastAsia="楷体_GB2312"/>
                                <w:sz w:val="28"/>
                                <w:szCs w:val="28"/>
                              </w:rPr>
                              <w:t>100</w:t>
                            </w:r>
                            <w:r>
                              <w:rPr>
                                <w:rFonts w:hint="eastAsia" w:ascii="楷体_GB2312" w:hAnsi="宋体" w:eastAsia="楷体_GB2312"/>
                                <w:sz w:val="28"/>
                                <w:szCs w:val="28"/>
                              </w:rPr>
                              <w:t>%</w:t>
                            </w:r>
                          </w:p>
                          <w:p>
                            <w:pPr>
                              <w:ind w:firstLine="105" w:firstLineChars="50"/>
                            </w:pPr>
                          </w:p>
                        </w:txbxContent>
                      </v:textbox>
                      <w10:wrap type="tight"/>
                    </v:shape>
                  </w:pict>
                </mc:Fallback>
              </mc:AlternateContent>
            </w:r>
          </w:p>
          <w:p>
            <w:pPr>
              <w:keepNext w:val="0"/>
              <w:keepLines w:val="0"/>
              <w:pageBreakBefore w:val="0"/>
              <w:tabs>
                <w:tab w:val="left" w:pos="4962"/>
              </w:tabs>
              <w:kinsoku/>
              <w:overflowPunct/>
              <w:topLinePunct w:val="0"/>
              <w:bidi w:val="0"/>
              <w:adjustRightInd w:val="0"/>
              <w:snapToGrid w:val="0"/>
              <w:spacing w:line="500" w:lineRule="exact"/>
              <w:ind w:left="309"/>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ind w:left="309" w:firstLine="555"/>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重复性</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 xml:space="preserve">         </w:t>
            </w:r>
          </w:p>
          <w:p>
            <w:pPr>
              <w:keepNext w:val="0"/>
              <w:keepLines w:val="0"/>
              <w:pageBreakBefore w:val="0"/>
              <w:tabs>
                <w:tab w:val="left" w:pos="4962"/>
              </w:tabs>
              <w:kinsoku/>
              <w:overflowPunct/>
              <w:topLinePunct w:val="0"/>
              <w:bidi w:val="0"/>
              <w:adjustRightInd w:val="0"/>
              <w:snapToGrid w:val="0"/>
              <w:spacing w:line="500" w:lineRule="exact"/>
              <w:ind w:left="309" w:firstLine="555"/>
              <w:jc w:val="right"/>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（按丹酚酸</w:t>
            </w:r>
            <w:r>
              <w:rPr>
                <w:rFonts w:hint="eastAsia" w:ascii="Times New Roman" w:hAnsi="Times New Roman" w:eastAsia="楷体_GB2312" w:cs="楷体_GB2312"/>
                <w:color w:val="000000" w:themeColor="text1"/>
                <w:sz w:val="28"/>
                <w:szCs w:val="28"/>
                <w14:textFill>
                  <w14:solidFill>
                    <w14:schemeClr w14:val="tx1"/>
                  </w14:solidFill>
                </w14:textFill>
              </w:rPr>
              <w:t>B</w:t>
            </w:r>
            <w:r>
              <w:rPr>
                <w:rFonts w:hint="eastAsia" w:ascii="楷体_GB2312" w:hAnsi="楷体_GB2312" w:eastAsia="楷体_GB2312" w:cs="楷体_GB2312"/>
                <w:color w:val="000000" w:themeColor="text1"/>
                <w:sz w:val="28"/>
                <w:szCs w:val="28"/>
                <w14:textFill>
                  <w14:solidFill>
                    <w14:schemeClr w14:val="tx1"/>
                  </w14:solidFill>
                </w14:textFill>
              </w:rPr>
              <w:t>峰计算应不大于</w:t>
            </w:r>
            <w:r>
              <w:rPr>
                <w:rFonts w:hint="eastAsia" w:ascii="Times New Roman" w:hAnsi="Times New Roman" w:eastAsia="楷体_GB2312" w:cs="楷体_GB2312"/>
                <w:color w:val="000000" w:themeColor="text1"/>
                <w:sz w:val="28"/>
                <w:szCs w:val="28"/>
                <w14:textFill>
                  <w14:solidFill>
                    <w14:schemeClr w14:val="tx1"/>
                  </w14:solidFill>
                </w14:textFill>
              </w:rPr>
              <w:t>2</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3345"/>
              </w:tabs>
              <w:kinsoku/>
              <w:overflowPunct/>
              <w:topLinePunct w:val="0"/>
              <w:bidi w:val="0"/>
              <w:spacing w:line="500" w:lineRule="exact"/>
              <w:ind w:left="309" w:firstLine="560" w:firstLineChars="2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按中药色谱指纹图谱相似度评价系统计算，本品指纹图谱与丹参对照指纹图谱的相似度</w:t>
            </w:r>
            <w:r>
              <w:rPr>
                <w:rFonts w:hint="eastAsia" w:ascii="楷体_GB2312" w:hAnsi="楷体_GB2312" w:eastAsia="楷体_GB2312" w:cs="楷体_GB2312"/>
                <w:color w:val="000000" w:themeColor="text1"/>
                <w:sz w:val="28"/>
                <w:szCs w:val="28"/>
                <w:u w:val="single"/>
                <w14:textFill>
                  <w14:solidFill>
                    <w14:schemeClr w14:val="tx1"/>
                  </w14:solidFill>
                </w14:textFill>
              </w:rPr>
              <w:t xml:space="preserve">       </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tabs>
                <w:tab w:val="left" w:pos="3345"/>
              </w:tabs>
              <w:kinsoku/>
              <w:overflowPunct/>
              <w:topLinePunct w:val="0"/>
              <w:bidi w:val="0"/>
              <w:spacing w:line="500" w:lineRule="exact"/>
              <w:ind w:left="309" w:firstLine="6580" w:firstLineChars="23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（应不低于</w:t>
            </w:r>
            <w:r>
              <w:rPr>
                <w:rFonts w:hint="eastAsia" w:ascii="Times New Roman" w:hAnsi="Times New Roman" w:eastAsia="楷体_GB2312" w:cs="楷体_GB2312"/>
                <w:color w:val="000000" w:themeColor="text1"/>
                <w:sz w:val="28"/>
                <w:szCs w:val="28"/>
                <w14:textFill>
                  <w14:solidFill>
                    <w14:schemeClr w14:val="tx1"/>
                  </w14:solidFill>
                </w14:textFill>
              </w:rPr>
              <w:t>0</w:t>
            </w:r>
            <w:r>
              <w:rPr>
                <w:rFonts w:hint="eastAsia" w:ascii="楷体_GB2312" w:hAnsi="楷体_GB2312" w:eastAsia="楷体_GB2312" w:cs="楷体_GB2312"/>
                <w:color w:val="000000" w:themeColor="text1"/>
                <w:sz w:val="28"/>
                <w:szCs w:val="28"/>
                <w14:textFill>
                  <w14:solidFill>
                    <w14:schemeClr w14:val="tx1"/>
                  </w14:solidFill>
                </w14:textFill>
              </w:rPr>
              <w:t>.</w:t>
            </w:r>
            <w:r>
              <w:rPr>
                <w:rFonts w:hint="eastAsia" w:ascii="Times New Roman" w:hAnsi="Times New Roman" w:eastAsia="楷体_GB2312" w:cs="楷体_GB2312"/>
                <w:color w:val="000000" w:themeColor="text1"/>
                <w:sz w:val="28"/>
                <w:szCs w:val="28"/>
                <w14:textFill>
                  <w14:solidFill>
                    <w14:schemeClr w14:val="tx1"/>
                  </w14:solidFill>
                </w14:textFill>
              </w:rPr>
              <w:t>90</w:t>
            </w:r>
            <w:r>
              <w:rPr>
                <w:rFonts w:hint="eastAsia" w:ascii="楷体_GB2312" w:hAnsi="楷体_GB2312" w:eastAsia="楷体_GB2312" w:cs="楷体_GB2312"/>
                <w:color w:val="000000" w:themeColor="text1"/>
                <w:sz w:val="28"/>
                <w:szCs w:val="28"/>
                <w14:textFill>
                  <w14:solidFill>
                    <w14:schemeClr w14:val="tx1"/>
                  </w14:solidFill>
                </w14:textFill>
              </w:rPr>
              <w:t>）</w:t>
            </w:r>
          </w:p>
          <w:p>
            <w:pPr>
              <w:keepNext w:val="0"/>
              <w:keepLines w:val="0"/>
              <w:pageBreakBefore w:val="0"/>
              <w:kinsoku/>
              <w:overflowPunct/>
              <w:topLinePunct w:val="0"/>
              <w:bidi w:val="0"/>
              <w:spacing w:line="500" w:lineRule="exact"/>
              <w:ind w:left="309" w:firstLine="1260" w:firstLineChars="45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          □不符合规定</w:t>
            </w:r>
          </w:p>
          <w:p>
            <w:pPr>
              <w:keepNext w:val="0"/>
              <w:keepLines w:val="0"/>
              <w:pageBreakBefore w:val="0"/>
              <w:tabs>
                <w:tab w:val="left" w:pos="3345"/>
              </w:tabs>
              <w:kinsoku/>
              <w:overflowPunct/>
              <w:topLinePunct w:val="0"/>
              <w:bidi w:val="0"/>
              <w:spacing w:line="500" w:lineRule="exact"/>
              <w:ind w:left="309"/>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 xml:space="preserve">             检验人：                    复核人：</w:t>
            </w:r>
          </w:p>
          <w:p>
            <w:pPr>
              <w:keepNext w:val="0"/>
              <w:keepLines w:val="0"/>
              <w:pageBreakBefore w:val="0"/>
              <w:tabs>
                <w:tab w:val="left" w:pos="3345"/>
              </w:tabs>
              <w:kinsoku/>
              <w:overflowPunct/>
              <w:topLinePunct w:val="0"/>
              <w:bidi w:val="0"/>
              <w:spacing w:line="500" w:lineRule="exact"/>
              <w:ind w:left="309"/>
              <w:textAlignment w:val="auto"/>
              <w:rPr>
                <w:rFonts w:hint="eastAsia" w:ascii="楷体_GB2312" w:hAnsi="楷体_GB2312" w:eastAsia="楷体_GB2312" w:cs="楷体_GB2312"/>
                <w:color w:val="000000" w:themeColor="text1"/>
                <w:sz w:val="28"/>
                <w:szCs w:val="28"/>
                <w14:textFill>
                  <w14:solidFill>
                    <w14:schemeClr w14:val="tx1"/>
                  </w14:solidFill>
                </w14:textFill>
              </w:rPr>
            </w:pPr>
          </w:p>
          <w:p>
            <w:pPr>
              <w:keepNext w:val="0"/>
              <w:keepLines w:val="0"/>
              <w:pageBreakBefore w:val="0"/>
              <w:kinsoku/>
              <w:overflowPunct/>
              <w:topLinePunct w:val="0"/>
              <w:bidi w:val="0"/>
              <w:spacing w:line="500" w:lineRule="exact"/>
              <w:ind w:firstLine="840" w:firstLineChars="3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1112520</wp:posOffset>
                      </wp:positionH>
                      <wp:positionV relativeFrom="paragraph">
                        <wp:posOffset>14605</wp:posOffset>
                      </wp:positionV>
                      <wp:extent cx="0" cy="304800"/>
                      <wp:effectExtent l="4445" t="0" r="14605" b="0"/>
                      <wp:wrapNone/>
                      <wp:docPr id="184" name="直接箭头连接符 184"/>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7.6pt;margin-top:1.15pt;height:24pt;width:0pt;z-index:251759616;mso-width-relative:page;mso-height-relative:page;" filled="f" stroked="t" coordsize="21600,21600" o:gfxdata="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KAAAAAACHTuJAAAAAAAAAAAAAAAAA&#10;BAAAAAAAAAAAABAAAAAWAAAAZHJzL1BLAQIUABQAAAAIAIdO4kA20htI/wEAAO8DAAAOAAAAAAAA&#10;AAEAIAAAADoBAABkcnMvZTJvRG9jLnhtbFBLAQIUABQAAAAIAIdO4kD9pbZx1QAAAAgBAAAPAAAA&#10;AAAAAAEAIAAAADgAAABkcnMvZG93bnJldi54bWxQSwUGAAAAAAYABgBZAQAAq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-53340</wp:posOffset>
                      </wp:positionH>
                      <wp:positionV relativeFrom="paragraph">
                        <wp:posOffset>-8255</wp:posOffset>
                      </wp:positionV>
                      <wp:extent cx="5814060" cy="22860"/>
                      <wp:effectExtent l="0" t="4445" r="15240" b="10795"/>
                      <wp:wrapNone/>
                      <wp:docPr id="185" name="直接箭头连接符 185"/>
                      <wp:cNvGraphicFramePr/>
                      <a:graphic xmlns:a="http://schemas.openxmlformats.org/drawingml/2006/main">
                        <a:graphicData uri="http://schemas.microsoft.com/office/word/2010/wordprocessingShape">
                          <wps:wsp>
                            <wps:cNvCnPr/>
                            <wps:spPr>
                              <a:xfrm>
                                <a:off x="0" y="0"/>
                                <a:ext cx="5814060" cy="228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0.65pt;height:1.8pt;width:457.8pt;z-index:251758592;mso-width-relative:page;mso-height-relative:page;" filled="f" stroked="t" coordsize="21600,21600" o:gfxdata="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themeColor="text1"/>
                <w:sz w:val="28"/>
                <w:szCs w:val="28"/>
                <w14:textFill>
                  <w14:solidFill>
                    <w14:schemeClr w14:val="tx1"/>
                  </w14:solidFill>
                </w14:textFill>
              </w:rPr>
              <w:t>结论           □符合规定      □不符合规定</w:t>
            </w:r>
          </w:p>
        </w:tc>
      </w:tr>
    </w:tbl>
    <w:p>
      <w:pPr>
        <w:keepNext w:val="0"/>
        <w:keepLines w:val="0"/>
        <w:pageBreakBefore w:val="0"/>
        <w:tabs>
          <w:tab w:val="left" w:pos="3345"/>
        </w:tabs>
        <w:kinsoku/>
        <w:overflowPunct/>
        <w:topLinePunct w:val="0"/>
        <w:bidi w:val="0"/>
        <w:spacing w:line="500" w:lineRule="exact"/>
        <w:textAlignment w:val="auto"/>
        <w:rPr>
          <w:rFonts w:hint="eastAsia" w:ascii="楷体_GB2312" w:hAnsi="楷体_GB2312" w:eastAsia="楷体_GB2312" w:cs="楷体_GB2312"/>
          <w:b/>
          <w:bCs/>
          <w:color w:val="000000" w:themeColor="text1"/>
          <w:sz w:val="32"/>
          <w:szCs w:val="32"/>
          <w14:textFill>
            <w14:solidFill>
              <w14:schemeClr w14:val="tx1"/>
            </w14:solidFill>
          </w14:textFill>
        </w:rPr>
        <w:sectPr>
          <w:pgSz w:w="11907" w:h="16840"/>
          <w:pgMar w:top="1587" w:right="1587" w:bottom="1587" w:left="1570" w:header="850" w:footer="992" w:gutter="0"/>
          <w:pgNumType w:fmt="numberInDash"/>
          <w:cols w:space="720" w:num="1"/>
          <w:docGrid w:linePitch="312" w:charSpace="0"/>
        </w:sectPr>
      </w:pPr>
    </w:p>
    <w:p>
      <w:pPr>
        <w:keepNext w:val="0"/>
        <w:keepLines w:val="0"/>
        <w:pageBreakBefore w:val="0"/>
        <w:tabs>
          <w:tab w:val="left" w:pos="3345"/>
        </w:tabs>
        <w:kinsoku/>
        <w:overflowPunct/>
        <w:topLinePunct w:val="0"/>
        <w:bidi w:val="0"/>
        <w:spacing w:line="500" w:lineRule="exact"/>
        <w:ind w:firstLine="2873" w:firstLineChars="795"/>
        <w:textAlignment w:val="auto"/>
        <w:rPr>
          <w:rFonts w:hint="eastAsia" w:ascii="楷体_GB2312" w:hAnsi="楷体_GB2312" w:eastAsia="楷体_GB2312" w:cs="楷体_GB2312"/>
          <w:b/>
          <w:bCs/>
          <w:color w:val="000000" w:themeColor="text1"/>
          <w:sz w:val="36"/>
          <w:szCs w:val="36"/>
          <w14:textFill>
            <w14:solidFill>
              <w14:schemeClr w14:val="tx1"/>
            </w14:solidFill>
          </w14:textFill>
        </w:rPr>
      </w:pPr>
      <w:r>
        <w:rPr>
          <w:rFonts w:hint="eastAsia" w:ascii="楷体_GB2312" w:hAnsi="楷体_GB2312" w:eastAsia="楷体_GB2312" w:cs="楷体_GB2312"/>
          <w:b/>
          <w:bCs/>
          <w:color w:val="000000" w:themeColor="text1"/>
          <w:sz w:val="36"/>
          <w:szCs w:val="36"/>
          <w14:textFill>
            <w14:solidFill>
              <w14:schemeClr w14:val="tx1"/>
            </w14:solidFill>
          </w14:textFill>
        </w:rPr>
        <w:t>丹参药材检验报告书</w:t>
      </w:r>
    </w:p>
    <w:tbl>
      <w:tblPr>
        <w:tblStyle w:val="12"/>
        <w:tblpPr w:leftFromText="180" w:rightFromText="180" w:vertAnchor="text" w:horzAnchor="margin" w:tblpXSpec="center" w:tblpY="315"/>
        <w:tblW w:w="9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64"/>
        <w:gridCol w:w="4647"/>
        <w:gridCol w:w="1438"/>
        <w:gridCol w:w="764"/>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批    号</w:t>
            </w:r>
          </w:p>
        </w:tc>
        <w:tc>
          <w:tcPr>
            <w:tcW w:w="464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1438"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报告编号</w:t>
            </w:r>
          </w:p>
        </w:tc>
        <w:tc>
          <w:tcPr>
            <w:tcW w:w="2543"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批    量</w:t>
            </w:r>
          </w:p>
        </w:tc>
        <w:tc>
          <w:tcPr>
            <w:tcW w:w="464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1438"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包装规格</w:t>
            </w:r>
          </w:p>
        </w:tc>
        <w:tc>
          <w:tcPr>
            <w:tcW w:w="2543"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供货单位</w:t>
            </w:r>
          </w:p>
        </w:tc>
        <w:tc>
          <w:tcPr>
            <w:tcW w:w="464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1438"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检验日期</w:t>
            </w:r>
          </w:p>
        </w:tc>
        <w:tc>
          <w:tcPr>
            <w:tcW w:w="2543" w:type="dxa"/>
            <w:gridSpan w:val="2"/>
            <w:noWrap w:val="0"/>
            <w:vAlign w:val="center"/>
          </w:tcPr>
          <w:p>
            <w:pPr>
              <w:keepNext w:val="0"/>
              <w:keepLines w:val="0"/>
              <w:pageBreakBefore w:val="0"/>
              <w:kinsoku/>
              <w:overflowPunct/>
              <w:topLinePunct w:val="0"/>
              <w:bidi w:val="0"/>
              <w:spacing w:line="500" w:lineRule="exact"/>
              <w:ind w:firstLine="600" w:firstLineChars="2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检验项目</w:t>
            </w:r>
          </w:p>
        </w:tc>
        <w:tc>
          <w:tcPr>
            <w:tcW w:w="4647"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1438"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报告日期</w:t>
            </w:r>
          </w:p>
        </w:tc>
        <w:tc>
          <w:tcPr>
            <w:tcW w:w="2543" w:type="dxa"/>
            <w:gridSpan w:val="2"/>
            <w:noWrap w:val="0"/>
            <w:vAlign w:val="center"/>
          </w:tcPr>
          <w:p>
            <w:pPr>
              <w:keepNext w:val="0"/>
              <w:keepLines w:val="0"/>
              <w:pageBreakBefore w:val="0"/>
              <w:kinsoku/>
              <w:overflowPunct/>
              <w:topLinePunct w:val="0"/>
              <w:bidi w:val="0"/>
              <w:spacing w:line="500" w:lineRule="exact"/>
              <w:ind w:firstLine="600" w:firstLineChars="2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检验依据</w:t>
            </w:r>
          </w:p>
        </w:tc>
        <w:tc>
          <w:tcPr>
            <w:tcW w:w="8628" w:type="dxa"/>
            <w:gridSpan w:val="4"/>
            <w:noWrap w:val="0"/>
            <w:vAlign w:val="center"/>
          </w:tcPr>
          <w:p>
            <w:pPr>
              <w:keepNext w:val="0"/>
              <w:keepLines w:val="0"/>
              <w:pageBreakBefore w:val="0"/>
              <w:kinsoku/>
              <w:overflowPunct/>
              <w:topLinePunct w:val="0"/>
              <w:bidi w:val="0"/>
              <w:spacing w:line="500" w:lineRule="exact"/>
              <w:ind w:firstLine="1680" w:firstLineChars="7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《丹参质量标准》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kern w:val="0"/>
                <w:sz w:val="24"/>
                <w14:textFill>
                  <w14:solidFill>
                    <w14:schemeClr w14:val="tx1"/>
                  </w14:solidFill>
                </w14:textFill>
              </w:rPr>
              <w:t>检验项目</w:t>
            </w: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pacing w:val="67"/>
                <w:kern w:val="0"/>
                <w:sz w:val="24"/>
                <w:fitText w:val="1365" w:id="-33582616"/>
                <w14:textFill>
                  <w14:solidFill>
                    <w14:schemeClr w14:val="tx1"/>
                  </w14:solidFill>
                </w14:textFill>
              </w:rPr>
              <w:t>标准规</w:t>
            </w:r>
            <w:r>
              <w:rPr>
                <w:rFonts w:hint="eastAsia" w:ascii="楷体_GB2312" w:hAnsi="楷体_GB2312" w:eastAsia="楷体_GB2312" w:cs="楷体_GB2312"/>
                <w:color w:val="000000" w:themeColor="text1"/>
                <w:spacing w:val="1"/>
                <w:kern w:val="0"/>
                <w:sz w:val="24"/>
                <w:fitText w:val="1365" w:id="-33582616"/>
                <w14:textFill>
                  <w14:solidFill>
                    <w14:schemeClr w14:val="tx1"/>
                  </w14:solidFill>
                </w14:textFill>
              </w:rPr>
              <w:t>定</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pacing w:val="67"/>
                <w:kern w:val="0"/>
                <w:sz w:val="24"/>
                <w:fitText w:val="1365" w:id="-1085599337"/>
                <w14:textFill>
                  <w14:solidFill>
                    <w14:schemeClr w14:val="tx1"/>
                  </w14:solidFill>
                </w14:textFill>
              </w:rPr>
              <w:t>检验结</w:t>
            </w:r>
            <w:r>
              <w:rPr>
                <w:rFonts w:hint="eastAsia" w:ascii="楷体_GB2312" w:hAnsi="楷体_GB2312" w:eastAsia="楷体_GB2312" w:cs="楷体_GB2312"/>
                <w:color w:val="000000" w:themeColor="text1"/>
                <w:spacing w:val="1"/>
                <w:kern w:val="0"/>
                <w:sz w:val="24"/>
                <w:fitText w:val="1365" w:id="-1085599337"/>
                <w14:textFill>
                  <w14:solidFill>
                    <w14:schemeClr w14:val="tx1"/>
                  </w14:solidFill>
                </w14:textFill>
              </w:rPr>
              <w:t>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性    状</w:t>
            </w: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应符合规定</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667" w:type="dxa"/>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鉴</w:t>
            </w:r>
          </w:p>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别</w:t>
            </w:r>
          </w:p>
        </w:tc>
        <w:tc>
          <w:tcPr>
            <w:tcW w:w="66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1</w:t>
            </w:r>
            <w:r>
              <w:rPr>
                <w:rFonts w:hint="eastAsia" w:ascii="楷体_GB2312" w:hAnsi="楷体_GB2312" w:eastAsia="楷体_GB2312" w:cs="楷体_GB2312"/>
                <w:color w:val="000000" w:themeColor="text1"/>
                <w:sz w:val="24"/>
                <w14:textFill>
                  <w14:solidFill>
                    <w14:schemeClr w14:val="tx1"/>
                  </w14:solidFill>
                </w14:textFill>
              </w:rPr>
              <w:t>)</w:t>
            </w: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显微鉴别应符合规定</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67" w:type="dxa"/>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64"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2</w:t>
            </w:r>
            <w:r>
              <w:rPr>
                <w:rFonts w:hint="eastAsia" w:ascii="楷体_GB2312" w:hAnsi="楷体_GB2312" w:eastAsia="楷体_GB2312" w:cs="楷体_GB2312"/>
                <w:color w:val="000000" w:themeColor="text1"/>
                <w:sz w:val="24"/>
                <w14:textFill>
                  <w14:solidFill>
                    <w14:schemeClr w14:val="tx1"/>
                  </w14:solidFill>
                </w14:textFill>
              </w:rPr>
              <w:t>)</w:t>
            </w:r>
          </w:p>
        </w:tc>
        <w:tc>
          <w:tcPr>
            <w:tcW w:w="6849" w:type="dxa"/>
            <w:gridSpan w:val="3"/>
            <w:noWrap w:val="0"/>
            <w:vAlign w:val="center"/>
          </w:tcPr>
          <w:p>
            <w:pPr>
              <w:keepNext w:val="0"/>
              <w:keepLines w:val="0"/>
              <w:pageBreakBefore w:val="0"/>
              <w:kinsoku/>
              <w:overflowPunct/>
              <w:topLinePunct w:val="0"/>
              <w:bidi w:val="0"/>
              <w:spacing w:line="500" w:lineRule="exact"/>
              <w:ind w:firstLine="480" w:firstLineChars="200"/>
              <w:jc w:val="lef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供试品色谱中，在与对照药材色谱和对照品色谱相应的位置上，显相同颜色的斑点或荧光斑点</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检    查</w:t>
            </w: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杂质不得过</w:t>
            </w:r>
            <w:r>
              <w:rPr>
                <w:rFonts w:hint="eastAsia" w:ascii="Times New Roman" w:hAnsi="Times New Roman" w:eastAsia="楷体_GB2312" w:cs="楷体_GB2312"/>
                <w:color w:val="000000" w:themeColor="text1"/>
                <w:sz w:val="24"/>
                <w14:textFill>
                  <w14:solidFill>
                    <w14:schemeClr w14:val="tx1"/>
                  </w14:solidFill>
                </w14:textFill>
              </w:rPr>
              <w:t>5</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水分不得过</w:t>
            </w:r>
            <w:r>
              <w:rPr>
                <w:rFonts w:hint="eastAsia" w:ascii="Times New Roman" w:hAnsi="Times New Roman" w:eastAsia="楷体_GB2312" w:cs="楷体_GB2312"/>
                <w:color w:val="000000" w:themeColor="text1"/>
                <w:sz w:val="24"/>
                <w14:textFill>
                  <w14:solidFill>
                    <w14:schemeClr w14:val="tx1"/>
                  </w14:solidFill>
                </w14:textFill>
              </w:rPr>
              <w:t>13</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总灰分不得过</w:t>
            </w:r>
            <w:r>
              <w:rPr>
                <w:rFonts w:hint="eastAsia" w:ascii="Times New Roman" w:hAnsi="Times New Roman" w:eastAsia="楷体_GB2312" w:cs="楷体_GB2312"/>
                <w:color w:val="000000" w:themeColor="text1"/>
                <w:sz w:val="24"/>
                <w14:textFill>
                  <w14:solidFill>
                    <w14:schemeClr w14:val="tx1"/>
                  </w14:solidFill>
                </w14:textFill>
              </w:rPr>
              <w:t>9</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酸不溶性灰分不得过</w:t>
            </w:r>
            <w:r>
              <w:rPr>
                <w:rFonts w:hint="eastAsia" w:ascii="Times New Roman" w:hAnsi="Times New Roman" w:eastAsia="楷体_GB2312" w:cs="楷体_GB2312"/>
                <w:color w:val="000000" w:themeColor="text1"/>
                <w:sz w:val="24"/>
                <w14:textFill>
                  <w14:solidFill>
                    <w14:schemeClr w14:val="tx1"/>
                  </w14:solidFill>
                </w14:textFill>
              </w:rPr>
              <w:t>2</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5</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top"/>
          </w:tcPr>
          <w:p>
            <w:pPr>
              <w:keepNext w:val="0"/>
              <w:keepLines w:val="0"/>
              <w:pageBreakBefore w:val="0"/>
              <w:kinsoku/>
              <w:overflowPunct/>
              <w:topLinePunct w:val="0"/>
              <w:bidi w:val="0"/>
              <w:spacing w:line="500" w:lineRule="exact"/>
              <w:ind w:firstLine="1680" w:firstLineChars="700"/>
              <w:textAlignment w:val="auto"/>
              <w:rPr>
                <w:rFonts w:hint="eastAsia" w:ascii="楷体_GB2312" w:hAnsi="楷体_GB2312" w:eastAsia="楷体_GB2312" w:cs="楷体_GB2312"/>
                <w:bCs/>
                <w:color w:val="000000" w:themeColor="text1"/>
                <w:sz w:val="24"/>
                <w14:textFill>
                  <w14:solidFill>
                    <w14:schemeClr w14:val="tx1"/>
                  </w14:solidFill>
                </w14:textFill>
              </w:rPr>
            </w:pPr>
            <w:r>
              <w:rPr>
                <w:rFonts w:hint="eastAsia" w:ascii="楷体_GB2312" w:hAnsi="楷体_GB2312" w:eastAsia="楷体_GB2312" w:cs="楷体_GB2312"/>
                <w:bCs/>
                <w:color w:val="000000" w:themeColor="text1"/>
                <w:sz w:val="24"/>
                <w14:textFill>
                  <w14:solidFill>
                    <w14:schemeClr w14:val="tx1"/>
                  </w14:solidFill>
                </w14:textFill>
              </w:rPr>
              <w:t>二氧化硫残留量</w:t>
            </w:r>
            <w:r>
              <w:rPr>
                <w:rFonts w:hint="eastAsia" w:ascii="楷体_GB2312" w:hAnsi="楷体_GB2312" w:eastAsia="楷体_GB2312" w:cs="楷体_GB2312"/>
                <w:color w:val="000000" w:themeColor="text1"/>
                <w:sz w:val="24"/>
                <w14:textFill>
                  <w14:solidFill>
                    <w14:schemeClr w14:val="tx1"/>
                  </w14:solidFill>
                </w14:textFill>
              </w:rPr>
              <w:t>不得过</w:t>
            </w:r>
            <w:r>
              <w:rPr>
                <w:rFonts w:hint="eastAsia" w:ascii="Times New Roman" w:hAnsi="Times New Roman" w:eastAsia="楷体_GB2312" w:cs="楷体_GB2312"/>
                <w:color w:val="000000" w:themeColor="text1"/>
                <w:sz w:val="24"/>
                <w14:textFill>
                  <w14:solidFill>
                    <w14:schemeClr w14:val="tx1"/>
                  </w14:solidFill>
                </w14:textFill>
              </w:rPr>
              <w:t>150mg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1779" w:type="dxa"/>
            <w:noWrap w:val="0"/>
            <w:vAlign w:val="center"/>
          </w:tcPr>
          <w:p>
            <w:pPr>
              <w:keepNext w:val="0"/>
              <w:keepLines w:val="0"/>
              <w:pageBreakBefore w:val="0"/>
              <w:kinsoku/>
              <w:overflowPunct/>
              <w:topLinePunct w:val="0"/>
              <w:bidi w:val="0"/>
              <w:spacing w:line="500" w:lineRule="exact"/>
              <w:ind w:firstLine="240" w:firstLineChars="100"/>
              <w:jc w:val="center"/>
              <w:textAlignment w:val="auto"/>
              <w:rPr>
                <w:rFonts w:hint="eastAsia" w:ascii="楷体_GB2312" w:hAnsi="楷体_GB2312" w:eastAsia="楷体_GB2312" w:cs="楷体_GB2312"/>
                <w:color w:val="000000" w:themeColor="text1"/>
                <w:spacing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浸出物</w:t>
            </w: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水溶性浸出物不得少于</w:t>
            </w:r>
            <w:r>
              <w:rPr>
                <w:rFonts w:hint="eastAsia" w:ascii="Times New Roman" w:hAnsi="Times New Roman" w:eastAsia="楷体_GB2312" w:cs="楷体_GB2312"/>
                <w:color w:val="000000" w:themeColor="text1"/>
                <w:sz w:val="24"/>
                <w14:textFill>
                  <w14:solidFill>
                    <w14:schemeClr w14:val="tx1"/>
                  </w14:solidFill>
                </w14:textFill>
              </w:rPr>
              <w:t>40</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pacing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醇溶性浸出物不得少于</w:t>
            </w:r>
            <w:r>
              <w:rPr>
                <w:rFonts w:hint="eastAsia" w:ascii="Times New Roman" w:hAnsi="Times New Roman" w:eastAsia="楷体_GB2312" w:cs="楷体_GB2312"/>
                <w:color w:val="000000" w:themeColor="text1"/>
                <w:sz w:val="24"/>
                <w14:textFill>
                  <w14:solidFill>
                    <w14:schemeClr w14:val="tx1"/>
                  </w14:solidFill>
                </w14:textFill>
              </w:rPr>
              <w:t>15</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重金属及有害元素</w:t>
            </w:r>
          </w:p>
        </w:tc>
        <w:tc>
          <w:tcPr>
            <w:tcW w:w="6849" w:type="dxa"/>
            <w:gridSpan w:val="3"/>
            <w:noWrap w:val="0"/>
            <w:vAlign w:val="center"/>
          </w:tcPr>
          <w:p>
            <w:pPr>
              <w:keepNext w:val="0"/>
              <w:keepLines w:val="0"/>
              <w:pageBreakBefore w:val="0"/>
              <w:kinsoku/>
              <w:overflowPunct/>
              <w:topLinePunct w:val="0"/>
              <w:bidi w:val="0"/>
              <w:spacing w:line="500" w:lineRule="exact"/>
              <w:ind w:firstLine="26" w:firstLineChars="11"/>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铜不得过</w:t>
            </w:r>
            <w:r>
              <w:rPr>
                <w:rFonts w:hint="eastAsia" w:ascii="Times New Roman" w:hAnsi="Times New Roman" w:eastAsia="楷体_GB2312" w:cs="楷体_GB2312"/>
                <w:color w:val="000000" w:themeColor="text1"/>
                <w:sz w:val="24"/>
                <w14:textFill>
                  <w14:solidFill>
                    <w14:schemeClr w14:val="tx1"/>
                  </w14:solidFill>
                </w14:textFill>
              </w:rPr>
              <w:t>20mg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砷不得过</w:t>
            </w:r>
            <w:r>
              <w:rPr>
                <w:rFonts w:hint="eastAsia" w:ascii="Times New Roman" w:hAnsi="Times New Roman" w:eastAsia="楷体_GB2312" w:cs="楷体_GB2312"/>
                <w:color w:val="000000" w:themeColor="text1"/>
                <w:sz w:val="24"/>
                <w14:textFill>
                  <w14:solidFill>
                    <w14:schemeClr w14:val="tx1"/>
                  </w14:solidFill>
                </w14:textFill>
              </w:rPr>
              <w:t>2mg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镉不得过</w:t>
            </w:r>
            <w:r>
              <w:rPr>
                <w:rFonts w:hint="eastAsia" w:ascii="Times New Roman" w:hAnsi="Times New Roman" w:eastAsia="楷体_GB2312" w:cs="楷体_GB2312"/>
                <w:color w:val="000000" w:themeColor="text1"/>
                <w:sz w:val="24"/>
                <w14:textFill>
                  <w14:solidFill>
                    <w14:schemeClr w14:val="tx1"/>
                  </w14:solidFill>
                </w14:textFill>
              </w:rPr>
              <w:t>1mg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汞不得过</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2mg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铅不得过</w:t>
            </w:r>
            <w:r>
              <w:rPr>
                <w:rFonts w:hint="eastAsia" w:ascii="Times New Roman" w:hAnsi="Times New Roman" w:eastAsia="楷体_GB2312" w:cs="楷体_GB2312"/>
                <w:color w:val="000000" w:themeColor="text1"/>
                <w:sz w:val="24"/>
                <w14:textFill>
                  <w14:solidFill>
                    <w14:schemeClr w14:val="tx1"/>
                  </w14:solidFill>
                </w14:textFill>
              </w:rPr>
              <w:t>5mg</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Kg</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1331" w:type="dxa"/>
            <w:gridSpan w:val="2"/>
            <w:vMerge w:val="restart"/>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含量测定</w:t>
            </w:r>
          </w:p>
        </w:tc>
        <w:tc>
          <w:tcPr>
            <w:tcW w:w="6849" w:type="dxa"/>
            <w:gridSpan w:val="3"/>
            <w:noWrap w:val="0"/>
            <w:vAlign w:val="center"/>
          </w:tcPr>
          <w:p>
            <w:pPr>
              <w:keepNext w:val="0"/>
              <w:keepLines w:val="0"/>
              <w:pageBreakBefore w:val="0"/>
              <w:kinsoku/>
              <w:overflowPunct/>
              <w:topLinePunct w:val="0"/>
              <w:bidi w:val="0"/>
              <w:spacing w:line="500" w:lineRule="exact"/>
              <w:ind w:firstLine="480" w:firstLineChars="200"/>
              <w:jc w:val="left"/>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按干燥品计算，含丹参酮Ⅱ</w:t>
            </w:r>
            <w:r>
              <w:rPr>
                <w:rFonts w:hint="eastAsia" w:ascii="Times New Roman" w:hAnsi="Times New Roman" w:eastAsia="楷体_GB2312" w:cs="楷体_GB2312"/>
                <w:color w:val="000000" w:themeColor="text1"/>
                <w:sz w:val="28"/>
                <w:szCs w:val="28"/>
                <w:vertAlign w:val="subscript"/>
                <w14:textFill>
                  <w14:solidFill>
                    <w14:schemeClr w14:val="tx1"/>
                  </w14:solidFill>
                </w14:textFill>
              </w:rPr>
              <w:t>A</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C</w:t>
            </w:r>
            <w:r>
              <w:rPr>
                <w:rFonts w:hint="eastAsia" w:ascii="Times New Roman" w:hAnsi="Times New Roman" w:eastAsia="楷体_GB2312" w:cs="楷体_GB2312"/>
                <w:color w:val="000000" w:themeColor="text1"/>
                <w:sz w:val="24"/>
                <w:vertAlign w:val="subscript"/>
                <w14:textFill>
                  <w14:solidFill>
                    <w14:schemeClr w14:val="tx1"/>
                  </w14:solidFill>
                </w14:textFill>
              </w:rPr>
              <w:t>19</w:t>
            </w:r>
            <w:r>
              <w:rPr>
                <w:rFonts w:hint="eastAsia" w:ascii="Times New Roman" w:hAnsi="Times New Roman" w:eastAsia="楷体_GB2312" w:cs="楷体_GB2312"/>
                <w:color w:val="000000" w:themeColor="text1"/>
                <w:sz w:val="24"/>
                <w14:textFill>
                  <w14:solidFill>
                    <w14:schemeClr w14:val="tx1"/>
                  </w14:solidFill>
                </w14:textFill>
              </w:rPr>
              <w:t>H</w:t>
            </w:r>
            <w:r>
              <w:rPr>
                <w:rFonts w:hint="eastAsia" w:ascii="Times New Roman" w:hAnsi="Times New Roman" w:eastAsia="楷体_GB2312" w:cs="楷体_GB2312"/>
                <w:color w:val="000000" w:themeColor="text1"/>
                <w:sz w:val="24"/>
                <w:vertAlign w:val="subscript"/>
                <w14:textFill>
                  <w14:solidFill>
                    <w14:schemeClr w14:val="tx1"/>
                  </w14:solidFill>
                </w14:textFill>
              </w:rPr>
              <w:t>18</w:t>
            </w:r>
            <w:r>
              <w:rPr>
                <w:rFonts w:hint="eastAsia" w:ascii="Times New Roman" w:hAnsi="Times New Roman" w:eastAsia="楷体_GB2312" w:cs="楷体_GB2312"/>
                <w:color w:val="000000" w:themeColor="text1"/>
                <w:sz w:val="24"/>
                <w14:textFill>
                  <w14:solidFill>
                    <w14:schemeClr w14:val="tx1"/>
                  </w14:solidFill>
                </w14:textFill>
              </w:rPr>
              <w:t>O</w:t>
            </w:r>
            <w:r>
              <w:rPr>
                <w:rFonts w:hint="eastAsia" w:ascii="Times New Roman" w:hAnsi="Times New Roman" w:eastAsia="楷体_GB2312" w:cs="楷体_GB2312"/>
                <w:color w:val="000000" w:themeColor="text1"/>
                <w:sz w:val="24"/>
                <w:vertAlign w:val="subscript"/>
                <w14:textFill>
                  <w14:solidFill>
                    <w14:schemeClr w14:val="tx1"/>
                  </w14:solidFill>
                </w14:textFill>
              </w:rPr>
              <w:t>3</w:t>
            </w:r>
            <w:r>
              <w:rPr>
                <w:rFonts w:hint="eastAsia" w:ascii="楷体_GB2312" w:hAnsi="楷体_GB2312" w:eastAsia="楷体_GB2312" w:cs="楷体_GB2312"/>
                <w:color w:val="000000" w:themeColor="text1"/>
                <w:sz w:val="24"/>
                <w14:textFill>
                  <w14:solidFill>
                    <w14:schemeClr w14:val="tx1"/>
                  </w14:solidFill>
                </w14:textFill>
              </w:rPr>
              <w:t>）、隐丹参酮（</w:t>
            </w:r>
            <w:r>
              <w:rPr>
                <w:rFonts w:hint="eastAsia" w:ascii="Times New Roman" w:hAnsi="Times New Roman" w:eastAsia="楷体_GB2312" w:cs="楷体_GB2312"/>
                <w:color w:val="000000" w:themeColor="text1"/>
                <w:sz w:val="24"/>
                <w14:textFill>
                  <w14:solidFill>
                    <w14:schemeClr w14:val="tx1"/>
                  </w14:solidFill>
                </w14:textFill>
              </w:rPr>
              <w:t>C</w:t>
            </w:r>
            <w:r>
              <w:rPr>
                <w:rFonts w:hint="eastAsia" w:ascii="Times New Roman" w:hAnsi="Times New Roman" w:eastAsia="楷体_GB2312" w:cs="楷体_GB2312"/>
                <w:color w:val="000000" w:themeColor="text1"/>
                <w:sz w:val="24"/>
                <w:vertAlign w:val="subscript"/>
                <w14:textFill>
                  <w14:solidFill>
                    <w14:schemeClr w14:val="tx1"/>
                  </w14:solidFill>
                </w14:textFill>
              </w:rPr>
              <w:t>19</w:t>
            </w:r>
            <w:r>
              <w:rPr>
                <w:rFonts w:hint="eastAsia" w:ascii="Times New Roman" w:hAnsi="Times New Roman" w:eastAsia="楷体_GB2312" w:cs="楷体_GB2312"/>
                <w:color w:val="000000" w:themeColor="text1"/>
                <w:sz w:val="24"/>
                <w14:textFill>
                  <w14:solidFill>
                    <w14:schemeClr w14:val="tx1"/>
                  </w14:solidFill>
                </w14:textFill>
              </w:rPr>
              <w:t>H</w:t>
            </w:r>
            <w:r>
              <w:rPr>
                <w:rFonts w:hint="eastAsia" w:ascii="Times New Roman" w:hAnsi="Times New Roman" w:eastAsia="楷体_GB2312" w:cs="楷体_GB2312"/>
                <w:color w:val="000000" w:themeColor="text1"/>
                <w:sz w:val="24"/>
                <w:vertAlign w:val="subscript"/>
                <w14:textFill>
                  <w14:solidFill>
                    <w14:schemeClr w14:val="tx1"/>
                  </w14:solidFill>
                </w14:textFill>
              </w:rPr>
              <w:t>20</w:t>
            </w:r>
            <w:r>
              <w:rPr>
                <w:rFonts w:hint="eastAsia" w:ascii="Times New Roman" w:hAnsi="Times New Roman" w:eastAsia="楷体_GB2312" w:cs="楷体_GB2312"/>
                <w:color w:val="000000" w:themeColor="text1"/>
                <w:sz w:val="24"/>
                <w14:textFill>
                  <w14:solidFill>
                    <w14:schemeClr w14:val="tx1"/>
                  </w14:solidFill>
                </w14:textFill>
              </w:rPr>
              <w:t>O</w:t>
            </w:r>
            <w:r>
              <w:rPr>
                <w:rFonts w:hint="eastAsia" w:ascii="Times New Roman" w:hAnsi="Times New Roman" w:eastAsia="楷体_GB2312" w:cs="楷体_GB2312"/>
                <w:color w:val="000000" w:themeColor="text1"/>
                <w:sz w:val="24"/>
                <w:vertAlign w:val="subscript"/>
                <w14:textFill>
                  <w14:solidFill>
                    <w14:schemeClr w14:val="tx1"/>
                  </w14:solidFill>
                </w14:textFill>
              </w:rPr>
              <w:t>3</w:t>
            </w:r>
            <w:r>
              <w:rPr>
                <w:rFonts w:hint="eastAsia" w:ascii="楷体_GB2312" w:hAnsi="楷体_GB2312" w:eastAsia="楷体_GB2312" w:cs="楷体_GB2312"/>
                <w:color w:val="000000" w:themeColor="text1"/>
                <w:sz w:val="24"/>
                <w14:textFill>
                  <w14:solidFill>
                    <w14:schemeClr w14:val="tx1"/>
                  </w14:solidFill>
                </w14:textFill>
              </w:rPr>
              <w:t>）、丹参酮Ⅰ（</w:t>
            </w:r>
            <w:r>
              <w:rPr>
                <w:rFonts w:hint="eastAsia" w:ascii="Times New Roman" w:hAnsi="Times New Roman" w:eastAsia="楷体_GB2312" w:cs="楷体_GB2312"/>
                <w:color w:val="000000" w:themeColor="text1"/>
                <w:sz w:val="24"/>
                <w14:textFill>
                  <w14:solidFill>
                    <w14:schemeClr w14:val="tx1"/>
                  </w14:solidFill>
                </w14:textFill>
              </w:rPr>
              <w:t>C</w:t>
            </w:r>
            <w:r>
              <w:rPr>
                <w:rFonts w:hint="eastAsia" w:ascii="Times New Roman" w:hAnsi="Times New Roman" w:eastAsia="楷体_GB2312" w:cs="楷体_GB2312"/>
                <w:color w:val="000000" w:themeColor="text1"/>
                <w:sz w:val="24"/>
                <w:vertAlign w:val="subscript"/>
                <w14:textFill>
                  <w14:solidFill>
                    <w14:schemeClr w14:val="tx1"/>
                  </w14:solidFill>
                </w14:textFill>
              </w:rPr>
              <w:t>19</w:t>
            </w:r>
            <w:r>
              <w:rPr>
                <w:rFonts w:hint="eastAsia" w:ascii="Times New Roman" w:hAnsi="Times New Roman" w:eastAsia="楷体_GB2312" w:cs="楷体_GB2312"/>
                <w:color w:val="000000" w:themeColor="text1"/>
                <w:sz w:val="24"/>
                <w14:textFill>
                  <w14:solidFill>
                    <w14:schemeClr w14:val="tx1"/>
                  </w14:solidFill>
                </w14:textFill>
              </w:rPr>
              <w:t>H</w:t>
            </w:r>
            <w:r>
              <w:rPr>
                <w:rFonts w:hint="eastAsia" w:ascii="Times New Roman" w:hAnsi="Times New Roman" w:eastAsia="楷体_GB2312" w:cs="楷体_GB2312"/>
                <w:color w:val="000000" w:themeColor="text1"/>
                <w:sz w:val="24"/>
                <w:vertAlign w:val="subscript"/>
                <w14:textFill>
                  <w14:solidFill>
                    <w14:schemeClr w14:val="tx1"/>
                  </w14:solidFill>
                </w14:textFill>
              </w:rPr>
              <w:t>12</w:t>
            </w:r>
            <w:r>
              <w:rPr>
                <w:rFonts w:hint="eastAsia" w:ascii="Times New Roman" w:hAnsi="Times New Roman" w:eastAsia="楷体_GB2312" w:cs="楷体_GB2312"/>
                <w:color w:val="000000" w:themeColor="text1"/>
                <w:sz w:val="24"/>
                <w14:textFill>
                  <w14:solidFill>
                    <w14:schemeClr w14:val="tx1"/>
                  </w14:solidFill>
                </w14:textFill>
              </w:rPr>
              <w:t>O</w:t>
            </w:r>
            <w:r>
              <w:rPr>
                <w:rFonts w:hint="eastAsia" w:ascii="Times New Roman" w:hAnsi="Times New Roman" w:eastAsia="楷体_GB2312" w:cs="楷体_GB2312"/>
                <w:color w:val="000000" w:themeColor="text1"/>
                <w:sz w:val="24"/>
                <w:vertAlign w:val="subscript"/>
                <w14:textFill>
                  <w14:solidFill>
                    <w14:schemeClr w14:val="tx1"/>
                  </w14:solidFill>
                </w14:textFill>
              </w:rPr>
              <w:t>3</w:t>
            </w:r>
            <w:r>
              <w:rPr>
                <w:rFonts w:hint="eastAsia" w:ascii="楷体_GB2312" w:hAnsi="楷体_GB2312" w:eastAsia="楷体_GB2312" w:cs="楷体_GB2312"/>
                <w:color w:val="000000" w:themeColor="text1"/>
                <w:sz w:val="24"/>
                <w14:textFill>
                  <w14:solidFill>
                    <w14:schemeClr w14:val="tx1"/>
                  </w14:solidFill>
                </w14:textFill>
              </w:rPr>
              <w:t>）的总量不得少于</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26</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31" w:type="dxa"/>
            <w:gridSpan w:val="2"/>
            <w:vMerge w:val="continue"/>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c>
          <w:tcPr>
            <w:tcW w:w="6849" w:type="dxa"/>
            <w:gridSpan w:val="3"/>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按干燥品计算，含丹酚酸</w:t>
            </w:r>
            <w:r>
              <w:rPr>
                <w:rFonts w:hint="eastAsia" w:ascii="Times New Roman" w:hAnsi="Times New Roman" w:eastAsia="楷体_GB2312" w:cs="楷体_GB2312"/>
                <w:color w:val="000000" w:themeColor="text1"/>
                <w:sz w:val="24"/>
                <w14:textFill>
                  <w14:solidFill>
                    <w14:schemeClr w14:val="tx1"/>
                  </w14:solidFill>
                </w14:textFill>
              </w:rPr>
              <w:t>B</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C</w:t>
            </w:r>
            <w:r>
              <w:rPr>
                <w:rFonts w:hint="eastAsia" w:ascii="Times New Roman" w:hAnsi="Times New Roman" w:eastAsia="楷体_GB2312" w:cs="楷体_GB2312"/>
                <w:color w:val="000000" w:themeColor="text1"/>
                <w:sz w:val="24"/>
                <w:vertAlign w:val="subscript"/>
                <w14:textFill>
                  <w14:solidFill>
                    <w14:schemeClr w14:val="tx1"/>
                  </w14:solidFill>
                </w14:textFill>
              </w:rPr>
              <w:t>36</w:t>
            </w:r>
            <w:r>
              <w:rPr>
                <w:rFonts w:hint="eastAsia" w:ascii="Times New Roman" w:hAnsi="Times New Roman" w:eastAsia="楷体_GB2312" w:cs="楷体_GB2312"/>
                <w:color w:val="000000" w:themeColor="text1"/>
                <w:sz w:val="24"/>
                <w14:textFill>
                  <w14:solidFill>
                    <w14:schemeClr w14:val="tx1"/>
                  </w14:solidFill>
                </w14:textFill>
              </w:rPr>
              <w:t>H</w:t>
            </w:r>
            <w:r>
              <w:rPr>
                <w:rFonts w:hint="eastAsia" w:ascii="Times New Roman" w:hAnsi="Times New Roman" w:eastAsia="楷体_GB2312" w:cs="楷体_GB2312"/>
                <w:color w:val="000000" w:themeColor="text1"/>
                <w:sz w:val="24"/>
                <w:vertAlign w:val="subscript"/>
                <w14:textFill>
                  <w14:solidFill>
                    <w14:schemeClr w14:val="tx1"/>
                  </w14:solidFill>
                </w14:textFill>
              </w:rPr>
              <w:t>30</w:t>
            </w:r>
            <w:r>
              <w:rPr>
                <w:rFonts w:hint="eastAsia" w:ascii="Times New Roman" w:hAnsi="Times New Roman" w:eastAsia="楷体_GB2312" w:cs="楷体_GB2312"/>
                <w:color w:val="000000" w:themeColor="text1"/>
                <w:sz w:val="24"/>
                <w14:textFill>
                  <w14:solidFill>
                    <w14:schemeClr w14:val="tx1"/>
                  </w14:solidFill>
                </w14:textFill>
              </w:rPr>
              <w:t>O</w:t>
            </w:r>
            <w:r>
              <w:rPr>
                <w:rFonts w:hint="eastAsia" w:ascii="Times New Roman" w:hAnsi="Times New Roman" w:eastAsia="楷体_GB2312" w:cs="楷体_GB2312"/>
                <w:color w:val="000000" w:themeColor="text1"/>
                <w:sz w:val="24"/>
                <w:vertAlign w:val="subscript"/>
                <w14:textFill>
                  <w14:solidFill>
                    <w14:schemeClr w14:val="tx1"/>
                  </w14:solidFill>
                </w14:textFill>
              </w:rPr>
              <w:t>16</w:t>
            </w:r>
            <w:r>
              <w:rPr>
                <w:rFonts w:hint="eastAsia" w:ascii="楷体_GB2312" w:hAnsi="楷体_GB2312" w:eastAsia="楷体_GB2312" w:cs="楷体_GB2312"/>
                <w:color w:val="000000" w:themeColor="text1"/>
                <w:sz w:val="24"/>
                <w14:textFill>
                  <w14:solidFill>
                    <w14:schemeClr w14:val="tx1"/>
                  </w14:solidFill>
                </w14:textFill>
              </w:rPr>
              <w:t>）不得少于</w:t>
            </w:r>
            <w:r>
              <w:rPr>
                <w:rFonts w:hint="eastAsia" w:ascii="Times New Roman" w:hAnsi="Times New Roman" w:eastAsia="楷体_GB2312" w:cs="楷体_GB2312"/>
                <w:color w:val="000000" w:themeColor="text1"/>
                <w:sz w:val="24"/>
                <w14:textFill>
                  <w14:solidFill>
                    <w14:schemeClr w14:val="tx1"/>
                  </w14:solidFill>
                </w14:textFill>
              </w:rPr>
              <w:t>4</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5</w:t>
            </w:r>
            <w:r>
              <w:rPr>
                <w:rFonts w:hint="eastAsia" w:ascii="楷体_GB2312" w:hAnsi="楷体_GB2312" w:eastAsia="楷体_GB2312" w:cs="楷体_GB2312"/>
                <w:color w:val="000000" w:themeColor="text1"/>
                <w:sz w:val="24"/>
                <w14:textFill>
                  <w14:solidFill>
                    <w14:schemeClr w14:val="tx1"/>
                  </w14:solidFill>
                </w14:textFill>
              </w:rPr>
              <w:t>%</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指纹图谱</w:t>
            </w:r>
          </w:p>
        </w:tc>
        <w:tc>
          <w:tcPr>
            <w:tcW w:w="6849" w:type="dxa"/>
            <w:gridSpan w:val="3"/>
            <w:tcBorders>
              <w:bottom w:val="single" w:color="auto" w:sz="4" w:space="0"/>
            </w:tcBorders>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本品与对照指纹图谱比较相似度不得低于</w:t>
            </w:r>
            <w:r>
              <w:rPr>
                <w:rFonts w:hint="eastAsia" w:ascii="Times New Roman" w:hAnsi="Times New Roman" w:eastAsia="楷体_GB2312" w:cs="楷体_GB2312"/>
                <w:color w:val="000000" w:themeColor="text1"/>
                <w:sz w:val="24"/>
                <w14:textFill>
                  <w14:solidFill>
                    <w14:schemeClr w14:val="tx1"/>
                  </w14:solidFill>
                </w14:textFill>
              </w:rPr>
              <w:t>0</w:t>
            </w:r>
            <w:r>
              <w:rPr>
                <w:rFonts w:hint="eastAsia" w:ascii="楷体_GB2312" w:hAnsi="楷体_GB2312" w:eastAsia="楷体_GB2312" w:cs="楷体_GB2312"/>
                <w:color w:val="000000" w:themeColor="text1"/>
                <w:sz w:val="24"/>
                <w14:textFill>
                  <w14:solidFill>
                    <w14:schemeClr w14:val="tx1"/>
                  </w14:solidFill>
                </w14:textFill>
              </w:rPr>
              <w:t>.</w:t>
            </w:r>
            <w:r>
              <w:rPr>
                <w:rFonts w:hint="eastAsia" w:ascii="Times New Roman" w:hAnsi="Times New Roman" w:eastAsia="楷体_GB2312" w:cs="楷体_GB2312"/>
                <w:color w:val="000000" w:themeColor="text1"/>
                <w:sz w:val="24"/>
                <w14:textFill>
                  <w14:solidFill>
                    <w14:schemeClr w14:val="tx1"/>
                  </w14:solidFill>
                </w14:textFill>
              </w:rPr>
              <w:t>90</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1" w:type="dxa"/>
            <w:gridSpan w:val="2"/>
            <w:noWrap w:val="0"/>
            <w:vAlign w:val="center"/>
          </w:tcPr>
          <w:p>
            <w:pPr>
              <w:keepNext w:val="0"/>
              <w:keepLines w:val="0"/>
              <w:pageBreakBefore w:val="0"/>
              <w:kinsoku/>
              <w:overflowPunct/>
              <w:topLinePunct w:val="0"/>
              <w:bidi w:val="0"/>
              <w:spacing w:line="500" w:lineRule="exact"/>
              <w:ind w:firstLine="120" w:firstLineChars="5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结   论</w:t>
            </w:r>
          </w:p>
        </w:tc>
        <w:tc>
          <w:tcPr>
            <w:tcW w:w="6849" w:type="dxa"/>
            <w:gridSpan w:val="3"/>
            <w:noWrap w:val="0"/>
            <w:vAlign w:val="center"/>
          </w:tcPr>
          <w:p>
            <w:pPr>
              <w:keepNext w:val="0"/>
              <w:keepLines w:val="0"/>
              <w:pageBreakBefore w:val="0"/>
              <w:kinsoku/>
              <w:overflowPunct/>
              <w:topLinePunct w:val="0"/>
              <w:bidi w:val="0"/>
              <w:spacing w:line="500" w:lineRule="exact"/>
              <w:ind w:firstLine="480" w:firstLineChars="200"/>
              <w:textAlignment w:val="auto"/>
              <w:rPr>
                <w:rFonts w:hint="eastAsia" w:ascii="楷体_GB2312" w:hAnsi="楷体_GB2312" w:eastAsia="楷体_GB2312" w:cs="楷体_GB2312"/>
                <w:color w:val="000000" w:themeColor="text1"/>
                <w:sz w:val="24"/>
                <w14:textFill>
                  <w14:solidFill>
                    <w14:schemeClr w14:val="tx1"/>
                  </w14:solidFill>
                </w14:textFill>
              </w:rPr>
            </w:pPr>
            <w:r>
              <w:rPr>
                <w:rFonts w:hint="eastAsia" w:ascii="楷体_GB2312" w:hAnsi="楷体_GB2312" w:eastAsia="楷体_GB2312" w:cs="楷体_GB2312"/>
                <w:color w:val="000000" w:themeColor="text1"/>
                <w:sz w:val="24"/>
                <w14:textFill>
                  <w14:solidFill>
                    <w14:schemeClr w14:val="tx1"/>
                  </w14:solidFill>
                </w14:textFill>
              </w:rPr>
              <w:t>本品按照《丹参质量标准》检验，结果：</w:t>
            </w:r>
          </w:p>
        </w:tc>
        <w:tc>
          <w:tcPr>
            <w:tcW w:w="1779" w:type="dxa"/>
            <w:noWrap w:val="0"/>
            <w:vAlign w:val="center"/>
          </w:tcPr>
          <w:p>
            <w:pPr>
              <w:keepNext w:val="0"/>
              <w:keepLines w:val="0"/>
              <w:pageBreakBefore w:val="0"/>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4"/>
                <w14:textFill>
                  <w14:solidFill>
                    <w14:schemeClr w14:val="tx1"/>
                  </w14:solidFill>
                </w14:textFill>
              </w:rPr>
            </w:pPr>
          </w:p>
        </w:tc>
      </w:tr>
    </w:tbl>
    <w:p>
      <w:pPr>
        <w:keepNext w:val="0"/>
        <w:keepLines w:val="0"/>
        <w:pageBreakBefore w:val="0"/>
        <w:tabs>
          <w:tab w:val="left" w:pos="3345"/>
        </w:tabs>
        <w:kinsoku/>
        <w:overflowPunct/>
        <w:topLinePunct w:val="0"/>
        <w:bidi w:val="0"/>
        <w:spacing w:line="500" w:lineRule="exact"/>
        <w:ind w:firstLine="966" w:firstLineChars="345"/>
        <w:textAlignment w:val="auto"/>
        <w:rPr>
          <w:rFonts w:hint="eastAsia" w:ascii="楷体_GB2312" w:hAnsi="楷体_GB2312" w:eastAsia="楷体_GB2312" w:cs="楷体_GB2312"/>
          <w:color w:val="000000" w:themeColor="text1"/>
          <w:sz w:val="28"/>
          <w:szCs w:val="28"/>
          <w14:textFill>
            <w14:solidFill>
              <w14:schemeClr w14:val="tx1"/>
            </w14:solidFill>
          </w14:textFill>
        </w:rPr>
        <w:sectPr>
          <w:headerReference r:id="rId43" w:type="default"/>
          <w:footerReference r:id="rId44" w:type="default"/>
          <w:pgSz w:w="11907" w:h="16840"/>
          <w:pgMar w:top="1701" w:right="1588" w:bottom="1701" w:left="1797" w:header="850" w:footer="992" w:gutter="0"/>
          <w:pgNumType w:fmt="numberInDash"/>
          <w:cols w:space="720" w:num="1"/>
          <w:docGrid w:linePitch="312" w:charSpace="0"/>
        </w:sectPr>
      </w:pPr>
      <w:r>
        <w:rPr>
          <w:rFonts w:hint="eastAsia" w:ascii="楷体_GB2312" w:hAnsi="楷体_GB2312" w:eastAsia="楷体_GB2312" w:cs="楷体_GB2312"/>
          <w:color w:val="000000" w:themeColor="text1"/>
          <w:sz w:val="28"/>
          <w:szCs w:val="28"/>
          <w14:textFill>
            <w14:solidFill>
              <w14:schemeClr w14:val="tx1"/>
            </w14:solidFill>
          </w14:textFill>
        </w:rPr>
        <w:t>报告人：            复核人：           审核人：</w:t>
      </w:r>
    </w:p>
    <w:p>
      <w:pPr>
        <w:keepNext w:val="0"/>
        <w:keepLines w:val="0"/>
        <w:pageBreakBefore w:val="0"/>
        <w:tabs>
          <w:tab w:val="left" w:pos="3110"/>
        </w:tabs>
        <w:kinsoku/>
        <w:overflowPunct/>
        <w:topLinePunct w:val="0"/>
        <w:bidi w:val="0"/>
        <w:spacing w:line="500" w:lineRule="exact"/>
        <w:ind w:firstLine="3433" w:firstLineChars="950"/>
        <w:textAlignment w:val="auto"/>
        <w:rPr>
          <w:rFonts w:hint="eastAsia" w:ascii="楷体_GB2312" w:hAnsi="楷体_GB2312" w:eastAsia="楷体_GB2312" w:cs="楷体_GB2312"/>
          <w:b/>
          <w:bCs/>
          <w:color w:val="000000" w:themeColor="text1"/>
          <w:sz w:val="36"/>
          <w:szCs w:val="36"/>
          <w14:textFill>
            <w14:solidFill>
              <w14:schemeClr w14:val="tx1"/>
            </w14:solidFill>
          </w14:textFill>
        </w:rPr>
      </w:pPr>
      <w:r>
        <w:rPr>
          <w:rFonts w:hint="eastAsia" w:ascii="楷体_GB2312" w:hAnsi="楷体_GB2312" w:eastAsia="楷体_GB2312" w:cs="楷体_GB2312"/>
          <w:b/>
          <w:bCs/>
          <w:color w:val="000000" w:themeColor="text1"/>
          <w:sz w:val="36"/>
          <w:szCs w:val="36"/>
          <w14:textFill>
            <w14:solidFill>
              <w14:schemeClr w14:val="tx1"/>
            </w14:solidFill>
          </w14:textFill>
        </w:rPr>
        <w:t>丹参药材检验台账</w:t>
      </w:r>
    </w:p>
    <w:tbl>
      <w:tblPr>
        <w:tblStyle w:val="12"/>
        <w:tblW w:w="912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2028"/>
        <w:gridCol w:w="1883"/>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ind w:firstLine="1120" w:firstLineChars="400"/>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检验日期</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报告日期</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供货单位</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autoSpaceDE w:val="0"/>
              <w:autoSpaceDN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批号</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批量</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显微鉴别（符合规定）</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薄层鉴别（符合规定）</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w w:val="96"/>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杂质</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水分</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总灰分</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酸不溶性灰分</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二氧化硫残留量</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水溶性浸出物</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醇溶性浸出物</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重金属（符合规定）</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丹参酮类</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丹酚酸</w:t>
            </w:r>
            <w:r>
              <w:rPr>
                <w:rFonts w:hint="eastAsia" w:ascii="Times New Roman" w:hAnsi="Times New Roman" w:eastAsia="楷体_GB2312" w:cs="楷体_GB2312"/>
                <w:color w:val="000000" w:themeColor="text1"/>
                <w:sz w:val="28"/>
                <w:szCs w:val="28"/>
                <w14:textFill>
                  <w14:solidFill>
                    <w14:schemeClr w14:val="tx1"/>
                  </w14:solidFill>
                </w14:textFill>
              </w:rPr>
              <w:t>B</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指纹图谱相似度</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折 合 率</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结论（符合规定）</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检验人</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8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复核人</w:t>
            </w:r>
          </w:p>
        </w:tc>
        <w:tc>
          <w:tcPr>
            <w:tcW w:w="2028"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1883"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c>
          <w:tcPr>
            <w:tcW w:w="2027" w:type="dxa"/>
            <w:noWrap w:val="0"/>
            <w:vAlign w:val="center"/>
          </w:tcPr>
          <w:p>
            <w:pPr>
              <w:keepNext w:val="0"/>
              <w:keepLines w:val="0"/>
              <w:pageBreakBefore w:val="0"/>
              <w:tabs>
                <w:tab w:val="left" w:pos="5727"/>
              </w:tabs>
              <w:kinsoku/>
              <w:overflowPunct/>
              <w:topLinePunct w:val="0"/>
              <w:bidi w:val="0"/>
              <w:spacing w:line="500" w:lineRule="exact"/>
              <w:jc w:val="center"/>
              <w:textAlignment w:val="auto"/>
              <w:rPr>
                <w:rFonts w:hint="eastAsia" w:ascii="楷体_GB2312" w:hAnsi="楷体_GB2312" w:eastAsia="楷体_GB2312" w:cs="楷体_GB2312"/>
                <w:color w:val="000000" w:themeColor="text1"/>
                <w:sz w:val="28"/>
                <w:szCs w:val="28"/>
                <w14:textFill>
                  <w14:solidFill>
                    <w14:schemeClr w14:val="tx1"/>
                  </w14:solidFill>
                </w14:textFill>
              </w:rPr>
            </w:pPr>
          </w:p>
        </w:tc>
      </w:tr>
    </w:tbl>
    <w:p>
      <w:pPr>
        <w:keepNext w:val="0"/>
        <w:keepLines w:val="0"/>
        <w:pageBreakBefore w:val="0"/>
        <w:kinsoku/>
        <w:overflowPunct/>
        <w:topLinePunct w:val="0"/>
        <w:bidi w:val="0"/>
        <w:spacing w:line="500" w:lineRule="exact"/>
        <w:textAlignment w:val="auto"/>
        <w:rPr>
          <w:rFonts w:hint="eastAsia" w:ascii="楷体_GB2312" w:hAnsi="楷体_GB2312" w:eastAsia="楷体_GB2312" w:cs="楷体_GB2312"/>
          <w:color w:val="000000" w:themeColor="text1"/>
          <w:sz w:val="21"/>
          <w14:textFill>
            <w14:solidFill>
              <w14:schemeClr w14:val="tx1"/>
            </w14:solidFill>
          </w14:textFill>
        </w:rPr>
      </w:pPr>
    </w:p>
    <w:p>
      <w:pPr>
        <w:pStyle w:val="11"/>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sectPr>
      <w:pgSz w:w="11906" w:h="16838"/>
      <w:pgMar w:top="1701" w:right="1276" w:bottom="1701" w:left="113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文泉驿微米黑">
    <w:panose1 w:val="020B0606030804020204"/>
    <w:charset w:val="86"/>
    <w:family w:val="auto"/>
    <w:pitch w:val="default"/>
    <w:sig w:usb0="E10002EF" w:usb1="6BDFFCFB" w:usb2="00800036" w:usb3="00000000" w:csb0="603E019F" w:csb1="DFD7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文泉驿微米黑"/>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Style w:val="15"/>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L3BKNAIAAGUEAAAOAAAAZHJz&#10;L2Uyb0RvYy54bWytVM2O0zAQviPxDpbvNGlXrE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CRL3BK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pPr>
      <w:pStyle w:val="6"/>
      <w:rPr>
        <w:rFonts w:hint="eastAsia"/>
      </w:rPr>
    </w:pPr>
    <w:r>
      <w:rPr>
        <w:rFonts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UTyoMwIAAGUEAAAOAAAAZHJz&#10;L2Uyb0RvYy54bWytVM2O0zAQviPxDpbvNGkRq1I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AZRPKgzAgAAZQ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k+7WNA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D6k+7W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p++XNAIAAGU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DYp++X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p>
    <w:pPr>
      <w:pStyle w:val="6"/>
      <w:ind w:firstLine="3360" w:firstLineChars="1400"/>
      <w:rPr>
        <w:rFonts w:hint="eastAsia" w:ascii="楷体_GB2312" w:eastAsia="楷体_GB2312"/>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w:rPr>
        <w:sz w:val="1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lGlCMgIAAGU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25RpQjICAABl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w:t>
                    </w:r>
                    <w:r>
                      <w:fldChar w:fldCharType="end"/>
                    </w:r>
                  </w:p>
                </w:txbxContent>
              </v:textbox>
            </v:shape>
          </w:pict>
        </mc:Fallback>
      </mc:AlternateContent>
    </w:r>
  </w:p>
  <w:p>
    <w:pPr>
      <w:pStyle w:val="6"/>
      <w:ind w:firstLine="3360" w:firstLineChars="1400"/>
      <w:rPr>
        <w:rFonts w:hint="eastAsia" w:ascii="楷体_GB2312" w:eastAsia="楷体_GB2312"/>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sCj33jICAABl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p>
    <w:pPr>
      <w:pStyle w:val="6"/>
      <w:ind w:firstLine="3360" w:firstLineChars="1400"/>
      <w:rPr>
        <w:rFonts w:ascii="楷体_GB2312" w:eastAsia="楷体_GB2312"/>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楷体_GB2312" w:eastAsia="楷体_GB2312"/>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FksrNAIAAGUEAAAOAAAAZHJz&#10;L2Uyb0RvYy54bWytVM2O0zAQviPxDpbvNGmBVa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ACFksr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qtW3NAIAAGUEAAAOAAAAZHJz&#10;L2Uyb0RvYy54bWytVM2O0zAQviPxDpbvNGnRrk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BpqtW3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aAfJMwIAAGUEAAAOAAAAZHJz&#10;L2Uyb0RvYy54bWytVM2O0zAQviPxDpbvNGkRVam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JVoB8kzAgAAZQ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k9Cd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qD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M2T0J0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r>
      <w:rPr>
        <w:rFonts w:hint="eastAsia"/>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JlVNAIAAGUEAAAOAAAAZHJz&#10;L2Uyb0RvYy54bWytVM2O0zAQviPxDpbvNGkRS6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D+1JlV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G3ELMw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LMbcQszAgAAZQ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Style w:val="15"/>
        <w:rFonts w:hint="eastAsia" w:ascii="楷体_GB2312" w:eastAsia="楷体_GB2312"/>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m9xvMw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NSb3G8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p>
    <w:pPr>
      <w:pStyle w:val="6"/>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Style w:val="15"/>
        <w:rFonts w:hint="eastAsia" w:ascii="楷体_GB2312" w:eastAsia="楷体_GB2312"/>
        <w:sz w:val="24"/>
        <w:szCs w:val="24"/>
      </w:rPr>
    </w:pPr>
    <w:r>
      <w:rPr>
        <w:sz w:val="24"/>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rPr>
                              <w:rFonts w:ascii="Times New Roman" w:hAnsi="Times New Roma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M0uAMwIAAGMEAAAOAAAAZHJz&#10;L2Uyb0RvYy54bWytVM2O0zAQviPxDpbvNGlXrE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qD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JYzS4A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rPr>
                        <w:rFonts w:ascii="Times New Roman" w:hAnsi="Times New Roman"/>
                      </w:rPr>
                      <w:t>1</w:t>
                    </w:r>
                    <w:r>
                      <w:fldChar w:fldCharType="end"/>
                    </w:r>
                  </w:p>
                </w:txbxContent>
              </v:textbox>
            </v:shape>
          </w:pict>
        </mc:Fallback>
      </mc:AlternateContent>
    </w:r>
  </w:p>
  <w:p>
    <w:pPr>
      <w:pStyle w:val="6"/>
      <w:jc w:val="center"/>
      <w:rPr>
        <w:rFonts w:hint="eastAsia"/>
      </w:rPr>
    </w:pPr>
    <w:r>
      <w:rPr>
        <w:rStyle w:val="15"/>
        <w:rFonts w:hint="eastAsia" w:ascii="楷体_GB2312" w:eastAsia="楷体_GB2312"/>
        <w:sz w:val="24"/>
        <w:szCs w:val="24"/>
      </w:rPr>
      <w:t>第</w:t>
    </w:r>
    <w:r>
      <w:rPr>
        <w:rStyle w:val="15"/>
        <w:rFonts w:hint="eastAsia" w:ascii="Times New Roman" w:hAnsi="Times New Roman" w:eastAsia="楷体_GB2312"/>
        <w:sz w:val="24"/>
        <w:szCs w:val="24"/>
      </w:rPr>
      <w:t>7</w:t>
    </w:r>
    <w:r>
      <w:rPr>
        <w:rStyle w:val="15"/>
        <w:rFonts w:hint="eastAsia" w:ascii="楷体_GB2312" w:eastAsia="楷体_GB2312"/>
        <w:sz w:val="24"/>
        <w:szCs w:val="24"/>
      </w:rPr>
      <w:t>页(共</w:t>
    </w:r>
    <w:r>
      <w:rPr>
        <w:rStyle w:val="15"/>
        <w:rFonts w:hint="eastAsia" w:ascii="Times New Roman" w:hAnsi="Times New Roman" w:eastAsia="楷体_GB2312"/>
        <w:sz w:val="24"/>
        <w:szCs w:val="24"/>
      </w:rPr>
      <w:t>7</w:t>
    </w:r>
    <w:r>
      <w:rPr>
        <w:rStyle w:val="15"/>
        <w:rFonts w:hint="eastAsia" w:ascii="楷体_GB2312" w:eastAsia="楷体_GB2312"/>
        <w:sz w:val="24"/>
        <w:szCs w:val="24"/>
      </w:rPr>
      <w:t>页)</w:t>
    </w:r>
  </w:p>
  <w:p>
    <w:pPr>
      <w:pStyle w:val="6"/>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Style w:val="15"/>
        <w:rFonts w:hint="eastAsia"/>
      </w:rP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5TvsTMwIAAGU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PlO+xMzAgAAZQ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p>
  <w:p>
    <w:pPr>
      <w:pStyle w:val="6"/>
      <w:rPr>
        <w:rFonts w:hint="eastAsia"/>
      </w:rPr>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8mWPNAIAAGU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CS8mWP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楷体_GB2312" w:eastAsia="楷体_GB2312"/>
        <w:sz w:val="21"/>
      </w:rPr>
    </w:pPr>
    <w:r>
      <w:rPr>
        <w:sz w:val="21"/>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PY3RMgIAAGU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3z2N0TICAABl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0gRNNNA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楷体_GB2312" w:eastAsia="楷体_GB2312"/>
        <w:sz w:val="21"/>
      </w:rPr>
    </w:pPr>
    <w:r>
      <w:rPr>
        <w:sz w:val="21"/>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7aI0Mw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G3tojQzAgAAZQ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hint="eastAsi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rPr>
        <w:rFonts w:hint="default" w:asciiTheme="minorAscii" w:hAnsiTheme="minorAscii" w:eastAsiaTheme="minorEastAsia"/>
        <w:sz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sz w:val="24"/>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D13DA"/>
    <w:multiLevelType w:val="singleLevel"/>
    <w:tmpl w:val="908D13DA"/>
    <w:lvl w:ilvl="0" w:tentative="0">
      <w:start w:val="2"/>
      <w:numFmt w:val="chineseCounting"/>
      <w:suff w:val="nothing"/>
      <w:lvlText w:val="%1、"/>
      <w:lvlJc w:val="left"/>
      <w:rPr>
        <w:rFonts w:hint="eastAsia"/>
      </w:rPr>
    </w:lvl>
  </w:abstractNum>
  <w:abstractNum w:abstractNumId="1">
    <w:nsid w:val="2FBF730D"/>
    <w:multiLevelType w:val="multilevel"/>
    <w:tmpl w:val="2FBF73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CE3EB1"/>
    <w:multiLevelType w:val="singleLevel"/>
    <w:tmpl w:val="58CE3EB1"/>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MTAxNTA2ZmFhMzFjM2ZjN2EwNzc3NDk5ZmVkMjQifQ=="/>
  </w:docVars>
  <w:rsids>
    <w:rsidRoot w:val="4A1947CF"/>
    <w:rsid w:val="026460C2"/>
    <w:rsid w:val="04E97FCD"/>
    <w:rsid w:val="05C32C00"/>
    <w:rsid w:val="06BC67E5"/>
    <w:rsid w:val="0CA060AB"/>
    <w:rsid w:val="0D9D7906"/>
    <w:rsid w:val="0F1A1A82"/>
    <w:rsid w:val="10416691"/>
    <w:rsid w:val="10616682"/>
    <w:rsid w:val="11764A6F"/>
    <w:rsid w:val="12EC4904"/>
    <w:rsid w:val="15316648"/>
    <w:rsid w:val="15ED2C2D"/>
    <w:rsid w:val="166E364F"/>
    <w:rsid w:val="18FE46BD"/>
    <w:rsid w:val="1BFC197F"/>
    <w:rsid w:val="1C2B3228"/>
    <w:rsid w:val="1FEE4A3F"/>
    <w:rsid w:val="2139362A"/>
    <w:rsid w:val="22AA14D2"/>
    <w:rsid w:val="22BE1B9E"/>
    <w:rsid w:val="25C73FD1"/>
    <w:rsid w:val="25F76C5E"/>
    <w:rsid w:val="269B62E2"/>
    <w:rsid w:val="26FF6837"/>
    <w:rsid w:val="2A5B13B9"/>
    <w:rsid w:val="2B9D9DB1"/>
    <w:rsid w:val="2F7A7326"/>
    <w:rsid w:val="35DC3836"/>
    <w:rsid w:val="3958268C"/>
    <w:rsid w:val="3A4F3FEF"/>
    <w:rsid w:val="3B217A59"/>
    <w:rsid w:val="3B7B6BAF"/>
    <w:rsid w:val="3BF7A5B8"/>
    <w:rsid w:val="3CC1733D"/>
    <w:rsid w:val="3DE06B2A"/>
    <w:rsid w:val="40BB0E40"/>
    <w:rsid w:val="49037C10"/>
    <w:rsid w:val="49845B57"/>
    <w:rsid w:val="4A1947CF"/>
    <w:rsid w:val="4EB250E6"/>
    <w:rsid w:val="541F1C96"/>
    <w:rsid w:val="55D04284"/>
    <w:rsid w:val="56507AB7"/>
    <w:rsid w:val="57737002"/>
    <w:rsid w:val="57E95875"/>
    <w:rsid w:val="57EA98C8"/>
    <w:rsid w:val="58517DB8"/>
    <w:rsid w:val="5A0174AA"/>
    <w:rsid w:val="5CEF4534"/>
    <w:rsid w:val="5D7BF080"/>
    <w:rsid w:val="5DFFF4A3"/>
    <w:rsid w:val="5EF72537"/>
    <w:rsid w:val="5FFDC48D"/>
    <w:rsid w:val="60C57C09"/>
    <w:rsid w:val="60F45BFE"/>
    <w:rsid w:val="62780ED7"/>
    <w:rsid w:val="62BC76E1"/>
    <w:rsid w:val="63A67BCF"/>
    <w:rsid w:val="656D4234"/>
    <w:rsid w:val="6601664A"/>
    <w:rsid w:val="67BBDEFB"/>
    <w:rsid w:val="680871B5"/>
    <w:rsid w:val="6B9C466C"/>
    <w:rsid w:val="6CBEA301"/>
    <w:rsid w:val="6DA13228"/>
    <w:rsid w:val="6DAF4A2C"/>
    <w:rsid w:val="6DFD2BD7"/>
    <w:rsid w:val="6F7D42FA"/>
    <w:rsid w:val="6F8272E8"/>
    <w:rsid w:val="6FB3163C"/>
    <w:rsid w:val="6FB6451F"/>
    <w:rsid w:val="6FC32206"/>
    <w:rsid w:val="6FFBABF8"/>
    <w:rsid w:val="712C2E44"/>
    <w:rsid w:val="71465F95"/>
    <w:rsid w:val="71E15D89"/>
    <w:rsid w:val="72CF1E8A"/>
    <w:rsid w:val="72DB054E"/>
    <w:rsid w:val="73DA3561"/>
    <w:rsid w:val="7577E55C"/>
    <w:rsid w:val="75A31F5B"/>
    <w:rsid w:val="75C20AE4"/>
    <w:rsid w:val="76FF1017"/>
    <w:rsid w:val="770A2983"/>
    <w:rsid w:val="77ED4002"/>
    <w:rsid w:val="780401D3"/>
    <w:rsid w:val="798D7D9A"/>
    <w:rsid w:val="7B3693E8"/>
    <w:rsid w:val="7B72599E"/>
    <w:rsid w:val="7B890DF9"/>
    <w:rsid w:val="7C341A9E"/>
    <w:rsid w:val="7CDFCD34"/>
    <w:rsid w:val="7D7F4626"/>
    <w:rsid w:val="7D800021"/>
    <w:rsid w:val="7DE5B298"/>
    <w:rsid w:val="7E5F3CC9"/>
    <w:rsid w:val="7F5F7EEC"/>
    <w:rsid w:val="7F727600"/>
    <w:rsid w:val="7FD14ACB"/>
    <w:rsid w:val="7FDF6C4C"/>
    <w:rsid w:val="7FDFD73E"/>
    <w:rsid w:val="7FED3B2C"/>
    <w:rsid w:val="7FF502AA"/>
    <w:rsid w:val="7FF74500"/>
    <w:rsid w:val="7FFF8E05"/>
    <w:rsid w:val="8DF7BFD9"/>
    <w:rsid w:val="9E272720"/>
    <w:rsid w:val="9EFBADEE"/>
    <w:rsid w:val="B2DB3D1D"/>
    <w:rsid w:val="B3F7FD1C"/>
    <w:rsid w:val="B57768EB"/>
    <w:rsid w:val="B7E758E1"/>
    <w:rsid w:val="BAFE4CEF"/>
    <w:rsid w:val="BF576C45"/>
    <w:rsid w:val="BF87A4BE"/>
    <w:rsid w:val="CDBE269B"/>
    <w:rsid w:val="CDDE2B9E"/>
    <w:rsid w:val="D3FEA581"/>
    <w:rsid w:val="D6FB836C"/>
    <w:rsid w:val="DBFD64C1"/>
    <w:rsid w:val="DDCFE7AC"/>
    <w:rsid w:val="DDD6E67E"/>
    <w:rsid w:val="DF4F650E"/>
    <w:rsid w:val="DF9F0996"/>
    <w:rsid w:val="DF9F2ED6"/>
    <w:rsid w:val="DFEA2E39"/>
    <w:rsid w:val="E55F89FB"/>
    <w:rsid w:val="E77DD138"/>
    <w:rsid w:val="E9F772F4"/>
    <w:rsid w:val="EA1E6A37"/>
    <w:rsid w:val="EBFA8D0D"/>
    <w:rsid w:val="EEBAF271"/>
    <w:rsid w:val="EFAD29EB"/>
    <w:rsid w:val="EFDD5A03"/>
    <w:rsid w:val="F3E93D89"/>
    <w:rsid w:val="F3FD676E"/>
    <w:rsid w:val="F5FE32EC"/>
    <w:rsid w:val="F613B275"/>
    <w:rsid w:val="FB377759"/>
    <w:rsid w:val="FBFBF3E7"/>
    <w:rsid w:val="FCAF6A08"/>
    <w:rsid w:val="FDBFC7D0"/>
    <w:rsid w:val="FDED7665"/>
    <w:rsid w:val="FDF2D2EF"/>
    <w:rsid w:val="FEAB0814"/>
    <w:rsid w:val="FF7A7E01"/>
    <w:rsid w:val="FFFA24CB"/>
    <w:rsid w:val="FFFDB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autoSpaceDE w:val="0"/>
      <w:autoSpaceDN w:val="0"/>
    </w:pPr>
    <w:rPr>
      <w:rFonts w:ascii="宋体" w:hAnsi="宋体"/>
      <w:sz w:val="32"/>
      <w:szCs w:val="32"/>
      <w:lang w:eastAsia="en-US"/>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4"/>
    <w:unhideWhenUsed/>
    <w:qFormat/>
    <w:uiPriority w:val="0"/>
    <w:pPr>
      <w:spacing w:beforeLines="0" w:afterLines="0"/>
      <w:ind w:firstLine="420" w:firstLineChars="100"/>
    </w:pPr>
    <w:rPr>
      <w:rFonts w:hint="default"/>
      <w:sz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styleId="16">
    <w:name w:val="List Paragraph"/>
    <w:basedOn w:val="1"/>
    <w:qFormat/>
    <w:uiPriority w:val="0"/>
    <w:pPr>
      <w:wordWrap w:val="0"/>
      <w:ind w:left="850"/>
      <w:jc w:val="both"/>
    </w:pPr>
    <w:rPr>
      <w:rFonts w:ascii="宋体" w:hAnsi="宋体" w:eastAsia="宋体" w:cs="宋体"/>
      <w:sz w:val="21"/>
      <w:lang w:val="en-US" w:eastAsia="zh-CN" w:bidi="ar-SA"/>
    </w:rPr>
  </w:style>
  <w:style w:type="paragraph" w:customStyle="1" w:styleId="17">
    <w:name w:val="列出段落2"/>
    <w:basedOn w:val="1"/>
    <w:unhideWhenUsed/>
    <w:qFormat/>
    <w:uiPriority w:val="99"/>
    <w:pPr>
      <w:ind w:firstLine="420" w:firstLineChars="200"/>
    </w:pPr>
    <w:rPr>
      <w:rFonts w:ascii="Calibri" w:hAnsi="Calibri" w:cs="Times New Roman"/>
      <w:kern w:val="2"/>
      <w:szCs w:val="22"/>
    </w:rPr>
  </w:style>
  <w:style w:type="paragraph" w:customStyle="1" w:styleId="18">
    <w:name w:val="列出段落1"/>
    <w:basedOn w:val="1"/>
    <w:qFormat/>
    <w:uiPriority w:val="34"/>
    <w:pPr>
      <w:ind w:firstLine="420" w:firstLineChars="200"/>
    </w:p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22.wmf"/><Relationship Id="rId8" Type="http://schemas.openxmlformats.org/officeDocument/2006/relationships/header" Target="header2.xml"/><Relationship Id="rId79" Type="http://schemas.openxmlformats.org/officeDocument/2006/relationships/oleObject" Target="embeddings/oleObject13.bin"/><Relationship Id="rId78" Type="http://schemas.openxmlformats.org/officeDocument/2006/relationships/image" Target="media/image21.wmf"/><Relationship Id="rId77" Type="http://schemas.openxmlformats.org/officeDocument/2006/relationships/oleObject" Target="embeddings/oleObject12.bin"/><Relationship Id="rId76" Type="http://schemas.openxmlformats.org/officeDocument/2006/relationships/image" Target="media/image20.wmf"/><Relationship Id="rId75" Type="http://schemas.openxmlformats.org/officeDocument/2006/relationships/oleObject" Target="embeddings/oleObject11.bin"/><Relationship Id="rId74" Type="http://schemas.openxmlformats.org/officeDocument/2006/relationships/oleObject" Target="embeddings/oleObject10.bin"/><Relationship Id="rId73" Type="http://schemas.openxmlformats.org/officeDocument/2006/relationships/oleObject" Target="embeddings/oleObject9.bin"/><Relationship Id="rId72" Type="http://schemas.openxmlformats.org/officeDocument/2006/relationships/oleObject" Target="embeddings/oleObject8.bin"/><Relationship Id="rId71" Type="http://schemas.openxmlformats.org/officeDocument/2006/relationships/oleObject" Target="embeddings/oleObject7.bin"/><Relationship Id="rId70" Type="http://schemas.openxmlformats.org/officeDocument/2006/relationships/image" Target="media/image19.wmf"/><Relationship Id="rId7" Type="http://schemas.openxmlformats.org/officeDocument/2006/relationships/footer" Target="footer4.xml"/><Relationship Id="rId69" Type="http://schemas.openxmlformats.org/officeDocument/2006/relationships/oleObject" Target="embeddings/oleObject6.bin"/><Relationship Id="rId68" Type="http://schemas.openxmlformats.org/officeDocument/2006/relationships/oleObject" Target="embeddings/oleObject5.bin"/><Relationship Id="rId67" Type="http://schemas.openxmlformats.org/officeDocument/2006/relationships/image" Target="media/image18.wmf"/><Relationship Id="rId66" Type="http://schemas.openxmlformats.org/officeDocument/2006/relationships/oleObject" Target="embeddings/oleObject4.bin"/><Relationship Id="rId65" Type="http://schemas.openxmlformats.org/officeDocument/2006/relationships/image" Target="media/image17.wmf"/><Relationship Id="rId64" Type="http://schemas.openxmlformats.org/officeDocument/2006/relationships/oleObject" Target="embeddings/oleObject3.bin"/><Relationship Id="rId63" Type="http://schemas.openxmlformats.org/officeDocument/2006/relationships/image" Target="media/image16.wmf"/><Relationship Id="rId62" Type="http://schemas.openxmlformats.org/officeDocument/2006/relationships/oleObject" Target="embeddings/oleObject2.bin"/><Relationship Id="rId61" Type="http://schemas.openxmlformats.org/officeDocument/2006/relationships/image" Target="media/image15.wmf"/><Relationship Id="rId60" Type="http://schemas.openxmlformats.org/officeDocument/2006/relationships/oleObject" Target="embeddings/oleObject1.bin"/><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header" Target="header20.xml"/><Relationship Id="rId40" Type="http://schemas.openxmlformats.org/officeDocument/2006/relationships/footer" Target="footer19.xml"/><Relationship Id="rId4" Type="http://schemas.openxmlformats.org/officeDocument/2006/relationships/footer" Target="footer2.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footer" Target="foot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29242</Words>
  <Characters>32432</Characters>
  <Lines>0</Lines>
  <Paragraphs>0</Paragraphs>
  <TotalTime>9</TotalTime>
  <ScaleCrop>false</ScaleCrop>
  <LinksUpToDate>false</LinksUpToDate>
  <CharactersWithSpaces>41050</CharactersWithSpaces>
  <Application>WPS Office_11.1.0.11711_F1E327BC-269C-435d-A152-05C5408002CA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2018-07-14T07:11:00Z</dcterms:created>
  <dc:creator>d</dc:creator>
  <cp:lastModifiedBy>刘孟妮</cp:lastModifiedBy>
  <dcterms:modified xsi:type="dcterms:W3CDTF">2024-12-26T09:38:21Z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2052-11.1.0.11711</vt:lpwstr>
  </property>
  <property fmtid="{D5CDD505-2E9C-101B-9397-08002B2CF9AE}" pid="3" name="ICV">
    <vt:lpwstr>D810049FE6064D04BBB831E87E700D99_12</vt:lpwstr>
  </property>
</Properties>
</file>