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6A" w:rsidRPr="00F37646" w:rsidRDefault="00493D96">
      <w:pPr>
        <w:pStyle w:val="a3"/>
        <w:snapToGrid w:val="0"/>
        <w:jc w:val="center"/>
        <w:rPr>
          <w:rStyle w:val="a9"/>
          <w:rFonts w:ascii="方正小标宋简体" w:eastAsia="方正小标宋简体" w:hAnsi="方正小标宋_GBK" w:cs="方正小标宋_GBK" w:hint="eastAsia"/>
          <w:color w:val="auto"/>
          <w:sz w:val="44"/>
          <w:szCs w:val="44"/>
          <w:u w:val="none"/>
        </w:rPr>
      </w:pPr>
      <w:r w:rsidRPr="00F37646">
        <w:rPr>
          <w:rStyle w:val="a9"/>
          <w:rFonts w:ascii="方正小标宋简体" w:eastAsia="方正小标宋简体" w:hAnsi="方正小标宋_GBK" w:cs="方正小标宋_GBK" w:hint="eastAsia"/>
          <w:color w:val="auto"/>
          <w:sz w:val="44"/>
          <w:szCs w:val="44"/>
          <w:u w:val="none"/>
        </w:rPr>
        <w:t>天津市人民政府办公厅关于</w:t>
      </w:r>
      <w:r w:rsidRPr="00F37646">
        <w:rPr>
          <w:rStyle w:val="a9"/>
          <w:rFonts w:ascii="方正小标宋简体" w:eastAsia="方正小标宋简体" w:hAnsi="方正小标宋_GBK" w:cs="方正小标宋_GBK" w:hint="eastAsia"/>
          <w:color w:val="auto"/>
          <w:sz w:val="44"/>
          <w:szCs w:val="44"/>
          <w:u w:val="none"/>
        </w:rPr>
        <w:t>印发</w:t>
      </w:r>
    </w:p>
    <w:p w:rsidR="001E4E6A" w:rsidRPr="00F37646" w:rsidRDefault="00493D96">
      <w:pPr>
        <w:pStyle w:val="a3"/>
        <w:snapToGrid w:val="0"/>
        <w:jc w:val="center"/>
        <w:rPr>
          <w:rStyle w:val="a9"/>
          <w:rFonts w:ascii="方正小标宋简体" w:eastAsia="方正小标宋简体" w:hAnsi="方正小标宋_GBK" w:cs="方正小标宋_GBK" w:hint="eastAsia"/>
          <w:color w:val="auto"/>
          <w:sz w:val="44"/>
          <w:szCs w:val="44"/>
          <w:u w:val="none"/>
        </w:rPr>
      </w:pPr>
      <w:r w:rsidRPr="00F37646">
        <w:rPr>
          <w:rStyle w:val="a9"/>
          <w:rFonts w:ascii="方正小标宋简体" w:eastAsia="方正小标宋简体" w:hAnsi="方正小标宋_GBK" w:cs="方正小标宋_GBK" w:hint="eastAsia"/>
          <w:color w:val="auto"/>
          <w:sz w:val="44"/>
          <w:szCs w:val="44"/>
          <w:u w:val="none"/>
        </w:rPr>
        <w:t>天津市高质量落实</w:t>
      </w:r>
      <w:proofErr w:type="gramStart"/>
      <w:r w:rsidRPr="00F37646">
        <w:rPr>
          <w:rStyle w:val="a9"/>
          <w:rFonts w:ascii="方正小标宋简体" w:eastAsia="方正小标宋简体" w:hAnsi="方正小标宋_GBK" w:cs="方正小标宋_GBK" w:hint="eastAsia"/>
          <w:color w:val="auto"/>
          <w:sz w:val="44"/>
          <w:szCs w:val="44"/>
          <w:u w:val="none"/>
        </w:rPr>
        <w:t>《</w:t>
      </w:r>
      <w:proofErr w:type="gramEnd"/>
      <w:r w:rsidRPr="00F37646">
        <w:rPr>
          <w:rStyle w:val="a9"/>
          <w:rFonts w:ascii="方正小标宋简体" w:eastAsia="方正小标宋简体" w:hAnsi="方正小标宋_GBK" w:cs="方正小标宋_GBK" w:hint="eastAsia"/>
          <w:color w:val="auto"/>
          <w:sz w:val="44"/>
          <w:szCs w:val="44"/>
          <w:u w:val="none"/>
        </w:rPr>
        <w:t>区域全面经济伙伴关系</w:t>
      </w:r>
    </w:p>
    <w:p w:rsidR="001E4E6A" w:rsidRPr="00F37646" w:rsidRDefault="00493D96">
      <w:pPr>
        <w:pStyle w:val="a3"/>
        <w:snapToGrid w:val="0"/>
        <w:jc w:val="center"/>
        <w:rPr>
          <w:rStyle w:val="a9"/>
          <w:rFonts w:ascii="方正小标宋简体" w:eastAsia="方正小标宋简体" w:hAnsi="方正小标宋_GBK" w:cs="方正小标宋_GBK" w:hint="eastAsia"/>
          <w:color w:val="auto"/>
          <w:sz w:val="44"/>
          <w:szCs w:val="44"/>
          <w:u w:val="none"/>
        </w:rPr>
      </w:pPr>
      <w:r w:rsidRPr="00F37646">
        <w:rPr>
          <w:rStyle w:val="a9"/>
          <w:rFonts w:ascii="方正小标宋简体" w:eastAsia="方正小标宋简体" w:hAnsi="方正小标宋_GBK" w:cs="方正小标宋_GBK" w:hint="eastAsia"/>
          <w:color w:val="auto"/>
          <w:sz w:val="44"/>
          <w:szCs w:val="44"/>
          <w:u w:val="none"/>
        </w:rPr>
        <w:t>协定</w:t>
      </w:r>
      <w:proofErr w:type="gramStart"/>
      <w:r w:rsidRPr="00F37646">
        <w:rPr>
          <w:rStyle w:val="a9"/>
          <w:rFonts w:ascii="方正小标宋简体" w:eastAsia="方正小标宋简体" w:hAnsi="方正小标宋_GBK" w:cs="方正小标宋_GBK" w:hint="eastAsia"/>
          <w:color w:val="auto"/>
          <w:sz w:val="44"/>
          <w:szCs w:val="44"/>
          <w:u w:val="none"/>
        </w:rPr>
        <w:t>》</w:t>
      </w:r>
      <w:proofErr w:type="gramEnd"/>
      <w:r w:rsidRPr="00F37646">
        <w:rPr>
          <w:rStyle w:val="a9"/>
          <w:rFonts w:ascii="方正小标宋简体" w:eastAsia="方正小标宋简体" w:hAnsi="方正小标宋_GBK" w:cs="方正小标宋_GBK" w:hint="eastAsia"/>
          <w:color w:val="auto"/>
          <w:sz w:val="44"/>
          <w:szCs w:val="44"/>
          <w:u w:val="none"/>
        </w:rPr>
        <w:t>（</w:t>
      </w:r>
      <w:r w:rsidRPr="00F37646">
        <w:rPr>
          <w:rStyle w:val="a9"/>
          <w:rFonts w:ascii="方正小标宋简体" w:eastAsia="方正小标宋简体" w:hint="eastAsia"/>
          <w:color w:val="auto"/>
          <w:sz w:val="44"/>
          <w:szCs w:val="44"/>
          <w:u w:val="none"/>
        </w:rPr>
        <w:t>RCEP</w:t>
      </w:r>
      <w:r w:rsidRPr="00F37646">
        <w:rPr>
          <w:rStyle w:val="a9"/>
          <w:rFonts w:ascii="方正小标宋简体" w:eastAsia="方正小标宋简体" w:hAnsi="方正小标宋_GBK" w:cs="方正小标宋_GBK" w:hint="eastAsia"/>
          <w:color w:val="auto"/>
          <w:sz w:val="44"/>
          <w:szCs w:val="44"/>
          <w:u w:val="none"/>
        </w:rPr>
        <w:t>）若干措施</w:t>
      </w:r>
      <w:r w:rsidRPr="00F37646">
        <w:rPr>
          <w:rStyle w:val="a9"/>
          <w:rFonts w:ascii="方正小标宋简体" w:eastAsia="方正小标宋简体" w:hAnsi="方正小标宋_GBK" w:cs="方正小标宋_GBK" w:hint="eastAsia"/>
          <w:color w:val="auto"/>
          <w:sz w:val="44"/>
          <w:szCs w:val="44"/>
          <w:u w:val="none"/>
        </w:rPr>
        <w:t>的通知</w:t>
      </w:r>
    </w:p>
    <w:p w:rsidR="001E4E6A" w:rsidRDefault="001E4E6A">
      <w:pPr>
        <w:pStyle w:val="a3"/>
        <w:spacing w:line="500" w:lineRule="exact"/>
        <w:rPr>
          <w:rFonts w:ascii="仿宋_GB2312" w:eastAsia="仿宋_GB2312" w:hAnsi="仿宋_GB2312" w:cs="仿宋_GB2312"/>
          <w:szCs w:val="32"/>
        </w:rPr>
      </w:pPr>
    </w:p>
    <w:p w:rsidR="001E4E6A" w:rsidRDefault="00493D96">
      <w:pPr>
        <w:pStyle w:val="a3"/>
        <w:spacing w:line="500" w:lineRule="exact"/>
        <w:rPr>
          <w:rFonts w:ascii="仿宋_GB2312" w:eastAsia="仿宋_GB2312"/>
        </w:rPr>
      </w:pPr>
      <w:r>
        <w:rPr>
          <w:rFonts w:ascii="仿宋_GB2312" w:eastAsia="仿宋_GB2312" w:hint="eastAsia"/>
        </w:rPr>
        <w:t>各区人民政府，市政府</w:t>
      </w:r>
      <w:r>
        <w:rPr>
          <w:rFonts w:ascii="仿宋_GB2312" w:eastAsia="仿宋_GB2312" w:hint="eastAsia"/>
        </w:rPr>
        <w:t>有关</w:t>
      </w:r>
      <w:r>
        <w:rPr>
          <w:rFonts w:ascii="仿宋_GB2312" w:eastAsia="仿宋_GB2312" w:hint="eastAsia"/>
        </w:rPr>
        <w:t>委、办、局：</w:t>
      </w:r>
    </w:p>
    <w:p w:rsidR="001E4E6A" w:rsidRDefault="00493D96" w:rsidP="00F37646">
      <w:pPr>
        <w:pStyle w:val="a3"/>
        <w:spacing w:line="500" w:lineRule="exact"/>
        <w:ind w:firstLineChars="196" w:firstLine="610"/>
        <w:rPr>
          <w:rFonts w:eastAsia="仿宋_GB2312"/>
          <w:szCs w:val="32"/>
        </w:rPr>
      </w:pPr>
      <w:r>
        <w:rPr>
          <w:rFonts w:eastAsia="仿宋_GB2312" w:hint="eastAsia"/>
          <w:szCs w:val="32"/>
        </w:rPr>
        <w:t>经市人民政府同意，现将</w:t>
      </w:r>
      <w:r>
        <w:rPr>
          <w:rFonts w:eastAsia="仿宋_GB2312"/>
          <w:szCs w:val="32"/>
        </w:rPr>
        <w:t>《天津市高质量落实〈区域全面经济伙伴关系协定〉（</w:t>
      </w:r>
      <w:r>
        <w:rPr>
          <w:rFonts w:eastAsia="仿宋_GB2312"/>
          <w:szCs w:val="32"/>
        </w:rPr>
        <w:t>RCEP</w:t>
      </w:r>
      <w:r>
        <w:rPr>
          <w:rFonts w:eastAsia="仿宋_GB2312"/>
          <w:szCs w:val="32"/>
        </w:rPr>
        <w:t>）的若干措施》</w:t>
      </w:r>
      <w:r>
        <w:rPr>
          <w:rFonts w:eastAsia="仿宋_GB2312" w:hint="eastAsia"/>
          <w:szCs w:val="32"/>
        </w:rPr>
        <w:t>印发给你们，请照此执行。</w:t>
      </w:r>
    </w:p>
    <w:p w:rsidR="001E4E6A" w:rsidRDefault="001E4E6A">
      <w:pPr>
        <w:pStyle w:val="a3"/>
        <w:spacing w:line="500" w:lineRule="exact"/>
        <w:rPr>
          <w:rFonts w:eastAsia="仿宋_GB2312"/>
          <w:szCs w:val="32"/>
        </w:rPr>
      </w:pPr>
    </w:p>
    <w:p w:rsidR="00F37646" w:rsidRDefault="00F37646" w:rsidP="00F37646">
      <w:pPr>
        <w:pStyle w:val="a3"/>
        <w:spacing w:line="500" w:lineRule="exact"/>
        <w:rPr>
          <w:rFonts w:eastAsia="仿宋_GB2312" w:hint="eastAsia"/>
          <w:szCs w:val="32"/>
        </w:rPr>
      </w:pPr>
      <w:r>
        <w:rPr>
          <w:rFonts w:eastAsia="仿宋_GB2312" w:hint="eastAsia"/>
          <w:szCs w:val="32"/>
        </w:rPr>
        <w:t xml:space="preserve">　　　　　　　　　　　　</w:t>
      </w:r>
      <w:r w:rsidRPr="00F37646">
        <w:rPr>
          <w:rFonts w:eastAsia="仿宋_GB2312" w:hint="eastAsia"/>
          <w:szCs w:val="32"/>
        </w:rPr>
        <w:t>天津市人民政府办公厅</w:t>
      </w:r>
    </w:p>
    <w:p w:rsidR="00F37646" w:rsidRDefault="00F37646" w:rsidP="00F37646">
      <w:pPr>
        <w:pStyle w:val="a3"/>
        <w:spacing w:line="500" w:lineRule="exact"/>
        <w:rPr>
          <w:rFonts w:eastAsia="仿宋_GB2312" w:hint="eastAsia"/>
          <w:szCs w:val="32"/>
        </w:rPr>
      </w:pPr>
      <w:r>
        <w:rPr>
          <w:rFonts w:eastAsia="仿宋_GB2312" w:hint="eastAsia"/>
          <w:szCs w:val="32"/>
        </w:rPr>
        <w:t xml:space="preserve">　　　　　　　　　　　　　　</w:t>
      </w:r>
      <w:r w:rsidR="00493D96">
        <w:rPr>
          <w:rFonts w:eastAsia="仿宋_GB2312" w:hint="eastAsia"/>
          <w:szCs w:val="32"/>
        </w:rPr>
        <w:t>202</w:t>
      </w:r>
      <w:r w:rsidR="00493D96">
        <w:rPr>
          <w:rFonts w:eastAsia="仿宋_GB2312"/>
          <w:szCs w:val="32"/>
          <w:lang w:val="en"/>
        </w:rPr>
        <w:t>2</w:t>
      </w:r>
      <w:r w:rsidR="00493D96">
        <w:rPr>
          <w:rFonts w:eastAsia="仿宋_GB2312"/>
          <w:szCs w:val="32"/>
        </w:rPr>
        <w:t>年</w:t>
      </w:r>
      <w:r w:rsidR="00493D96">
        <w:rPr>
          <w:rFonts w:eastAsia="仿宋_GB2312"/>
          <w:szCs w:val="32"/>
          <w:lang w:val="en"/>
        </w:rPr>
        <w:t>5</w:t>
      </w:r>
      <w:r w:rsidR="00493D96">
        <w:rPr>
          <w:rFonts w:eastAsia="仿宋_GB2312"/>
          <w:szCs w:val="32"/>
        </w:rPr>
        <w:t>月</w:t>
      </w:r>
      <w:r w:rsidR="00493D96">
        <w:rPr>
          <w:rFonts w:eastAsia="仿宋_GB2312"/>
          <w:szCs w:val="32"/>
          <w:lang w:val="en"/>
        </w:rPr>
        <w:t>7</w:t>
      </w:r>
      <w:r w:rsidR="00493D96">
        <w:rPr>
          <w:rFonts w:eastAsia="仿宋_GB2312" w:hint="eastAsia"/>
          <w:szCs w:val="32"/>
        </w:rPr>
        <w:t>日</w:t>
      </w:r>
      <w:r w:rsidR="00493D96">
        <w:rPr>
          <w:rFonts w:eastAsia="仿宋_GB2312" w:hint="eastAsia"/>
          <w:szCs w:val="32"/>
        </w:rPr>
        <w:t xml:space="preserve">     </w:t>
      </w:r>
    </w:p>
    <w:p w:rsidR="001E4E6A" w:rsidRDefault="00493D96" w:rsidP="00F37646">
      <w:pPr>
        <w:pStyle w:val="a3"/>
        <w:spacing w:line="500" w:lineRule="exact"/>
        <w:rPr>
          <w:rFonts w:eastAsia="仿宋_GB2312"/>
          <w:szCs w:val="32"/>
        </w:rPr>
      </w:pPr>
      <w:r>
        <w:rPr>
          <w:rFonts w:eastAsia="仿宋_GB2312" w:hint="eastAsia"/>
          <w:szCs w:val="32"/>
        </w:rPr>
        <w:t xml:space="preserve">   </w:t>
      </w:r>
    </w:p>
    <w:p w:rsidR="001E4E6A" w:rsidRDefault="00493D96">
      <w:pPr>
        <w:pStyle w:val="a3"/>
        <w:spacing w:line="320" w:lineRule="exact"/>
        <w:rPr>
          <w:rFonts w:eastAsia="仿宋_GB2312"/>
          <w:szCs w:val="32"/>
        </w:rPr>
        <w:sectPr w:rsidR="001E4E6A">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r>
        <w:rPr>
          <w:rFonts w:eastAsia="仿宋_GB2312" w:hint="eastAsia"/>
          <w:szCs w:val="32"/>
        </w:rPr>
        <w:t xml:space="preserve">    </w:t>
      </w:r>
      <w:r>
        <w:rPr>
          <w:rFonts w:eastAsia="仿宋_GB2312" w:hint="eastAsia"/>
          <w:szCs w:val="32"/>
        </w:rPr>
        <w:t>（此件主动公开）</w:t>
      </w:r>
    </w:p>
    <w:p w:rsidR="001E4E6A" w:rsidRPr="00480AC6" w:rsidRDefault="00493D96">
      <w:pPr>
        <w:pStyle w:val="a3"/>
        <w:snapToGrid w:val="0"/>
        <w:jc w:val="center"/>
        <w:rPr>
          <w:rFonts w:ascii="方正小标宋简体" w:eastAsia="方正小标宋简体" w:hAnsi="方正小标宋_GBK" w:cs="方正小标宋_GBK" w:hint="eastAsia"/>
          <w:sz w:val="44"/>
          <w:szCs w:val="44"/>
        </w:rPr>
      </w:pPr>
      <w:r w:rsidRPr="00480AC6">
        <w:rPr>
          <w:rFonts w:ascii="方正小标宋简体" w:eastAsia="方正小标宋简体" w:hAnsi="方正小标宋_GBK" w:cs="方正小标宋_GBK" w:hint="eastAsia"/>
          <w:sz w:val="44"/>
          <w:szCs w:val="44"/>
        </w:rPr>
        <w:lastRenderedPageBreak/>
        <w:t>天津市高质量落实</w:t>
      </w:r>
      <w:proofErr w:type="gramStart"/>
      <w:r w:rsidRPr="00480AC6">
        <w:rPr>
          <w:rFonts w:ascii="方正小标宋简体" w:eastAsia="方正小标宋简体" w:hAnsi="方正小标宋_GBK" w:cs="方正小标宋_GBK" w:hint="eastAsia"/>
          <w:sz w:val="44"/>
          <w:szCs w:val="44"/>
        </w:rPr>
        <w:t>《</w:t>
      </w:r>
      <w:proofErr w:type="gramEnd"/>
      <w:r w:rsidRPr="00480AC6">
        <w:rPr>
          <w:rFonts w:ascii="方正小标宋简体" w:eastAsia="方正小标宋简体" w:hAnsi="方正小标宋_GBK" w:cs="方正小标宋_GBK" w:hint="eastAsia"/>
          <w:sz w:val="44"/>
          <w:szCs w:val="44"/>
        </w:rPr>
        <w:t>区域全面经济伙伴</w:t>
      </w:r>
    </w:p>
    <w:p w:rsidR="001E4E6A" w:rsidRPr="00480AC6" w:rsidRDefault="00493D96">
      <w:pPr>
        <w:pStyle w:val="a3"/>
        <w:snapToGrid w:val="0"/>
        <w:jc w:val="center"/>
        <w:rPr>
          <w:rFonts w:ascii="方正小标宋简体" w:eastAsia="方正小标宋简体" w:hAnsi="方正小标宋_GBK" w:cs="方正小标宋_GBK" w:hint="eastAsia"/>
          <w:sz w:val="44"/>
          <w:szCs w:val="44"/>
        </w:rPr>
      </w:pPr>
      <w:r w:rsidRPr="00480AC6">
        <w:rPr>
          <w:rFonts w:ascii="方正小标宋简体" w:eastAsia="方正小标宋简体" w:hAnsi="方正小标宋_GBK" w:cs="方正小标宋_GBK" w:hint="eastAsia"/>
          <w:sz w:val="44"/>
          <w:szCs w:val="44"/>
        </w:rPr>
        <w:t>关系协定</w:t>
      </w:r>
      <w:proofErr w:type="gramStart"/>
      <w:r w:rsidRPr="00480AC6">
        <w:rPr>
          <w:rFonts w:ascii="方正小标宋简体" w:eastAsia="方正小标宋简体" w:hAnsi="方正小标宋_GBK" w:cs="方正小标宋_GBK" w:hint="eastAsia"/>
          <w:sz w:val="44"/>
          <w:szCs w:val="44"/>
        </w:rPr>
        <w:t>》</w:t>
      </w:r>
      <w:proofErr w:type="gramEnd"/>
      <w:r w:rsidRPr="00480AC6">
        <w:rPr>
          <w:rFonts w:ascii="方正小标宋简体" w:eastAsia="方正小标宋简体" w:hAnsi="方正小标宋_GBK" w:cs="方正小标宋_GBK" w:hint="eastAsia"/>
          <w:sz w:val="44"/>
          <w:szCs w:val="44"/>
        </w:rPr>
        <w:t>（</w:t>
      </w:r>
      <w:r w:rsidRPr="00480AC6">
        <w:rPr>
          <w:rFonts w:ascii="方正小标宋简体" w:eastAsia="方正小标宋简体" w:hint="eastAsia"/>
          <w:sz w:val="44"/>
          <w:szCs w:val="44"/>
        </w:rPr>
        <w:t>RCEP</w:t>
      </w:r>
      <w:r w:rsidRPr="00480AC6">
        <w:rPr>
          <w:rFonts w:ascii="方正小标宋简体" w:eastAsia="方正小标宋简体" w:hAnsi="方正小标宋_GBK" w:cs="方正小标宋_GBK" w:hint="eastAsia"/>
          <w:sz w:val="44"/>
          <w:szCs w:val="44"/>
        </w:rPr>
        <w:t>）的若干措施</w:t>
      </w:r>
    </w:p>
    <w:p w:rsidR="001E4E6A" w:rsidRDefault="001E4E6A">
      <w:pPr>
        <w:pStyle w:val="a3"/>
        <w:snapToGrid w:val="0"/>
        <w:rPr>
          <w:rFonts w:eastAsia="仿宋_GB2312"/>
          <w:szCs w:val="32"/>
        </w:rPr>
      </w:pPr>
    </w:p>
    <w:p w:rsidR="001E4E6A" w:rsidRDefault="00493D96" w:rsidP="00F37646">
      <w:pPr>
        <w:pStyle w:val="a3"/>
        <w:ind w:firstLineChars="200" w:firstLine="622"/>
        <w:rPr>
          <w:rFonts w:eastAsia="仿宋_GB2312"/>
          <w:szCs w:val="32"/>
        </w:rPr>
      </w:pPr>
      <w:r>
        <w:rPr>
          <w:rFonts w:eastAsia="仿宋_GB2312"/>
          <w:szCs w:val="32"/>
        </w:rPr>
        <w:t>为深入贯彻落实党中央、国务院关于实施好《区域全面经济伙伴关系协定》（</w:t>
      </w:r>
      <w:r>
        <w:rPr>
          <w:rFonts w:eastAsia="仿宋_GB2312"/>
          <w:szCs w:val="32"/>
        </w:rPr>
        <w:t>RCEP</w:t>
      </w:r>
      <w:r>
        <w:rPr>
          <w:rFonts w:eastAsia="仿宋_GB2312"/>
          <w:szCs w:val="32"/>
        </w:rPr>
        <w:t>）的决策部署，服务产业和企业加快适应更加开放的区域市场，享受更多政策红利，根据《商务部等</w:t>
      </w:r>
      <w:r>
        <w:rPr>
          <w:rFonts w:eastAsia="仿宋_GB2312"/>
          <w:szCs w:val="32"/>
        </w:rPr>
        <w:t>6</w:t>
      </w:r>
      <w:r>
        <w:rPr>
          <w:rFonts w:eastAsia="仿宋_GB2312"/>
          <w:szCs w:val="32"/>
        </w:rPr>
        <w:t>部门关于高质量实施〈区域全面经济伙伴关系协定〉（</w:t>
      </w:r>
      <w:r>
        <w:rPr>
          <w:rFonts w:eastAsia="仿宋_GB2312"/>
          <w:szCs w:val="32"/>
        </w:rPr>
        <w:t>RCEP</w:t>
      </w:r>
      <w:r>
        <w:rPr>
          <w:rFonts w:eastAsia="仿宋_GB2312"/>
          <w:szCs w:val="32"/>
        </w:rPr>
        <w:t>）的指导意见》（商国际发〔</w:t>
      </w:r>
      <w:r>
        <w:rPr>
          <w:rFonts w:eastAsia="仿宋_GB2312"/>
          <w:szCs w:val="32"/>
        </w:rPr>
        <w:t>2022</w:t>
      </w:r>
      <w:r>
        <w:rPr>
          <w:rFonts w:eastAsia="仿宋_GB2312"/>
          <w:szCs w:val="32"/>
        </w:rPr>
        <w:t>〕</w:t>
      </w:r>
      <w:r>
        <w:rPr>
          <w:rFonts w:eastAsia="仿宋_GB2312"/>
          <w:szCs w:val="32"/>
        </w:rPr>
        <w:t>10</w:t>
      </w:r>
      <w:r>
        <w:rPr>
          <w:rFonts w:eastAsia="仿宋_GB2312"/>
          <w:szCs w:val="32"/>
        </w:rPr>
        <w:t>号），结合本市区位、产业、政策等优势，制定如下措施。</w:t>
      </w:r>
    </w:p>
    <w:p w:rsidR="001E4E6A" w:rsidRDefault="00493D96" w:rsidP="00F37646">
      <w:pPr>
        <w:pStyle w:val="a3"/>
        <w:ind w:firstLineChars="200" w:firstLine="622"/>
        <w:rPr>
          <w:rFonts w:ascii="黑体" w:eastAsia="黑体" w:hAnsi="黑体" w:cs="黑体"/>
          <w:szCs w:val="32"/>
        </w:rPr>
      </w:pPr>
      <w:r>
        <w:rPr>
          <w:rFonts w:ascii="黑体" w:eastAsia="黑体" w:hAnsi="黑体" w:cs="黑体" w:hint="eastAsia"/>
          <w:szCs w:val="32"/>
        </w:rPr>
        <w:t>一</w:t>
      </w:r>
      <w:r>
        <w:rPr>
          <w:rFonts w:ascii="黑体" w:eastAsia="黑体" w:hAnsi="黑体" w:cs="黑体" w:hint="eastAsia"/>
          <w:szCs w:val="32"/>
        </w:rPr>
        <w:t>、扩大货物贸易规模</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（一）用好关税减让安排。</w:t>
      </w:r>
      <w:r>
        <w:rPr>
          <w:rFonts w:eastAsia="仿宋_GB2312"/>
          <w:szCs w:val="32"/>
        </w:rPr>
        <w:t>综合利用</w:t>
      </w:r>
      <w:r>
        <w:rPr>
          <w:rFonts w:eastAsia="仿宋_GB2312"/>
          <w:szCs w:val="32"/>
        </w:rPr>
        <w:t>RCEP</w:t>
      </w:r>
      <w:r>
        <w:rPr>
          <w:rFonts w:eastAsia="仿宋_GB2312"/>
          <w:szCs w:val="32"/>
        </w:rPr>
        <w:t>成员国关税减让安排，为本市进出口企业提供关税筹划等咨询服务，帮助企业查询确认进出口货物在</w:t>
      </w:r>
      <w:r>
        <w:rPr>
          <w:rFonts w:eastAsia="仿宋_GB2312"/>
          <w:szCs w:val="32"/>
        </w:rPr>
        <w:t>RCEP</w:t>
      </w:r>
      <w:r>
        <w:rPr>
          <w:rFonts w:eastAsia="仿宋_GB2312"/>
          <w:szCs w:val="32"/>
        </w:rPr>
        <w:t>协定项下的优惠关税，指导企业充分享受优惠关税，实现经济效益最大化。结合产业特点，推动扩大本市精细化工、纺织服装、家具、金属制品、中药材等优势产品出口，积极扩大汽车零部件、通用机械设备、计量检测分析仪器、中高端钢材、医疗器械等实施关税减让的产品进口。（责任单位：市商务局、天津海关、市贸促会）</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（二）用活原产地规则。</w:t>
      </w:r>
      <w:r>
        <w:rPr>
          <w:rFonts w:eastAsia="仿宋_GB2312"/>
          <w:szCs w:val="32"/>
        </w:rPr>
        <w:t>进一步加强原产地规则组织实施，确保优惠原产地规则发挥实效。实施经核准出口商制度，鼓励企业用好区域原产地累积规则，指导企业用足用好原产地自主声明便利化措施，及时帮助进出口企业沟通</w:t>
      </w:r>
      <w:proofErr w:type="gramStart"/>
      <w:r>
        <w:rPr>
          <w:rFonts w:eastAsia="仿宋_GB2312"/>
          <w:szCs w:val="32"/>
        </w:rPr>
        <w:t>解决享惠受阻</w:t>
      </w:r>
      <w:proofErr w:type="gramEnd"/>
      <w:r>
        <w:rPr>
          <w:rFonts w:eastAsia="仿宋_GB2312"/>
          <w:szCs w:val="32"/>
        </w:rPr>
        <w:t>问题。（责任</w:t>
      </w:r>
      <w:r>
        <w:rPr>
          <w:rFonts w:eastAsia="仿宋_GB2312"/>
          <w:szCs w:val="32"/>
        </w:rPr>
        <w:lastRenderedPageBreak/>
        <w:t>单位：天津海关、市贸促会、市商务局）</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（三）深化国际贸易“单一窗口”建设。</w:t>
      </w:r>
      <w:r>
        <w:rPr>
          <w:rFonts w:eastAsia="仿宋_GB2312"/>
          <w:szCs w:val="32"/>
        </w:rPr>
        <w:t>依托国际贸易</w:t>
      </w:r>
      <w:r>
        <w:rPr>
          <w:rFonts w:ascii="仿宋_GB2312" w:eastAsia="仿宋_GB2312" w:hAnsi="仿宋_GB2312" w:cs="仿宋_GB2312" w:hint="eastAsia"/>
          <w:szCs w:val="32"/>
        </w:rPr>
        <w:t>“</w:t>
      </w:r>
      <w:r>
        <w:rPr>
          <w:rFonts w:eastAsia="仿宋_GB2312"/>
          <w:szCs w:val="32"/>
        </w:rPr>
        <w:t>单一窗口</w:t>
      </w:r>
      <w:r>
        <w:rPr>
          <w:rFonts w:ascii="仿宋_GB2312" w:eastAsia="仿宋_GB2312" w:hAnsi="仿宋_GB2312" w:cs="仿宋_GB2312" w:hint="eastAsia"/>
          <w:szCs w:val="32"/>
        </w:rPr>
        <w:t>”</w:t>
      </w:r>
      <w:r>
        <w:rPr>
          <w:rFonts w:eastAsia="仿宋_GB2312"/>
          <w:szCs w:val="32"/>
        </w:rPr>
        <w:t>标准版，推动进出口环节监管证件通</w:t>
      </w:r>
      <w:r>
        <w:rPr>
          <w:rFonts w:ascii="仿宋_GB2312" w:eastAsia="仿宋_GB2312" w:hAnsi="仿宋_GB2312" w:cs="仿宋_GB2312" w:hint="eastAsia"/>
          <w:szCs w:val="32"/>
        </w:rPr>
        <w:t>过“单一窗口”申</w:t>
      </w:r>
      <w:r>
        <w:rPr>
          <w:rFonts w:eastAsia="仿宋_GB2312"/>
          <w:szCs w:val="32"/>
        </w:rPr>
        <w:t>领（保密等特殊情况除外）。在新加坡</w:t>
      </w:r>
      <w:r>
        <w:rPr>
          <w:rFonts w:ascii="仿宋_GB2312" w:eastAsia="仿宋_GB2312" w:hAnsi="仿宋_GB2312" w:cs="仿宋_GB2312" w:hint="eastAsia"/>
          <w:szCs w:val="32"/>
        </w:rPr>
        <w:t>—</w:t>
      </w:r>
      <w:r>
        <w:rPr>
          <w:rFonts w:eastAsia="仿宋_GB2312"/>
          <w:szCs w:val="32"/>
        </w:rPr>
        <w:t>天津经济贸易理事会框架下，探索拓展中国</w:t>
      </w:r>
      <w:r>
        <w:rPr>
          <w:rFonts w:ascii="仿宋_GB2312" w:eastAsia="仿宋_GB2312" w:hAnsi="仿宋_GB2312" w:cs="仿宋_GB2312" w:hint="eastAsia"/>
          <w:szCs w:val="32"/>
        </w:rPr>
        <w:t>—</w:t>
      </w:r>
      <w:r>
        <w:rPr>
          <w:rFonts w:eastAsia="仿宋_GB2312"/>
          <w:szCs w:val="32"/>
        </w:rPr>
        <w:t>新加坡</w:t>
      </w:r>
      <w:r>
        <w:rPr>
          <w:rFonts w:ascii="仿宋_GB2312" w:eastAsia="仿宋_GB2312" w:hAnsi="仿宋_GB2312" w:cs="仿宋_GB2312" w:hint="eastAsia"/>
          <w:szCs w:val="32"/>
        </w:rPr>
        <w:t>“单一窗口”</w:t>
      </w:r>
      <w:r>
        <w:rPr>
          <w:rFonts w:eastAsia="仿宋_GB2312"/>
          <w:szCs w:val="32"/>
        </w:rPr>
        <w:t>合作项目应用，服务企业享受</w:t>
      </w:r>
      <w:r>
        <w:rPr>
          <w:rFonts w:eastAsia="仿宋_GB2312"/>
          <w:szCs w:val="32"/>
        </w:rPr>
        <w:t>RCEP</w:t>
      </w:r>
      <w:r>
        <w:rPr>
          <w:rFonts w:eastAsia="仿宋_GB2312"/>
          <w:szCs w:val="32"/>
        </w:rPr>
        <w:t>优惠政策。（责任单位：市商务局、天津海关、市贸促会）</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（四）创新发展贸易新业态。</w:t>
      </w:r>
      <w:r>
        <w:rPr>
          <w:rFonts w:eastAsia="仿宋_GB2312"/>
          <w:szCs w:val="32"/>
        </w:rPr>
        <w:t>结合</w:t>
      </w:r>
      <w:r>
        <w:rPr>
          <w:rFonts w:eastAsia="仿宋_GB2312"/>
          <w:szCs w:val="32"/>
        </w:rPr>
        <w:t>RCEP</w:t>
      </w:r>
      <w:r>
        <w:rPr>
          <w:rFonts w:eastAsia="仿宋_GB2312"/>
          <w:szCs w:val="32"/>
        </w:rPr>
        <w:t>实施，完善财政、金融支持政策，扩大跨境电商、海外仓、外贸综合服务、保税维修、离岸贸易等新型贸易方式规模。充分运用数字技术和数字工具，</w:t>
      </w:r>
      <w:proofErr w:type="gramStart"/>
      <w:r>
        <w:rPr>
          <w:rFonts w:eastAsia="仿宋_GB2312"/>
          <w:szCs w:val="32"/>
        </w:rPr>
        <w:t>集成外贸供应链各</w:t>
      </w:r>
      <w:proofErr w:type="gramEnd"/>
      <w:r>
        <w:rPr>
          <w:rFonts w:eastAsia="仿宋_GB2312"/>
          <w:szCs w:val="32"/>
        </w:rPr>
        <w:t>环节数据，推动外贸全流程优化。（责任单位：市商务局、天津海关、市金融局、市财政局、中国出口信用保险公司天津分公司、天津港集团）</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（五）扩大对日货物贸易规模。</w:t>
      </w:r>
      <w:r>
        <w:rPr>
          <w:rFonts w:eastAsia="仿宋_GB2312"/>
          <w:szCs w:val="32"/>
        </w:rPr>
        <w:t>对照中日关税减让表，梳理出口关税减让幅度较大的化工产品、食品、服装、塑料制品等商品</w:t>
      </w:r>
      <w:r>
        <w:rPr>
          <w:rFonts w:eastAsia="仿宋_GB2312"/>
          <w:szCs w:val="32"/>
        </w:rPr>
        <w:t>，进口关税减让幅度较大的汽车零部件、电工器材、工程机械等机电产品和医药、食品、</w:t>
      </w:r>
      <w:proofErr w:type="gramStart"/>
      <w:r>
        <w:rPr>
          <w:rFonts w:eastAsia="仿宋_GB2312"/>
          <w:szCs w:val="32"/>
        </w:rPr>
        <w:t>美妆等日用</w:t>
      </w:r>
      <w:proofErr w:type="gramEnd"/>
      <w:r>
        <w:rPr>
          <w:rFonts w:eastAsia="仿宋_GB2312"/>
          <w:szCs w:val="32"/>
        </w:rPr>
        <w:t>消费品，建立本市进出口重点商品和企业清单，扩大优势产品进出口规模。（责任单位：市商务局、市发展改革委、天津海关、市工业和信息化局）</w:t>
      </w:r>
    </w:p>
    <w:p w:rsidR="001E4E6A" w:rsidRDefault="00493D96" w:rsidP="00F37646">
      <w:pPr>
        <w:pStyle w:val="a3"/>
        <w:ind w:firstLineChars="200" w:firstLine="622"/>
        <w:rPr>
          <w:rFonts w:ascii="黑体" w:eastAsia="黑体" w:hAnsi="黑体" w:cs="黑体"/>
          <w:szCs w:val="32"/>
        </w:rPr>
      </w:pPr>
      <w:r>
        <w:rPr>
          <w:rFonts w:ascii="黑体" w:eastAsia="黑体" w:hAnsi="黑体" w:cs="黑体" w:hint="eastAsia"/>
          <w:szCs w:val="32"/>
        </w:rPr>
        <w:t>二、提升招商引资效能</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（六）推动制造业优化升级。</w:t>
      </w:r>
      <w:r>
        <w:rPr>
          <w:rFonts w:eastAsia="仿宋_GB2312"/>
          <w:szCs w:val="32"/>
        </w:rPr>
        <w:t>加强产业链、供应链精准招商，依托天津资源禀赋与市场优势，借助区域原产地累积规则，紧盯</w:t>
      </w:r>
      <w:r>
        <w:rPr>
          <w:rFonts w:eastAsia="仿宋_GB2312"/>
          <w:szCs w:val="32"/>
        </w:rPr>
        <w:lastRenderedPageBreak/>
        <w:t>产业发展机遇，做好新能源汽车零部件、智能制造等制造业精准招商。（责任单位：市发展改革委、市工业和信息化局、市商务局）</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（七）增强产业竞争力。</w:t>
      </w:r>
      <w:r>
        <w:rPr>
          <w:rFonts w:eastAsia="仿宋_GB2312"/>
          <w:szCs w:val="32"/>
        </w:rPr>
        <w:t>聚焦</w:t>
      </w:r>
      <w:r>
        <w:rPr>
          <w:rFonts w:eastAsia="仿宋_GB2312"/>
          <w:szCs w:val="32"/>
        </w:rPr>
        <w:t>RCEP</w:t>
      </w:r>
      <w:r>
        <w:rPr>
          <w:rFonts w:eastAsia="仿宋_GB2312"/>
          <w:szCs w:val="32"/>
        </w:rPr>
        <w:t>成员国的</w:t>
      </w:r>
      <w:r>
        <w:rPr>
          <w:rFonts w:eastAsia="仿宋_GB2312"/>
          <w:szCs w:val="32"/>
        </w:rPr>
        <w:t>世界</w:t>
      </w:r>
      <w:r>
        <w:rPr>
          <w:rFonts w:eastAsia="仿宋_GB2312"/>
          <w:szCs w:val="32"/>
        </w:rPr>
        <w:t>500</w:t>
      </w:r>
      <w:r>
        <w:rPr>
          <w:rFonts w:eastAsia="仿宋_GB2312"/>
          <w:szCs w:val="32"/>
        </w:rPr>
        <w:t>强、行业龙头企业开展招商，重点吸引包括日本、韩国、新加坡等国家新材料、新能源、生物医药等领域企业来津投资。加强与日本、韩国等国家在设计、研发、物流、金融服务等制造业相关的服务业领域合作。（责任单位：市发展改革委、市工业和信息化局、市商务局）</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（八）拓展高端产业链和区域集成优势。</w:t>
      </w:r>
      <w:r>
        <w:rPr>
          <w:rFonts w:eastAsia="仿宋_GB2312"/>
          <w:szCs w:val="32"/>
        </w:rPr>
        <w:t>用好区域原产地累积规则，发挥本市产业和市场优势，在</w:t>
      </w:r>
      <w:r>
        <w:rPr>
          <w:rFonts w:eastAsia="仿宋_GB2312"/>
          <w:szCs w:val="32"/>
        </w:rPr>
        <w:t>RCEP</w:t>
      </w:r>
      <w:r>
        <w:rPr>
          <w:rFonts w:eastAsia="仿宋_GB2312"/>
          <w:szCs w:val="32"/>
        </w:rPr>
        <w:t>区域内积极加强高新技术领域合作，促进高新技术企业开展研发和技术交流，进一步推动高端产业链优势互补、深度整合。进一步推进本市各类开放载体建设，充分利用世界智能大会、天津</w:t>
      </w:r>
      <w:r>
        <w:rPr>
          <w:rFonts w:eastAsia="仿宋_GB2312"/>
          <w:szCs w:val="32"/>
        </w:rPr>
        <w:t>夏季达沃斯论坛、中国国际进口博览会等重大招商活动平台，力争引进更多优势外资项目。（责任单位：市工业和信息化局、市科技局、市商务局）</w:t>
      </w:r>
    </w:p>
    <w:p w:rsidR="001E4E6A" w:rsidRDefault="00493D96" w:rsidP="00F37646">
      <w:pPr>
        <w:pStyle w:val="a3"/>
        <w:ind w:firstLineChars="200" w:firstLine="622"/>
        <w:rPr>
          <w:rFonts w:ascii="黑体" w:eastAsia="黑体" w:hAnsi="黑体" w:cs="黑体"/>
          <w:szCs w:val="32"/>
        </w:rPr>
      </w:pPr>
      <w:r>
        <w:rPr>
          <w:rFonts w:ascii="黑体" w:eastAsia="黑体" w:hAnsi="黑体" w:cs="黑体" w:hint="eastAsia"/>
          <w:szCs w:val="32"/>
        </w:rPr>
        <w:t>三、稳妥有序开展境外投资</w:t>
      </w:r>
    </w:p>
    <w:p w:rsidR="001E4E6A" w:rsidRDefault="00493D96" w:rsidP="00F37646">
      <w:pPr>
        <w:pStyle w:val="a3"/>
        <w:ind w:firstLineChars="200" w:firstLine="622"/>
        <w:rPr>
          <w:rFonts w:eastAsia="仿宋_GB2312"/>
          <w:szCs w:val="32"/>
        </w:rPr>
      </w:pPr>
      <w:r>
        <w:rPr>
          <w:rFonts w:eastAsia="楷体_GB2312"/>
          <w:szCs w:val="32"/>
        </w:rPr>
        <w:t>（九）支持企业对</w:t>
      </w:r>
      <w:r>
        <w:rPr>
          <w:rFonts w:eastAsia="楷体_GB2312"/>
          <w:szCs w:val="32"/>
        </w:rPr>
        <w:t>RCEP</w:t>
      </w:r>
      <w:r>
        <w:rPr>
          <w:rFonts w:eastAsia="楷体_GB2312"/>
          <w:szCs w:val="32"/>
        </w:rPr>
        <w:t>成员国投资。</w:t>
      </w:r>
      <w:r>
        <w:rPr>
          <w:rFonts w:eastAsia="仿宋_GB2312"/>
          <w:szCs w:val="32"/>
        </w:rPr>
        <w:t>深入研究</w:t>
      </w:r>
      <w:r>
        <w:rPr>
          <w:rFonts w:eastAsia="仿宋_GB2312"/>
          <w:szCs w:val="32"/>
        </w:rPr>
        <w:t>RCEP</w:t>
      </w:r>
      <w:r>
        <w:rPr>
          <w:rFonts w:eastAsia="仿宋_GB2312"/>
          <w:szCs w:val="32"/>
        </w:rPr>
        <w:t>国别市场机遇和产业优势，利用</w:t>
      </w:r>
      <w:r>
        <w:rPr>
          <w:rFonts w:eastAsia="仿宋_GB2312"/>
          <w:szCs w:val="32"/>
        </w:rPr>
        <w:t>RCEP</w:t>
      </w:r>
      <w:r>
        <w:rPr>
          <w:rFonts w:eastAsia="仿宋_GB2312"/>
          <w:szCs w:val="32"/>
        </w:rPr>
        <w:t>关税待遇差距以及东盟国家人工、土地低成本优势，挖掘服装、家具、轻工等先期降税商品潜力，通过经贸外事撮合，叠加政策性保险和信贷资源，充分发挥本市</w:t>
      </w:r>
      <w:r>
        <w:rPr>
          <w:rFonts w:ascii="仿宋_GB2312" w:eastAsia="仿宋_GB2312" w:hAnsi="仿宋_GB2312" w:cs="仿宋_GB2312" w:hint="eastAsia"/>
          <w:szCs w:val="32"/>
        </w:rPr>
        <w:t>“走出去”</w:t>
      </w:r>
      <w:r>
        <w:rPr>
          <w:rFonts w:eastAsia="仿宋_GB2312"/>
          <w:szCs w:val="32"/>
        </w:rPr>
        <w:t>企业海外投资保险统保平台作用，支持有条件的天津企业赴</w:t>
      </w:r>
      <w:r>
        <w:rPr>
          <w:rFonts w:eastAsia="仿宋_GB2312"/>
          <w:szCs w:val="32"/>
        </w:rPr>
        <w:t>RCEP</w:t>
      </w:r>
      <w:r>
        <w:rPr>
          <w:rFonts w:eastAsia="仿宋_GB2312"/>
          <w:szCs w:val="32"/>
        </w:rPr>
        <w:t>成员国拓展投资合作。（责任单位：市发展改革</w:t>
      </w:r>
      <w:r>
        <w:rPr>
          <w:rFonts w:eastAsia="仿宋_GB2312"/>
          <w:szCs w:val="32"/>
        </w:rPr>
        <w:lastRenderedPageBreak/>
        <w:t>委、市商务局</w:t>
      </w:r>
      <w:r>
        <w:rPr>
          <w:rFonts w:eastAsia="仿宋_GB2312"/>
          <w:szCs w:val="32"/>
        </w:rPr>
        <w:t>、中国出口信用保险公司天津分公司）</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（十）构建海外多层次经贸合作网络。</w:t>
      </w:r>
      <w:r>
        <w:rPr>
          <w:rFonts w:eastAsia="仿宋_GB2312"/>
          <w:szCs w:val="32"/>
        </w:rPr>
        <w:t>鼓励有条件的龙头企业根据市场原则加强对</w:t>
      </w:r>
      <w:r>
        <w:rPr>
          <w:rFonts w:eastAsia="仿宋_GB2312"/>
          <w:szCs w:val="32"/>
        </w:rPr>
        <w:t>RCEP</w:t>
      </w:r>
      <w:r>
        <w:rPr>
          <w:rFonts w:eastAsia="仿宋_GB2312"/>
          <w:szCs w:val="32"/>
        </w:rPr>
        <w:t>成员国的投资合作，推动构建更优化的区域产业</w:t>
      </w:r>
      <w:proofErr w:type="gramStart"/>
      <w:r>
        <w:rPr>
          <w:rFonts w:eastAsia="仿宋_GB2312"/>
          <w:szCs w:val="32"/>
        </w:rPr>
        <w:t>链供应</w:t>
      </w:r>
      <w:proofErr w:type="gramEnd"/>
      <w:r>
        <w:rPr>
          <w:rFonts w:eastAsia="仿宋_GB2312"/>
          <w:szCs w:val="32"/>
        </w:rPr>
        <w:t>链，培育多元化全球供应链网络，增强供应链灵活性、可靠性。充分借助国际贸易、国际友好城市及文化交流等渠道，构建多层次多领域的经贸合作网络。加强农业贸易高质量发展基地建设，促进本市优质农产品对日本、韩国和东盟国家出口。（责任单位：市发展改革委、市农业农村委、市外办、市商务局、市工业和信息化局、市文化和旅游局）</w:t>
      </w:r>
    </w:p>
    <w:p w:rsidR="001E4E6A" w:rsidRDefault="00493D96" w:rsidP="00F37646">
      <w:pPr>
        <w:pStyle w:val="a3"/>
        <w:ind w:firstLineChars="200" w:firstLine="622"/>
        <w:rPr>
          <w:rFonts w:ascii="黑体" w:eastAsia="黑体" w:hAnsi="黑体" w:cs="黑体"/>
          <w:szCs w:val="32"/>
        </w:rPr>
      </w:pPr>
      <w:r>
        <w:rPr>
          <w:rFonts w:ascii="黑体" w:eastAsia="黑体" w:hAnsi="黑体" w:cs="黑体" w:hint="eastAsia"/>
          <w:szCs w:val="32"/>
        </w:rPr>
        <w:t>四、深化服务贸易创新发展</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（十一）加快数</w:t>
      </w:r>
      <w:r>
        <w:rPr>
          <w:rFonts w:ascii="楷体_GB2312" w:eastAsia="楷体_GB2312" w:hAnsi="楷体_GB2312" w:cs="楷体_GB2312" w:hint="eastAsia"/>
          <w:szCs w:val="32"/>
        </w:rPr>
        <w:t>字贸易发展。</w:t>
      </w:r>
      <w:r>
        <w:rPr>
          <w:rFonts w:eastAsia="仿宋_GB2312"/>
          <w:szCs w:val="32"/>
        </w:rPr>
        <w:t>运用</w:t>
      </w:r>
      <w:r>
        <w:rPr>
          <w:rFonts w:eastAsia="仿宋_GB2312"/>
          <w:szCs w:val="32"/>
        </w:rPr>
        <w:t>RCEP</w:t>
      </w:r>
      <w:r>
        <w:rPr>
          <w:rFonts w:eastAsia="仿宋_GB2312"/>
          <w:szCs w:val="32"/>
        </w:rPr>
        <w:t>在电信领域增加的国际海底电缆系统等便利规则，推动海底通信、智慧城市和</w:t>
      </w:r>
      <w:proofErr w:type="gramStart"/>
      <w:r>
        <w:rPr>
          <w:rFonts w:eastAsia="仿宋_GB2312"/>
          <w:szCs w:val="32"/>
        </w:rPr>
        <w:t>可</w:t>
      </w:r>
      <w:proofErr w:type="gramEnd"/>
      <w:r>
        <w:rPr>
          <w:rFonts w:eastAsia="仿宋_GB2312"/>
          <w:szCs w:val="32"/>
        </w:rPr>
        <w:t>数字化交付的服务外包等领域国际合作，加快融入</w:t>
      </w:r>
      <w:r>
        <w:rPr>
          <w:rFonts w:eastAsia="仿宋_GB2312"/>
          <w:szCs w:val="32"/>
        </w:rPr>
        <w:t>RCEP</w:t>
      </w:r>
      <w:r>
        <w:rPr>
          <w:rFonts w:eastAsia="仿宋_GB2312"/>
          <w:szCs w:val="32"/>
        </w:rPr>
        <w:t>数字贸易市场网络。推动天津经济技术开发区建设国家数字服务出口基地，打造综合服务平台体系，探索数字标准、数字治理、数字要素等方向，</w:t>
      </w:r>
      <w:proofErr w:type="gramStart"/>
      <w:r>
        <w:rPr>
          <w:rFonts w:eastAsia="仿宋_GB2312"/>
          <w:szCs w:val="32"/>
        </w:rPr>
        <w:t>引育一批</w:t>
      </w:r>
      <w:proofErr w:type="gramEnd"/>
      <w:r>
        <w:rPr>
          <w:rFonts w:eastAsia="仿宋_GB2312"/>
          <w:szCs w:val="32"/>
        </w:rPr>
        <w:t>数字贸易典型企业、先进技术和专业人才。（责任单位：市商务局、</w:t>
      </w:r>
      <w:proofErr w:type="gramStart"/>
      <w:r>
        <w:rPr>
          <w:rFonts w:eastAsia="仿宋_GB2312"/>
          <w:szCs w:val="32"/>
        </w:rPr>
        <w:t>市委网信办</w:t>
      </w:r>
      <w:proofErr w:type="gramEnd"/>
      <w:r>
        <w:rPr>
          <w:rFonts w:eastAsia="仿宋_GB2312"/>
          <w:szCs w:val="32"/>
        </w:rPr>
        <w:t>、市工业和信息化局、天津经济技术开发区管委会）</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（十二）推进特色服务贸易发展。</w:t>
      </w:r>
      <w:r>
        <w:rPr>
          <w:rFonts w:eastAsia="仿宋_GB2312"/>
          <w:szCs w:val="32"/>
        </w:rPr>
        <w:t>拓展同</w:t>
      </w:r>
      <w:r>
        <w:rPr>
          <w:rFonts w:eastAsia="仿宋_GB2312"/>
          <w:szCs w:val="32"/>
        </w:rPr>
        <w:t>RCEP</w:t>
      </w:r>
      <w:r>
        <w:rPr>
          <w:rFonts w:eastAsia="仿宋_GB2312"/>
          <w:szCs w:val="32"/>
        </w:rPr>
        <w:t>成员国在金融、工程、法律、知识产权、医疗和文化等特色领域合作。推动天</w:t>
      </w:r>
      <w:r>
        <w:rPr>
          <w:rFonts w:eastAsia="仿宋_GB2312"/>
          <w:szCs w:val="32"/>
        </w:rPr>
        <w:t>津中医药大学同</w:t>
      </w:r>
      <w:r>
        <w:rPr>
          <w:rFonts w:eastAsia="仿宋_GB2312"/>
          <w:szCs w:val="32"/>
        </w:rPr>
        <w:t>RCEP</w:t>
      </w:r>
      <w:r>
        <w:rPr>
          <w:rFonts w:eastAsia="仿宋_GB2312"/>
          <w:szCs w:val="32"/>
        </w:rPr>
        <w:t>成员国开展中医药教育和文化交流活动，支持国家中医药服务出口基地与</w:t>
      </w:r>
      <w:r>
        <w:rPr>
          <w:rFonts w:eastAsia="仿宋_GB2312"/>
          <w:szCs w:val="32"/>
        </w:rPr>
        <w:t>RCEP</w:t>
      </w:r>
      <w:r>
        <w:rPr>
          <w:rFonts w:eastAsia="仿宋_GB2312"/>
          <w:szCs w:val="32"/>
        </w:rPr>
        <w:t>成员国相关机构开展科研、</w:t>
      </w:r>
      <w:r>
        <w:rPr>
          <w:rFonts w:eastAsia="仿宋_GB2312"/>
          <w:szCs w:val="32"/>
        </w:rPr>
        <w:lastRenderedPageBreak/>
        <w:t>教育和商业等方面合作。推进供应链、仓储、运输、研发服务出口。依托中新天津生态城联合协调理事会机制，推动中新天津生态城建设国家文化出口基地，拓展特色服务出口。（责任单位：市商务局、市委宣传部、市教委、市卫生健康委、市交通运输委、市文化和旅游局、北辰区人民政府、</w:t>
      </w:r>
      <w:proofErr w:type="gramStart"/>
      <w:r>
        <w:rPr>
          <w:rFonts w:eastAsia="仿宋_GB2312"/>
          <w:szCs w:val="32"/>
        </w:rPr>
        <w:t>静海区</w:t>
      </w:r>
      <w:proofErr w:type="gramEnd"/>
      <w:r>
        <w:rPr>
          <w:rFonts w:eastAsia="仿宋_GB2312"/>
          <w:szCs w:val="32"/>
        </w:rPr>
        <w:t>人民政府、天津中医药大学、天津港集团、中新天津生态城管委会）</w:t>
      </w:r>
    </w:p>
    <w:p w:rsidR="001E4E6A" w:rsidRDefault="00493D96" w:rsidP="00F37646">
      <w:pPr>
        <w:pStyle w:val="a3"/>
        <w:ind w:firstLineChars="200" w:firstLine="622"/>
        <w:rPr>
          <w:rFonts w:ascii="黑体" w:eastAsia="黑体" w:hAnsi="黑体" w:cs="黑体"/>
          <w:szCs w:val="32"/>
        </w:rPr>
      </w:pPr>
      <w:r>
        <w:rPr>
          <w:rFonts w:ascii="黑体" w:eastAsia="黑体" w:hAnsi="黑体" w:cs="黑体" w:hint="eastAsia"/>
          <w:szCs w:val="32"/>
        </w:rPr>
        <w:t>五、促进跨境电商扩容发展</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（十三）推动跨境电子商务高质量发展。</w:t>
      </w:r>
      <w:r>
        <w:rPr>
          <w:rFonts w:eastAsia="仿宋_GB2312"/>
          <w:szCs w:val="32"/>
        </w:rPr>
        <w:t>高水平</w:t>
      </w:r>
      <w:r>
        <w:rPr>
          <w:rFonts w:eastAsia="仿宋_GB2312"/>
          <w:szCs w:val="32"/>
        </w:rPr>
        <w:t>履行电子商务规则，对接国家</w:t>
      </w:r>
      <w:r>
        <w:rPr>
          <w:rFonts w:ascii="仿宋_GB2312" w:eastAsia="仿宋_GB2312" w:hAnsi="仿宋_GB2312" w:cs="仿宋_GB2312" w:hint="eastAsia"/>
          <w:szCs w:val="32"/>
        </w:rPr>
        <w:t>“丝路电商”</w:t>
      </w:r>
      <w:r>
        <w:rPr>
          <w:rFonts w:eastAsia="仿宋_GB2312"/>
          <w:szCs w:val="32"/>
        </w:rPr>
        <w:t>合作机制，利用贸易便利化规则，与</w:t>
      </w:r>
      <w:r>
        <w:rPr>
          <w:rFonts w:eastAsia="仿宋_GB2312"/>
          <w:szCs w:val="32"/>
        </w:rPr>
        <w:t>RCEP</w:t>
      </w:r>
      <w:r>
        <w:rPr>
          <w:rFonts w:eastAsia="仿宋_GB2312"/>
          <w:szCs w:val="32"/>
        </w:rPr>
        <w:t>成员国开展电子商务务实合作。鼓励电子商务平台企业全球化经营，完善仓储、物流、支付等全球电子商务基础设施建设，带动品牌出海。支持跨境电</w:t>
      </w:r>
      <w:proofErr w:type="gramStart"/>
      <w:r>
        <w:rPr>
          <w:rFonts w:eastAsia="仿宋_GB2312"/>
          <w:szCs w:val="32"/>
        </w:rPr>
        <w:t>商海外仓建设</w:t>
      </w:r>
      <w:proofErr w:type="gramEnd"/>
      <w:r>
        <w:rPr>
          <w:rFonts w:eastAsia="仿宋_GB2312"/>
          <w:szCs w:val="32"/>
        </w:rPr>
        <w:t>，完善海外仓储物流服务体系。补足货运航空等跨境物流短板，打造与跨境电商等新</w:t>
      </w:r>
      <w:proofErr w:type="gramStart"/>
      <w:r>
        <w:rPr>
          <w:rFonts w:eastAsia="仿宋_GB2312"/>
          <w:szCs w:val="32"/>
        </w:rPr>
        <w:t>业态新模式</w:t>
      </w:r>
      <w:proofErr w:type="gramEnd"/>
      <w:r>
        <w:rPr>
          <w:rFonts w:eastAsia="仿宋_GB2312"/>
          <w:szCs w:val="32"/>
        </w:rPr>
        <w:t>相适应的公海铁空邮立体式物流通道。（责任单位：市商务局、天津海关、市交通运输委、天津港集团、市邮政管理局）</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（十四）拓展线上市场。</w:t>
      </w:r>
      <w:r>
        <w:rPr>
          <w:rFonts w:eastAsia="仿宋_GB2312"/>
          <w:szCs w:val="32"/>
        </w:rPr>
        <w:t>加强与知名跨境电商平台合作，支持企业借助跨境电商平台、数字营销及社交营销工具</w:t>
      </w:r>
      <w:r>
        <w:rPr>
          <w:rFonts w:eastAsia="仿宋_GB2312"/>
          <w:szCs w:val="32"/>
        </w:rPr>
        <w:t>拓展国际市场，以</w:t>
      </w:r>
      <w:r>
        <w:rPr>
          <w:rFonts w:eastAsia="仿宋_GB2312"/>
          <w:szCs w:val="32"/>
        </w:rPr>
        <w:t>RCEP</w:t>
      </w:r>
      <w:r>
        <w:rPr>
          <w:rFonts w:eastAsia="仿宋_GB2312"/>
          <w:szCs w:val="32"/>
        </w:rPr>
        <w:t>税差作为</w:t>
      </w:r>
      <w:r>
        <w:rPr>
          <w:rFonts w:ascii="仿宋_GB2312" w:eastAsia="仿宋_GB2312" w:hAnsi="仿宋_GB2312" w:cs="仿宋_GB2312" w:hint="eastAsia"/>
          <w:szCs w:val="32"/>
        </w:rPr>
        <w:t>“卖点”，</w:t>
      </w:r>
      <w:r>
        <w:rPr>
          <w:rFonts w:eastAsia="仿宋_GB2312"/>
          <w:szCs w:val="32"/>
        </w:rPr>
        <w:t>进一步拓展海外市场。围绕本市汽车及零部件、自行车、地毯等优势产业，鼓励传统企业利用线上营销手段完成品牌化、数字化转型，提升品牌市场认知度和产品附加值。（责任单位：市商务局、市工业和信息化局）</w:t>
      </w:r>
    </w:p>
    <w:p w:rsidR="001E4E6A" w:rsidRDefault="00493D96" w:rsidP="00F37646">
      <w:pPr>
        <w:pStyle w:val="a3"/>
        <w:ind w:firstLineChars="200" w:firstLine="622"/>
        <w:rPr>
          <w:rFonts w:ascii="黑体" w:eastAsia="黑体" w:hAnsi="黑体" w:cs="黑体"/>
          <w:szCs w:val="32"/>
        </w:rPr>
      </w:pPr>
      <w:r>
        <w:rPr>
          <w:rFonts w:ascii="黑体" w:eastAsia="黑体" w:hAnsi="黑体" w:cs="黑体" w:hint="eastAsia"/>
          <w:szCs w:val="32"/>
        </w:rPr>
        <w:lastRenderedPageBreak/>
        <w:t>六、构建高水平国际合作园区</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（十五）高水平建设中日（天津）健康产业发展合作示范区。</w:t>
      </w:r>
      <w:r>
        <w:rPr>
          <w:rFonts w:eastAsia="仿宋_GB2312"/>
          <w:szCs w:val="32"/>
        </w:rPr>
        <w:t>充分利用</w:t>
      </w:r>
      <w:r>
        <w:rPr>
          <w:rFonts w:eastAsia="仿宋_GB2312"/>
          <w:szCs w:val="32"/>
        </w:rPr>
        <w:t>RCEP</w:t>
      </w:r>
      <w:r>
        <w:rPr>
          <w:rFonts w:eastAsia="仿宋_GB2312"/>
          <w:szCs w:val="32"/>
        </w:rPr>
        <w:t>在服务业领域扩大开放机遇，加快推进与日本在特色项目方面的合作，引进特色</w:t>
      </w:r>
      <w:proofErr w:type="gramStart"/>
      <w:r>
        <w:rPr>
          <w:rFonts w:eastAsia="仿宋_GB2312"/>
          <w:szCs w:val="32"/>
        </w:rPr>
        <w:t>康养产品</w:t>
      </w:r>
      <w:proofErr w:type="gramEnd"/>
      <w:r>
        <w:rPr>
          <w:rFonts w:eastAsia="仿宋_GB2312"/>
          <w:szCs w:val="32"/>
        </w:rPr>
        <w:t>制造项目，将中日（天津）健康产业发展合作示范区发展成为健康产业创新区、健康生活先行区、国际合作示范区，</w:t>
      </w:r>
      <w:r>
        <w:rPr>
          <w:rFonts w:eastAsia="仿宋_GB2312"/>
          <w:szCs w:val="32"/>
        </w:rPr>
        <w:t>引领京津</w:t>
      </w:r>
      <w:proofErr w:type="gramStart"/>
      <w:r>
        <w:rPr>
          <w:rFonts w:eastAsia="仿宋_GB2312"/>
          <w:szCs w:val="32"/>
        </w:rPr>
        <w:t>冀健康</w:t>
      </w:r>
      <w:proofErr w:type="gramEnd"/>
      <w:r>
        <w:rPr>
          <w:rFonts w:eastAsia="仿宋_GB2312"/>
          <w:szCs w:val="32"/>
        </w:rPr>
        <w:t>产业发展。（责任单位：市发展改革委、市商务局、</w:t>
      </w:r>
      <w:proofErr w:type="gramStart"/>
      <w:r>
        <w:rPr>
          <w:rFonts w:eastAsia="仿宋_GB2312"/>
          <w:szCs w:val="32"/>
        </w:rPr>
        <w:t>静海区</w:t>
      </w:r>
      <w:proofErr w:type="gramEnd"/>
      <w:r>
        <w:rPr>
          <w:rFonts w:eastAsia="仿宋_GB2312"/>
          <w:szCs w:val="32"/>
        </w:rPr>
        <w:t>人民政府）</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（十六）加快推进境外合作园区建设。</w:t>
      </w:r>
      <w:r>
        <w:rPr>
          <w:rFonts w:eastAsia="仿宋_GB2312"/>
          <w:szCs w:val="32"/>
        </w:rPr>
        <w:t>促进农业国际合作，依托</w:t>
      </w:r>
      <w:r>
        <w:rPr>
          <w:rFonts w:eastAsia="仿宋_GB2312"/>
          <w:szCs w:val="32"/>
        </w:rPr>
        <w:t>RCEP</w:t>
      </w:r>
      <w:r>
        <w:rPr>
          <w:rFonts w:eastAsia="仿宋_GB2312"/>
          <w:szCs w:val="32"/>
        </w:rPr>
        <w:t>中的东盟成员国在投资负面清单中对农业种植、畜牧业饲养以及产品加工中</w:t>
      </w:r>
      <w:proofErr w:type="gramStart"/>
      <w:r>
        <w:rPr>
          <w:rFonts w:eastAsia="仿宋_GB2312"/>
          <w:szCs w:val="32"/>
        </w:rPr>
        <w:t>作出</w:t>
      </w:r>
      <w:proofErr w:type="gramEnd"/>
      <w:r>
        <w:rPr>
          <w:rFonts w:eastAsia="仿宋_GB2312"/>
          <w:szCs w:val="32"/>
        </w:rPr>
        <w:t>的开放承诺，发挥本市在蔬菜、水稻和</w:t>
      </w:r>
      <w:proofErr w:type="gramStart"/>
      <w:r>
        <w:rPr>
          <w:rFonts w:eastAsia="仿宋_GB2312"/>
          <w:szCs w:val="32"/>
        </w:rPr>
        <w:t>畜禽种</w:t>
      </w:r>
      <w:proofErr w:type="gramEnd"/>
      <w:r>
        <w:rPr>
          <w:rFonts w:eastAsia="仿宋_GB2312"/>
          <w:szCs w:val="32"/>
        </w:rPr>
        <w:t>业科技优势，引导本市企业在该地区建立农业科技试验示范基地，促进本市农业企业、产品和技</w:t>
      </w:r>
      <w:r>
        <w:rPr>
          <w:rFonts w:ascii="仿宋_GB2312" w:eastAsia="仿宋_GB2312" w:hAnsi="仿宋_GB2312" w:cs="仿宋_GB2312" w:hint="eastAsia"/>
          <w:szCs w:val="32"/>
        </w:rPr>
        <w:t>术“走出去”</w:t>
      </w:r>
      <w:r>
        <w:rPr>
          <w:rFonts w:eastAsia="仿宋_GB2312"/>
          <w:szCs w:val="32"/>
        </w:rPr>
        <w:t>。（责任单位：市农业农村委、市商务局、天津海关）</w:t>
      </w:r>
    </w:p>
    <w:p w:rsidR="001E4E6A" w:rsidRDefault="00493D96" w:rsidP="00F37646">
      <w:pPr>
        <w:pStyle w:val="a3"/>
        <w:ind w:firstLineChars="200" w:firstLine="622"/>
        <w:rPr>
          <w:rFonts w:ascii="黑体" w:eastAsia="黑体" w:hAnsi="黑体" w:cs="黑体"/>
          <w:szCs w:val="32"/>
        </w:rPr>
      </w:pPr>
      <w:r>
        <w:rPr>
          <w:rFonts w:ascii="黑体" w:eastAsia="黑体" w:hAnsi="黑体" w:cs="黑体" w:hint="eastAsia"/>
          <w:szCs w:val="32"/>
        </w:rPr>
        <w:t>七、高标准</w:t>
      </w:r>
      <w:proofErr w:type="gramStart"/>
      <w:r>
        <w:rPr>
          <w:rFonts w:ascii="黑体" w:eastAsia="黑体" w:hAnsi="黑体" w:cs="黑体" w:hint="eastAsia"/>
          <w:szCs w:val="32"/>
        </w:rPr>
        <w:t>对接自</w:t>
      </w:r>
      <w:proofErr w:type="gramEnd"/>
      <w:r>
        <w:rPr>
          <w:rFonts w:ascii="黑体" w:eastAsia="黑体" w:hAnsi="黑体" w:cs="黑体" w:hint="eastAsia"/>
          <w:szCs w:val="32"/>
        </w:rPr>
        <w:t>贸区投资贸易规则</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（十七）构建中日韩自贸区战略先导区。</w:t>
      </w:r>
      <w:r>
        <w:rPr>
          <w:rFonts w:eastAsia="仿宋_GB2312"/>
          <w:szCs w:val="32"/>
        </w:rPr>
        <w:t>依托天津自贸试验区，对接我国在</w:t>
      </w:r>
      <w:r>
        <w:rPr>
          <w:rFonts w:eastAsia="仿宋_GB2312"/>
          <w:szCs w:val="32"/>
        </w:rPr>
        <w:t>RCEP</w:t>
      </w:r>
      <w:r>
        <w:rPr>
          <w:rFonts w:eastAsia="仿宋_GB2312"/>
          <w:szCs w:val="32"/>
        </w:rPr>
        <w:t>中对日本和韩国投资、检验结果国际互认、原产地声明制度、服务贸易、跨境电商、知识产权保护等方面的相关承诺，在天津自贸试验区率先开放和创新，为中日</w:t>
      </w:r>
      <w:proofErr w:type="gramStart"/>
      <w:r>
        <w:rPr>
          <w:rFonts w:eastAsia="仿宋_GB2312"/>
          <w:szCs w:val="32"/>
        </w:rPr>
        <w:t>韩自由</w:t>
      </w:r>
      <w:proofErr w:type="gramEnd"/>
      <w:r>
        <w:rPr>
          <w:rFonts w:eastAsia="仿宋_GB2312"/>
          <w:szCs w:val="32"/>
        </w:rPr>
        <w:t>贸易协定进行风险压力测试。（责任单位：市商务局、天津自贸试验区管委会）</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（十八）推进与日韩贸易投资全面对接。</w:t>
      </w:r>
      <w:r>
        <w:rPr>
          <w:rFonts w:eastAsia="仿宋_GB2312"/>
          <w:szCs w:val="32"/>
        </w:rPr>
        <w:t>利用</w:t>
      </w:r>
      <w:r>
        <w:rPr>
          <w:rFonts w:eastAsia="仿宋_GB2312"/>
          <w:szCs w:val="32"/>
        </w:rPr>
        <w:t>RCEP</w:t>
      </w:r>
      <w:r>
        <w:rPr>
          <w:rFonts w:eastAsia="仿宋_GB2312"/>
          <w:szCs w:val="32"/>
        </w:rPr>
        <w:t>中的国际经济合作条款，加强与日本、韩国相关地区和仁川等特殊经济</w:t>
      </w:r>
      <w:r>
        <w:rPr>
          <w:rFonts w:eastAsia="仿宋_GB2312"/>
          <w:szCs w:val="32"/>
        </w:rPr>
        <w:lastRenderedPageBreak/>
        <w:t>区域在医疗美容、生物医药、人工智能等方面的合作，打造国内国际双向循环的资源配置枢纽，促进中日韩产业链、供应链、价值链和分销网络的调整和重塑。（责</w:t>
      </w:r>
      <w:r>
        <w:rPr>
          <w:rFonts w:eastAsia="仿宋_GB2312"/>
          <w:szCs w:val="32"/>
        </w:rPr>
        <w:t>任单位：市商务局、天津自贸试验区管委会）</w:t>
      </w:r>
    </w:p>
    <w:p w:rsidR="001E4E6A" w:rsidRDefault="00493D96" w:rsidP="00F37646">
      <w:pPr>
        <w:pStyle w:val="a3"/>
        <w:ind w:firstLineChars="200" w:firstLine="622"/>
        <w:rPr>
          <w:rFonts w:ascii="黑体" w:eastAsia="黑体" w:hAnsi="黑体" w:cs="黑体"/>
          <w:szCs w:val="32"/>
        </w:rPr>
      </w:pPr>
      <w:r>
        <w:rPr>
          <w:rFonts w:ascii="黑体" w:eastAsia="黑体" w:hAnsi="黑体" w:cs="黑体" w:hint="eastAsia"/>
          <w:szCs w:val="32"/>
        </w:rPr>
        <w:t>八、完善金融服务体系</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（十九）进一步提升贸易投资的金融服务质效。</w:t>
      </w:r>
      <w:r>
        <w:rPr>
          <w:rFonts w:eastAsia="仿宋_GB2312"/>
          <w:szCs w:val="32"/>
        </w:rPr>
        <w:t>引导金融机构按照市场化、商业可持续性原则，结合外贸企业需求创新保单融资等产品和服务，加大对外贸企业的信贷支持力度，支持符合条件的外贸企业拓宽直接融资渠道，加强对外贸领域小微、民营企业的信用保险和融资支持。（责任单位：市金融局、天津银保监局、市商务局、人民银行天津分行、中国出口信用保险公司天津分公司）</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（二十）提高人民币结算对贸易投资发展的支持作用。</w:t>
      </w:r>
      <w:r>
        <w:rPr>
          <w:rFonts w:eastAsia="仿宋_GB2312"/>
          <w:szCs w:val="32"/>
        </w:rPr>
        <w:t>推动</w:t>
      </w:r>
      <w:r>
        <w:rPr>
          <w:rFonts w:eastAsia="仿宋_GB2312"/>
          <w:szCs w:val="32"/>
        </w:rPr>
        <w:t>RCEP</w:t>
      </w:r>
      <w:r>
        <w:rPr>
          <w:rFonts w:eastAsia="仿宋_GB2312"/>
          <w:szCs w:val="32"/>
        </w:rPr>
        <w:t>区域内贸易投资活动更多使用人民币结算，帮助市</w:t>
      </w:r>
      <w:r>
        <w:rPr>
          <w:rFonts w:eastAsia="仿宋_GB2312"/>
          <w:szCs w:val="32"/>
        </w:rPr>
        <w:t>场主体降低汇兑成本，规避汇率波动风险。引导金融机构提升金融服务水平，支持金融机构创新人民币交易、投资、避险产品，为市场主体提供便捷高效的跨境人民币金融产品和服务。（责任单位：市金融局、人民银行天津分行）</w:t>
      </w:r>
    </w:p>
    <w:p w:rsidR="001E4E6A" w:rsidRDefault="00493D96" w:rsidP="00F37646">
      <w:pPr>
        <w:pStyle w:val="a3"/>
        <w:ind w:firstLineChars="200" w:firstLine="622"/>
        <w:rPr>
          <w:rFonts w:ascii="黑体" w:eastAsia="黑体" w:hAnsi="黑体" w:cs="黑体"/>
          <w:szCs w:val="32"/>
        </w:rPr>
      </w:pPr>
      <w:r>
        <w:rPr>
          <w:rFonts w:ascii="黑体" w:eastAsia="黑体" w:hAnsi="黑体" w:cs="黑体" w:hint="eastAsia"/>
          <w:szCs w:val="32"/>
        </w:rPr>
        <w:t>九、构建市场化法治化国际化营商环境</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（二十一）提升货物通关效率。</w:t>
      </w:r>
      <w:r>
        <w:rPr>
          <w:rFonts w:eastAsia="仿宋_GB2312"/>
          <w:szCs w:val="32"/>
        </w:rPr>
        <w:t>率先落实</w:t>
      </w:r>
      <w:r>
        <w:rPr>
          <w:rFonts w:eastAsia="仿宋_GB2312"/>
          <w:szCs w:val="32"/>
        </w:rPr>
        <w:t>RCEP</w:t>
      </w:r>
      <w:r>
        <w:rPr>
          <w:rFonts w:eastAsia="仿宋_GB2312"/>
          <w:szCs w:val="32"/>
        </w:rPr>
        <w:t>相关开放举措，采用价格预裁定、抵达前处理等措施，支持企业申请</w:t>
      </w:r>
      <w:r>
        <w:rPr>
          <w:rFonts w:ascii="仿宋_GB2312" w:eastAsia="仿宋_GB2312" w:hAnsi="仿宋_GB2312" w:cs="仿宋_GB2312" w:hint="eastAsia"/>
          <w:szCs w:val="32"/>
        </w:rPr>
        <w:t>“</w:t>
      </w:r>
      <w:r>
        <w:rPr>
          <w:rFonts w:eastAsia="仿宋_GB2312"/>
          <w:szCs w:val="32"/>
        </w:rPr>
        <w:t>经认证的合格经营者（</w:t>
      </w:r>
      <w:r>
        <w:rPr>
          <w:rFonts w:eastAsia="仿宋_GB2312"/>
          <w:szCs w:val="32"/>
        </w:rPr>
        <w:t>AEO</w:t>
      </w:r>
      <w:r>
        <w:rPr>
          <w:rFonts w:eastAsia="仿宋_GB2312"/>
          <w:szCs w:val="32"/>
        </w:rPr>
        <w:t>）</w:t>
      </w:r>
      <w:r>
        <w:rPr>
          <w:rFonts w:ascii="仿宋_GB2312" w:eastAsia="仿宋_GB2312" w:hAnsi="仿宋_GB2312" w:cs="仿宋_GB2312" w:hint="eastAsia"/>
          <w:szCs w:val="32"/>
        </w:rPr>
        <w:t>”认</w:t>
      </w:r>
      <w:r>
        <w:rPr>
          <w:rFonts w:eastAsia="仿宋_GB2312"/>
          <w:szCs w:val="32"/>
        </w:rPr>
        <w:t>证。进一步简化通关手续，尽可能在</w:t>
      </w:r>
      <w:r>
        <w:rPr>
          <w:rFonts w:eastAsia="仿宋_GB2312"/>
          <w:szCs w:val="32"/>
        </w:rPr>
        <w:lastRenderedPageBreak/>
        <w:t>货物抵达并提交所有海关通关所需信息后</w:t>
      </w:r>
      <w:r>
        <w:rPr>
          <w:rFonts w:eastAsia="仿宋_GB2312"/>
          <w:szCs w:val="32"/>
        </w:rPr>
        <w:t>48</w:t>
      </w:r>
      <w:r>
        <w:rPr>
          <w:rFonts w:eastAsia="仿宋_GB2312"/>
          <w:szCs w:val="32"/>
        </w:rPr>
        <w:t>小时内放行，易腐货物尽可能短时间内放行，在可能范围内，于货物抵</w:t>
      </w:r>
      <w:r>
        <w:rPr>
          <w:rFonts w:eastAsia="仿宋_GB2312"/>
          <w:szCs w:val="32"/>
        </w:rPr>
        <w:t>达并提交放行所要求的信息后</w:t>
      </w:r>
      <w:r>
        <w:rPr>
          <w:rFonts w:eastAsia="仿宋_GB2312"/>
          <w:szCs w:val="32"/>
        </w:rPr>
        <w:t>6</w:t>
      </w:r>
      <w:r>
        <w:rPr>
          <w:rFonts w:eastAsia="仿宋_GB2312"/>
          <w:szCs w:val="32"/>
        </w:rPr>
        <w:t>小时内放行；快运货</w:t>
      </w:r>
      <w:proofErr w:type="gramStart"/>
      <w:r>
        <w:rPr>
          <w:rFonts w:eastAsia="仿宋_GB2312"/>
          <w:szCs w:val="32"/>
        </w:rPr>
        <w:t>物正常</w:t>
      </w:r>
      <w:proofErr w:type="gramEnd"/>
      <w:r>
        <w:rPr>
          <w:rFonts w:eastAsia="仿宋_GB2312"/>
          <w:szCs w:val="32"/>
        </w:rPr>
        <w:t>情况下尽快放行，在可能情况下，在货物抵达并且提交放行所需信息后</w:t>
      </w:r>
      <w:r>
        <w:rPr>
          <w:rFonts w:eastAsia="仿宋_GB2312"/>
          <w:szCs w:val="32"/>
        </w:rPr>
        <w:t>6</w:t>
      </w:r>
      <w:r>
        <w:rPr>
          <w:rFonts w:eastAsia="仿宋_GB2312"/>
          <w:szCs w:val="32"/>
        </w:rPr>
        <w:t>小时内放行。落实本市口岸收费目录清单制度，做到清单之外无收费。（责任单位：天津海关、市商务局、天津港集团）</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（二十二）完善知识产权保护。</w:t>
      </w:r>
      <w:r>
        <w:rPr>
          <w:rFonts w:eastAsia="仿宋_GB2312"/>
          <w:szCs w:val="32"/>
        </w:rPr>
        <w:t>按照</w:t>
      </w:r>
      <w:r>
        <w:rPr>
          <w:rFonts w:eastAsia="仿宋_GB2312"/>
          <w:szCs w:val="32"/>
        </w:rPr>
        <w:t>RCEP</w:t>
      </w:r>
      <w:r>
        <w:rPr>
          <w:rFonts w:eastAsia="仿宋_GB2312"/>
          <w:szCs w:val="32"/>
        </w:rPr>
        <w:t>知识产权规则，对著作权、商标、地理标志、专利、外观设计、遗传资源、传统知识、民间文艺和商业秘密等提供高水平保护。完善知识产权保护体系，加大执法力度，加强打击盗版、假冒等侵权行为。加强海外知识产权纠纷应对和维权援助。（责任单位：市市场监管委、市委宣传部、市文化和旅游局、市公安局、市农业农村委、市规划资源局、市知识产权局、市贸促会）</w:t>
      </w:r>
    </w:p>
    <w:p w:rsidR="001E4E6A" w:rsidRDefault="00493D96" w:rsidP="00F37646">
      <w:pPr>
        <w:pStyle w:val="a3"/>
        <w:ind w:firstLineChars="200" w:firstLine="622"/>
        <w:rPr>
          <w:rFonts w:eastAsia="仿宋_GB2312"/>
          <w:szCs w:val="32"/>
        </w:rPr>
      </w:pPr>
      <w:r>
        <w:rPr>
          <w:rFonts w:ascii="楷体_GB2312" w:eastAsia="楷体_GB2312" w:hAnsi="楷体_GB2312" w:cs="楷体_GB2312" w:hint="eastAsia"/>
          <w:szCs w:val="32"/>
        </w:rPr>
        <w:t>（二十三）优化涉外法律服务。</w:t>
      </w:r>
      <w:r>
        <w:rPr>
          <w:rFonts w:eastAsia="仿宋_GB2312"/>
          <w:szCs w:val="32"/>
        </w:rPr>
        <w:t>整合各方资源，提高涉外法律服务水平，帮助企业有效识别和防范</w:t>
      </w:r>
      <w:r>
        <w:rPr>
          <w:rFonts w:eastAsia="仿宋_GB2312"/>
          <w:szCs w:val="32"/>
        </w:rPr>
        <w:t>RCEP</w:t>
      </w:r>
      <w:r>
        <w:rPr>
          <w:rFonts w:eastAsia="仿宋_GB2312"/>
          <w:szCs w:val="32"/>
        </w:rPr>
        <w:t>成员国投资贸易法律风险，强化应对贸易摩擦信息预警和法律服务，指导支持企业积</w:t>
      </w:r>
      <w:r>
        <w:rPr>
          <w:rFonts w:eastAsia="仿宋_GB2312"/>
          <w:szCs w:val="32"/>
        </w:rPr>
        <w:t>极应诉</w:t>
      </w:r>
      <w:r>
        <w:rPr>
          <w:rFonts w:eastAsia="仿宋_GB2312"/>
          <w:szCs w:val="32"/>
        </w:rPr>
        <w:t>RCEP</w:t>
      </w:r>
      <w:r>
        <w:rPr>
          <w:rFonts w:eastAsia="仿宋_GB2312"/>
          <w:szCs w:val="32"/>
        </w:rPr>
        <w:t>成员国贸易救济调查。（责任单位：市商务局、市司法局、市贸促会）</w:t>
      </w:r>
    </w:p>
    <w:p w:rsidR="001E4E6A" w:rsidRPr="00480AC6" w:rsidRDefault="00493D96" w:rsidP="000325C1">
      <w:pPr>
        <w:pStyle w:val="a3"/>
        <w:ind w:firstLineChars="200" w:firstLine="622"/>
        <w:rPr>
          <w:rFonts w:eastAsia="仿宋_GB2312"/>
          <w:szCs w:val="32"/>
        </w:rPr>
      </w:pPr>
      <w:r>
        <w:rPr>
          <w:rFonts w:ascii="楷体_GB2312" w:eastAsia="楷体_GB2312" w:hAnsi="楷体_GB2312" w:cs="楷体_GB2312" w:hint="eastAsia"/>
          <w:szCs w:val="32"/>
        </w:rPr>
        <w:t>（二十四）持续做好宣传培训和调研。</w:t>
      </w:r>
      <w:r>
        <w:rPr>
          <w:rFonts w:eastAsia="仿宋_GB2312"/>
          <w:szCs w:val="32"/>
        </w:rPr>
        <w:t>制定有关</w:t>
      </w:r>
      <w:r>
        <w:rPr>
          <w:rFonts w:eastAsia="仿宋_GB2312"/>
          <w:szCs w:val="32"/>
        </w:rPr>
        <w:t>RCEP</w:t>
      </w:r>
      <w:r>
        <w:rPr>
          <w:rFonts w:eastAsia="仿宋_GB2312"/>
          <w:szCs w:val="32"/>
        </w:rPr>
        <w:t>培训方案，运用各种平台和媒介，向企业、商协会等开展法律法规及政策解读和宣传，提升企业对</w:t>
      </w:r>
      <w:r>
        <w:rPr>
          <w:rFonts w:eastAsia="仿宋_GB2312"/>
          <w:szCs w:val="32"/>
        </w:rPr>
        <w:t>RCEP</w:t>
      </w:r>
      <w:r>
        <w:rPr>
          <w:rFonts w:eastAsia="仿宋_GB2312"/>
          <w:szCs w:val="32"/>
        </w:rPr>
        <w:t>认知度，帮助企业熟悉并掌握</w:t>
      </w:r>
      <w:r>
        <w:rPr>
          <w:rFonts w:eastAsia="仿宋_GB2312"/>
          <w:szCs w:val="32"/>
        </w:rPr>
        <w:t>RCEP</w:t>
      </w:r>
      <w:r>
        <w:rPr>
          <w:rFonts w:eastAsia="仿宋_GB2312"/>
          <w:szCs w:val="32"/>
        </w:rPr>
        <w:t>，指导企业用足用好规则。深入开展调研，及时分析解决</w:t>
      </w:r>
      <w:r>
        <w:rPr>
          <w:rFonts w:eastAsia="仿宋_GB2312"/>
          <w:szCs w:val="32"/>
        </w:rPr>
        <w:lastRenderedPageBreak/>
        <w:t>实施中存在的问题，提升本市企业对</w:t>
      </w:r>
      <w:r>
        <w:rPr>
          <w:rFonts w:eastAsia="仿宋_GB2312"/>
          <w:szCs w:val="32"/>
        </w:rPr>
        <w:t>RCEP</w:t>
      </w:r>
      <w:r>
        <w:rPr>
          <w:rFonts w:eastAsia="仿宋_GB2312"/>
          <w:szCs w:val="32"/>
        </w:rPr>
        <w:t>实施工作的参与度。（责任单位：市商务局、市委宣传部、天津海关、市贸促会、市知识产权局）</w:t>
      </w:r>
      <w:bookmarkStart w:id="0" w:name="_GoBack"/>
      <w:bookmarkEnd w:id="0"/>
    </w:p>
    <w:sectPr w:rsidR="001E4E6A" w:rsidRPr="00480AC6">
      <w:footerReference w:type="default" r:id="rId11"/>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96" w:rsidRDefault="00493D96">
      <w:r>
        <w:separator/>
      </w:r>
    </w:p>
  </w:endnote>
  <w:endnote w:type="continuationSeparator" w:id="0">
    <w:p w:rsidR="00493D96" w:rsidRDefault="0049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6A" w:rsidRDefault="00493D96">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1E4E6A" w:rsidRDefault="001E4E6A">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6A" w:rsidRDefault="00493D96">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0325C1">
      <w:rPr>
        <w:rStyle w:val="a8"/>
        <w:noProof/>
        <w:sz w:val="28"/>
      </w:rPr>
      <w:t>1</w:t>
    </w:r>
    <w:r>
      <w:rPr>
        <w:rStyle w:val="a8"/>
        <w:sz w:val="28"/>
      </w:rPr>
      <w:fldChar w:fldCharType="end"/>
    </w:r>
    <w:r>
      <w:rPr>
        <w:rStyle w:val="a8"/>
        <w:sz w:val="28"/>
      </w:rPr>
      <w:t xml:space="preserve"> </w:t>
    </w:r>
    <w:r>
      <w:rPr>
        <w:rStyle w:val="a8"/>
        <w:rFonts w:hint="eastAsia"/>
        <w:sz w:val="28"/>
      </w:rPr>
      <w:t>—</w:t>
    </w:r>
  </w:p>
  <w:p w:rsidR="001E4E6A" w:rsidRDefault="001E4E6A">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6A" w:rsidRDefault="001E4E6A">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96" w:rsidRDefault="00493D96">
      <w:r>
        <w:separator/>
      </w:r>
    </w:p>
  </w:footnote>
  <w:footnote w:type="continuationSeparator" w:id="0">
    <w:p w:rsidR="00493D96" w:rsidRDefault="0049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6A" w:rsidRDefault="001E4E6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9F97237C"/>
    <w:rsid w:val="BD452542"/>
    <w:rsid w:val="BF7F705B"/>
    <w:rsid w:val="D67C42A4"/>
    <w:rsid w:val="FFEBB619"/>
    <w:rsid w:val="000007A8"/>
    <w:rsid w:val="000044C7"/>
    <w:rsid w:val="000068A5"/>
    <w:rsid w:val="000325C1"/>
    <w:rsid w:val="0003738B"/>
    <w:rsid w:val="00071623"/>
    <w:rsid w:val="000E2D13"/>
    <w:rsid w:val="00143BAA"/>
    <w:rsid w:val="00184D7D"/>
    <w:rsid w:val="001C2AA4"/>
    <w:rsid w:val="001C3B43"/>
    <w:rsid w:val="001E4E6A"/>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80AC6"/>
    <w:rsid w:val="00493D96"/>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37646"/>
    <w:rsid w:val="00F410DE"/>
    <w:rsid w:val="00F61E7C"/>
    <w:rsid w:val="00FB20E7"/>
    <w:rsid w:val="1EBD1CDF"/>
    <w:rsid w:val="37E397C6"/>
    <w:rsid w:val="5BB04217"/>
    <w:rsid w:val="67EF89D4"/>
    <w:rsid w:val="6B7F2B87"/>
    <w:rsid w:val="6BF254AE"/>
    <w:rsid w:val="6FDF3D9F"/>
    <w:rsid w:val="6FFF4B0C"/>
    <w:rsid w:val="75FFD392"/>
    <w:rsid w:val="7AFEF08A"/>
    <w:rsid w:val="7FA7B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709</Words>
  <Characters>4047</Characters>
  <Application>Microsoft Office Word</Application>
  <DocSecurity>0</DocSecurity>
  <Lines>33</Lines>
  <Paragraphs>9</Paragraphs>
  <ScaleCrop>false</ScaleCrop>
  <Company>tjszf</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USERLI</cp:lastModifiedBy>
  <cp:revision>26</cp:revision>
  <cp:lastPrinted>2022-05-10T09:14:00Z</cp:lastPrinted>
  <dcterms:created xsi:type="dcterms:W3CDTF">2014-06-10T16:51:00Z</dcterms:created>
  <dcterms:modified xsi:type="dcterms:W3CDTF">2022-05-10T09:22:00Z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