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600"/>
        <w:gridCol w:w="1993"/>
        <w:gridCol w:w="1549"/>
        <w:gridCol w:w="1331"/>
        <w:gridCol w:w="1327"/>
      </w:tblGrid>
      <w:tr w:rsidR="00E70E99">
        <w:trPr>
          <w:trHeight w:val="555"/>
          <w:jc w:val="center"/>
        </w:trPr>
        <w:tc>
          <w:tcPr>
            <w:tcW w:w="8988" w:type="dxa"/>
            <w:gridSpan w:val="6"/>
            <w:shd w:val="clear" w:color="auto" w:fill="auto"/>
            <w:vAlign w:val="center"/>
          </w:tcPr>
          <w:p w:rsidR="00E70E99" w:rsidRDefault="00DA0CB9" w:rsidP="00BA48A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56"/>
                <w:szCs w:val="56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中医治疗优势病种</w:t>
            </w:r>
            <w:r w:rsidR="00BA48A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6"/>
                <w:szCs w:val="36"/>
              </w:rPr>
              <w:t>推荐表</w:t>
            </w: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资料要求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病种信息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中医病种名称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《中医病证分类与代码》（TCD）疾病名称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外感热病（霍乱病）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中医病种代码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《中医病证分类与代码》（TCD）疾病代码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西医病种名称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国际疾病分类(ICD-11)规范名称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霍乱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西医病种编码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国际疾病分类(ICD-11)编码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1A00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基本条件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法人单位全称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***医院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国家中医临床研究基地病种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申报病种是否为基地重点病种及拓展病种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是（***病）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该病种院内中药制剂或治疗产品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*1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获相关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主管部门认可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共**种。分别为：***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临床应用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年均门诊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人次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</w:rPr>
              <w:t>2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人次/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门诊中药处方比例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门诊患者中药饮片使用率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*3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门诊患者使用中医非药物疗法比例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门诊人均费用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年均出院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人次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</w:t>
            </w:r>
            <w:proofErr w:type="gramEnd"/>
            <w:r>
              <w:rPr>
                <w:rStyle w:val="font71"/>
                <w:rFonts w:ascii="仿宋_GB2312" w:eastAsia="仿宋_GB2312" w:hAnsi="仿宋_GB2312" w:cs="仿宋_GB2312" w:hint="default"/>
              </w:rPr>
              <w:t>2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**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人次/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平均住院日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以中医为主治疗的出院患者比例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出院患者中药饮片使用率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*3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出院患者使用中医非药物疗法比例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疑难危重症患者收治率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住院人均费用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近5年数据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102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临床路径和诊疗方案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 w:rsidP="00BA48A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列出已制定的临床路径及诊疗方案。该路径和方案是否为申报单位牵头制定的。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1.*****中医临床路径（是）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br/>
              <w:t>2.*****中医诊疗方案（是）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临床疗效分析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在有效性及安全性方面，与西医治疗进行比较分析，500以内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治疗方案推广应用情况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200字以内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临床证据</w:t>
            </w:r>
            <w:r>
              <w:rPr>
                <w:rStyle w:val="font71"/>
                <w:rFonts w:ascii="仿宋_GB2312" w:eastAsia="仿宋_GB2312" w:hAnsi="仿宋_GB2312" w:cs="仿宋_GB2312" w:hint="default"/>
              </w:rPr>
              <w:t>*4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发布年份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制定机构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中华中医药学会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7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是否牵头完成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第一完成人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第一完成单位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被中华医学会或国际指南引用情况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510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高质量论文（SCI影响因子5.0以上）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只填写申报单位人员作为第一作者或通讯作者发表的论文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发表年份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影响因子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本单位作者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仅限填写第一作者或通讯作者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70E99">
        <w:trPr>
          <w:trHeight w:val="285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是否临床研究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99" w:rsidRDefault="00DA0C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99" w:rsidRDefault="00E70E9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433F4">
        <w:trPr>
          <w:trHeight w:val="28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申报单位科研管理部门意见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 w:rsidP="004262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部门负责人签字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部门盖章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 w:rsidP="00426219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433F4">
        <w:trPr>
          <w:trHeight w:val="28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 w:rsidP="00E433F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3F4" w:rsidRDefault="00E433F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主管领导签字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单位盖章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3F4" w:rsidRDefault="00E433F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bookmarkStart w:id="0" w:name="_GoBack"/>
        <w:bookmarkEnd w:id="0"/>
      </w:tr>
    </w:tbl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院内中药制剂或治疗产品：应按照《医疗机构制剂注册管理办法》等相关要求，通过相关主管部门审批。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年均门诊人次、年均出院人次：仅统计申报病种为本次就诊主要诊断疾病的患者人次。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门诊患者中药饮片使用率</w:t>
      </w:r>
      <w:r>
        <w:rPr>
          <w:rFonts w:ascii="仿宋_GB2312" w:eastAsia="仿宋_GB2312" w:hAnsi="仿宋_GB2312" w:cs="仿宋_GB2312" w:hint="eastAsia"/>
          <w:sz w:val="24"/>
        </w:rPr>
        <w:t>、出院患者中药饮片使用率：仅统计中药饮片处方，中成药除外。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临床证据：由国家政府部门（国家卫健委、国家中医药管理局、国家药品监督</w:t>
      </w:r>
      <w:r>
        <w:rPr>
          <w:rFonts w:ascii="仿宋_GB2312" w:eastAsia="仿宋_GB2312" w:hAnsi="仿宋_GB2312" w:cs="仿宋_GB2312" w:hint="eastAsia"/>
          <w:sz w:val="24"/>
        </w:rPr>
        <w:lastRenderedPageBreak/>
        <w:t>管理局）、一级学会（中华医学会、中华中医药学会、中国中西医结合学会等）制定并公开发表的临床指南、专家共识，或研究成果被中华医学会及国际指南引用。</w:t>
      </w:r>
    </w:p>
    <w:p w:rsidR="00E70E99" w:rsidRDefault="00DA0CB9">
      <w:pPr>
        <w:numPr>
          <w:ilvl w:val="0"/>
          <w:numId w:val="1"/>
        </w:num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期刊论文：仅纳入近十年以来发表（日期2011年1月1日之后）的与申报病种相关的不超过10篇代表性论文。</w:t>
      </w:r>
    </w:p>
    <w:p w:rsidR="00E70E99" w:rsidRDefault="00E70E99"/>
    <w:sectPr w:rsidR="00E70E99" w:rsidSect="00E70E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65" w:rsidRDefault="00DB0665" w:rsidP="00E70E99">
      <w:pPr>
        <w:ind w:firstLine="640"/>
      </w:pPr>
      <w:r>
        <w:separator/>
      </w:r>
    </w:p>
  </w:endnote>
  <w:endnote w:type="continuationSeparator" w:id="0">
    <w:p w:rsidR="00DB0665" w:rsidRDefault="00DB0665" w:rsidP="00E70E9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99" w:rsidRDefault="00DB06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fit-shape-to-text:t" inset="0,0,0,0">
            <w:txbxContent>
              <w:p w:rsidR="00E70E99" w:rsidRDefault="00E70E99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DA0CB9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E433F4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65" w:rsidRDefault="00DB0665" w:rsidP="00E70E99">
      <w:pPr>
        <w:ind w:firstLine="640"/>
      </w:pPr>
      <w:r>
        <w:separator/>
      </w:r>
    </w:p>
  </w:footnote>
  <w:footnote w:type="continuationSeparator" w:id="0">
    <w:p w:rsidR="00DB0665" w:rsidRDefault="00DB0665" w:rsidP="00E70E99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C0F38"/>
    <w:multiLevelType w:val="singleLevel"/>
    <w:tmpl w:val="5F6C0F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FB7F28C0"/>
    <w:rsid w:val="FB7F28C0"/>
    <w:rsid w:val="FFBCB7E3"/>
    <w:rsid w:val="FFEF9F59"/>
    <w:rsid w:val="0045040E"/>
    <w:rsid w:val="00BA48A3"/>
    <w:rsid w:val="00DA0CB9"/>
    <w:rsid w:val="00DB0665"/>
    <w:rsid w:val="00E433F4"/>
    <w:rsid w:val="00E70E99"/>
    <w:rsid w:val="337F7115"/>
    <w:rsid w:val="3BD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E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70E9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0E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70E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Emphasis"/>
    <w:basedOn w:val="a0"/>
    <w:qFormat/>
    <w:rsid w:val="00E70E99"/>
    <w:rPr>
      <w:i/>
    </w:rPr>
  </w:style>
  <w:style w:type="character" w:customStyle="1" w:styleId="font71">
    <w:name w:val="font71"/>
    <w:basedOn w:val="a0"/>
    <w:qFormat/>
    <w:rsid w:val="00E70E99"/>
    <w:rPr>
      <w:rFonts w:ascii="微软雅黑" w:eastAsia="微软雅黑" w:hAnsi="微软雅黑" w:cs="微软雅黑" w:hint="eastAsia"/>
      <w:color w:val="000000"/>
      <w:sz w:val="24"/>
      <w:szCs w:val="24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heqianwei</dc:creator>
  <cp:lastModifiedBy>刘楠</cp:lastModifiedBy>
  <cp:revision>3</cp:revision>
  <dcterms:created xsi:type="dcterms:W3CDTF">2020-09-25T10:09:00Z</dcterms:created>
  <dcterms:modified xsi:type="dcterms:W3CDTF">2020-10-09T11:31:00Z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