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附件2</w:t>
      </w: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jc w:val="both"/>
        <w:rPr>
          <w:rFonts w:ascii="黑体" w:hAnsi="黑体" w:eastAsia="黑体" w:cs="黑体"/>
          <w:sz w:val="44"/>
          <w:szCs w:val="44"/>
          <w:lang w:eastAsia="zh-CN"/>
        </w:rPr>
      </w:pP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1320" w:firstLineChars="300"/>
        <w:jc w:val="both"/>
        <w:rPr>
          <w:rFonts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内蒙古自治区本级门诊特殊用药</w:t>
      </w: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3080" w:firstLineChars="700"/>
        <w:jc w:val="both"/>
        <w:rPr>
          <w:rFonts w:ascii="华文仿宋" w:hAnsi="华文仿宋" w:eastAsia="华文仿宋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定点医药机构</w:t>
      </w:r>
    </w:p>
    <w:bookmarkEnd w:id="0"/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华文仿宋" w:hAnsi="华文仿宋" w:eastAsia="华文仿宋" w:cs="Times New Roman"/>
          <w:sz w:val="32"/>
          <w:szCs w:val="32"/>
          <w:lang w:eastAsia="zh-CN"/>
        </w:rPr>
      </w:pP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641" w:firstLineChars="200"/>
        <w:jc w:val="both"/>
        <w:rPr>
          <w:rFonts w:ascii="华文仿宋" w:hAnsi="华文仿宋" w:eastAsia="华文仿宋" w:cs="Times New Roman"/>
          <w:sz w:val="32"/>
          <w:szCs w:val="32"/>
          <w:lang w:eastAsia="zh-CN"/>
        </w:rPr>
      </w:pPr>
      <w: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  <w:t>定点医疗机构：</w:t>
      </w: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华文仿宋" w:hAnsi="华文仿宋" w:eastAsia="华文仿宋" w:cs="Times New Roman"/>
          <w:sz w:val="32"/>
          <w:szCs w:val="32"/>
          <w:lang w:eastAsia="zh-CN"/>
        </w:rPr>
      </w:pPr>
      <w:r>
        <w:rPr>
          <w:rFonts w:hint="eastAsia" w:ascii="华文仿宋" w:hAnsi="华文仿宋" w:eastAsia="华文仿宋" w:cs="Times New Roman"/>
          <w:sz w:val="32"/>
          <w:szCs w:val="32"/>
          <w:lang w:eastAsia="zh-CN"/>
        </w:rPr>
        <w:t>内蒙古自治区人民医院、内蒙古医科大学附属医院、内蒙古医科大学附属人民医院、内蒙古国际蒙医医院、武警内蒙古总队医院、呼和浩特市第一医院、解放军联勤保障部队第969医院、内蒙古自治区中医医院、呼和浩特市蒙中医院、呼和浩特市第二医院、内蒙古自治区第四医院。</w:t>
      </w: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641" w:firstLineChars="200"/>
        <w:jc w:val="both"/>
        <w:rPr>
          <w:rFonts w:ascii="华文仿宋" w:hAnsi="华文仿宋" w:eastAsia="华文仿宋" w:cs="Times New Roman"/>
          <w:sz w:val="32"/>
          <w:szCs w:val="32"/>
          <w:lang w:eastAsia="zh-CN"/>
        </w:rPr>
      </w:pPr>
      <w: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  <w:t>定点药店：</w:t>
      </w: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文星简小标宋" w:hAnsi="宋体" w:eastAsia="华文仿宋" w:cs="宋体"/>
          <w:sz w:val="36"/>
          <w:szCs w:val="36"/>
          <w:lang w:eastAsia="zh-CN"/>
        </w:rPr>
      </w:pPr>
      <w:r>
        <w:rPr>
          <w:rFonts w:hint="eastAsia" w:ascii="华文仿宋" w:hAnsi="华文仿宋" w:eastAsia="华文仿宋" w:cs="Times New Roman"/>
          <w:sz w:val="32"/>
          <w:szCs w:val="32"/>
          <w:lang w:eastAsia="zh-CN"/>
        </w:rPr>
        <w:t>国药控股国大药房内蒙古有限公司第一门店、国药控股国大药房内蒙古有限公司第十四门店、内蒙古聚元堂连锁有限公司第一分公司、内蒙古聚元堂连锁有限公司第十分公司、内蒙古仁和堂医药连锁有限公司金宇店、内蒙古仁和堂医药连锁有限公司第七十六分公司、内蒙古北域药业有限责任公司附院分公司、内蒙古北域健康药房连锁有限公司第六店、呼和浩特市天赐医药连锁有限公司第五药店、内蒙古盛古药房连锁有限公司第二十六店、内蒙古塞北诺药房连锁有限公司鹊仙堂店、内蒙古惠丰堂大药房连锁有限公司第二店。</w:t>
      </w:r>
    </w:p>
    <w:p>
      <w:pPr>
        <w:adjustRightInd w:val="0"/>
        <w:snapToGrid w:val="0"/>
        <w:spacing w:after="0" w:line="60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9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1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2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5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6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7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9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0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2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3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5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38D0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8A838D0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3"/>
    <w:link w:val="24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customStyle="1" w:styleId="9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一览表"/>
    <w:basedOn w:val="1"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1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2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3.1.1"/>
    <w:basedOn w:val="1"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监测报告2.3.1"/>
    <w:basedOn w:val="1"/>
    <w:link w:val="16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5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6">
    <w:name w:val="监测报告2.3.1 Char"/>
    <w:link w:val="14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7">
    <w:name w:val="样式1"/>
    <w:basedOn w:val="14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8">
    <w:name w:val="样式2"/>
    <w:basedOn w:val="14"/>
    <w:link w:val="19"/>
    <w:qFormat/>
    <w:uiPriority w:val="0"/>
    <w:pPr>
      <w:numPr>
        <w:numId w:val="10"/>
      </w:numPr>
    </w:pPr>
    <w:rPr>
      <w:rFonts w:ascii="Arial" w:hAnsi="Arial"/>
    </w:rPr>
  </w:style>
  <w:style w:type="character" w:customStyle="1" w:styleId="19">
    <w:name w:val="样式2 Char"/>
    <w:link w:val="18"/>
    <w:qFormat/>
    <w:uiPriority w:val="0"/>
    <w:rPr>
      <w:rFonts w:ascii="Arial" w:hAnsi="Arial" w:eastAsia="宋体"/>
    </w:rPr>
  </w:style>
  <w:style w:type="paragraph" w:customStyle="1" w:styleId="20">
    <w:name w:val="3级"/>
    <w:basedOn w:val="4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1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2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3">
    <w:name w:val="一级标题"/>
    <w:basedOn w:val="1"/>
    <w:link w:val="33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4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5">
    <w:name w:val="样式3"/>
    <w:basedOn w:val="22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7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1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2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3">
    <w:name w:val="一级标题 Char"/>
    <w:link w:val="23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4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5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2020-09-28T09:55:00Z</dcterms:created>
  <dc:creator>蔚慧敏</dc:creator>
  <cp:lastModifiedBy>蔚慧敏</cp:lastModifiedBy>
  <dcterms:modified xsi:type="dcterms:W3CDTF">2020-09-28T09:56:09Z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