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rPr>
          <w:rFonts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附件1</w:t>
      </w:r>
    </w:p>
    <w:p>
      <w:pPr>
        <w:widowControl w:val="0"/>
        <w:pBdr>
          <w:bottom w:val="single" w:color="FFFFFF" w:sz="4" w:space="11"/>
        </w:pBdr>
        <w:overflowPunct w:val="0"/>
        <w:adjustRightInd w:val="0"/>
        <w:snapToGrid w:val="0"/>
        <w:spacing w:after="0" w:line="240" w:lineRule="auto"/>
        <w:jc w:val="center"/>
        <w:rPr>
          <w:rFonts w:ascii="文星简小标宋" w:hAnsi="宋体" w:eastAsia="文星简小标宋" w:cs="宋体"/>
          <w:sz w:val="36"/>
          <w:szCs w:val="36"/>
          <w:lang w:eastAsia="zh-CN"/>
        </w:rPr>
      </w:pPr>
      <w:bookmarkStart w:id="0" w:name="_GoBack"/>
      <w:r>
        <w:rPr>
          <w:rFonts w:hint="eastAsia" w:ascii="文星简小标宋" w:hAnsi="宋体" w:eastAsia="文星简小标宋" w:cs="宋体"/>
          <w:sz w:val="36"/>
          <w:szCs w:val="36"/>
          <w:lang w:eastAsia="zh-CN"/>
        </w:rPr>
        <w:t>内蒙古自治区第一批门诊特殊用药目录</w:t>
      </w:r>
      <w:bookmarkEnd w:id="0"/>
    </w:p>
    <w:tbl>
      <w:tblPr>
        <w:tblStyle w:val="8"/>
        <w:tblW w:w="140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827"/>
        <w:gridCol w:w="1559"/>
        <w:gridCol w:w="7938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序号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药品名称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剂型</w:t>
            </w:r>
          </w:p>
        </w:tc>
        <w:tc>
          <w:tcPr>
            <w:tcW w:w="7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限制使用范围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协议有效期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甘草酸单铵半胱氨酸氯化钠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注射剂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限肝功能衰竭或无法使用甘草酸口服制剂的患者。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2020年1月1日至2021年12月31日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精氨酸谷氨酸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注射剂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限肝性脑病。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2020年1月1日至2021年12月31日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麦格司他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口服常释剂型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限C型尼曼匹克病患者。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2020年1月1日至2021年12月31日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司来帕格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口服常释剂型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限WHO功能分级II级-III级的肺动脉高压（WHO第1组）的患者。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2020年1月1日至2021年12月31日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罗沙司他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口服常释剂型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限慢性肾脏病引起贫血的患者。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2020年1月1日至2021年12月31日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6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利奥西呱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口服常释剂型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限以下情况方可支付：1.术后持续性或复发性慢性血栓栓塞性肺动脉高压（CTEPH）或不能手术的CTEPH，且（WHO FC）为II-III的患者；2.动脉性肺动脉高压（PAH）且（WHO FC）为II-III患者的二线用药。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2020年1月1日至2021年12月31日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马昔腾坦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口服常释剂型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限WHO功能分级II级-III级的肺动脉高压（WHO第1组）的患者。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2020年1月1日至2021年12月31日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8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奥曲肽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微球注射剂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限肢端肥大症，按说明书用药。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2019年1月1日至2020年12月31日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9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贝达喹啉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口服常释剂型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限耐多药结核患者。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2020年1月1日至2021年12月31日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序号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药品名称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剂型</w:t>
            </w:r>
          </w:p>
        </w:tc>
        <w:tc>
          <w:tcPr>
            <w:tcW w:w="7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限制使用范围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协议有效期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10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德拉马尼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口服常释剂型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限耐多药结核患者。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2020年1月1日至2021年12月31日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11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丙酚替诺福韦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口服常释剂型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限慢性乙型肝炎患者。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2020年1月1日至2021年12月31日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12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艾尔巴韦格拉瑞韦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口服常释剂型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限经HCV基因分型检测确诊为基因1b型的慢性丙型肝炎患者。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2020年1月1日至2021年12月31日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13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来迪派韦索磷布韦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口服常释剂型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限经HCV基因分型检测确诊为基因1b型的慢性丙型肝炎患者。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2020年1月1日至2021年12月31日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14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索磷布韦维帕他韦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口服常释剂型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限经HCV基因分型检测确诊为基因1b型以外的慢性丙型肝炎患者。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2020年1月1日至2021年12月31日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15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艾考恩丙替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口服常释剂型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限艾滋病病毒感染。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2020年1月1日至2021年12月31日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16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重组细胞因子基因衍生蛋白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注射剂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限HBeAg阳性的慢性乙型肝炎患者。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2020年1月1日至2021年12月31日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17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托法替布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口服常释剂型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限诊断明确的类风湿关节炎经传统DMARDs治疗3-6个月疾病活动度下降低于50%者，并需风湿病专科医师处方。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2020年1月1日至2021年12月31日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18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特立氟胺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口服常释剂型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限常规治疗无效的多发性硬化患者。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2020年1月1日至2021年12月31日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19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依维莫司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口服常释剂型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限以下情况方可支付：1.不需立即手术治疗的结节性硬化症相关的肾血管平滑肌脂肪瘤（TSC-AML)成人患者。2.不能手术的结节性硬化症相关的室管膜下巨细胞星型细胞瘤的患者。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2020年1月1日至2021年12月31日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序号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药品名称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剂型</w:t>
            </w:r>
          </w:p>
        </w:tc>
        <w:tc>
          <w:tcPr>
            <w:tcW w:w="7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限制使用范围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协议有效期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20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阿达木单抗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注射剂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限以下情况方可支付：1.诊断明确的类风湿关节炎经传统DMARDs治疗3-6个月疾病活动度下降低于50%者；诊断明确的强直性脊柱炎（不含放射学前期中轴性脊柱关节炎）NSAIDs充分治疗3个月疾病活动度下降低于50%者；并需风湿病专科医师处方。2.对系统性治疗无效、禁忌或不耐受的中重度斑块状银屑病患者，需按说明书用药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2020年1月1日至2021年12月31日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21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英夫利西单抗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注射剂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限以下情况方可支付：1.诊断明确的类风湿关节炎经传统DMARDs治疗3-6个月疾病活动度下降低于50%者；诊断明确的强直性脊柱炎（不含放射学前期中轴性脊柱关节炎）NSAIDs充分治疗3个月疾病活动度下降低于50%者；并需风湿病专科医师处方。2.对系统性治疗无效、禁忌或不耐受的重度斑块状银屑病患者，需按说明书用药。3.克罗恩病患者的二线治疗。4.中重度溃疡性结肠炎患者的二线治疗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2020年1月1日至2021年12月31日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22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奥马珠单抗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注射剂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限经吸入型糖皮质激素和长效吸入型β2-肾上腺素受体激动剂治疗后，仍不能有效控制症状的中至重度持续性过敏性哮喘患者，并需IgE（免疫球蛋白E）介导确诊证据。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2020年1月1日至2021年12月31日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23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他氟前列素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滴眼剂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2020年1月1日至2021年12月31日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24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地塞米松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玻璃体内植入剂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限视网膜静脉阻塞（RVO）的黄斑水肿患者，并应同时符合以下条件：1.需三级综合医院眼科或二级及以上眼科专科医院医师处方；2.首次处方时病眼基线矫正视力0.05-0.5；3.事前审查后方可用，初次申请需有血管造影或OCT（全身情况不允许的患者可以提供OCT血管成像）证据；4.每眼累计最多支付5支，每个年度最多支付2支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2020年1月1日至2021年12月31日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25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康柏西普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眼用注射液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限以下疾病：1.50岁以上的湿性年龄相关性黄斑变性（AMD）；2.糖尿病性黄斑水肿（DME）引起的视力损害；3.脉络膜新生血管（CNV）导致的视力损害。应同时符合以下条件：1.需三级综合医院眼科或二级及以上眼科专科医院医师处方；2.首次处方时病眼基线矫正视力0.05-0.5；3.事前审查后方可用，初次申请需有血管造影或OCT（全身情况不允许的患者可以提供OCT血管成像）证据；4.每眼累计最多支付9支，第1年度最多支付5支。阿柏西普、雷珠单抗和康柏西普的药品支数合并计算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2020年1月1日至2021年12月31日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序号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药品名称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剂型</w:t>
            </w:r>
          </w:p>
        </w:tc>
        <w:tc>
          <w:tcPr>
            <w:tcW w:w="7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限制使用范围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协议有效期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26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阿柏西普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眼内注射溶液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限以下疾病：1.50岁以上的湿性年龄相关性黄斑变性（AMD）；2.糖尿病性黄斑水肿（DME）引起的视力损害。应同时符合以下条件：1.需三级综合医院眼科或二级及以上眼科专科医院医师处方；2.首次处方时病眼基线矫正视力0.05-0.5；3.事前审查后方可用，初次申请需有血管造影或OCT（全身情况不允许的患者可以提供OCT血管成像）证据；4.每眼累计最多支付9支，第1年度最多支付5支。阿柏西普、雷珠单抗和康柏西普的药品支数合并计算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2020年1月1日至2021年12月31日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27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雷珠单抗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注射剂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限以下疾病：1.50岁以上的湿性年龄相关性黄斑变性（AMD）；2.糖尿病性黄斑水肿（DME）引起的视力损害；3.脉络膜新生血管（CNV）导致的视力损害；4.继发于视网膜静脉阻塞（RVO）的黄斑水肿引起的视力损害。应同时符合以下条件：1.需三级综合医院眼科或二级及以上眼科专科医院医师处方；2.首次处方时病眼基线矫正视力0.05-0.5；3.事前审查后方可用，初次申请需有血管造影或OCT（全身情况不允许的患者可以提供OCT血管成像）证据；4.每眼累计最多支付9支，第1年度最多支付5支。阿柏西普、雷珠单抗和康柏西普的药品支数合并计算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2020年1月1日至2021年12月31日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28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地拉罗司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口服常释剂型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限铁质积聚症。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2020年1月1日至2021年12月31日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29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司维拉姆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口服常释剂型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限透析患者高磷血症。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2020年1月1日至2021年12月31日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lang w:eastAsia="zh-CN" w:bidi="ar-SA"/>
              </w:rPr>
            </w:pPr>
            <w:r>
              <w:rPr>
                <w:rFonts w:hint="eastAsia" w:ascii="宋体" w:hAnsi="宋体" w:cs="宋体"/>
                <w:lang w:eastAsia="zh-CN" w:bidi="ar-SA"/>
              </w:rPr>
              <w:t>30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碳酸镧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咀嚼片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限透析患者高磷血症。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2020年1月1日至2021年12月31日</w:t>
            </w:r>
          </w:p>
        </w:tc>
      </w:tr>
    </w:tbl>
    <w:p>
      <w:pPr>
        <w:rPr>
          <w:rFonts w:asciiTheme="majorEastAsia" w:hAnsiTheme="majorEastAsia" w:eastAsiaTheme="majorEastAsia" w:cstheme="majorEastAsia"/>
          <w:sz w:val="24"/>
          <w:szCs w:val="24"/>
          <w:lang w:eastAsia="zh-CN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注：24、25、26、27序号药品仍按门诊特殊治疗管理。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.......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94A71"/>
    <w:multiLevelType w:val="multilevel"/>
    <w:tmpl w:val="5DB94A71"/>
    <w:lvl w:ilvl="0" w:tentative="0">
      <w:start w:val="1"/>
      <w:numFmt w:val="decimal"/>
      <w:lvlText w:val="%1."/>
      <w:lvlJc w:val="left"/>
      <w:rPr>
        <w:rFonts w:hint="default"/>
      </w:rPr>
    </w:lvl>
    <w:lvl w:ilvl="1" w:tentative="0">
      <w:start w:val="1"/>
      <w:numFmt w:val="decimal"/>
      <w:lvlText w:val="%1.%2"/>
      <w:lvlJc w:val="left"/>
      <w:rPr>
        <w:rFonts w:hint="default"/>
      </w:rPr>
    </w:lvl>
    <w:lvl w:ilvl="2" w:tentative="0">
      <w:start w:val="1"/>
      <w:numFmt w:val="decimal"/>
      <w:lvlText w:val="%1.%2.%3"/>
      <w:lvlJc w:val="left"/>
      <w:rPr>
        <w:rFonts w:hint="default" w:ascii="宋体" w:hAnsi="宋体" w:eastAsia="宋体" w:cs="宋体"/>
      </w:rPr>
    </w:lvl>
    <w:lvl w:ilvl="3" w:tentative="0">
      <w:start w:val="1"/>
      <w:numFmt w:val="decimal"/>
      <w:lvlRestart w:val="2"/>
      <w:pStyle w:val="9"/>
      <w:lvlText w:val="3.2.%4"/>
      <w:lvlJc w:val="left"/>
      <w:rPr>
        <w:rFonts w:hint="default" w:ascii="宋体" w:hAnsi="宋体" w:eastAsia="宋体" w:cs="宋体"/>
        <w:sz w:val="28"/>
        <w:szCs w:val="28"/>
      </w:rPr>
    </w:lvl>
    <w:lvl w:ilvl="4" w:tentative="0">
      <w:start w:val="1"/>
      <w:numFmt w:val="decimal"/>
      <w:lvlText w:val="%1.%2.%3.%4.%5"/>
      <w:lvlJc w:val="left"/>
    </w:lvl>
    <w:lvl w:ilvl="5" w:tentative="0">
      <w:start w:val="1"/>
      <w:numFmt w:val="decimal"/>
      <w:lvlText w:val="%1.%2.%3.%4.%5.%6"/>
      <w:lvlJc w:val="left"/>
    </w:lvl>
    <w:lvl w:ilvl="6" w:tentative="0">
      <w:start w:val="1"/>
      <w:numFmt w:val="decimal"/>
      <w:lvlText w:val="%1.%2.%3.%4.%5.%6.%7"/>
      <w:lvlJc w:val="left"/>
    </w:lvl>
    <w:lvl w:ilvl="7" w:tentative="0">
      <w:start w:val="1"/>
      <w:numFmt w:val="decimal"/>
      <w:lvlText w:val="%1.%2.%3.%4.%5.%6.%7.%8"/>
      <w:lvlJc w:val="left"/>
    </w:lvl>
    <w:lvl w:ilvl="8" w:tentative="0">
      <w:start w:val="1"/>
      <w:numFmt w:val="decimal"/>
      <w:lvlText w:val="%1.%2.%3.%4.%5.%6.%7.%8.%9"/>
      <w:lvlJc w:val="left"/>
    </w:lvl>
  </w:abstractNum>
  <w:abstractNum w:abstractNumId="1">
    <w:nsid w:val="5DB955CA"/>
    <w:multiLevelType w:val="multilevel"/>
    <w:tmpl w:val="5DB955CA"/>
    <w:lvl w:ilvl="0" w:tentative="0">
      <w:start w:val="1"/>
      <w:numFmt w:val="decimal"/>
      <w:lvlText w:val="3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1"/>
      <w:lvlText w:val="3.2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2">
    <w:nsid w:val="5DC1398F"/>
    <w:multiLevelType w:val="multilevel"/>
    <w:tmpl w:val="5DC1398F"/>
    <w:lvl w:ilvl="0" w:tentative="0">
      <w:start w:val="1"/>
      <w:numFmt w:val="decimal"/>
      <w:lvlText w:val="2.3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7"/>
      <w:lvlText w:val="2.3.%3"/>
      <w:lvlJc w:val="left"/>
      <w:pPr>
        <w:ind w:left="709" w:leftChars="0" w:hanging="709" w:firstLineChars="0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3">
    <w:nsid w:val="5DC28EE4"/>
    <w:multiLevelType w:val="multilevel"/>
    <w:tmpl w:val="5DC28EE4"/>
    <w:lvl w:ilvl="0" w:tentative="0">
      <w:start w:val="1"/>
      <w:numFmt w:val="decimal"/>
      <w:lvlText w:val="2.3.%1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8"/>
      <w:lvlText w:val="2.3.%3"/>
      <w:lvlJc w:val="left"/>
      <w:pPr>
        <w:ind w:left="709" w:hanging="709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4">
    <w:nsid w:val="5DC93E71"/>
    <w:multiLevelType w:val="multilevel"/>
    <w:tmpl w:val="5DC93E71"/>
    <w:lvl w:ilvl="0" w:tentative="0">
      <w:start w:val="1"/>
      <w:numFmt w:val="decimal"/>
      <w:lvlText w:val="3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3"/>
      <w:lvlText w:val="4.1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5">
    <w:nsid w:val="5DC93EB0"/>
    <w:multiLevelType w:val="multilevel"/>
    <w:tmpl w:val="5DC93EB0"/>
    <w:lvl w:ilvl="0" w:tentative="0">
      <w:start w:val="1"/>
      <w:numFmt w:val="decimal"/>
      <w:pStyle w:val="12"/>
      <w:lvlText w:val="4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3.1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6">
    <w:nsid w:val="5DE63361"/>
    <w:multiLevelType w:val="multilevel"/>
    <w:tmpl w:val="5DE63361"/>
    <w:lvl w:ilvl="0" w:tentative="0">
      <w:start w:val="1"/>
      <w:numFmt w:val="decimal"/>
      <w:pStyle w:val="15"/>
      <w:lvlText w:val="2.3.%1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4"/>
      <w:lvlText w:val="2.3.%3"/>
      <w:lvlJc w:val="left"/>
      <w:pPr>
        <w:ind w:left="709" w:hanging="709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7">
    <w:nsid w:val="5DE64234"/>
    <w:multiLevelType w:val="multilevel"/>
    <w:tmpl w:val="5DE64234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  <w:b/>
        <w:color w:val="548235" w:themeColor="accent6" w:themeShade="BF"/>
      </w:rPr>
    </w:lvl>
    <w:lvl w:ilvl="2" w:tentative="0">
      <w:start w:val="1"/>
      <w:numFmt w:val="decimal"/>
      <w:pStyle w:val="20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70AD47" w:themeColor="accent6"/>
        <w:spacing w:val="0"/>
        <w:w w:val="1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accent6"/>
          </w14:solidFill>
        </w14:textFill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5DE651F5"/>
    <w:multiLevelType w:val="multilevel"/>
    <w:tmpl w:val="5DE651F5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/>
      </w:rPr>
    </w:lvl>
    <w:lvl w:ilvl="1" w:tentative="0">
      <w:start w:val="1"/>
      <w:numFmt w:val="decimal"/>
      <w:pStyle w:val="4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548235" w:themeColor="accent6" w:themeShade="BF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5DE65365"/>
    <w:multiLevelType w:val="multilevel"/>
    <w:tmpl w:val="5DE65365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pStyle w:val="3"/>
      <w:suff w:val="space"/>
      <w:lvlText w:val="%1.%2."/>
      <w:lvlJc w:val="left"/>
      <w:pPr>
        <w:tabs>
          <w:tab w:val="left" w:pos="0"/>
        </w:tabs>
        <w:ind w:left="567" w:leftChars="0" w:hanging="567" w:firstLineChars="0"/>
      </w:pPr>
      <w:rPr>
        <w:rFonts w:hint="default"/>
        <w:color w:val="92D050"/>
      </w:rPr>
    </w:lvl>
    <w:lvl w:ilvl="2" w:tentative="0">
      <w:start w:val="1"/>
      <w:numFmt w:val="decimal"/>
      <w:lvlText w:val="%1.%2.%3."/>
      <w:lvlJc w:val="left"/>
      <w:pPr>
        <w:ind w:left="709" w:leftChars="0" w:hanging="709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10">
    <w:nsid w:val="5DE65393"/>
    <w:multiLevelType w:val="multilevel"/>
    <w:tmpl w:val="5DE65393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1">
    <w:nsid w:val="5DE65AB1"/>
    <w:multiLevelType w:val="multilevel"/>
    <w:tmpl w:val="5DE65AB1"/>
    <w:lvl w:ilvl="0" w:tentative="0">
      <w:start w:val="1"/>
      <w:numFmt w:val="decimal"/>
      <w:suff w:val="space"/>
      <w:lvlText w:val="第%1章"/>
      <w:lvlJc w:val="left"/>
      <w:pPr>
        <w:ind w:left="284" w:firstLine="0"/>
      </w:pPr>
      <w:rPr>
        <w:rFonts w:hint="eastAsia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  <w:b/>
        <w:color w:val="548235" w:themeColor="accent6" w:themeShade="BF"/>
      </w:rPr>
    </w:lvl>
    <w:lvl w:ilvl="2" w:tentative="0">
      <w:start w:val="1"/>
      <w:numFmt w:val="decimal"/>
      <w:pStyle w:val="25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5DE70252"/>
    <w:multiLevelType w:val="multilevel"/>
    <w:tmpl w:val="5DE70252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26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5DE70799"/>
    <w:multiLevelType w:val="multilevel"/>
    <w:tmpl w:val="5DE70799"/>
    <w:lvl w:ilvl="0" w:tentative="0">
      <w:start w:val="1"/>
      <w:numFmt w:val="chineseCounting"/>
      <w:pStyle w:val="27"/>
      <w:suff w:val="space"/>
      <w:lvlText w:val="%1"/>
      <w:lvlJc w:val="left"/>
      <w:pPr>
        <w:tabs>
          <w:tab w:val="left" w:pos="0"/>
        </w:tabs>
        <w:ind w:left="284" w:firstLine="0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29"/>
      <w:isLgl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  <w:b/>
        <w:color w:val="E36C09"/>
      </w:rPr>
    </w:lvl>
    <w:lvl w:ilvl="2" w:tentative="0">
      <w:start w:val="1"/>
      <w:numFmt w:val="decimal"/>
      <w:pStyle w:val="28"/>
      <w:isLgl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5DE7106C"/>
    <w:multiLevelType w:val="multilevel"/>
    <w:tmpl w:val="5DE7106C"/>
    <w:lvl w:ilvl="0" w:tentative="0">
      <w:start w:val="1"/>
      <w:numFmt w:val="decimal"/>
      <w:suff w:val="space"/>
      <w:lvlText w:val="第%1章"/>
      <w:lvlJc w:val="left"/>
      <w:pPr>
        <w:ind w:left="284" w:firstLine="0"/>
      </w:pPr>
      <w:rPr>
        <w:rFonts w:hint="eastAsia"/>
      </w:rPr>
    </w:lvl>
    <w:lvl w:ilvl="1" w:tentative="0">
      <w:start w:val="1"/>
      <w:numFmt w:val="decimal"/>
      <w:pStyle w:val="21"/>
      <w:suff w:val="space"/>
      <w:lvlText w:val="%1.%2"/>
      <w:lvlJc w:val="left"/>
      <w:pPr>
        <w:ind w:left="0" w:firstLine="0"/>
      </w:pPr>
      <w:rPr>
        <w:rFonts w:hint="eastAsia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5DE719DA"/>
    <w:multiLevelType w:val="multilevel"/>
    <w:tmpl w:val="5DE719DA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pStyle w:val="22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5DE71A60"/>
    <w:multiLevelType w:val="multilevel"/>
    <w:tmpl w:val="5DE71A60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0"/>
      <w:suff w:val="space"/>
      <w:lvlText w:val="%1.%2"/>
      <w:lvlJc w:val="left"/>
      <w:pPr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5DE71B78"/>
    <w:multiLevelType w:val="multilevel"/>
    <w:tmpl w:val="5DE71B78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2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pStyle w:val="31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5DE74122"/>
    <w:multiLevelType w:val="multilevel"/>
    <w:tmpl w:val="5DE74122"/>
    <w:lvl w:ilvl="0" w:tentative="0">
      <w:start w:val="1"/>
      <w:numFmt w:val="decimal"/>
      <w:pStyle w:val="23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4"/>
      <w:isLgl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auto"/>
      </w:rPr>
    </w:lvl>
    <w:lvl w:ilvl="2" w:tentative="0">
      <w:start w:val="1"/>
      <w:numFmt w:val="decimal"/>
      <w:pStyle w:val="35"/>
      <w:isLgl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100"/>
        <w:kern w:val="0"/>
        <w:position w:val="0"/>
        <w:sz w:val="28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5"/>
  </w:num>
  <w:num w:numId="14">
    <w:abstractNumId w:val="18"/>
  </w:num>
  <w:num w:numId="15">
    <w:abstractNumId w:val="11"/>
  </w:num>
  <w:num w:numId="16">
    <w:abstractNumId w:val="12"/>
  </w:num>
  <w:num w:numId="17">
    <w:abstractNumId w:val="1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01A66"/>
    <w:rsid w:val="01452376"/>
    <w:rsid w:val="02C8299D"/>
    <w:rsid w:val="02E04CA9"/>
    <w:rsid w:val="02EF11AE"/>
    <w:rsid w:val="02F25558"/>
    <w:rsid w:val="041F3BA0"/>
    <w:rsid w:val="04D333C3"/>
    <w:rsid w:val="05646C46"/>
    <w:rsid w:val="05BC418F"/>
    <w:rsid w:val="06AF24D7"/>
    <w:rsid w:val="074403A6"/>
    <w:rsid w:val="077C78E1"/>
    <w:rsid w:val="081238D2"/>
    <w:rsid w:val="08381EC1"/>
    <w:rsid w:val="08517EA8"/>
    <w:rsid w:val="08772A55"/>
    <w:rsid w:val="0A9B6287"/>
    <w:rsid w:val="0BC84C05"/>
    <w:rsid w:val="0C167A10"/>
    <w:rsid w:val="0C1D0915"/>
    <w:rsid w:val="0C2621B6"/>
    <w:rsid w:val="0C66160F"/>
    <w:rsid w:val="0D3D7E38"/>
    <w:rsid w:val="0DA61F52"/>
    <w:rsid w:val="0F630419"/>
    <w:rsid w:val="0FE707B9"/>
    <w:rsid w:val="10A1679D"/>
    <w:rsid w:val="11D32E9B"/>
    <w:rsid w:val="14EF4871"/>
    <w:rsid w:val="164A1596"/>
    <w:rsid w:val="17CE22CB"/>
    <w:rsid w:val="18EB3612"/>
    <w:rsid w:val="193D3977"/>
    <w:rsid w:val="196069E7"/>
    <w:rsid w:val="19E85649"/>
    <w:rsid w:val="1C80454B"/>
    <w:rsid w:val="1CCC10A9"/>
    <w:rsid w:val="1D4319A9"/>
    <w:rsid w:val="1E2B04ED"/>
    <w:rsid w:val="1E302CE6"/>
    <w:rsid w:val="1F0F4D7D"/>
    <w:rsid w:val="1F1870E6"/>
    <w:rsid w:val="204C4581"/>
    <w:rsid w:val="21335A95"/>
    <w:rsid w:val="21E73078"/>
    <w:rsid w:val="22682003"/>
    <w:rsid w:val="22E50330"/>
    <w:rsid w:val="231123FF"/>
    <w:rsid w:val="245F552F"/>
    <w:rsid w:val="26691417"/>
    <w:rsid w:val="27C272F9"/>
    <w:rsid w:val="291340E3"/>
    <w:rsid w:val="2966572E"/>
    <w:rsid w:val="2B362502"/>
    <w:rsid w:val="2D6178F5"/>
    <w:rsid w:val="2D9E142D"/>
    <w:rsid w:val="2E4F2682"/>
    <w:rsid w:val="31952AC3"/>
    <w:rsid w:val="33914E7D"/>
    <w:rsid w:val="340D6851"/>
    <w:rsid w:val="374D0DCC"/>
    <w:rsid w:val="37932BC9"/>
    <w:rsid w:val="381C0C90"/>
    <w:rsid w:val="38F323BC"/>
    <w:rsid w:val="39223B62"/>
    <w:rsid w:val="39834652"/>
    <w:rsid w:val="3A184529"/>
    <w:rsid w:val="3A7F557F"/>
    <w:rsid w:val="3B5A3C4B"/>
    <w:rsid w:val="3D231A7D"/>
    <w:rsid w:val="3D96019B"/>
    <w:rsid w:val="3E537AA3"/>
    <w:rsid w:val="3ECE40BE"/>
    <w:rsid w:val="3F870BF9"/>
    <w:rsid w:val="429E0C0D"/>
    <w:rsid w:val="446664B7"/>
    <w:rsid w:val="45BE41CB"/>
    <w:rsid w:val="480D6355"/>
    <w:rsid w:val="492E7BAD"/>
    <w:rsid w:val="49841629"/>
    <w:rsid w:val="4AD26F4C"/>
    <w:rsid w:val="4B7321E9"/>
    <w:rsid w:val="4CF0774F"/>
    <w:rsid w:val="4EDA066A"/>
    <w:rsid w:val="50205D0B"/>
    <w:rsid w:val="507D3563"/>
    <w:rsid w:val="51A240F3"/>
    <w:rsid w:val="534C57B6"/>
    <w:rsid w:val="54D31041"/>
    <w:rsid w:val="5639585D"/>
    <w:rsid w:val="5641039C"/>
    <w:rsid w:val="56764543"/>
    <w:rsid w:val="56FC5297"/>
    <w:rsid w:val="57FD3524"/>
    <w:rsid w:val="583A056C"/>
    <w:rsid w:val="58963727"/>
    <w:rsid w:val="5A021B39"/>
    <w:rsid w:val="5AA62865"/>
    <w:rsid w:val="5BCD0EFD"/>
    <w:rsid w:val="5C612ADB"/>
    <w:rsid w:val="5D8B1366"/>
    <w:rsid w:val="5F2A6763"/>
    <w:rsid w:val="5F697097"/>
    <w:rsid w:val="5F730D42"/>
    <w:rsid w:val="61E52D79"/>
    <w:rsid w:val="62052B44"/>
    <w:rsid w:val="640C342F"/>
    <w:rsid w:val="65B26EC4"/>
    <w:rsid w:val="66433624"/>
    <w:rsid w:val="674178A2"/>
    <w:rsid w:val="68FB4711"/>
    <w:rsid w:val="6AC25E46"/>
    <w:rsid w:val="6C886506"/>
    <w:rsid w:val="6D253274"/>
    <w:rsid w:val="6D77157D"/>
    <w:rsid w:val="6D7B76C7"/>
    <w:rsid w:val="6E9709C1"/>
    <w:rsid w:val="6F4C092C"/>
    <w:rsid w:val="7038185B"/>
    <w:rsid w:val="72775DAD"/>
    <w:rsid w:val="72AD4576"/>
    <w:rsid w:val="7535161D"/>
    <w:rsid w:val="757A2895"/>
    <w:rsid w:val="77C579D5"/>
    <w:rsid w:val="79884384"/>
    <w:rsid w:val="79E11684"/>
    <w:rsid w:val="79FE453D"/>
    <w:rsid w:val="79FF7EB0"/>
    <w:rsid w:val="7B275DBF"/>
    <w:rsid w:val="7CA01A66"/>
    <w:rsid w:val="7CC10DA4"/>
    <w:rsid w:val="7F6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eastAsia="宋体" w:asciiTheme="minorHAnsi" w:hAnsiTheme="minorHAnsi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3"/>
    <w:link w:val="24"/>
    <w:qFormat/>
    <w:uiPriority w:val="0"/>
    <w:pPr>
      <w:keepNext/>
      <w:keepLines/>
      <w:numPr>
        <w:ilvl w:val="0"/>
        <w:numId w:val="1"/>
      </w:numPr>
      <w:spacing w:before="100" w:beforeLines="100"/>
      <w:jc w:val="center"/>
      <w:outlineLvl w:val="0"/>
    </w:pPr>
    <w:rPr>
      <w:rFonts w:ascii="Times New Roman" w:hAnsi="Times New Roman" w:eastAsia="宋体"/>
      <w:b/>
      <w:kern w:val="44"/>
      <w:sz w:val="36"/>
      <w:szCs w:val="44"/>
    </w:rPr>
  </w:style>
  <w:style w:type="paragraph" w:styleId="4">
    <w:name w:val="heading 2"/>
    <w:basedOn w:val="2"/>
    <w:next w:val="1"/>
    <w:unhideWhenUsed/>
    <w:qFormat/>
    <w:uiPriority w:val="0"/>
    <w:pPr>
      <w:numPr>
        <w:ilvl w:val="1"/>
        <w:numId w:val="2"/>
      </w:numPr>
      <w:spacing w:before="120" w:after="120" w:line="480" w:lineRule="auto"/>
      <w:ind w:rightChars="100"/>
      <w:jc w:val="center"/>
      <w:outlineLvl w:val="1"/>
    </w:pPr>
    <w:rPr>
      <w:rFonts w:ascii="Arial" w:hAnsi="Arial" w:eastAsia="黑体"/>
      <w:b w:val="0"/>
      <w:sz w:val="28"/>
      <w:szCs w:val="32"/>
    </w:rPr>
  </w:style>
  <w:style w:type="character" w:default="1" w:styleId="7">
    <w:name w:val="Default Paragraph Font"/>
    <w:semiHidden/>
    <w:uiPriority w:val="0"/>
    <w:rPr>
      <w:rFonts w:ascii="Times New Roman" w:hAnsi="Times New Roman" w:eastAsia="宋体"/>
      <w:b/>
      <w:sz w:val="21"/>
      <w:szCs w:val="22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2级编号"/>
    <w:basedOn w:val="1"/>
    <w:next w:val="2"/>
    <w:qFormat/>
    <w:uiPriority w:val="0"/>
    <w:pPr>
      <w:numPr>
        <w:ilvl w:val="1"/>
        <w:numId w:val="3"/>
      </w:numPr>
      <w:ind w:left="567" w:hanging="567"/>
      <w:jc w:val="both"/>
    </w:pPr>
    <w:rPr>
      <w:rFonts w:ascii="Times New Roman" w:hAnsi="Times New Roman" w:eastAsia="宋体"/>
      <w:sz w:val="24"/>
      <w:szCs w:val="22"/>
    </w:rPr>
  </w:style>
  <w:style w:type="paragraph" w:styleId="5">
    <w:name w:val="table of authorities"/>
    <w:basedOn w:val="1"/>
    <w:next w:val="1"/>
    <w:qFormat/>
    <w:uiPriority w:val="0"/>
    <w:pPr>
      <w:ind w:left="420" w:leftChars="2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customStyle="1" w:styleId="9">
    <w:name w:val="测试3级目录"/>
    <w:basedOn w:val="1"/>
    <w:qFormat/>
    <w:uiPriority w:val="0"/>
    <w:pPr>
      <w:numPr>
        <w:ilvl w:val="3"/>
        <w:numId w:val="4"/>
      </w:numPr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10">
    <w:name w:val="一览表"/>
    <w:basedOn w:val="1"/>
    <w:qFormat/>
    <w:uiPriority w:val="0"/>
    <w:pPr>
      <w:ind w:left="992" w:hanging="992"/>
      <w:jc w:val="center"/>
    </w:pPr>
    <w:rPr>
      <w:rFonts w:ascii="Times New Roman" w:hAnsi="Times New Roman" w:eastAsia="宋体" w:cs="Times New Roman"/>
      <w:b/>
    </w:rPr>
  </w:style>
  <w:style w:type="paragraph" w:customStyle="1" w:styleId="11">
    <w:name w:val="测试报告一览表"/>
    <w:basedOn w:val="1"/>
    <w:qFormat/>
    <w:uiPriority w:val="0"/>
    <w:pPr>
      <w:numPr>
        <w:ilvl w:val="2"/>
        <w:numId w:val="5"/>
      </w:numPr>
      <w:ind w:left="709" w:hanging="709"/>
    </w:pPr>
    <w:rPr>
      <w:b/>
      <w:sz w:val="28"/>
    </w:rPr>
  </w:style>
  <w:style w:type="paragraph" w:customStyle="1" w:styleId="12">
    <w:name w:val="测试报告3级目录"/>
    <w:basedOn w:val="1"/>
    <w:qFormat/>
    <w:uiPriority w:val="0"/>
    <w:pPr>
      <w:numPr>
        <w:ilvl w:val="0"/>
        <w:numId w:val="6"/>
      </w:numPr>
      <w:ind w:left="425" w:hanging="425"/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13">
    <w:name w:val="3.1.1"/>
    <w:basedOn w:val="1"/>
    <w:qFormat/>
    <w:uiPriority w:val="0"/>
    <w:pPr>
      <w:numPr>
        <w:ilvl w:val="2"/>
        <w:numId w:val="7"/>
      </w:numPr>
      <w:ind w:left="709" w:hanging="709"/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14">
    <w:name w:val="监测报告2.3.1"/>
    <w:basedOn w:val="1"/>
    <w:link w:val="16"/>
    <w:qFormat/>
    <w:uiPriority w:val="0"/>
    <w:pPr>
      <w:numPr>
        <w:ilvl w:val="2"/>
        <w:numId w:val="8"/>
      </w:numPr>
      <w:ind w:left="709" w:hanging="709"/>
      <w:jc w:val="left"/>
      <w:outlineLvl w:val="2"/>
    </w:pPr>
    <w:rPr>
      <w:rFonts w:ascii="Calibri" w:hAnsi="Calibri" w:eastAsia="宋体"/>
      <w:color w:val="auto"/>
      <w:kern w:val="1"/>
      <w:sz w:val="24"/>
      <w:szCs w:val="22"/>
    </w:rPr>
  </w:style>
  <w:style w:type="paragraph" w:customStyle="1" w:styleId="15">
    <w:name w:val="无间隔4"/>
    <w:basedOn w:val="1"/>
    <w:qFormat/>
    <w:uiPriority w:val="0"/>
    <w:pPr>
      <w:numPr>
        <w:ilvl w:val="0"/>
        <w:numId w:val="8"/>
      </w:numPr>
      <w:ind w:left="425" w:hanging="425"/>
    </w:pPr>
    <w:rPr>
      <w:b/>
      <w:sz w:val="28"/>
    </w:rPr>
  </w:style>
  <w:style w:type="character" w:customStyle="1" w:styleId="16">
    <w:name w:val="监测报告2.3.1 Char"/>
    <w:link w:val="14"/>
    <w:qFormat/>
    <w:uiPriority w:val="0"/>
    <w:rPr>
      <w:rFonts w:ascii="Calibri" w:hAnsi="Calibri" w:eastAsia="宋体"/>
      <w:color w:val="auto"/>
      <w:kern w:val="1"/>
      <w:sz w:val="24"/>
      <w:szCs w:val="22"/>
    </w:rPr>
  </w:style>
  <w:style w:type="paragraph" w:customStyle="1" w:styleId="17">
    <w:name w:val="样式1"/>
    <w:basedOn w:val="14"/>
    <w:qFormat/>
    <w:uiPriority w:val="0"/>
    <w:pPr>
      <w:numPr>
        <w:numId w:val="9"/>
      </w:numPr>
    </w:pPr>
    <w:rPr>
      <w:rFonts w:ascii="Calibri" w:hAnsi="Calibri" w:cs="Times New Roman"/>
      <w:color w:val="000000" w:themeColor="text1"/>
      <w:sz w:val="24"/>
      <w14:textFill>
        <w14:solidFill>
          <w14:schemeClr w14:val="tx1"/>
        </w14:solidFill>
      </w14:textFill>
    </w:rPr>
  </w:style>
  <w:style w:type="paragraph" w:customStyle="1" w:styleId="18">
    <w:name w:val="样式2"/>
    <w:basedOn w:val="14"/>
    <w:link w:val="19"/>
    <w:uiPriority w:val="0"/>
    <w:pPr>
      <w:numPr>
        <w:numId w:val="10"/>
      </w:numPr>
    </w:pPr>
    <w:rPr>
      <w:rFonts w:ascii="Arial" w:hAnsi="Arial"/>
    </w:rPr>
  </w:style>
  <w:style w:type="character" w:customStyle="1" w:styleId="19">
    <w:name w:val="样式2 Char"/>
    <w:link w:val="18"/>
    <w:qFormat/>
    <w:uiPriority w:val="0"/>
    <w:rPr>
      <w:rFonts w:ascii="Arial" w:hAnsi="Arial" w:eastAsia="宋体"/>
    </w:rPr>
  </w:style>
  <w:style w:type="paragraph" w:customStyle="1" w:styleId="20">
    <w:name w:val="3级"/>
    <w:basedOn w:val="4"/>
    <w:uiPriority w:val="0"/>
    <w:pPr>
      <w:numPr>
        <w:ilvl w:val="2"/>
        <w:numId w:val="11"/>
      </w:numPr>
    </w:pPr>
    <w:rPr>
      <w:rFonts w:ascii="宋体" w:hAnsi="宋体" w:eastAsia="宋体" w:cs="宋体"/>
      <w:bCs/>
      <w:kern w:val="1"/>
      <w:sz w:val="28"/>
      <w:szCs w:val="44"/>
    </w:rPr>
  </w:style>
  <w:style w:type="paragraph" w:customStyle="1" w:styleId="21">
    <w:name w:val="2级"/>
    <w:basedOn w:val="1"/>
    <w:qFormat/>
    <w:uiPriority w:val="0"/>
    <w:pPr>
      <w:numPr>
        <w:ilvl w:val="1"/>
        <w:numId w:val="12"/>
      </w:numPr>
    </w:pPr>
    <w:rPr>
      <w:b/>
      <w:sz w:val="28"/>
    </w:rPr>
  </w:style>
  <w:style w:type="paragraph" w:customStyle="1" w:styleId="22">
    <w:name w:val="3级测试报告"/>
    <w:basedOn w:val="4"/>
    <w:qFormat/>
    <w:uiPriority w:val="0"/>
    <w:pPr>
      <w:numPr>
        <w:ilvl w:val="2"/>
        <w:numId w:val="13"/>
      </w:numPr>
      <w:spacing w:before="100"/>
      <w:ind w:left="0" w:firstLine="0"/>
    </w:pPr>
    <w:rPr>
      <w:rFonts w:ascii="宋体" w:hAnsi="宋体" w:eastAsia="宋体" w:cs="宋体"/>
      <w:b/>
      <w:bCs/>
      <w:color w:val="A9D18E" w:themeColor="accent6" w:themeTint="99"/>
      <w:kern w:val="1"/>
      <w:szCs w:val="44"/>
      <w14:textFill>
        <w14:solidFill>
          <w14:schemeClr w14:val="accent6">
            <w14:lumMod w14:val="60000"/>
            <w14:lumOff w14:val="40000"/>
          </w14:schemeClr>
        </w14:solidFill>
      </w14:textFill>
    </w:rPr>
  </w:style>
  <w:style w:type="paragraph" w:customStyle="1" w:styleId="23">
    <w:name w:val="一级标题"/>
    <w:basedOn w:val="1"/>
    <w:link w:val="33"/>
    <w:qFormat/>
    <w:uiPriority w:val="0"/>
    <w:pPr>
      <w:numPr>
        <w:ilvl w:val="0"/>
        <w:numId w:val="14"/>
      </w:numPr>
      <w:spacing w:line="240" w:lineRule="auto"/>
      <w:ind w:left="284"/>
      <w:jc w:val="left"/>
    </w:pPr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14CD68"/>
            </w14:gs>
            <w14:gs w14:pos="100000">
              <w14:srgbClr w14:val="0B6E38"/>
            </w14:gs>
          </w14:gsLst>
          <w14:lin w14:ang="5400000" w14:scaled="0"/>
        </w14:gradFill>
      </w14:textFill>
    </w:rPr>
  </w:style>
  <w:style w:type="character" w:customStyle="1" w:styleId="24">
    <w:name w:val="标题 1 Char"/>
    <w:link w:val="2"/>
    <w:qFormat/>
    <w:uiPriority w:val="0"/>
    <w:rPr>
      <w:rFonts w:ascii="Times New Roman" w:hAnsi="Times New Roman" w:eastAsia="宋体"/>
      <w:b/>
      <w:kern w:val="44"/>
      <w:sz w:val="36"/>
      <w:szCs w:val="44"/>
    </w:rPr>
  </w:style>
  <w:style w:type="paragraph" w:customStyle="1" w:styleId="25">
    <w:name w:val="样式3"/>
    <w:basedOn w:val="22"/>
    <w:qFormat/>
    <w:uiPriority w:val="0"/>
    <w:pPr>
      <w:numPr>
        <w:numId w:val="15"/>
      </w:numPr>
    </w:pPr>
    <w:rPr>
      <w:color w:val="A9D18E" w:themeColor="accent6" w:themeTint="99"/>
      <w14:textFill>
        <w14:solidFill>
          <w14:schemeClr w14:val="accent6">
            <w14:lumMod w14:val="60000"/>
            <w14:lumOff w14:val="40000"/>
          </w14:schemeClr>
        </w14:solidFill>
      </w14:textFill>
    </w:rPr>
  </w:style>
  <w:style w:type="paragraph" w:customStyle="1" w:styleId="26">
    <w:name w:val="标书一级"/>
    <w:basedOn w:val="4"/>
    <w:qFormat/>
    <w:uiPriority w:val="0"/>
    <w:pPr>
      <w:numPr>
        <w:numId w:val="16"/>
      </w:numPr>
      <w:spacing w:before="100"/>
    </w:pPr>
  </w:style>
  <w:style w:type="paragraph" w:customStyle="1" w:styleId="27">
    <w:name w:val="标书一级目录"/>
    <w:basedOn w:val="1"/>
    <w:qFormat/>
    <w:uiPriority w:val="0"/>
    <w:pPr>
      <w:numPr>
        <w:ilvl w:val="0"/>
        <w:numId w:val="17"/>
      </w:numPr>
      <w:ind w:left="284"/>
    </w:pPr>
    <w:rPr>
      <w:rFonts w:ascii="Times New Roman" w:hAnsi="Times New Roman" w:eastAsia="宋体"/>
      <w:b/>
      <w:sz w:val="21"/>
      <w:szCs w:val="22"/>
    </w:rPr>
  </w:style>
  <w:style w:type="paragraph" w:customStyle="1" w:styleId="28">
    <w:name w:val="标书三级目录"/>
    <w:basedOn w:val="1"/>
    <w:qFormat/>
    <w:uiPriority w:val="0"/>
    <w:pPr>
      <w:numPr>
        <w:ilvl w:val="2"/>
        <w:numId w:val="17"/>
      </w:numPr>
    </w:pPr>
    <w:rPr>
      <w:rFonts w:ascii="Times New Roman" w:hAnsi="Times New Roman" w:eastAsia="宋体"/>
      <w:b/>
      <w:sz w:val="21"/>
      <w:szCs w:val="22"/>
    </w:rPr>
  </w:style>
  <w:style w:type="paragraph" w:customStyle="1" w:styleId="29">
    <w:name w:val="标书二级目录"/>
    <w:basedOn w:val="1"/>
    <w:qFormat/>
    <w:uiPriority w:val="0"/>
    <w:pPr>
      <w:numPr>
        <w:ilvl w:val="1"/>
        <w:numId w:val="17"/>
      </w:numPr>
    </w:pPr>
    <w:rPr>
      <w:rFonts w:ascii="Times New Roman" w:hAnsi="Times New Roman" w:eastAsia="宋体"/>
      <w:b/>
      <w:sz w:val="21"/>
      <w:szCs w:val="22"/>
    </w:rPr>
  </w:style>
  <w:style w:type="paragraph" w:customStyle="1" w:styleId="30">
    <w:name w:val="标题二级"/>
    <w:basedOn w:val="1"/>
    <w:qFormat/>
    <w:uiPriority w:val="0"/>
    <w:pPr>
      <w:numPr>
        <w:ilvl w:val="1"/>
        <w:numId w:val="18"/>
      </w:numPr>
      <w:tabs>
        <w:tab w:val="left" w:pos="0"/>
      </w:tabs>
      <w:spacing w:before="100" w:beforeLines="100" w:after="100" w:afterLines="100"/>
      <w:jc w:val="left"/>
    </w:pPr>
    <w:rPr>
      <w:rFonts w:ascii="Calibri" w:hAnsi="Calibri" w:eastAsia="宋体"/>
      <w:b/>
      <w:kern w:val="1"/>
      <w:sz w:val="44"/>
      <w:szCs w:val="22"/>
    </w:rPr>
  </w:style>
  <w:style w:type="paragraph" w:customStyle="1" w:styleId="31">
    <w:name w:val="标题三级"/>
    <w:basedOn w:val="1"/>
    <w:qFormat/>
    <w:uiPriority w:val="0"/>
    <w:pPr>
      <w:numPr>
        <w:ilvl w:val="2"/>
        <w:numId w:val="19"/>
      </w:numPr>
      <w:spacing w:before="100"/>
      <w:ind w:left="0" w:firstLine="0"/>
    </w:pPr>
    <w:rPr>
      <w:rFonts w:ascii="宋体" w:hAnsi="宋体" w:eastAsia="宋体" w:cs="宋体"/>
      <w:b/>
      <w:bCs/>
      <w:color w:val="000000" w:themeColor="text1"/>
      <w:kern w:val="1"/>
      <w:szCs w:val="44"/>
      <w14:textFill>
        <w14:solidFill>
          <w14:schemeClr w14:val="tx1"/>
        </w14:solidFill>
      </w14:textFill>
    </w:rPr>
  </w:style>
  <w:style w:type="paragraph" w:customStyle="1" w:styleId="32">
    <w:name w:val="标题二级1"/>
    <w:basedOn w:val="1"/>
    <w:qFormat/>
    <w:uiPriority w:val="0"/>
    <w:pPr>
      <w:numPr>
        <w:ilvl w:val="1"/>
        <w:numId w:val="19"/>
      </w:numPr>
      <w:jc w:val="left"/>
    </w:pPr>
    <w:rPr>
      <w:rFonts w:ascii="Calibri" w:hAnsi="Calibri" w:eastAsia="宋体"/>
      <w:b/>
      <w:kern w:val="1"/>
      <w:sz w:val="44"/>
      <w:szCs w:val="22"/>
    </w:rPr>
  </w:style>
  <w:style w:type="character" w:customStyle="1" w:styleId="33">
    <w:name w:val="一级标题 Char"/>
    <w:link w:val="23"/>
    <w:qFormat/>
    <w:uiPriority w:val="0"/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14CD68"/>
            </w14:gs>
            <w14:gs w14:pos="100000">
              <w14:srgbClr w14:val="0B6E38"/>
            </w14:gs>
          </w14:gsLst>
          <w14:lin w14:ang="5400000" w14:scaled="0"/>
        </w14:gradFill>
      </w14:textFill>
    </w:rPr>
  </w:style>
  <w:style w:type="paragraph" w:customStyle="1" w:styleId="34">
    <w:name w:val="二级标题"/>
    <w:basedOn w:val="1"/>
    <w:qFormat/>
    <w:uiPriority w:val="0"/>
    <w:pPr>
      <w:numPr>
        <w:ilvl w:val="1"/>
        <w:numId w:val="14"/>
      </w:numPr>
      <w:spacing w:before="100" w:beforeLines="100" w:after="100" w:afterLines="100"/>
      <w:jc w:val="left"/>
    </w:pPr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9EE256"/>
            </w14:gs>
            <w14:gs w14:pos="100000">
              <w14:srgbClr w14:val="52762D"/>
            </w14:gs>
          </w14:gsLst>
          <w14:lin w14:ang="5400000" w14:scaled="0"/>
        </w14:gradFill>
      </w14:textFill>
    </w:rPr>
  </w:style>
  <w:style w:type="paragraph" w:customStyle="1" w:styleId="35">
    <w:name w:val="三级标题"/>
    <w:basedOn w:val="4"/>
    <w:qFormat/>
    <w:uiPriority w:val="0"/>
    <w:pPr>
      <w:numPr>
        <w:ilvl w:val="2"/>
        <w:numId w:val="14"/>
      </w:numPr>
      <w:spacing w:before="100"/>
      <w:ind w:left="0" w:firstLine="0"/>
      <w:jc w:val="left"/>
    </w:pPr>
    <w:rPr>
      <w:rFonts w:ascii="宋体" w:hAnsi="宋体" w:eastAsia="宋体" w:cs="宋体"/>
      <w:b/>
      <w:bCs/>
      <w:color w:val="000000" w:themeColor="text1"/>
      <w:kern w:val="1"/>
      <w:szCs w:val="44"/>
      <w14:textFill>
        <w14:gradFill>
          <w14:gsLst>
            <w14:gs w14:pos="0">
              <w14:srgbClr w14:val="9EE256"/>
            </w14:gs>
            <w14:gs w14:pos="100000">
              <w14:srgbClr w14:val="52762D"/>
            </w14:gs>
          </w14:gsLst>
          <w14:lin w14:ang="5400000" w14:scaled="0"/>
        </w14:gra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whm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2020-09-28T09:54:00Z</dcterms:created>
  <dc:creator>蔚慧敏</dc:creator>
  <cp:lastModifiedBy>蔚慧敏</cp:lastModifiedBy>
  <dcterms:modified xsi:type="dcterms:W3CDTF">2020-09-28T09:55:30Z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