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E9" w:rsidRDefault="004F3935">
      <w:pPr>
        <w:spacing w:line="560" w:lineRule="exact"/>
        <w:jc w:val="center"/>
        <w:rPr>
          <w:rFonts w:asciiTheme="majorEastAsia" w:eastAsiaTheme="majorEastAsia" w:hAnsiTheme="majorEastAsia"/>
          <w:b/>
          <w:bCs/>
          <w:color w:val="000000" w:themeColor="text1"/>
          <w:sz w:val="44"/>
          <w:szCs w:val="44"/>
        </w:rPr>
      </w:pPr>
      <w:r>
        <w:rPr>
          <w:rFonts w:asciiTheme="majorEastAsia" w:eastAsiaTheme="majorEastAsia" w:hAnsiTheme="majorEastAsia" w:hint="eastAsia"/>
          <w:b/>
          <w:bCs/>
          <w:color w:val="000000" w:themeColor="text1"/>
          <w:sz w:val="44"/>
          <w:szCs w:val="44"/>
        </w:rPr>
        <w:t>关于</w:t>
      </w:r>
      <w:r w:rsidR="0023450B">
        <w:rPr>
          <w:rFonts w:asciiTheme="majorEastAsia" w:eastAsiaTheme="majorEastAsia" w:hAnsiTheme="majorEastAsia" w:hint="eastAsia"/>
          <w:b/>
          <w:bCs/>
          <w:color w:val="000000" w:themeColor="text1"/>
          <w:sz w:val="44"/>
          <w:szCs w:val="44"/>
        </w:rPr>
        <w:t>完善</w:t>
      </w:r>
      <w:r>
        <w:rPr>
          <w:rFonts w:asciiTheme="majorEastAsia" w:eastAsiaTheme="majorEastAsia" w:hAnsiTheme="majorEastAsia" w:hint="eastAsia"/>
          <w:b/>
          <w:bCs/>
          <w:color w:val="000000" w:themeColor="text1"/>
          <w:sz w:val="44"/>
          <w:szCs w:val="44"/>
        </w:rPr>
        <w:t>“互联网+”医疗服务价格</w:t>
      </w:r>
    </w:p>
    <w:p w:rsidR="000471E9" w:rsidRDefault="004F3935">
      <w:pPr>
        <w:spacing w:line="560" w:lineRule="exact"/>
        <w:jc w:val="center"/>
        <w:rPr>
          <w:rFonts w:asciiTheme="majorEastAsia" w:eastAsiaTheme="majorEastAsia" w:hAnsiTheme="majorEastAsia"/>
          <w:b/>
          <w:bCs/>
          <w:color w:val="000000" w:themeColor="text1"/>
          <w:sz w:val="44"/>
          <w:szCs w:val="44"/>
        </w:rPr>
      </w:pPr>
      <w:r>
        <w:rPr>
          <w:rFonts w:asciiTheme="majorEastAsia" w:eastAsiaTheme="majorEastAsia" w:hAnsiTheme="majorEastAsia" w:hint="eastAsia"/>
          <w:b/>
          <w:bCs/>
          <w:color w:val="000000" w:themeColor="text1"/>
          <w:sz w:val="44"/>
          <w:szCs w:val="44"/>
        </w:rPr>
        <w:t>和医保支付</w:t>
      </w:r>
      <w:r w:rsidR="0023450B">
        <w:rPr>
          <w:rFonts w:asciiTheme="majorEastAsia" w:eastAsiaTheme="majorEastAsia" w:hAnsiTheme="majorEastAsia" w:hint="eastAsia"/>
          <w:b/>
          <w:bCs/>
          <w:color w:val="000000" w:themeColor="text1"/>
          <w:sz w:val="44"/>
          <w:szCs w:val="44"/>
        </w:rPr>
        <w:t>政策的实施意见</w:t>
      </w:r>
    </w:p>
    <w:p w:rsidR="00C7280C" w:rsidRDefault="00C7280C">
      <w:pPr>
        <w:spacing w:line="560" w:lineRule="exact"/>
        <w:jc w:val="center"/>
        <w:rPr>
          <w:rFonts w:asciiTheme="majorEastAsia" w:eastAsiaTheme="majorEastAsia" w:hAnsiTheme="majorEastAsia"/>
          <w:b/>
          <w:bCs/>
          <w:color w:val="000000" w:themeColor="text1"/>
          <w:sz w:val="44"/>
          <w:szCs w:val="44"/>
        </w:rPr>
      </w:pPr>
      <w:r>
        <w:rPr>
          <w:rFonts w:asciiTheme="majorEastAsia" w:eastAsiaTheme="majorEastAsia" w:hAnsiTheme="majorEastAsia" w:hint="eastAsia"/>
          <w:b/>
          <w:bCs/>
          <w:color w:val="000000" w:themeColor="text1"/>
          <w:sz w:val="44"/>
          <w:szCs w:val="44"/>
        </w:rPr>
        <w:t>（</w:t>
      </w:r>
      <w:r w:rsidR="0023450B" w:rsidRPr="0023450B">
        <w:rPr>
          <w:rFonts w:asciiTheme="majorEastAsia" w:eastAsiaTheme="majorEastAsia" w:hAnsiTheme="majorEastAsia" w:hint="eastAsia"/>
          <w:bCs/>
          <w:color w:val="000000" w:themeColor="text1"/>
          <w:sz w:val="44"/>
          <w:szCs w:val="44"/>
        </w:rPr>
        <w:t>征求意见稿</w:t>
      </w:r>
      <w:r>
        <w:rPr>
          <w:rFonts w:asciiTheme="majorEastAsia" w:eastAsiaTheme="majorEastAsia" w:hAnsiTheme="majorEastAsia" w:hint="eastAsia"/>
          <w:b/>
          <w:bCs/>
          <w:color w:val="000000" w:themeColor="text1"/>
          <w:sz w:val="44"/>
          <w:szCs w:val="44"/>
        </w:rPr>
        <w:t>）</w:t>
      </w:r>
    </w:p>
    <w:p w:rsidR="000471E9" w:rsidRDefault="000471E9">
      <w:pPr>
        <w:spacing w:line="560" w:lineRule="exact"/>
        <w:jc w:val="center"/>
        <w:rPr>
          <w:rFonts w:ascii="仿宋" w:eastAsia="仿宋" w:hAnsi="仿宋" w:cs="仿宋"/>
          <w:color w:val="000000" w:themeColor="text1"/>
          <w:sz w:val="32"/>
          <w:szCs w:val="32"/>
        </w:rPr>
      </w:pPr>
    </w:p>
    <w:p w:rsidR="000471E9" w:rsidRDefault="004F3935" w:rsidP="00C7280C">
      <w:pPr>
        <w:spacing w:line="560" w:lineRule="exact"/>
        <w:ind w:firstLineChars="200" w:firstLine="640"/>
        <w:rPr>
          <w:rFonts w:ascii="仿宋" w:eastAsia="仿宋" w:hAnsi="仿宋"/>
          <w:sz w:val="32"/>
          <w:szCs w:val="32"/>
        </w:rPr>
      </w:pPr>
      <w:bookmarkStart w:id="0" w:name="_GoBack"/>
      <w:bookmarkEnd w:id="0"/>
      <w:r>
        <w:rPr>
          <w:rFonts w:ascii="仿宋" w:eastAsia="仿宋" w:hAnsi="仿宋" w:hint="eastAsia"/>
          <w:color w:val="000000" w:themeColor="text1"/>
          <w:sz w:val="32"/>
          <w:szCs w:val="32"/>
        </w:rPr>
        <w:t>为贯彻落实《国务院办公厅关于促进“互联网+医疗健康”发展的意见》（国办发〔2018〕26号）和《国家医疗保障局关于完善“互联网+”医疗服务价格和医保支付政策的指导意见》（医保发〔2019〕47号）精神，适应自治区“互联网+医疗健康”发展需求，合理确定并动态调整价格、医保支付政策，推动优质医疗资源跨区域流动，促进医疗服务降本增效和公平可及，</w:t>
      </w:r>
      <w:r>
        <w:rPr>
          <w:rFonts w:ascii="仿宋" w:eastAsia="仿宋" w:hAnsi="仿宋" w:hint="eastAsia"/>
          <w:sz w:val="32"/>
          <w:szCs w:val="32"/>
        </w:rPr>
        <w:t>现就</w:t>
      </w:r>
      <w:r w:rsidR="00137638">
        <w:rPr>
          <w:rFonts w:ascii="仿宋" w:eastAsia="仿宋" w:hAnsi="仿宋" w:hint="eastAsia"/>
          <w:sz w:val="32"/>
          <w:szCs w:val="32"/>
        </w:rPr>
        <w:t>做好当前</w:t>
      </w:r>
      <w:r>
        <w:rPr>
          <w:rFonts w:ascii="仿宋" w:eastAsia="仿宋" w:hAnsi="仿宋" w:hint="eastAsia"/>
          <w:sz w:val="32"/>
          <w:szCs w:val="32"/>
        </w:rPr>
        <w:t>“互联网+”医疗服务价格和医保支付</w:t>
      </w:r>
      <w:r w:rsidR="00137638">
        <w:rPr>
          <w:rFonts w:ascii="仿宋" w:eastAsia="仿宋" w:hAnsi="仿宋" w:hint="eastAsia"/>
          <w:sz w:val="32"/>
          <w:szCs w:val="32"/>
        </w:rPr>
        <w:t>管理工作的有关事项通知如下：</w:t>
      </w:r>
    </w:p>
    <w:p w:rsidR="000471E9" w:rsidRDefault="004F3935">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一、明确服务内涵</w:t>
      </w:r>
    </w:p>
    <w:p w:rsidR="000471E9" w:rsidRDefault="004F3935">
      <w:pPr>
        <w:pStyle w:val="a8"/>
        <w:spacing w:line="560" w:lineRule="exact"/>
        <w:ind w:firstLineChars="150" w:firstLine="480"/>
        <w:rPr>
          <w:rFonts w:ascii="仿宋" w:eastAsia="仿宋" w:hAnsi="仿宋"/>
          <w:color w:val="000000" w:themeColor="text1"/>
          <w:sz w:val="32"/>
          <w:szCs w:val="32"/>
        </w:rPr>
      </w:pPr>
      <w:r>
        <w:rPr>
          <w:rFonts w:ascii="黑体" w:eastAsia="黑体" w:hAnsi="黑体" w:hint="eastAsia"/>
          <w:color w:val="000000" w:themeColor="text1"/>
          <w:sz w:val="32"/>
          <w:szCs w:val="32"/>
        </w:rPr>
        <w:t>“</w:t>
      </w:r>
      <w:r>
        <w:rPr>
          <w:rFonts w:ascii="仿宋" w:eastAsia="仿宋" w:hAnsi="仿宋" w:hint="eastAsia"/>
          <w:color w:val="000000" w:themeColor="text1"/>
          <w:sz w:val="32"/>
          <w:szCs w:val="32"/>
        </w:rPr>
        <w:t>互联网+”医疗服务是指各级各类医疗机构，在依法合规的前提下，将线下已有医疗服务通过线上开展、延伸，主要包括医疗机构利用互联网等信息技术面向患者开展的远程医疗和互联复诊、家庭医生签约服务等互联网诊疗活动。</w:t>
      </w:r>
    </w:p>
    <w:p w:rsidR="000471E9" w:rsidRDefault="004F3935">
      <w:pPr>
        <w:pStyle w:val="a8"/>
        <w:spacing w:line="560" w:lineRule="exact"/>
        <w:ind w:firstLineChars="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二、完善项目管理</w:t>
      </w:r>
    </w:p>
    <w:p w:rsidR="000471E9" w:rsidRDefault="004F3935">
      <w:pPr>
        <w:pStyle w:val="a8"/>
        <w:spacing w:line="560" w:lineRule="exact"/>
        <w:ind w:firstLineChars="0" w:firstLine="640"/>
        <w:rPr>
          <w:rFonts w:ascii="仿宋" w:eastAsia="仿宋" w:hAnsi="仿宋"/>
          <w:color w:val="000000" w:themeColor="text1"/>
          <w:sz w:val="32"/>
          <w:szCs w:val="32"/>
        </w:rPr>
      </w:pPr>
      <w:r>
        <w:rPr>
          <w:rFonts w:ascii="楷体" w:eastAsia="楷体" w:hAnsi="楷体" w:hint="eastAsia"/>
          <w:color w:val="000000" w:themeColor="text1"/>
          <w:sz w:val="32"/>
          <w:szCs w:val="32"/>
        </w:rPr>
        <w:t>（一）项目设立权限。</w:t>
      </w:r>
      <w:r>
        <w:rPr>
          <w:rFonts w:ascii="仿宋" w:eastAsia="仿宋" w:hAnsi="仿宋" w:hint="eastAsia"/>
          <w:color w:val="000000" w:themeColor="text1"/>
          <w:sz w:val="32"/>
          <w:szCs w:val="32"/>
        </w:rPr>
        <w:t>“互联网+”医疗服务价格项目设立实行营利、非营利医疗机构分类管理。其中，非营利性医疗机构开展“互联网+”医疗服务，项目由自治区医疗保障局根据国家统一的立项原则、项目名称、服务内涵、计价说明、编码规则等，结合自治区医疗技术发展和医疗服务实际设立，未经批准设立的医疗服务价格项目不得向患者收费；营利性医疗机构</w:t>
      </w:r>
      <w:r>
        <w:rPr>
          <w:rFonts w:ascii="仿宋" w:eastAsia="仿宋" w:hAnsi="仿宋" w:hint="eastAsia"/>
          <w:color w:val="000000" w:themeColor="text1"/>
          <w:sz w:val="32"/>
          <w:szCs w:val="32"/>
        </w:rPr>
        <w:lastRenderedPageBreak/>
        <w:t>开展“互联网+”医疗服务，项目可由医疗机构自行设立。</w:t>
      </w:r>
    </w:p>
    <w:p w:rsidR="000471E9" w:rsidRDefault="004F3935">
      <w:pPr>
        <w:spacing w:line="560" w:lineRule="exact"/>
        <w:ind w:firstLineChars="200" w:firstLine="640"/>
        <w:rPr>
          <w:rFonts w:ascii="仿宋" w:eastAsia="仿宋" w:hAnsi="仿宋"/>
          <w:color w:val="000000" w:themeColor="text1"/>
          <w:sz w:val="32"/>
          <w:szCs w:val="32"/>
        </w:rPr>
      </w:pPr>
      <w:r>
        <w:rPr>
          <w:rFonts w:ascii="楷体" w:eastAsia="楷体" w:hAnsi="楷体" w:cs="楷体" w:hint="eastAsia"/>
          <w:color w:val="000000" w:themeColor="text1"/>
          <w:sz w:val="32"/>
          <w:szCs w:val="32"/>
        </w:rPr>
        <w:t>（二）项目准入条件。</w:t>
      </w:r>
      <w:r>
        <w:rPr>
          <w:rFonts w:ascii="仿宋" w:eastAsia="仿宋" w:hAnsi="仿宋" w:hint="eastAsia"/>
          <w:color w:val="000000" w:themeColor="text1"/>
          <w:sz w:val="32"/>
          <w:szCs w:val="32"/>
        </w:rPr>
        <w:t>设立“互联网+”医疗服务价格项目，应当同时符合以下基本条件：</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1.卫生健康行政部门准许以“互联网+”方式开展、临床路径清晰、技术规范明确的服务；</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2.面向患者提供直接服务；</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3.服务过程以互联网等媒介远程完成；</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4.服务能够实现线下相同项目的功能；</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5.服务应对诊断、治疗疾病具有实质性效果。</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以下情形不应纳入“互联网+”医疗服务项目：</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1.仅发生于医疗机构与医疗机构之间、医疗机构与其他机构之间，不直接面向患者的服务，如委托第三方出具结论的检查检验服务和远程查房、远程手术指导、医学咨询、教育培训、科研随访、数据处理等；</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2.医疗机构向患者提供不属于诊疗活动的服务，如医学鉴定、健康咨询、健康管理、便民服务等；</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3.采取对线下已有项目变换表述方式、拆分服务内涵、增加非医疗步骤等方式或名义增设的服务；</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4.非医务人员提供的服务。</w:t>
      </w:r>
    </w:p>
    <w:p w:rsidR="000471E9" w:rsidRDefault="004F3935">
      <w:pPr>
        <w:spacing w:line="560" w:lineRule="exact"/>
        <w:ind w:firstLineChars="150" w:firstLine="480"/>
        <w:rPr>
          <w:rFonts w:ascii="黑体" w:eastAsia="黑体" w:hAnsi="黑体"/>
          <w:sz w:val="32"/>
          <w:szCs w:val="32"/>
        </w:rPr>
      </w:pPr>
      <w:r>
        <w:rPr>
          <w:rFonts w:ascii="黑体" w:eastAsia="黑体" w:hAnsi="黑体" w:hint="eastAsia"/>
          <w:sz w:val="32"/>
          <w:szCs w:val="32"/>
        </w:rPr>
        <w:t xml:space="preserve"> 三、健全价格管理</w:t>
      </w:r>
    </w:p>
    <w:p w:rsidR="000471E9" w:rsidRDefault="004F3935">
      <w:pPr>
        <w:spacing w:line="560" w:lineRule="exact"/>
        <w:ind w:firstLineChars="150" w:firstLine="480"/>
        <w:rPr>
          <w:rFonts w:ascii="仿宋" w:eastAsia="仿宋" w:hAnsi="仿宋"/>
          <w:color w:val="000000" w:themeColor="text1"/>
          <w:sz w:val="32"/>
          <w:szCs w:val="32"/>
        </w:rPr>
      </w:pPr>
      <w:r>
        <w:rPr>
          <w:rFonts w:ascii="楷体" w:eastAsia="楷体" w:hAnsi="楷体" w:hint="eastAsia"/>
          <w:sz w:val="32"/>
          <w:szCs w:val="32"/>
        </w:rPr>
        <w:t>（一）价格制定权限。</w:t>
      </w:r>
      <w:r>
        <w:rPr>
          <w:rFonts w:ascii="仿宋" w:eastAsia="仿宋" w:hAnsi="仿宋" w:hint="eastAsia"/>
          <w:sz w:val="32"/>
          <w:szCs w:val="32"/>
        </w:rPr>
        <w:t>“互联网+”医疗服务价格制定调整实行公立、非公立医疗机构分类管理。其中，公立医疗机构新开展“互联网+”医疗服务，由自治区医疗保障局按照线上、线下协调发展原则制定最高指导价格</w:t>
      </w:r>
      <w:r>
        <w:rPr>
          <w:rFonts w:ascii="仿宋" w:eastAsia="仿宋" w:hAnsi="仿宋" w:hint="eastAsia"/>
          <w:color w:val="000000" w:themeColor="text1"/>
          <w:sz w:val="32"/>
          <w:szCs w:val="32"/>
        </w:rPr>
        <w:t>或与医疗机构协议确定试行价</w:t>
      </w:r>
      <w:r>
        <w:rPr>
          <w:rFonts w:ascii="仿宋" w:eastAsia="仿宋" w:hAnsi="仿宋" w:hint="eastAsia"/>
          <w:color w:val="000000" w:themeColor="text1"/>
          <w:sz w:val="32"/>
          <w:szCs w:val="32"/>
        </w:rPr>
        <w:lastRenderedPageBreak/>
        <w:t>格，公立医疗机构在公布的价格标准内收取服务费用。原则上，公布的项目价格仅限在申报医疗机构试行，</w:t>
      </w:r>
      <w:r>
        <w:rPr>
          <w:rFonts w:ascii="仿宋" w:eastAsia="仿宋" w:hAnsi="仿宋" w:hint="eastAsia"/>
          <w:sz w:val="32"/>
          <w:szCs w:val="32"/>
        </w:rPr>
        <w:t>其他有条件的医疗机构可以备案参照</w:t>
      </w:r>
      <w:r w:rsidR="00CD2A0A">
        <w:rPr>
          <w:rFonts w:ascii="仿宋" w:eastAsia="仿宋" w:hAnsi="仿宋" w:hint="eastAsia"/>
          <w:sz w:val="32"/>
          <w:szCs w:val="32"/>
        </w:rPr>
        <w:t>试行</w:t>
      </w:r>
      <w:r>
        <w:rPr>
          <w:rFonts w:ascii="仿宋" w:eastAsia="仿宋" w:hAnsi="仿宋" w:hint="eastAsia"/>
          <w:sz w:val="32"/>
          <w:szCs w:val="32"/>
        </w:rPr>
        <w:t>，试行期两年。</w:t>
      </w:r>
      <w:r>
        <w:rPr>
          <w:rFonts w:ascii="仿宋" w:eastAsia="仿宋" w:hAnsi="仿宋" w:hint="eastAsia"/>
          <w:color w:val="000000" w:themeColor="text1"/>
          <w:sz w:val="32"/>
          <w:szCs w:val="32"/>
        </w:rPr>
        <w:t>试行期满后，在评估效果和成本收入等情况的基础上，进一步明确价格政策。</w:t>
      </w:r>
      <w:r>
        <w:rPr>
          <w:rFonts w:ascii="仿宋" w:eastAsia="仿宋" w:hAnsi="仿宋" w:hint="eastAsia"/>
          <w:sz w:val="32"/>
          <w:szCs w:val="32"/>
        </w:rPr>
        <w:t>属于为满足个性化、高层次需求，或者向国（境）外提供的</w:t>
      </w:r>
      <w:r>
        <w:rPr>
          <w:rFonts w:ascii="仿宋" w:eastAsia="仿宋" w:hAnsi="仿宋" w:hint="eastAsia"/>
          <w:color w:val="000000" w:themeColor="text1"/>
          <w:sz w:val="32"/>
          <w:szCs w:val="32"/>
        </w:rPr>
        <w:t>医疗服务，</w:t>
      </w:r>
      <w:r>
        <w:rPr>
          <w:rFonts w:ascii="仿宋" w:eastAsia="仿宋" w:hAnsi="仿宋" w:hint="eastAsia"/>
          <w:sz w:val="32"/>
          <w:szCs w:val="32"/>
        </w:rPr>
        <w:t>落实特需医疗规模控制要求，实行市场调节价，</w:t>
      </w:r>
      <w:r>
        <w:rPr>
          <w:rFonts w:ascii="仿宋" w:eastAsia="仿宋" w:hAnsi="仿宋" w:hint="eastAsia"/>
          <w:color w:val="000000" w:themeColor="text1"/>
          <w:sz w:val="32"/>
          <w:szCs w:val="32"/>
        </w:rPr>
        <w:t>价格由公立医疗机构综合考虑服务成本、患者需求等因素自主制定，并书面报送所在盟市医疗保障局备案。</w:t>
      </w:r>
      <w:r>
        <w:rPr>
          <w:rFonts w:ascii="仿宋" w:eastAsia="仿宋" w:hAnsi="仿宋" w:hint="eastAsia"/>
          <w:sz w:val="32"/>
          <w:szCs w:val="32"/>
        </w:rPr>
        <w:t xml:space="preserve"> 非公立医疗机构提供“互联网+”医疗服务，</w:t>
      </w:r>
      <w:r>
        <w:rPr>
          <w:rFonts w:ascii="仿宋" w:eastAsia="仿宋" w:hAnsi="仿宋" w:hint="eastAsia"/>
          <w:color w:val="000000" w:themeColor="text1"/>
          <w:sz w:val="32"/>
          <w:szCs w:val="32"/>
        </w:rPr>
        <w:t>实行市场调节价。</w:t>
      </w:r>
    </w:p>
    <w:p w:rsidR="000471E9" w:rsidRDefault="004F3935">
      <w:pPr>
        <w:spacing w:line="560" w:lineRule="exact"/>
        <w:ind w:firstLineChars="150" w:firstLine="480"/>
        <w:rPr>
          <w:rFonts w:ascii="仿宋" w:eastAsia="仿宋" w:hAnsi="仿宋"/>
          <w:sz w:val="32"/>
          <w:szCs w:val="32"/>
        </w:rPr>
      </w:pPr>
      <w:r>
        <w:rPr>
          <w:rFonts w:ascii="楷体" w:eastAsia="楷体" w:hAnsi="楷体" w:cs="楷体" w:hint="eastAsia"/>
          <w:sz w:val="32"/>
          <w:szCs w:val="32"/>
        </w:rPr>
        <w:t>（二）定调价规定。</w:t>
      </w:r>
      <w:r>
        <w:rPr>
          <w:rFonts w:ascii="仿宋" w:eastAsia="仿宋" w:hAnsi="仿宋" w:hint="eastAsia"/>
          <w:sz w:val="32"/>
          <w:szCs w:val="32"/>
        </w:rPr>
        <w:t>“互联网+”医疗服务价格纳入现行医疗服务价格政策体系统一管理。医疗保障部门和医疗机构制定、调整“互联网+”医疗服务价格时，应综合考虑线上、线下价格在服务效用、经济性改善程度、必要成本差异等方面的匹配情况，科学测算服务的共性成本和“互联网+”额外成本，按照一个项目的完整费用标准确定执行价格，保持线上、线下同类服务合理比价关系和价格水平，并不得因服务对象、服务区域的不同制定不公平的价格标准。患者接受“互联网+”医疗服务，按服务受邀方执行的项目价格付费。“互联网+”医疗服务涉及邀请方、受邀方及技术支持方等多个主体或涉及同一主体不同部门的，各方自行协商确定分</w:t>
      </w:r>
      <w:r>
        <w:rPr>
          <w:rFonts w:ascii="仿宋" w:eastAsia="仿宋" w:hAnsi="仿宋" w:hint="eastAsia"/>
          <w:color w:val="000000" w:themeColor="text1"/>
          <w:sz w:val="32"/>
          <w:szCs w:val="32"/>
        </w:rPr>
        <w:t>配关系。公立医疗机构依托“互联网+”提供家庭医生服务，按照服务包签约内容和标准提供服务和结算费用，不因服务方式变化另收或加收费用。</w:t>
      </w:r>
    </w:p>
    <w:p w:rsidR="000471E9" w:rsidRDefault="004F3935">
      <w:pPr>
        <w:spacing w:line="560" w:lineRule="exact"/>
        <w:ind w:firstLineChars="200" w:firstLine="640"/>
        <w:rPr>
          <w:rFonts w:ascii="仿宋" w:eastAsia="仿宋" w:hAnsi="仿宋"/>
          <w:color w:val="000000" w:themeColor="text1"/>
          <w:sz w:val="32"/>
          <w:szCs w:val="32"/>
        </w:rPr>
      </w:pPr>
      <w:r>
        <w:rPr>
          <w:rFonts w:ascii="黑体" w:eastAsia="黑体" w:hAnsi="黑体" w:hint="eastAsia"/>
          <w:sz w:val="32"/>
          <w:szCs w:val="32"/>
        </w:rPr>
        <w:t>四、规范申报审核管理</w:t>
      </w:r>
    </w:p>
    <w:p w:rsidR="000471E9" w:rsidRDefault="004F3935">
      <w:pPr>
        <w:spacing w:line="560" w:lineRule="exact"/>
        <w:ind w:firstLineChars="200" w:firstLine="640"/>
        <w:rPr>
          <w:rFonts w:ascii="仿宋" w:eastAsia="仿宋" w:hAnsi="仿宋"/>
          <w:color w:val="000000" w:themeColor="text1"/>
          <w:sz w:val="32"/>
          <w:szCs w:val="32"/>
        </w:rPr>
      </w:pPr>
      <w:r>
        <w:rPr>
          <w:rFonts w:ascii="楷体" w:eastAsia="楷体" w:hAnsi="楷体" w:cs="楷体" w:hint="eastAsia"/>
          <w:color w:val="000000" w:themeColor="text1"/>
          <w:sz w:val="32"/>
          <w:szCs w:val="32"/>
        </w:rPr>
        <w:t>（一）医疗机构申报。</w:t>
      </w:r>
      <w:r>
        <w:rPr>
          <w:rFonts w:ascii="仿宋" w:eastAsia="仿宋" w:hAnsi="仿宋" w:hint="eastAsia"/>
          <w:color w:val="000000" w:themeColor="text1"/>
          <w:sz w:val="32"/>
          <w:szCs w:val="32"/>
        </w:rPr>
        <w:t>医疗机构开展“互联网+”医疗服务</w:t>
      </w:r>
      <w:r>
        <w:rPr>
          <w:rFonts w:ascii="仿宋" w:eastAsia="仿宋" w:hAnsi="仿宋" w:hint="eastAsia"/>
          <w:color w:val="000000" w:themeColor="text1"/>
          <w:sz w:val="32"/>
          <w:szCs w:val="32"/>
        </w:rPr>
        <w:lastRenderedPageBreak/>
        <w:t>实施项目价格集中申报，一年两次，分别为每年3月份和9月份。除按规定由医疗机构自行设立或确定的“互联网+”医疗服务项目价格外，医疗机构开展 “互联网+”医疗服务，应当向所在盟市医疗保障局申请立项收费，并提交以下资料：</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1.有关行政部门准许以“互联网+”方式开展的文件依据；</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 项目名称、内涵项目、拟开展方式及与线下同类项目功能、效果等的比较分析资料；</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3.项目价格成本核算情况、经济性评估报告及价格建议。</w:t>
      </w:r>
    </w:p>
    <w:p w:rsidR="000471E9" w:rsidRDefault="004F3935">
      <w:pPr>
        <w:spacing w:line="560" w:lineRule="exact"/>
        <w:ind w:firstLineChars="150" w:firstLine="480"/>
        <w:rPr>
          <w:rFonts w:ascii="仿宋" w:eastAsia="仿宋" w:hAnsi="仿宋"/>
          <w:color w:val="000000" w:themeColor="text1"/>
          <w:sz w:val="32"/>
          <w:szCs w:val="32"/>
        </w:rPr>
      </w:pPr>
      <w:r>
        <w:rPr>
          <w:rFonts w:ascii="楷体" w:eastAsia="楷体" w:hAnsi="楷体" w:cs="楷体" w:hint="eastAsia"/>
          <w:color w:val="000000" w:themeColor="text1"/>
          <w:sz w:val="32"/>
          <w:szCs w:val="32"/>
        </w:rPr>
        <w:t>（二）盟市医疗保障局初审。</w:t>
      </w:r>
      <w:r>
        <w:rPr>
          <w:rFonts w:ascii="仿宋" w:eastAsia="仿宋" w:hAnsi="仿宋" w:hint="eastAsia"/>
          <w:color w:val="000000" w:themeColor="text1"/>
          <w:sz w:val="32"/>
          <w:szCs w:val="32"/>
        </w:rPr>
        <w:t>盟市医疗保障局应当自接到医疗机构申请之日起30日内，对申报资料是否齐全、项目是否符合准入条件、价格是否合理等进行初步审查。审查合格的，根据管理权限进行价格备案或者报送自治区医疗保障局集中审核决策；审查不合格的，区分以下情况分别处理：</w:t>
      </w:r>
    </w:p>
    <w:p w:rsidR="000471E9" w:rsidRDefault="004F3935">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1.申报资料不齐全、成本核算违反相关规定或价格明显不合理的，退回医疗机构进行补充完善；</w:t>
      </w:r>
    </w:p>
    <w:p w:rsidR="000471E9" w:rsidRDefault="004F3935">
      <w:pPr>
        <w:tabs>
          <w:tab w:val="left" w:pos="1127"/>
        </w:tabs>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2.不符合项目准入条件的，书面告知医疗机构不予立项，并说明理由。</w:t>
      </w:r>
    </w:p>
    <w:p w:rsidR="000471E9" w:rsidRDefault="004F3935">
      <w:pPr>
        <w:spacing w:line="560" w:lineRule="exact"/>
        <w:ind w:firstLineChars="150" w:firstLine="480"/>
        <w:rPr>
          <w:rFonts w:ascii="仿宋" w:eastAsia="仿宋" w:hAnsi="仿宋"/>
          <w:color w:val="FF0000"/>
          <w:sz w:val="32"/>
          <w:szCs w:val="32"/>
        </w:rPr>
      </w:pPr>
      <w:r>
        <w:rPr>
          <w:rFonts w:ascii="楷体" w:eastAsia="楷体" w:hAnsi="楷体" w:cs="楷体" w:hint="eastAsia"/>
          <w:color w:val="000000" w:themeColor="text1"/>
          <w:sz w:val="32"/>
          <w:szCs w:val="32"/>
        </w:rPr>
        <w:t>（三）自治区医疗保障局审核。</w:t>
      </w:r>
      <w:r>
        <w:rPr>
          <w:rFonts w:ascii="仿宋" w:eastAsia="仿宋" w:hAnsi="仿宋" w:hint="eastAsia"/>
          <w:color w:val="000000" w:themeColor="text1"/>
          <w:sz w:val="32"/>
          <w:szCs w:val="32"/>
        </w:rPr>
        <w:t>自治区医疗保障局根据实际需要，可以采取书面复查、现场调研、专家评审论证、成本调查或监审等方式，对盟市医疗保障局初审合格的项目价格进行全面审核，并经医药政策管理委员会集体审议决定，对符合规定的项目价格予以核准、公布。</w:t>
      </w:r>
    </w:p>
    <w:p w:rsidR="000471E9" w:rsidRDefault="004F3935">
      <w:pPr>
        <w:spacing w:line="560" w:lineRule="exact"/>
        <w:ind w:firstLineChars="200" w:firstLine="640"/>
        <w:rPr>
          <w:rFonts w:ascii="黑体" w:eastAsia="黑体" w:hAnsi="黑体"/>
          <w:sz w:val="32"/>
          <w:szCs w:val="32"/>
        </w:rPr>
      </w:pPr>
      <w:r>
        <w:rPr>
          <w:rFonts w:ascii="黑体" w:eastAsia="黑体" w:hAnsi="黑体" w:hint="eastAsia"/>
          <w:sz w:val="32"/>
          <w:szCs w:val="32"/>
        </w:rPr>
        <w:t>五、做好医保支付管理</w:t>
      </w:r>
    </w:p>
    <w:p w:rsidR="000471E9" w:rsidRDefault="004F3935">
      <w:pPr>
        <w:pStyle w:val="a6"/>
        <w:widowControl/>
        <w:adjustRightInd w:val="0"/>
        <w:snapToGrid w:val="0"/>
        <w:spacing w:line="560" w:lineRule="exact"/>
        <w:ind w:firstLineChars="200" w:firstLine="482"/>
        <w:jc w:val="left"/>
        <w:rPr>
          <w:rFonts w:ascii="仿宋" w:eastAsia="仿宋" w:hAnsi="仿宋" w:cstheme="minorBidi"/>
          <w:color w:val="000000" w:themeColor="text1"/>
          <w:sz w:val="32"/>
          <w:szCs w:val="32"/>
        </w:rPr>
      </w:pPr>
      <w:r>
        <w:rPr>
          <w:rFonts w:ascii="楷体" w:eastAsia="楷体" w:hAnsi="楷体" w:cs="楷体"/>
          <w:b/>
          <w:color w:val="000000" w:themeColor="text1"/>
        </w:rPr>
        <w:lastRenderedPageBreak/>
        <w:t>（</w:t>
      </w:r>
      <w:r>
        <w:rPr>
          <w:rFonts w:ascii="楷体" w:eastAsia="楷体" w:hAnsi="楷体" w:cs="楷体"/>
          <w:color w:val="000000" w:themeColor="text1"/>
          <w:sz w:val="32"/>
          <w:szCs w:val="32"/>
        </w:rPr>
        <w:t>一）</w:t>
      </w:r>
      <w:r>
        <w:rPr>
          <w:rFonts w:ascii="楷体" w:eastAsia="楷体" w:hAnsi="楷体" w:cs="楷体" w:hint="eastAsia"/>
          <w:color w:val="000000" w:themeColor="text1"/>
          <w:sz w:val="32"/>
          <w:szCs w:val="32"/>
        </w:rPr>
        <w:t>明确</w:t>
      </w:r>
      <w:r>
        <w:rPr>
          <w:rFonts w:ascii="楷体" w:eastAsia="楷体" w:hAnsi="楷体" w:cs="楷体"/>
          <w:color w:val="000000" w:themeColor="text1"/>
          <w:sz w:val="32"/>
          <w:szCs w:val="32"/>
        </w:rPr>
        <w:t>医保支付范围</w:t>
      </w:r>
      <w:r>
        <w:rPr>
          <w:rFonts w:ascii="楷体" w:eastAsia="楷体" w:hAnsi="楷体" w:cs="楷体" w:hint="eastAsia"/>
          <w:b/>
          <w:color w:val="000000" w:themeColor="text1"/>
        </w:rPr>
        <w:t>。</w:t>
      </w:r>
      <w:r>
        <w:rPr>
          <w:rFonts w:ascii="仿宋" w:eastAsia="仿宋" w:hAnsi="仿宋" w:cstheme="minorBidi"/>
          <w:color w:val="000000" w:themeColor="text1"/>
          <w:sz w:val="32"/>
          <w:szCs w:val="32"/>
        </w:rPr>
        <w:t>定点医疗机构提供的“互联网＋”医疗服务</w:t>
      </w:r>
      <w:r>
        <w:rPr>
          <w:rFonts w:ascii="仿宋" w:eastAsia="仿宋" w:hAnsi="仿宋" w:cstheme="minorBidi" w:hint="eastAsia"/>
          <w:color w:val="000000" w:themeColor="text1"/>
          <w:sz w:val="32"/>
          <w:szCs w:val="32"/>
        </w:rPr>
        <w:t>，</w:t>
      </w:r>
      <w:r>
        <w:rPr>
          <w:rFonts w:ascii="仿宋" w:eastAsia="仿宋" w:hAnsi="仿宋" w:cstheme="minorBidi"/>
          <w:color w:val="000000" w:themeColor="text1"/>
          <w:sz w:val="32"/>
          <w:szCs w:val="32"/>
        </w:rPr>
        <w:t>与医保支付范围内的线下医疗服务内容相同，且执行相应公立医疗机构收费价格的，纳入医保支付范围</w:t>
      </w:r>
      <w:r w:rsidR="005073D9">
        <w:rPr>
          <w:rFonts w:ascii="仿宋" w:eastAsia="仿宋" w:hAnsi="仿宋" w:cstheme="minorBidi" w:hint="eastAsia"/>
          <w:color w:val="000000" w:themeColor="text1"/>
          <w:sz w:val="32"/>
          <w:szCs w:val="32"/>
        </w:rPr>
        <w:t>，执行与线下医疗服务相同的医保支付政策</w:t>
      </w:r>
      <w:r>
        <w:rPr>
          <w:rFonts w:ascii="仿宋" w:eastAsia="仿宋" w:hAnsi="仿宋" w:cstheme="minorBidi"/>
          <w:color w:val="000000" w:themeColor="text1"/>
          <w:sz w:val="32"/>
          <w:szCs w:val="32"/>
        </w:rPr>
        <w:t>。</w:t>
      </w:r>
      <w:r>
        <w:rPr>
          <w:rFonts w:ascii="仿宋" w:eastAsia="仿宋" w:hAnsi="仿宋" w:cstheme="minorBidi" w:hint="eastAsia"/>
          <w:color w:val="000000" w:themeColor="text1"/>
          <w:sz w:val="32"/>
          <w:szCs w:val="32"/>
        </w:rPr>
        <w:t>新增“互联网+”医疗服务项目，试行期内不纳入医保支付范围，试行期满后</w:t>
      </w:r>
      <w:r>
        <w:rPr>
          <w:rFonts w:ascii="仿宋" w:eastAsia="仿宋" w:hAnsi="仿宋" w:cstheme="minorBidi"/>
          <w:color w:val="000000" w:themeColor="text1"/>
          <w:sz w:val="32"/>
          <w:szCs w:val="32"/>
        </w:rPr>
        <w:t>，由</w:t>
      </w:r>
      <w:r>
        <w:rPr>
          <w:rFonts w:ascii="仿宋" w:eastAsia="仿宋" w:hAnsi="仿宋" w:cstheme="minorBidi" w:hint="eastAsia"/>
          <w:color w:val="000000" w:themeColor="text1"/>
          <w:sz w:val="32"/>
          <w:szCs w:val="32"/>
        </w:rPr>
        <w:t>自治区医疗保障局</w:t>
      </w:r>
      <w:r>
        <w:rPr>
          <w:rFonts w:ascii="仿宋" w:eastAsia="仿宋" w:hAnsi="仿宋" w:cstheme="minorBidi"/>
          <w:color w:val="000000" w:themeColor="text1"/>
          <w:sz w:val="32"/>
          <w:szCs w:val="32"/>
        </w:rPr>
        <w:t>按照规定，综合考虑临床价值、价格水平、医保支付能力等因素，确定是否纳入医保支付范围。</w:t>
      </w:r>
    </w:p>
    <w:p w:rsidR="000471E9" w:rsidRDefault="004F3935" w:rsidP="005073D9">
      <w:pPr>
        <w:pStyle w:val="a6"/>
        <w:widowControl/>
        <w:adjustRightInd w:val="0"/>
        <w:snapToGrid w:val="0"/>
        <w:spacing w:line="560" w:lineRule="exact"/>
        <w:ind w:firstLineChars="200" w:firstLine="641"/>
        <w:jc w:val="left"/>
        <w:rPr>
          <w:rFonts w:ascii="华文仿宋" w:eastAsia="华文仿宋" w:hAnsi="华文仿宋"/>
          <w:sz w:val="32"/>
          <w:szCs w:val="32"/>
        </w:rPr>
      </w:pPr>
      <w:r>
        <w:rPr>
          <w:rStyle w:val="a7"/>
          <w:rFonts w:ascii="华文仿宋" w:eastAsia="华文仿宋" w:hAnsi="华文仿宋" w:cs="SimKai"/>
          <w:sz w:val="32"/>
          <w:szCs w:val="32"/>
        </w:rPr>
        <w:t>（</w:t>
      </w:r>
      <w:r>
        <w:rPr>
          <w:rFonts w:ascii="楷体" w:eastAsia="楷体" w:hAnsi="楷体" w:cs="楷体"/>
          <w:color w:val="000000" w:themeColor="text1"/>
          <w:sz w:val="32"/>
          <w:szCs w:val="32"/>
        </w:rPr>
        <w:t>二）</w:t>
      </w:r>
      <w:r>
        <w:rPr>
          <w:rFonts w:ascii="楷体" w:eastAsia="楷体" w:hAnsi="楷体" w:cs="楷体" w:hint="eastAsia"/>
          <w:color w:val="000000" w:themeColor="text1"/>
          <w:sz w:val="32"/>
          <w:szCs w:val="32"/>
        </w:rPr>
        <w:t>加强</w:t>
      </w:r>
      <w:r>
        <w:rPr>
          <w:rFonts w:ascii="楷体" w:eastAsia="楷体" w:hAnsi="楷体" w:cs="楷体"/>
          <w:color w:val="000000" w:themeColor="text1"/>
          <w:sz w:val="32"/>
          <w:szCs w:val="32"/>
        </w:rPr>
        <w:t>医保</w:t>
      </w:r>
      <w:r>
        <w:rPr>
          <w:rFonts w:ascii="楷体" w:eastAsia="楷体" w:hAnsi="楷体" w:cs="楷体" w:hint="eastAsia"/>
          <w:color w:val="000000" w:themeColor="text1"/>
          <w:sz w:val="32"/>
          <w:szCs w:val="32"/>
        </w:rPr>
        <w:t>支付</w:t>
      </w:r>
      <w:r>
        <w:rPr>
          <w:rFonts w:ascii="楷体" w:eastAsia="楷体" w:hAnsi="楷体" w:cs="楷体"/>
          <w:color w:val="000000" w:themeColor="text1"/>
          <w:sz w:val="32"/>
          <w:szCs w:val="32"/>
        </w:rPr>
        <w:t>管理</w:t>
      </w:r>
      <w:r>
        <w:rPr>
          <w:rFonts w:ascii="楷体" w:eastAsia="楷体" w:hAnsi="楷体" w:cs="楷体" w:hint="eastAsia"/>
          <w:color w:val="000000" w:themeColor="text1"/>
          <w:sz w:val="32"/>
          <w:szCs w:val="32"/>
        </w:rPr>
        <w:t>。</w:t>
      </w:r>
      <w:r>
        <w:rPr>
          <w:rFonts w:ascii="华文仿宋" w:eastAsia="华文仿宋" w:hAnsi="华文仿宋"/>
          <w:sz w:val="32"/>
          <w:szCs w:val="32"/>
        </w:rPr>
        <w:t>各级医疗保障部门要根据“互联网＋”医疗服务的特点，合理确定总额控制指标，</w:t>
      </w:r>
      <w:r>
        <w:rPr>
          <w:rFonts w:ascii="华文仿宋" w:eastAsia="华文仿宋" w:hAnsi="华文仿宋" w:hint="eastAsia"/>
          <w:sz w:val="32"/>
          <w:szCs w:val="32"/>
        </w:rPr>
        <w:t>将“互联网+”医疗服务纳入医保总额预算管理。</w:t>
      </w:r>
      <w:r>
        <w:rPr>
          <w:rFonts w:ascii="华文仿宋" w:eastAsia="华文仿宋" w:hAnsi="华文仿宋"/>
          <w:sz w:val="32"/>
          <w:szCs w:val="32"/>
        </w:rPr>
        <w:t>完善定点医疗机构服务协议，</w:t>
      </w:r>
      <w:r>
        <w:rPr>
          <w:rFonts w:ascii="华文仿宋" w:eastAsia="华文仿宋" w:hAnsi="华文仿宋" w:hint="eastAsia"/>
          <w:sz w:val="32"/>
          <w:szCs w:val="32"/>
        </w:rPr>
        <w:t>明确服务范围、条件、支付标准等内容。</w:t>
      </w:r>
      <w:r>
        <w:rPr>
          <w:rFonts w:ascii="华文仿宋" w:eastAsia="华文仿宋" w:hAnsi="华文仿宋"/>
          <w:sz w:val="32"/>
          <w:szCs w:val="32"/>
        </w:rPr>
        <w:t>调整医保信息系统，优化结算流程，</w:t>
      </w:r>
      <w:r>
        <w:rPr>
          <w:rFonts w:ascii="华文仿宋" w:eastAsia="华文仿宋" w:hAnsi="华文仿宋" w:hint="eastAsia"/>
          <w:sz w:val="32"/>
          <w:szCs w:val="32"/>
        </w:rPr>
        <w:t>保证网络安全，防止信息泄露。</w:t>
      </w:r>
      <w:r>
        <w:rPr>
          <w:rFonts w:ascii="华文仿宋" w:eastAsia="华文仿宋" w:hAnsi="华文仿宋"/>
          <w:sz w:val="32"/>
          <w:szCs w:val="32"/>
        </w:rPr>
        <w:t>加强医疗服务监管，</w:t>
      </w:r>
      <w:r>
        <w:rPr>
          <w:rFonts w:ascii="华文仿宋" w:eastAsia="华文仿宋" w:hAnsi="华文仿宋" w:cs="仿宋_GB2312" w:hint="eastAsia"/>
          <w:sz w:val="32"/>
          <w:szCs w:val="32"/>
        </w:rPr>
        <w:t>加大审核力度，确保医保基金安全，实时监控分析互联网复诊服务费用数据，跟踪异常情况，建立专项检查机制，严厉打击违法违规行为，依法依规严肃处理，并按规定移交相关部门实施联合惩戒</w:t>
      </w:r>
      <w:r>
        <w:rPr>
          <w:rFonts w:ascii="华文仿宋" w:eastAsia="华文仿宋" w:hAnsi="华文仿宋"/>
          <w:sz w:val="32"/>
          <w:szCs w:val="32"/>
        </w:rPr>
        <w:t>。</w:t>
      </w:r>
    </w:p>
    <w:p w:rsidR="000471E9" w:rsidRDefault="004F3935">
      <w:pPr>
        <w:spacing w:line="560" w:lineRule="exact"/>
        <w:ind w:firstLineChars="200" w:firstLine="640"/>
        <w:rPr>
          <w:rFonts w:ascii="黑体" w:eastAsia="黑体" w:hAnsi="黑体"/>
          <w:sz w:val="32"/>
          <w:szCs w:val="32"/>
        </w:rPr>
      </w:pPr>
      <w:r>
        <w:rPr>
          <w:rFonts w:ascii="黑体" w:eastAsia="黑体" w:hAnsi="黑体" w:hint="eastAsia"/>
          <w:sz w:val="32"/>
          <w:szCs w:val="32"/>
        </w:rPr>
        <w:t>六、相关工作要求</w:t>
      </w:r>
    </w:p>
    <w:p w:rsidR="000471E9" w:rsidRDefault="004F3935">
      <w:pPr>
        <w:spacing w:line="560" w:lineRule="exact"/>
        <w:ind w:firstLineChars="150" w:firstLine="480"/>
        <w:rPr>
          <w:rFonts w:ascii="仿宋" w:eastAsia="仿宋" w:hAnsi="仿宋"/>
          <w:sz w:val="32"/>
          <w:szCs w:val="32"/>
        </w:rPr>
      </w:pPr>
      <w:r>
        <w:rPr>
          <w:rFonts w:ascii="楷体" w:eastAsia="楷体" w:hAnsi="楷体" w:cs="楷体" w:hint="eastAsia"/>
          <w:sz w:val="32"/>
          <w:szCs w:val="32"/>
        </w:rPr>
        <w:t>（一）抓好组织实施。</w:t>
      </w:r>
      <w:r>
        <w:rPr>
          <w:rFonts w:ascii="仿宋" w:eastAsia="仿宋" w:hAnsi="仿宋" w:hint="eastAsia"/>
          <w:sz w:val="32"/>
          <w:szCs w:val="32"/>
        </w:rPr>
        <w:t>各级医疗保障部门要深化认识、强化领导，按照管理权限和规定，积极有效地抓好“互联网+”医疗服务项目价格和医保支付管理等相关工作。同时，加强与同级卫生健康、市场监管等部门的沟通配合，推进政策协同，提高管理效果。</w:t>
      </w:r>
    </w:p>
    <w:p w:rsidR="000471E9" w:rsidRDefault="004F3935">
      <w:pPr>
        <w:spacing w:line="560" w:lineRule="exact"/>
        <w:ind w:firstLineChars="150" w:firstLine="480"/>
        <w:rPr>
          <w:rFonts w:ascii="仿宋" w:eastAsia="仿宋" w:hAnsi="仿宋"/>
          <w:sz w:val="32"/>
          <w:szCs w:val="32"/>
        </w:rPr>
      </w:pPr>
      <w:r>
        <w:rPr>
          <w:rFonts w:ascii="楷体" w:eastAsia="楷体" w:hAnsi="楷体" w:cs="楷体" w:hint="eastAsia"/>
          <w:sz w:val="32"/>
          <w:szCs w:val="32"/>
        </w:rPr>
        <w:t>（二）加强监测评估。</w:t>
      </w:r>
      <w:r>
        <w:rPr>
          <w:rFonts w:ascii="仿宋" w:eastAsia="仿宋" w:hAnsi="仿宋" w:hint="eastAsia"/>
          <w:sz w:val="32"/>
          <w:szCs w:val="32"/>
        </w:rPr>
        <w:t>自治区医疗保障局以公立医疗机构为重点，对各盟市“互联网+”医疗服务项目、价格运行及医保支</w:t>
      </w:r>
      <w:r>
        <w:rPr>
          <w:rFonts w:ascii="仿宋" w:eastAsia="仿宋" w:hAnsi="仿宋" w:hint="eastAsia"/>
          <w:sz w:val="32"/>
          <w:szCs w:val="32"/>
        </w:rPr>
        <w:lastRenderedPageBreak/>
        <w:t>付政策落实情况进行监测评估，及时研究、处理工作中出现的新情况、新问题。对线下项目服务形式改变后，费用出现较大波动情况，及时开展调查，动态调整或指导公立医疗机构及时调整价格。</w:t>
      </w:r>
    </w:p>
    <w:p w:rsidR="000471E9" w:rsidRDefault="004F3935">
      <w:pPr>
        <w:spacing w:line="560" w:lineRule="exact"/>
        <w:ind w:firstLineChars="150" w:firstLine="480"/>
        <w:rPr>
          <w:rFonts w:ascii="仿宋" w:eastAsia="仿宋" w:hAnsi="仿宋"/>
          <w:sz w:val="32"/>
          <w:szCs w:val="32"/>
        </w:rPr>
      </w:pPr>
      <w:r>
        <w:rPr>
          <w:rFonts w:ascii="楷体" w:eastAsia="楷体" w:hAnsi="楷体" w:cs="楷体" w:hint="eastAsia"/>
          <w:sz w:val="32"/>
          <w:szCs w:val="32"/>
        </w:rPr>
        <w:t>（三）做好宣传引导。</w:t>
      </w:r>
      <w:r>
        <w:rPr>
          <w:rFonts w:ascii="仿宋" w:eastAsia="仿宋" w:hAnsi="仿宋" w:hint="eastAsia"/>
          <w:sz w:val="32"/>
          <w:szCs w:val="32"/>
        </w:rPr>
        <w:t>各级医疗保障部门要结合“互联网+”医疗服务的新规律、新特点，做好政策解读和工作宣传，合理引导社会预期，积极回应社会关切，争取社会各界的理解和支持。要凝聚各方共识，引导医务人员积极参与，为改革创造良好环境，确保改革顺利推进。</w:t>
      </w:r>
    </w:p>
    <w:p w:rsidR="00E319EF" w:rsidRDefault="004F3935" w:rsidP="00E319EF">
      <w:pPr>
        <w:spacing w:line="520" w:lineRule="exact"/>
        <w:ind w:firstLineChars="250" w:firstLine="800"/>
        <w:rPr>
          <w:rFonts w:ascii="仿宋" w:eastAsia="仿宋" w:hAnsi="仿宋"/>
          <w:color w:val="000000" w:themeColor="text1"/>
          <w:sz w:val="32"/>
          <w:szCs w:val="32"/>
        </w:rPr>
      </w:pPr>
      <w:r>
        <w:rPr>
          <w:rFonts w:ascii="仿宋" w:eastAsia="仿宋" w:hAnsi="仿宋" w:hint="eastAsia"/>
          <w:sz w:val="32"/>
          <w:szCs w:val="32"/>
        </w:rPr>
        <w:t>本</w:t>
      </w:r>
      <w:r w:rsidR="0023450B">
        <w:rPr>
          <w:rFonts w:ascii="仿宋" w:eastAsia="仿宋" w:hAnsi="仿宋" w:hint="eastAsia"/>
          <w:sz w:val="32"/>
          <w:szCs w:val="32"/>
        </w:rPr>
        <w:t>实施意见</w:t>
      </w:r>
      <w:r>
        <w:rPr>
          <w:rFonts w:ascii="仿宋" w:eastAsia="仿宋" w:hAnsi="仿宋" w:hint="eastAsia"/>
          <w:sz w:val="32"/>
          <w:szCs w:val="32"/>
        </w:rPr>
        <w:t>自印发之日起执行，</w:t>
      </w:r>
      <w:r w:rsidR="00E319EF">
        <w:rPr>
          <w:rFonts w:ascii="仿宋" w:eastAsia="仿宋" w:hAnsi="仿宋" w:hint="eastAsia"/>
          <w:color w:val="000000" w:themeColor="text1"/>
          <w:sz w:val="32"/>
          <w:szCs w:val="32"/>
        </w:rPr>
        <w:t>原相关文件规定与本</w:t>
      </w:r>
      <w:r w:rsidR="00921851">
        <w:rPr>
          <w:rFonts w:ascii="仿宋" w:eastAsia="仿宋" w:hAnsi="仿宋" w:hint="eastAsia"/>
          <w:color w:val="000000" w:themeColor="text1"/>
          <w:sz w:val="32"/>
          <w:szCs w:val="32"/>
        </w:rPr>
        <w:t>实施意见</w:t>
      </w:r>
      <w:r w:rsidR="00E319EF">
        <w:rPr>
          <w:rFonts w:ascii="仿宋" w:eastAsia="仿宋" w:hAnsi="仿宋" w:hint="eastAsia"/>
          <w:color w:val="000000" w:themeColor="text1"/>
          <w:sz w:val="32"/>
          <w:szCs w:val="32"/>
        </w:rPr>
        <w:t>不一致的，以本</w:t>
      </w:r>
      <w:r w:rsidR="00921851">
        <w:rPr>
          <w:rFonts w:ascii="仿宋" w:eastAsia="仿宋" w:hAnsi="仿宋" w:hint="eastAsia"/>
          <w:color w:val="000000" w:themeColor="text1"/>
          <w:sz w:val="32"/>
          <w:szCs w:val="32"/>
        </w:rPr>
        <w:t>实施意见</w:t>
      </w:r>
      <w:r w:rsidR="00E319EF">
        <w:rPr>
          <w:rFonts w:ascii="仿宋" w:eastAsia="仿宋" w:hAnsi="仿宋" w:hint="eastAsia"/>
          <w:color w:val="000000" w:themeColor="text1"/>
          <w:sz w:val="32"/>
          <w:szCs w:val="32"/>
        </w:rPr>
        <w:t>为准。</w:t>
      </w:r>
    </w:p>
    <w:p w:rsidR="000471E9" w:rsidRDefault="00803D24" w:rsidP="00E319EF">
      <w:pPr>
        <w:spacing w:line="560" w:lineRule="exact"/>
        <w:ind w:firstLineChars="250" w:firstLine="800"/>
        <w:rPr>
          <w:rFonts w:ascii="仿宋" w:eastAsia="仿宋" w:hAnsi="仿宋"/>
          <w:sz w:val="32"/>
          <w:szCs w:val="32"/>
        </w:rPr>
      </w:pPr>
      <w:r>
        <w:rPr>
          <w:rFonts w:ascii="仿宋" w:eastAsia="仿宋" w:hAnsi="仿宋" w:hint="eastAsia"/>
          <w:sz w:val="32"/>
          <w:szCs w:val="32"/>
        </w:rPr>
        <w:t>附件：</w:t>
      </w:r>
      <w:r w:rsidR="004F3935">
        <w:rPr>
          <w:rFonts w:ascii="仿宋" w:eastAsia="仿宋" w:hAnsi="仿宋" w:hint="eastAsia"/>
          <w:sz w:val="32"/>
          <w:szCs w:val="32"/>
        </w:rPr>
        <w:t>1.“互联网+”医疗服务项目价格（第一批）</w:t>
      </w:r>
    </w:p>
    <w:p w:rsidR="000471E9" w:rsidRDefault="004F3935" w:rsidP="0077348F">
      <w:pPr>
        <w:spacing w:line="560" w:lineRule="exact"/>
        <w:ind w:firstLineChars="550" w:firstLine="1760"/>
        <w:rPr>
          <w:rFonts w:ascii="仿宋" w:eastAsia="仿宋" w:hAnsi="仿宋"/>
          <w:sz w:val="32"/>
          <w:szCs w:val="32"/>
        </w:rPr>
      </w:pPr>
      <w:r>
        <w:rPr>
          <w:rFonts w:ascii="仿宋" w:eastAsia="仿宋" w:hAnsi="仿宋" w:hint="eastAsia"/>
          <w:sz w:val="32"/>
          <w:szCs w:val="32"/>
        </w:rPr>
        <w:t>2.“互联网+”医疗服务项目价格申报表</w:t>
      </w:r>
    </w:p>
    <w:p w:rsidR="000471E9" w:rsidRDefault="000471E9">
      <w:pPr>
        <w:spacing w:line="560" w:lineRule="exact"/>
        <w:ind w:firstLineChars="150" w:firstLine="480"/>
        <w:rPr>
          <w:rFonts w:ascii="仿宋" w:eastAsia="仿宋" w:hAnsi="仿宋"/>
          <w:sz w:val="32"/>
          <w:szCs w:val="32"/>
        </w:rPr>
      </w:pPr>
    </w:p>
    <w:p w:rsidR="000471E9" w:rsidRDefault="000471E9">
      <w:pPr>
        <w:spacing w:line="560" w:lineRule="exact"/>
        <w:rPr>
          <w:rFonts w:ascii="仿宋" w:eastAsia="仿宋" w:hAnsi="仿宋"/>
          <w:sz w:val="32"/>
          <w:szCs w:val="32"/>
        </w:rPr>
      </w:pPr>
    </w:p>
    <w:p w:rsidR="000471E9" w:rsidRDefault="004F3935">
      <w:pPr>
        <w:spacing w:line="560" w:lineRule="exact"/>
        <w:ind w:firstLineChars="1400" w:firstLine="4480"/>
        <w:rPr>
          <w:rFonts w:ascii="仿宋" w:eastAsia="仿宋" w:hAnsi="仿宋"/>
          <w:sz w:val="32"/>
          <w:szCs w:val="32"/>
        </w:rPr>
      </w:pPr>
      <w:r>
        <w:rPr>
          <w:rFonts w:ascii="仿宋" w:eastAsia="仿宋" w:hAnsi="仿宋" w:hint="eastAsia"/>
          <w:sz w:val="32"/>
          <w:szCs w:val="32"/>
        </w:rPr>
        <w:t xml:space="preserve">内蒙古自治区医疗保障局   </w:t>
      </w:r>
    </w:p>
    <w:p w:rsidR="000471E9" w:rsidRDefault="004F3935" w:rsidP="00803D24">
      <w:pPr>
        <w:spacing w:line="560" w:lineRule="exact"/>
        <w:ind w:firstLineChars="1550" w:firstLine="4960"/>
        <w:rPr>
          <w:rFonts w:ascii="仿宋" w:eastAsia="仿宋" w:hAnsi="仿宋"/>
          <w:sz w:val="32"/>
          <w:szCs w:val="32"/>
        </w:rPr>
      </w:pPr>
      <w:r>
        <w:rPr>
          <w:rFonts w:ascii="仿宋" w:eastAsia="仿宋" w:hAnsi="仿宋"/>
          <w:sz w:val="32"/>
          <w:szCs w:val="32"/>
        </w:rPr>
        <w:t>2020年</w:t>
      </w:r>
      <w:r w:rsidR="0023450B">
        <w:rPr>
          <w:rFonts w:ascii="仿宋" w:eastAsia="仿宋" w:hAnsi="仿宋" w:hint="eastAsia"/>
          <w:sz w:val="32"/>
          <w:szCs w:val="32"/>
        </w:rPr>
        <w:t>9</w:t>
      </w:r>
      <w:r>
        <w:rPr>
          <w:rFonts w:ascii="仿宋" w:eastAsia="仿宋" w:hAnsi="仿宋"/>
          <w:sz w:val="32"/>
          <w:szCs w:val="32"/>
        </w:rPr>
        <w:t>月</w:t>
      </w:r>
      <w:r w:rsidR="0023450B">
        <w:rPr>
          <w:rFonts w:ascii="仿宋" w:eastAsia="仿宋" w:hAnsi="仿宋" w:hint="eastAsia"/>
          <w:sz w:val="32"/>
          <w:szCs w:val="32"/>
        </w:rPr>
        <w:t>14</w:t>
      </w:r>
      <w:r>
        <w:rPr>
          <w:rFonts w:ascii="仿宋" w:eastAsia="仿宋" w:hAnsi="仿宋"/>
          <w:sz w:val="32"/>
          <w:szCs w:val="32"/>
        </w:rPr>
        <w:t>日</w:t>
      </w:r>
    </w:p>
    <w:sectPr w:rsidR="000471E9" w:rsidSect="000471E9">
      <w:footerReference w:type="default" r:id="rId7"/>
      <w:pgSz w:w="11906" w:h="16838"/>
      <w:pgMar w:top="1440" w:right="1616"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57E" w:rsidRDefault="00EE357E" w:rsidP="000471E9">
      <w:r>
        <w:separator/>
      </w:r>
    </w:p>
  </w:endnote>
  <w:endnote w:type="continuationSeparator" w:id="1">
    <w:p w:rsidR="00EE357E" w:rsidRDefault="00EE357E" w:rsidP="00047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SimKai">
    <w:altName w:val="Times New Roman"/>
    <w:charset w:val="00"/>
    <w:family w:val="auto"/>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6188"/>
    </w:sdtPr>
    <w:sdtContent>
      <w:p w:rsidR="000471E9" w:rsidRDefault="001C7A3F">
        <w:pPr>
          <w:pStyle w:val="a4"/>
          <w:jc w:val="center"/>
        </w:pPr>
        <w:r w:rsidRPr="001C7A3F">
          <w:fldChar w:fldCharType="begin"/>
        </w:r>
        <w:r w:rsidR="004F3935">
          <w:instrText xml:space="preserve"> PAGE   \* MERGEFORMAT </w:instrText>
        </w:r>
        <w:r w:rsidRPr="001C7A3F">
          <w:fldChar w:fldCharType="separate"/>
        </w:r>
        <w:r w:rsidR="00921851" w:rsidRPr="00921851">
          <w:rPr>
            <w:noProof/>
            <w:lang w:val="zh-CN"/>
          </w:rPr>
          <w:t>6</w:t>
        </w:r>
        <w:r>
          <w:rPr>
            <w:lang w:val="zh-CN"/>
          </w:rPr>
          <w:fldChar w:fldCharType="end"/>
        </w:r>
      </w:p>
    </w:sdtContent>
  </w:sdt>
  <w:p w:rsidR="000471E9" w:rsidRDefault="000471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57E" w:rsidRDefault="00EE357E" w:rsidP="000471E9">
      <w:r>
        <w:separator/>
      </w:r>
    </w:p>
  </w:footnote>
  <w:footnote w:type="continuationSeparator" w:id="1">
    <w:p w:rsidR="00EE357E" w:rsidRDefault="00EE357E" w:rsidP="00047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6855"/>
    <w:rsid w:val="00000795"/>
    <w:rsid w:val="00001F0A"/>
    <w:rsid w:val="000026EC"/>
    <w:rsid w:val="00003461"/>
    <w:rsid w:val="00010B42"/>
    <w:rsid w:val="0001196D"/>
    <w:rsid w:val="00012BBB"/>
    <w:rsid w:val="000166CA"/>
    <w:rsid w:val="00016D62"/>
    <w:rsid w:val="00017788"/>
    <w:rsid w:val="000205C3"/>
    <w:rsid w:val="0002073E"/>
    <w:rsid w:val="000241A0"/>
    <w:rsid w:val="000307EF"/>
    <w:rsid w:val="0003253A"/>
    <w:rsid w:val="0003310B"/>
    <w:rsid w:val="00033493"/>
    <w:rsid w:val="000371CD"/>
    <w:rsid w:val="00041241"/>
    <w:rsid w:val="00042AE4"/>
    <w:rsid w:val="0004696D"/>
    <w:rsid w:val="000471E9"/>
    <w:rsid w:val="000476C5"/>
    <w:rsid w:val="000508D2"/>
    <w:rsid w:val="0005151C"/>
    <w:rsid w:val="0005296B"/>
    <w:rsid w:val="00054A73"/>
    <w:rsid w:val="00054CE8"/>
    <w:rsid w:val="00057904"/>
    <w:rsid w:val="00061598"/>
    <w:rsid w:val="000632B5"/>
    <w:rsid w:val="00063B5D"/>
    <w:rsid w:val="00064125"/>
    <w:rsid w:val="000660FB"/>
    <w:rsid w:val="000664C7"/>
    <w:rsid w:val="0007024C"/>
    <w:rsid w:val="00070E8A"/>
    <w:rsid w:val="00071925"/>
    <w:rsid w:val="000723ED"/>
    <w:rsid w:val="000750E3"/>
    <w:rsid w:val="00080C45"/>
    <w:rsid w:val="00086482"/>
    <w:rsid w:val="00087B19"/>
    <w:rsid w:val="000900E4"/>
    <w:rsid w:val="00094493"/>
    <w:rsid w:val="00097291"/>
    <w:rsid w:val="00097817"/>
    <w:rsid w:val="00097E21"/>
    <w:rsid w:val="000A3C76"/>
    <w:rsid w:val="000A643D"/>
    <w:rsid w:val="000A6E07"/>
    <w:rsid w:val="000A7156"/>
    <w:rsid w:val="000B0668"/>
    <w:rsid w:val="000B23AF"/>
    <w:rsid w:val="000B4284"/>
    <w:rsid w:val="000B4854"/>
    <w:rsid w:val="000B5E21"/>
    <w:rsid w:val="000B615B"/>
    <w:rsid w:val="000B6BF0"/>
    <w:rsid w:val="000C2A10"/>
    <w:rsid w:val="000C2DD7"/>
    <w:rsid w:val="000C5517"/>
    <w:rsid w:val="000C590E"/>
    <w:rsid w:val="000C654F"/>
    <w:rsid w:val="000D1BDC"/>
    <w:rsid w:val="000D2515"/>
    <w:rsid w:val="000D26D1"/>
    <w:rsid w:val="000D4359"/>
    <w:rsid w:val="000D70BF"/>
    <w:rsid w:val="000E0947"/>
    <w:rsid w:val="000E1006"/>
    <w:rsid w:val="000E246A"/>
    <w:rsid w:val="000E4D5D"/>
    <w:rsid w:val="000F0580"/>
    <w:rsid w:val="000F0A58"/>
    <w:rsid w:val="000F10EF"/>
    <w:rsid w:val="000F1BD8"/>
    <w:rsid w:val="000F1BF6"/>
    <w:rsid w:val="000F31F3"/>
    <w:rsid w:val="000F4142"/>
    <w:rsid w:val="000F5003"/>
    <w:rsid w:val="000F685D"/>
    <w:rsid w:val="0010160D"/>
    <w:rsid w:val="00103C30"/>
    <w:rsid w:val="001040AC"/>
    <w:rsid w:val="00111B49"/>
    <w:rsid w:val="00113892"/>
    <w:rsid w:val="0012488B"/>
    <w:rsid w:val="00124B0D"/>
    <w:rsid w:val="00124BAD"/>
    <w:rsid w:val="00125DE2"/>
    <w:rsid w:val="00133066"/>
    <w:rsid w:val="00134293"/>
    <w:rsid w:val="00134CEC"/>
    <w:rsid w:val="00135041"/>
    <w:rsid w:val="00137638"/>
    <w:rsid w:val="0015013B"/>
    <w:rsid w:val="001521CB"/>
    <w:rsid w:val="00152D59"/>
    <w:rsid w:val="0015671D"/>
    <w:rsid w:val="001608FC"/>
    <w:rsid w:val="00171832"/>
    <w:rsid w:val="001806C4"/>
    <w:rsid w:val="00180D20"/>
    <w:rsid w:val="00183C1E"/>
    <w:rsid w:val="001855A1"/>
    <w:rsid w:val="00191432"/>
    <w:rsid w:val="00191FF4"/>
    <w:rsid w:val="00192CB5"/>
    <w:rsid w:val="00195FD5"/>
    <w:rsid w:val="001A0EEB"/>
    <w:rsid w:val="001A210F"/>
    <w:rsid w:val="001A31FF"/>
    <w:rsid w:val="001A5CCD"/>
    <w:rsid w:val="001A6B89"/>
    <w:rsid w:val="001A6BAA"/>
    <w:rsid w:val="001A70EC"/>
    <w:rsid w:val="001A7455"/>
    <w:rsid w:val="001B038F"/>
    <w:rsid w:val="001B1D77"/>
    <w:rsid w:val="001B4436"/>
    <w:rsid w:val="001B5E71"/>
    <w:rsid w:val="001B7FF3"/>
    <w:rsid w:val="001C0DD0"/>
    <w:rsid w:val="001C1667"/>
    <w:rsid w:val="001C2B41"/>
    <w:rsid w:val="001C34B2"/>
    <w:rsid w:val="001C5C18"/>
    <w:rsid w:val="001C5DCB"/>
    <w:rsid w:val="001C71D9"/>
    <w:rsid w:val="001C7A3F"/>
    <w:rsid w:val="001C7AEE"/>
    <w:rsid w:val="001C7E96"/>
    <w:rsid w:val="001D00D4"/>
    <w:rsid w:val="001D5AA6"/>
    <w:rsid w:val="001E0689"/>
    <w:rsid w:val="001E11DE"/>
    <w:rsid w:val="001E5CE5"/>
    <w:rsid w:val="001E6FC8"/>
    <w:rsid w:val="001F1245"/>
    <w:rsid w:val="001F470E"/>
    <w:rsid w:val="001F668E"/>
    <w:rsid w:val="002004F5"/>
    <w:rsid w:val="00200B80"/>
    <w:rsid w:val="00202661"/>
    <w:rsid w:val="00203BFF"/>
    <w:rsid w:val="00206300"/>
    <w:rsid w:val="0020656E"/>
    <w:rsid w:val="00210541"/>
    <w:rsid w:val="00211AA2"/>
    <w:rsid w:val="00212079"/>
    <w:rsid w:val="002142BC"/>
    <w:rsid w:val="00214E3D"/>
    <w:rsid w:val="00215811"/>
    <w:rsid w:val="00221457"/>
    <w:rsid w:val="00223F88"/>
    <w:rsid w:val="00224048"/>
    <w:rsid w:val="00224219"/>
    <w:rsid w:val="002250D3"/>
    <w:rsid w:val="00226FB5"/>
    <w:rsid w:val="002302C0"/>
    <w:rsid w:val="00231425"/>
    <w:rsid w:val="00232C17"/>
    <w:rsid w:val="00233F5F"/>
    <w:rsid w:val="0023450B"/>
    <w:rsid w:val="00236181"/>
    <w:rsid w:val="002375BB"/>
    <w:rsid w:val="002378F3"/>
    <w:rsid w:val="002421EF"/>
    <w:rsid w:val="0024695F"/>
    <w:rsid w:val="0025166B"/>
    <w:rsid w:val="00251B04"/>
    <w:rsid w:val="00251CD9"/>
    <w:rsid w:val="00252DAA"/>
    <w:rsid w:val="002540DC"/>
    <w:rsid w:val="00255C75"/>
    <w:rsid w:val="00255E05"/>
    <w:rsid w:val="00255FF5"/>
    <w:rsid w:val="0025634C"/>
    <w:rsid w:val="00256855"/>
    <w:rsid w:val="00262D6F"/>
    <w:rsid w:val="002630F0"/>
    <w:rsid w:val="002734BC"/>
    <w:rsid w:val="002745AD"/>
    <w:rsid w:val="00277CAF"/>
    <w:rsid w:val="00285132"/>
    <w:rsid w:val="00290AEF"/>
    <w:rsid w:val="00296D5B"/>
    <w:rsid w:val="002A0536"/>
    <w:rsid w:val="002A2976"/>
    <w:rsid w:val="002A511E"/>
    <w:rsid w:val="002B033E"/>
    <w:rsid w:val="002B21C0"/>
    <w:rsid w:val="002B2D55"/>
    <w:rsid w:val="002B37CF"/>
    <w:rsid w:val="002B43A5"/>
    <w:rsid w:val="002B5211"/>
    <w:rsid w:val="002C0E35"/>
    <w:rsid w:val="002C1995"/>
    <w:rsid w:val="002C37F1"/>
    <w:rsid w:val="002C4FFC"/>
    <w:rsid w:val="002C525B"/>
    <w:rsid w:val="002C6139"/>
    <w:rsid w:val="002C6326"/>
    <w:rsid w:val="002C7B07"/>
    <w:rsid w:val="002D0C3C"/>
    <w:rsid w:val="002D1B00"/>
    <w:rsid w:val="002D1CF3"/>
    <w:rsid w:val="002D5AF9"/>
    <w:rsid w:val="002D5B91"/>
    <w:rsid w:val="002D5CC3"/>
    <w:rsid w:val="002D5FB9"/>
    <w:rsid w:val="002D6977"/>
    <w:rsid w:val="002D6992"/>
    <w:rsid w:val="002D6C0E"/>
    <w:rsid w:val="002D711B"/>
    <w:rsid w:val="002D77ED"/>
    <w:rsid w:val="002E48BB"/>
    <w:rsid w:val="002E5B77"/>
    <w:rsid w:val="002E7AD2"/>
    <w:rsid w:val="002F3AC5"/>
    <w:rsid w:val="002F57B2"/>
    <w:rsid w:val="003005F4"/>
    <w:rsid w:val="003022D4"/>
    <w:rsid w:val="003023C6"/>
    <w:rsid w:val="0030384E"/>
    <w:rsid w:val="00305EE1"/>
    <w:rsid w:val="003111AE"/>
    <w:rsid w:val="00313A9F"/>
    <w:rsid w:val="00314ABE"/>
    <w:rsid w:val="00316473"/>
    <w:rsid w:val="0032111B"/>
    <w:rsid w:val="003222F6"/>
    <w:rsid w:val="00322360"/>
    <w:rsid w:val="0032315B"/>
    <w:rsid w:val="003242C8"/>
    <w:rsid w:val="003316C4"/>
    <w:rsid w:val="00334A1A"/>
    <w:rsid w:val="00342586"/>
    <w:rsid w:val="00345E0C"/>
    <w:rsid w:val="00345F6B"/>
    <w:rsid w:val="003467C7"/>
    <w:rsid w:val="00350DCE"/>
    <w:rsid w:val="003522B0"/>
    <w:rsid w:val="0035361F"/>
    <w:rsid w:val="0035444E"/>
    <w:rsid w:val="00360A3A"/>
    <w:rsid w:val="00360C9F"/>
    <w:rsid w:val="0036222C"/>
    <w:rsid w:val="00364686"/>
    <w:rsid w:val="003646F3"/>
    <w:rsid w:val="00364DAB"/>
    <w:rsid w:val="00365CE1"/>
    <w:rsid w:val="00365F6C"/>
    <w:rsid w:val="00375830"/>
    <w:rsid w:val="003771EA"/>
    <w:rsid w:val="0037770E"/>
    <w:rsid w:val="00380531"/>
    <w:rsid w:val="00380AC4"/>
    <w:rsid w:val="0038108C"/>
    <w:rsid w:val="00381DFF"/>
    <w:rsid w:val="0038220A"/>
    <w:rsid w:val="00382D50"/>
    <w:rsid w:val="00382D5E"/>
    <w:rsid w:val="0038369C"/>
    <w:rsid w:val="00386804"/>
    <w:rsid w:val="00386CF8"/>
    <w:rsid w:val="0038704E"/>
    <w:rsid w:val="00390FA4"/>
    <w:rsid w:val="00391960"/>
    <w:rsid w:val="00391D6B"/>
    <w:rsid w:val="00391FA3"/>
    <w:rsid w:val="00394156"/>
    <w:rsid w:val="00394749"/>
    <w:rsid w:val="0039490F"/>
    <w:rsid w:val="00395D89"/>
    <w:rsid w:val="00396C3F"/>
    <w:rsid w:val="003A0603"/>
    <w:rsid w:val="003A0943"/>
    <w:rsid w:val="003A13AC"/>
    <w:rsid w:val="003A3E6A"/>
    <w:rsid w:val="003A4782"/>
    <w:rsid w:val="003B15B1"/>
    <w:rsid w:val="003B18BF"/>
    <w:rsid w:val="003B3187"/>
    <w:rsid w:val="003B3234"/>
    <w:rsid w:val="003B532F"/>
    <w:rsid w:val="003B5DF4"/>
    <w:rsid w:val="003B6137"/>
    <w:rsid w:val="003B6C8D"/>
    <w:rsid w:val="003B7DA9"/>
    <w:rsid w:val="003B7E80"/>
    <w:rsid w:val="003C02B0"/>
    <w:rsid w:val="003C0679"/>
    <w:rsid w:val="003C1618"/>
    <w:rsid w:val="003C2A6B"/>
    <w:rsid w:val="003D6AE1"/>
    <w:rsid w:val="003D711F"/>
    <w:rsid w:val="003D76BE"/>
    <w:rsid w:val="003D7B9D"/>
    <w:rsid w:val="003D7E28"/>
    <w:rsid w:val="003E002D"/>
    <w:rsid w:val="003E14E3"/>
    <w:rsid w:val="003E45CD"/>
    <w:rsid w:val="003E4C60"/>
    <w:rsid w:val="003E5374"/>
    <w:rsid w:val="003E68E9"/>
    <w:rsid w:val="003F19EF"/>
    <w:rsid w:val="003F2A74"/>
    <w:rsid w:val="003F3A98"/>
    <w:rsid w:val="003F445D"/>
    <w:rsid w:val="003F4D01"/>
    <w:rsid w:val="003F563E"/>
    <w:rsid w:val="003F6ABD"/>
    <w:rsid w:val="00400EFA"/>
    <w:rsid w:val="0040104B"/>
    <w:rsid w:val="004011B0"/>
    <w:rsid w:val="00402044"/>
    <w:rsid w:val="00402F21"/>
    <w:rsid w:val="00407759"/>
    <w:rsid w:val="00407887"/>
    <w:rsid w:val="00410D73"/>
    <w:rsid w:val="00412160"/>
    <w:rsid w:val="00414B40"/>
    <w:rsid w:val="004174F0"/>
    <w:rsid w:val="00421736"/>
    <w:rsid w:val="004236EE"/>
    <w:rsid w:val="00423A28"/>
    <w:rsid w:val="00423D55"/>
    <w:rsid w:val="004243BF"/>
    <w:rsid w:val="00427A32"/>
    <w:rsid w:val="004305A5"/>
    <w:rsid w:val="00432736"/>
    <w:rsid w:val="004334DA"/>
    <w:rsid w:val="00433F7E"/>
    <w:rsid w:val="0043460C"/>
    <w:rsid w:val="0043515D"/>
    <w:rsid w:val="0043588A"/>
    <w:rsid w:val="004363FC"/>
    <w:rsid w:val="0043657A"/>
    <w:rsid w:val="00436C76"/>
    <w:rsid w:val="0044562F"/>
    <w:rsid w:val="00446B0C"/>
    <w:rsid w:val="00446C54"/>
    <w:rsid w:val="00446EA6"/>
    <w:rsid w:val="00447A61"/>
    <w:rsid w:val="0045071B"/>
    <w:rsid w:val="00450968"/>
    <w:rsid w:val="00452977"/>
    <w:rsid w:val="00453A1F"/>
    <w:rsid w:val="004616DB"/>
    <w:rsid w:val="00461A81"/>
    <w:rsid w:val="00462982"/>
    <w:rsid w:val="00463677"/>
    <w:rsid w:val="004642C8"/>
    <w:rsid w:val="00465C7B"/>
    <w:rsid w:val="004677A6"/>
    <w:rsid w:val="00470C66"/>
    <w:rsid w:val="00471996"/>
    <w:rsid w:val="00471F11"/>
    <w:rsid w:val="0047492E"/>
    <w:rsid w:val="00474F12"/>
    <w:rsid w:val="00475E4C"/>
    <w:rsid w:val="004800EB"/>
    <w:rsid w:val="00482243"/>
    <w:rsid w:val="00484A54"/>
    <w:rsid w:val="0048665C"/>
    <w:rsid w:val="00487274"/>
    <w:rsid w:val="004879BC"/>
    <w:rsid w:val="00487D58"/>
    <w:rsid w:val="004918D8"/>
    <w:rsid w:val="004921B3"/>
    <w:rsid w:val="00493BA3"/>
    <w:rsid w:val="00494053"/>
    <w:rsid w:val="00494637"/>
    <w:rsid w:val="00496393"/>
    <w:rsid w:val="00496449"/>
    <w:rsid w:val="004A0A85"/>
    <w:rsid w:val="004A3A84"/>
    <w:rsid w:val="004A4BD8"/>
    <w:rsid w:val="004A5462"/>
    <w:rsid w:val="004A5707"/>
    <w:rsid w:val="004A6F46"/>
    <w:rsid w:val="004A7D78"/>
    <w:rsid w:val="004B108C"/>
    <w:rsid w:val="004B20A7"/>
    <w:rsid w:val="004B302C"/>
    <w:rsid w:val="004B3F4C"/>
    <w:rsid w:val="004B5C1D"/>
    <w:rsid w:val="004C15CC"/>
    <w:rsid w:val="004C2377"/>
    <w:rsid w:val="004C28F4"/>
    <w:rsid w:val="004C3D87"/>
    <w:rsid w:val="004C46AB"/>
    <w:rsid w:val="004C70C0"/>
    <w:rsid w:val="004D0849"/>
    <w:rsid w:val="004D7627"/>
    <w:rsid w:val="004D775E"/>
    <w:rsid w:val="004E361A"/>
    <w:rsid w:val="004E629C"/>
    <w:rsid w:val="004F0BE4"/>
    <w:rsid w:val="004F0E52"/>
    <w:rsid w:val="004F1129"/>
    <w:rsid w:val="004F34ED"/>
    <w:rsid w:val="004F3935"/>
    <w:rsid w:val="004F5236"/>
    <w:rsid w:val="004F5ECD"/>
    <w:rsid w:val="004F7713"/>
    <w:rsid w:val="00500E8A"/>
    <w:rsid w:val="005037D8"/>
    <w:rsid w:val="00503D08"/>
    <w:rsid w:val="005073D9"/>
    <w:rsid w:val="0050771F"/>
    <w:rsid w:val="0051607F"/>
    <w:rsid w:val="0051692C"/>
    <w:rsid w:val="0052183A"/>
    <w:rsid w:val="0052448F"/>
    <w:rsid w:val="00524C12"/>
    <w:rsid w:val="0052729B"/>
    <w:rsid w:val="005315A5"/>
    <w:rsid w:val="0053221F"/>
    <w:rsid w:val="00533255"/>
    <w:rsid w:val="005357BC"/>
    <w:rsid w:val="00535A45"/>
    <w:rsid w:val="00537D19"/>
    <w:rsid w:val="005403E5"/>
    <w:rsid w:val="0054046A"/>
    <w:rsid w:val="00540F53"/>
    <w:rsid w:val="005415B7"/>
    <w:rsid w:val="005425A3"/>
    <w:rsid w:val="00542947"/>
    <w:rsid w:val="00542CEA"/>
    <w:rsid w:val="00545AEF"/>
    <w:rsid w:val="005470D5"/>
    <w:rsid w:val="00550407"/>
    <w:rsid w:val="00550B53"/>
    <w:rsid w:val="00551A42"/>
    <w:rsid w:val="005522DA"/>
    <w:rsid w:val="00552C6B"/>
    <w:rsid w:val="00553E2B"/>
    <w:rsid w:val="00557D18"/>
    <w:rsid w:val="005607F6"/>
    <w:rsid w:val="00561AED"/>
    <w:rsid w:val="00562B67"/>
    <w:rsid w:val="00563439"/>
    <w:rsid w:val="00564038"/>
    <w:rsid w:val="00564F76"/>
    <w:rsid w:val="00566EB2"/>
    <w:rsid w:val="00570A4A"/>
    <w:rsid w:val="0057557A"/>
    <w:rsid w:val="00577A75"/>
    <w:rsid w:val="00580A8A"/>
    <w:rsid w:val="00581425"/>
    <w:rsid w:val="005814B2"/>
    <w:rsid w:val="00581A53"/>
    <w:rsid w:val="0058641A"/>
    <w:rsid w:val="00586ED8"/>
    <w:rsid w:val="00587EA2"/>
    <w:rsid w:val="00590377"/>
    <w:rsid w:val="00590C00"/>
    <w:rsid w:val="005933CA"/>
    <w:rsid w:val="00593EC8"/>
    <w:rsid w:val="00593FEE"/>
    <w:rsid w:val="00594B3B"/>
    <w:rsid w:val="00594EFB"/>
    <w:rsid w:val="005A085B"/>
    <w:rsid w:val="005A0B3F"/>
    <w:rsid w:val="005A1559"/>
    <w:rsid w:val="005A1A5A"/>
    <w:rsid w:val="005A1E7A"/>
    <w:rsid w:val="005A3477"/>
    <w:rsid w:val="005A7DA0"/>
    <w:rsid w:val="005B330D"/>
    <w:rsid w:val="005B3DF8"/>
    <w:rsid w:val="005B4302"/>
    <w:rsid w:val="005B5F07"/>
    <w:rsid w:val="005B600E"/>
    <w:rsid w:val="005B6BAB"/>
    <w:rsid w:val="005C0CD0"/>
    <w:rsid w:val="005C52C0"/>
    <w:rsid w:val="005C7CEC"/>
    <w:rsid w:val="005D1499"/>
    <w:rsid w:val="005D2322"/>
    <w:rsid w:val="005D242D"/>
    <w:rsid w:val="005D2AA5"/>
    <w:rsid w:val="005D4A85"/>
    <w:rsid w:val="005D4B5E"/>
    <w:rsid w:val="005D4DAE"/>
    <w:rsid w:val="005E0CF6"/>
    <w:rsid w:val="005E1DEE"/>
    <w:rsid w:val="005E34A5"/>
    <w:rsid w:val="005E4452"/>
    <w:rsid w:val="005F0360"/>
    <w:rsid w:val="005F630B"/>
    <w:rsid w:val="005F68EB"/>
    <w:rsid w:val="00600CAC"/>
    <w:rsid w:val="006032D1"/>
    <w:rsid w:val="00603382"/>
    <w:rsid w:val="00604FA7"/>
    <w:rsid w:val="00605F82"/>
    <w:rsid w:val="00611438"/>
    <w:rsid w:val="006235F1"/>
    <w:rsid w:val="00624506"/>
    <w:rsid w:val="00624C0A"/>
    <w:rsid w:val="0062685B"/>
    <w:rsid w:val="00631141"/>
    <w:rsid w:val="00631BF5"/>
    <w:rsid w:val="00636938"/>
    <w:rsid w:val="00636DA5"/>
    <w:rsid w:val="0064421D"/>
    <w:rsid w:val="00647295"/>
    <w:rsid w:val="006508E6"/>
    <w:rsid w:val="00650C03"/>
    <w:rsid w:val="00651166"/>
    <w:rsid w:val="006555F8"/>
    <w:rsid w:val="006564C2"/>
    <w:rsid w:val="0065768C"/>
    <w:rsid w:val="006611CC"/>
    <w:rsid w:val="006641BA"/>
    <w:rsid w:val="006647EC"/>
    <w:rsid w:val="00666811"/>
    <w:rsid w:val="00671283"/>
    <w:rsid w:val="00673E79"/>
    <w:rsid w:val="00677660"/>
    <w:rsid w:val="006807D6"/>
    <w:rsid w:val="00680B44"/>
    <w:rsid w:val="00681FA9"/>
    <w:rsid w:val="00684AE4"/>
    <w:rsid w:val="00687ECF"/>
    <w:rsid w:val="006920D8"/>
    <w:rsid w:val="006927FD"/>
    <w:rsid w:val="00693140"/>
    <w:rsid w:val="006A3BE0"/>
    <w:rsid w:val="006B0017"/>
    <w:rsid w:val="006B02D4"/>
    <w:rsid w:val="006B0312"/>
    <w:rsid w:val="006B3F75"/>
    <w:rsid w:val="006B47A6"/>
    <w:rsid w:val="006B7710"/>
    <w:rsid w:val="006B7AF8"/>
    <w:rsid w:val="006C1BF2"/>
    <w:rsid w:val="006C1F89"/>
    <w:rsid w:val="006C4D5F"/>
    <w:rsid w:val="006C521E"/>
    <w:rsid w:val="006C659A"/>
    <w:rsid w:val="006C6F5D"/>
    <w:rsid w:val="006D4983"/>
    <w:rsid w:val="006D5307"/>
    <w:rsid w:val="006D687E"/>
    <w:rsid w:val="006D7F13"/>
    <w:rsid w:val="006E216E"/>
    <w:rsid w:val="006E22FF"/>
    <w:rsid w:val="006E2CD2"/>
    <w:rsid w:val="006E40EA"/>
    <w:rsid w:val="006E62D8"/>
    <w:rsid w:val="006F50F3"/>
    <w:rsid w:val="006F7569"/>
    <w:rsid w:val="0070012B"/>
    <w:rsid w:val="0070047F"/>
    <w:rsid w:val="007005AF"/>
    <w:rsid w:val="007005BD"/>
    <w:rsid w:val="007014CD"/>
    <w:rsid w:val="00707FDE"/>
    <w:rsid w:val="00717C17"/>
    <w:rsid w:val="007219A7"/>
    <w:rsid w:val="0072418A"/>
    <w:rsid w:val="0072631E"/>
    <w:rsid w:val="0072700F"/>
    <w:rsid w:val="00730BD4"/>
    <w:rsid w:val="00735362"/>
    <w:rsid w:val="00740B1B"/>
    <w:rsid w:val="0074198D"/>
    <w:rsid w:val="007423B3"/>
    <w:rsid w:val="007433BB"/>
    <w:rsid w:val="00744A71"/>
    <w:rsid w:val="0074530B"/>
    <w:rsid w:val="00746505"/>
    <w:rsid w:val="00746F58"/>
    <w:rsid w:val="00752B53"/>
    <w:rsid w:val="00753748"/>
    <w:rsid w:val="00755753"/>
    <w:rsid w:val="00763BB8"/>
    <w:rsid w:val="007659FC"/>
    <w:rsid w:val="00771AFD"/>
    <w:rsid w:val="0077342A"/>
    <w:rsid w:val="0077348F"/>
    <w:rsid w:val="00774ED9"/>
    <w:rsid w:val="00780A74"/>
    <w:rsid w:val="00781150"/>
    <w:rsid w:val="00781412"/>
    <w:rsid w:val="00782376"/>
    <w:rsid w:val="007827ED"/>
    <w:rsid w:val="007905E5"/>
    <w:rsid w:val="00790AC0"/>
    <w:rsid w:val="00790F0F"/>
    <w:rsid w:val="00790F56"/>
    <w:rsid w:val="00790FB9"/>
    <w:rsid w:val="00793945"/>
    <w:rsid w:val="00794673"/>
    <w:rsid w:val="0079494C"/>
    <w:rsid w:val="00795854"/>
    <w:rsid w:val="00796109"/>
    <w:rsid w:val="0079687E"/>
    <w:rsid w:val="00797872"/>
    <w:rsid w:val="007A1860"/>
    <w:rsid w:val="007A1E87"/>
    <w:rsid w:val="007A3529"/>
    <w:rsid w:val="007A6305"/>
    <w:rsid w:val="007A7103"/>
    <w:rsid w:val="007B4229"/>
    <w:rsid w:val="007B484B"/>
    <w:rsid w:val="007B6954"/>
    <w:rsid w:val="007C2F0F"/>
    <w:rsid w:val="007C5927"/>
    <w:rsid w:val="007C5F2D"/>
    <w:rsid w:val="007C77D2"/>
    <w:rsid w:val="007D2556"/>
    <w:rsid w:val="007D267B"/>
    <w:rsid w:val="007D2B1D"/>
    <w:rsid w:val="007D61A3"/>
    <w:rsid w:val="007D6D4F"/>
    <w:rsid w:val="007D730F"/>
    <w:rsid w:val="007D742A"/>
    <w:rsid w:val="007E39A1"/>
    <w:rsid w:val="007E6B9B"/>
    <w:rsid w:val="007E7BA7"/>
    <w:rsid w:val="007E7ECD"/>
    <w:rsid w:val="007F1F95"/>
    <w:rsid w:val="007F2710"/>
    <w:rsid w:val="007F7062"/>
    <w:rsid w:val="0080051B"/>
    <w:rsid w:val="00800D7A"/>
    <w:rsid w:val="00803D24"/>
    <w:rsid w:val="008046ED"/>
    <w:rsid w:val="00806702"/>
    <w:rsid w:val="00812206"/>
    <w:rsid w:val="0081368C"/>
    <w:rsid w:val="0081415A"/>
    <w:rsid w:val="00820673"/>
    <w:rsid w:val="00822E54"/>
    <w:rsid w:val="00824F14"/>
    <w:rsid w:val="0082567E"/>
    <w:rsid w:val="0082621F"/>
    <w:rsid w:val="00827144"/>
    <w:rsid w:val="0083290F"/>
    <w:rsid w:val="008344A5"/>
    <w:rsid w:val="008354A9"/>
    <w:rsid w:val="00835C72"/>
    <w:rsid w:val="0083637A"/>
    <w:rsid w:val="00837CD5"/>
    <w:rsid w:val="008430B9"/>
    <w:rsid w:val="008450CD"/>
    <w:rsid w:val="008458A8"/>
    <w:rsid w:val="008464EA"/>
    <w:rsid w:val="008503EB"/>
    <w:rsid w:val="00853321"/>
    <w:rsid w:val="0085440A"/>
    <w:rsid w:val="00855353"/>
    <w:rsid w:val="00855902"/>
    <w:rsid w:val="00855F6C"/>
    <w:rsid w:val="008560E1"/>
    <w:rsid w:val="0085662C"/>
    <w:rsid w:val="00856DEC"/>
    <w:rsid w:val="0085777C"/>
    <w:rsid w:val="00857F40"/>
    <w:rsid w:val="008667ED"/>
    <w:rsid w:val="008670A1"/>
    <w:rsid w:val="00867B1E"/>
    <w:rsid w:val="00873928"/>
    <w:rsid w:val="0087583E"/>
    <w:rsid w:val="00876665"/>
    <w:rsid w:val="00881A1B"/>
    <w:rsid w:val="008842DE"/>
    <w:rsid w:val="00891E0E"/>
    <w:rsid w:val="00892541"/>
    <w:rsid w:val="008A30AB"/>
    <w:rsid w:val="008A4261"/>
    <w:rsid w:val="008B2A4D"/>
    <w:rsid w:val="008C0CAF"/>
    <w:rsid w:val="008C1C5D"/>
    <w:rsid w:val="008C1F26"/>
    <w:rsid w:val="008C203E"/>
    <w:rsid w:val="008C25C9"/>
    <w:rsid w:val="008C3248"/>
    <w:rsid w:val="008C3344"/>
    <w:rsid w:val="008C523A"/>
    <w:rsid w:val="008C7F03"/>
    <w:rsid w:val="008D084E"/>
    <w:rsid w:val="008D31DB"/>
    <w:rsid w:val="008D46FE"/>
    <w:rsid w:val="008D5A7B"/>
    <w:rsid w:val="008D7558"/>
    <w:rsid w:val="008D766F"/>
    <w:rsid w:val="008E0198"/>
    <w:rsid w:val="008E1C4C"/>
    <w:rsid w:val="008E1E60"/>
    <w:rsid w:val="008E20B7"/>
    <w:rsid w:val="008E3349"/>
    <w:rsid w:val="008E515A"/>
    <w:rsid w:val="008E5D4E"/>
    <w:rsid w:val="008E7AF8"/>
    <w:rsid w:val="008F0C60"/>
    <w:rsid w:val="008F1664"/>
    <w:rsid w:val="008F35CD"/>
    <w:rsid w:val="008F73A7"/>
    <w:rsid w:val="009026AB"/>
    <w:rsid w:val="009026E6"/>
    <w:rsid w:val="00902B3B"/>
    <w:rsid w:val="0090552C"/>
    <w:rsid w:val="009055F5"/>
    <w:rsid w:val="00906812"/>
    <w:rsid w:val="00907484"/>
    <w:rsid w:val="00910EDC"/>
    <w:rsid w:val="00911B55"/>
    <w:rsid w:val="009141D8"/>
    <w:rsid w:val="00915C0E"/>
    <w:rsid w:val="009161F1"/>
    <w:rsid w:val="009171E5"/>
    <w:rsid w:val="00921851"/>
    <w:rsid w:val="00921DB3"/>
    <w:rsid w:val="009228F8"/>
    <w:rsid w:val="00926A8E"/>
    <w:rsid w:val="00926B5B"/>
    <w:rsid w:val="00927039"/>
    <w:rsid w:val="00930275"/>
    <w:rsid w:val="00930F29"/>
    <w:rsid w:val="00932A65"/>
    <w:rsid w:val="009341E7"/>
    <w:rsid w:val="00935F9C"/>
    <w:rsid w:val="0093653C"/>
    <w:rsid w:val="0094194B"/>
    <w:rsid w:val="00945E6D"/>
    <w:rsid w:val="00951C8F"/>
    <w:rsid w:val="00957858"/>
    <w:rsid w:val="00960C90"/>
    <w:rsid w:val="00961CC2"/>
    <w:rsid w:val="00963D8E"/>
    <w:rsid w:val="0096440C"/>
    <w:rsid w:val="00964B0C"/>
    <w:rsid w:val="009676D9"/>
    <w:rsid w:val="0097062B"/>
    <w:rsid w:val="00970A8C"/>
    <w:rsid w:val="00973823"/>
    <w:rsid w:val="00974C9E"/>
    <w:rsid w:val="009802B3"/>
    <w:rsid w:val="00980E43"/>
    <w:rsid w:val="00986A9F"/>
    <w:rsid w:val="009873F1"/>
    <w:rsid w:val="009921FF"/>
    <w:rsid w:val="00993D17"/>
    <w:rsid w:val="009963C5"/>
    <w:rsid w:val="009A1936"/>
    <w:rsid w:val="009A22DF"/>
    <w:rsid w:val="009A5D16"/>
    <w:rsid w:val="009A613B"/>
    <w:rsid w:val="009A7467"/>
    <w:rsid w:val="009B24D7"/>
    <w:rsid w:val="009B31CD"/>
    <w:rsid w:val="009B3439"/>
    <w:rsid w:val="009B3978"/>
    <w:rsid w:val="009B5A0F"/>
    <w:rsid w:val="009B6426"/>
    <w:rsid w:val="009C1952"/>
    <w:rsid w:val="009C34F4"/>
    <w:rsid w:val="009C3E1E"/>
    <w:rsid w:val="009C48E7"/>
    <w:rsid w:val="009C4DEC"/>
    <w:rsid w:val="009C50BE"/>
    <w:rsid w:val="009C6A3F"/>
    <w:rsid w:val="009C7E60"/>
    <w:rsid w:val="009D08FE"/>
    <w:rsid w:val="009D156E"/>
    <w:rsid w:val="009D20DE"/>
    <w:rsid w:val="009D2BB6"/>
    <w:rsid w:val="009D3496"/>
    <w:rsid w:val="009D47AF"/>
    <w:rsid w:val="009D796C"/>
    <w:rsid w:val="009E0B89"/>
    <w:rsid w:val="009E1977"/>
    <w:rsid w:val="009E45DE"/>
    <w:rsid w:val="009E527A"/>
    <w:rsid w:val="009E726B"/>
    <w:rsid w:val="009F1053"/>
    <w:rsid w:val="009F2772"/>
    <w:rsid w:val="009F334F"/>
    <w:rsid w:val="00A0031F"/>
    <w:rsid w:val="00A00F67"/>
    <w:rsid w:val="00A016A5"/>
    <w:rsid w:val="00A02F48"/>
    <w:rsid w:val="00A030A9"/>
    <w:rsid w:val="00A06275"/>
    <w:rsid w:val="00A1176B"/>
    <w:rsid w:val="00A127A2"/>
    <w:rsid w:val="00A12D6C"/>
    <w:rsid w:val="00A130B8"/>
    <w:rsid w:val="00A13D9B"/>
    <w:rsid w:val="00A159F4"/>
    <w:rsid w:val="00A15BFB"/>
    <w:rsid w:val="00A20636"/>
    <w:rsid w:val="00A21A25"/>
    <w:rsid w:val="00A24BA1"/>
    <w:rsid w:val="00A268AD"/>
    <w:rsid w:val="00A26D31"/>
    <w:rsid w:val="00A27071"/>
    <w:rsid w:val="00A27C3D"/>
    <w:rsid w:val="00A27F89"/>
    <w:rsid w:val="00A30E1C"/>
    <w:rsid w:val="00A347B3"/>
    <w:rsid w:val="00A40C76"/>
    <w:rsid w:val="00A42066"/>
    <w:rsid w:val="00A42539"/>
    <w:rsid w:val="00A478C0"/>
    <w:rsid w:val="00A52E91"/>
    <w:rsid w:val="00A54472"/>
    <w:rsid w:val="00A57466"/>
    <w:rsid w:val="00A61B8E"/>
    <w:rsid w:val="00A62009"/>
    <w:rsid w:val="00A64619"/>
    <w:rsid w:val="00A648C5"/>
    <w:rsid w:val="00A65747"/>
    <w:rsid w:val="00A66E2B"/>
    <w:rsid w:val="00A7061D"/>
    <w:rsid w:val="00A70DBC"/>
    <w:rsid w:val="00A7482A"/>
    <w:rsid w:val="00A74866"/>
    <w:rsid w:val="00A74BD8"/>
    <w:rsid w:val="00A80053"/>
    <w:rsid w:val="00A81516"/>
    <w:rsid w:val="00A83DA4"/>
    <w:rsid w:val="00A871B0"/>
    <w:rsid w:val="00A93247"/>
    <w:rsid w:val="00A94764"/>
    <w:rsid w:val="00A95613"/>
    <w:rsid w:val="00A95BF0"/>
    <w:rsid w:val="00A96193"/>
    <w:rsid w:val="00A96FE7"/>
    <w:rsid w:val="00AA3F95"/>
    <w:rsid w:val="00AA5113"/>
    <w:rsid w:val="00AA70C2"/>
    <w:rsid w:val="00AA72F7"/>
    <w:rsid w:val="00AB10C2"/>
    <w:rsid w:val="00AB3555"/>
    <w:rsid w:val="00AB7920"/>
    <w:rsid w:val="00AB7F99"/>
    <w:rsid w:val="00AC0BD2"/>
    <w:rsid w:val="00AC40EB"/>
    <w:rsid w:val="00AC4721"/>
    <w:rsid w:val="00AC5394"/>
    <w:rsid w:val="00AD0BF9"/>
    <w:rsid w:val="00AD1323"/>
    <w:rsid w:val="00AD28CA"/>
    <w:rsid w:val="00AD4A54"/>
    <w:rsid w:val="00AD5220"/>
    <w:rsid w:val="00AE2259"/>
    <w:rsid w:val="00AE2BDE"/>
    <w:rsid w:val="00AE4CAF"/>
    <w:rsid w:val="00AE4F8F"/>
    <w:rsid w:val="00AE51EF"/>
    <w:rsid w:val="00AE6B62"/>
    <w:rsid w:val="00AF0E40"/>
    <w:rsid w:val="00AF5830"/>
    <w:rsid w:val="00B0570A"/>
    <w:rsid w:val="00B06F0C"/>
    <w:rsid w:val="00B07152"/>
    <w:rsid w:val="00B079FD"/>
    <w:rsid w:val="00B10AD5"/>
    <w:rsid w:val="00B110C4"/>
    <w:rsid w:val="00B14E06"/>
    <w:rsid w:val="00B205D3"/>
    <w:rsid w:val="00B22120"/>
    <w:rsid w:val="00B24D46"/>
    <w:rsid w:val="00B308A0"/>
    <w:rsid w:val="00B30945"/>
    <w:rsid w:val="00B3111E"/>
    <w:rsid w:val="00B31A9B"/>
    <w:rsid w:val="00B335C2"/>
    <w:rsid w:val="00B35E13"/>
    <w:rsid w:val="00B36539"/>
    <w:rsid w:val="00B37640"/>
    <w:rsid w:val="00B408C3"/>
    <w:rsid w:val="00B447A7"/>
    <w:rsid w:val="00B450A4"/>
    <w:rsid w:val="00B45C46"/>
    <w:rsid w:val="00B46000"/>
    <w:rsid w:val="00B52F71"/>
    <w:rsid w:val="00B61AF5"/>
    <w:rsid w:val="00B621BD"/>
    <w:rsid w:val="00B62392"/>
    <w:rsid w:val="00B663DA"/>
    <w:rsid w:val="00B66421"/>
    <w:rsid w:val="00B66DF2"/>
    <w:rsid w:val="00B71860"/>
    <w:rsid w:val="00B734AB"/>
    <w:rsid w:val="00B747FB"/>
    <w:rsid w:val="00B802E8"/>
    <w:rsid w:val="00B8055E"/>
    <w:rsid w:val="00B80B2A"/>
    <w:rsid w:val="00B819F2"/>
    <w:rsid w:val="00B82B29"/>
    <w:rsid w:val="00B8725B"/>
    <w:rsid w:val="00B908DF"/>
    <w:rsid w:val="00B913BC"/>
    <w:rsid w:val="00B92D72"/>
    <w:rsid w:val="00B946CA"/>
    <w:rsid w:val="00B9474B"/>
    <w:rsid w:val="00BA0311"/>
    <w:rsid w:val="00BA1265"/>
    <w:rsid w:val="00BA164A"/>
    <w:rsid w:val="00BA2F72"/>
    <w:rsid w:val="00BA3CB6"/>
    <w:rsid w:val="00BA51B5"/>
    <w:rsid w:val="00BA5CAB"/>
    <w:rsid w:val="00BB116C"/>
    <w:rsid w:val="00BB1AEE"/>
    <w:rsid w:val="00BB29B8"/>
    <w:rsid w:val="00BB3570"/>
    <w:rsid w:val="00BB623C"/>
    <w:rsid w:val="00BC0C79"/>
    <w:rsid w:val="00BC131A"/>
    <w:rsid w:val="00BC2F39"/>
    <w:rsid w:val="00BC6D26"/>
    <w:rsid w:val="00BD1089"/>
    <w:rsid w:val="00BD20C4"/>
    <w:rsid w:val="00BD32C4"/>
    <w:rsid w:val="00BD3482"/>
    <w:rsid w:val="00BD4129"/>
    <w:rsid w:val="00BE2BD9"/>
    <w:rsid w:val="00BE552A"/>
    <w:rsid w:val="00BE57F4"/>
    <w:rsid w:val="00BE6FD5"/>
    <w:rsid w:val="00BE76E2"/>
    <w:rsid w:val="00BF21F2"/>
    <w:rsid w:val="00BF2778"/>
    <w:rsid w:val="00BF2DDE"/>
    <w:rsid w:val="00BF5291"/>
    <w:rsid w:val="00BF561B"/>
    <w:rsid w:val="00BF6E96"/>
    <w:rsid w:val="00C02CBD"/>
    <w:rsid w:val="00C05E9C"/>
    <w:rsid w:val="00C07B36"/>
    <w:rsid w:val="00C12655"/>
    <w:rsid w:val="00C127BF"/>
    <w:rsid w:val="00C148A8"/>
    <w:rsid w:val="00C166F8"/>
    <w:rsid w:val="00C17E2C"/>
    <w:rsid w:val="00C209E8"/>
    <w:rsid w:val="00C22174"/>
    <w:rsid w:val="00C228B6"/>
    <w:rsid w:val="00C22E74"/>
    <w:rsid w:val="00C2456F"/>
    <w:rsid w:val="00C24A22"/>
    <w:rsid w:val="00C24DC2"/>
    <w:rsid w:val="00C2691E"/>
    <w:rsid w:val="00C27FD9"/>
    <w:rsid w:val="00C31B5D"/>
    <w:rsid w:val="00C328EE"/>
    <w:rsid w:val="00C34199"/>
    <w:rsid w:val="00C34B3B"/>
    <w:rsid w:val="00C3717F"/>
    <w:rsid w:val="00C37B0C"/>
    <w:rsid w:val="00C50D0C"/>
    <w:rsid w:val="00C523FE"/>
    <w:rsid w:val="00C53337"/>
    <w:rsid w:val="00C57692"/>
    <w:rsid w:val="00C60FBF"/>
    <w:rsid w:val="00C64567"/>
    <w:rsid w:val="00C67169"/>
    <w:rsid w:val="00C6748B"/>
    <w:rsid w:val="00C70A1D"/>
    <w:rsid w:val="00C7280C"/>
    <w:rsid w:val="00C755F5"/>
    <w:rsid w:val="00C75889"/>
    <w:rsid w:val="00C777BB"/>
    <w:rsid w:val="00C849F2"/>
    <w:rsid w:val="00C84D17"/>
    <w:rsid w:val="00C87FEF"/>
    <w:rsid w:val="00C90BEC"/>
    <w:rsid w:val="00C9142F"/>
    <w:rsid w:val="00C94514"/>
    <w:rsid w:val="00C94E54"/>
    <w:rsid w:val="00CA26E3"/>
    <w:rsid w:val="00CA4E7F"/>
    <w:rsid w:val="00CB56AE"/>
    <w:rsid w:val="00CB64D0"/>
    <w:rsid w:val="00CB7646"/>
    <w:rsid w:val="00CC08D3"/>
    <w:rsid w:val="00CC1FDF"/>
    <w:rsid w:val="00CC27B5"/>
    <w:rsid w:val="00CC2889"/>
    <w:rsid w:val="00CC293A"/>
    <w:rsid w:val="00CC3552"/>
    <w:rsid w:val="00CD089E"/>
    <w:rsid w:val="00CD2A0A"/>
    <w:rsid w:val="00CD3478"/>
    <w:rsid w:val="00CD40A4"/>
    <w:rsid w:val="00CD437E"/>
    <w:rsid w:val="00CD6BB2"/>
    <w:rsid w:val="00CE06C5"/>
    <w:rsid w:val="00CE1B94"/>
    <w:rsid w:val="00CE2028"/>
    <w:rsid w:val="00CE56BA"/>
    <w:rsid w:val="00CE5AF2"/>
    <w:rsid w:val="00CF19BF"/>
    <w:rsid w:val="00CF2662"/>
    <w:rsid w:val="00CF2ADF"/>
    <w:rsid w:val="00CF372E"/>
    <w:rsid w:val="00CF41C6"/>
    <w:rsid w:val="00CF427F"/>
    <w:rsid w:val="00CF5C9A"/>
    <w:rsid w:val="00CF667A"/>
    <w:rsid w:val="00CF7B6D"/>
    <w:rsid w:val="00D0045D"/>
    <w:rsid w:val="00D01182"/>
    <w:rsid w:val="00D012D6"/>
    <w:rsid w:val="00D05E9A"/>
    <w:rsid w:val="00D06671"/>
    <w:rsid w:val="00D11A61"/>
    <w:rsid w:val="00D243CE"/>
    <w:rsid w:val="00D25DE8"/>
    <w:rsid w:val="00D31474"/>
    <w:rsid w:val="00D32C42"/>
    <w:rsid w:val="00D33989"/>
    <w:rsid w:val="00D36DD8"/>
    <w:rsid w:val="00D43589"/>
    <w:rsid w:val="00D437C8"/>
    <w:rsid w:val="00D438FD"/>
    <w:rsid w:val="00D43D95"/>
    <w:rsid w:val="00D44669"/>
    <w:rsid w:val="00D45E9E"/>
    <w:rsid w:val="00D4732B"/>
    <w:rsid w:val="00D52173"/>
    <w:rsid w:val="00D5297C"/>
    <w:rsid w:val="00D5347B"/>
    <w:rsid w:val="00D53728"/>
    <w:rsid w:val="00D54F0E"/>
    <w:rsid w:val="00D55E4E"/>
    <w:rsid w:val="00D56CDC"/>
    <w:rsid w:val="00D60200"/>
    <w:rsid w:val="00D64797"/>
    <w:rsid w:val="00D66B7C"/>
    <w:rsid w:val="00D71B93"/>
    <w:rsid w:val="00D72177"/>
    <w:rsid w:val="00D732B4"/>
    <w:rsid w:val="00D76A01"/>
    <w:rsid w:val="00D801BF"/>
    <w:rsid w:val="00D8095B"/>
    <w:rsid w:val="00D80CCD"/>
    <w:rsid w:val="00D81314"/>
    <w:rsid w:val="00D821EA"/>
    <w:rsid w:val="00D82976"/>
    <w:rsid w:val="00D83984"/>
    <w:rsid w:val="00D84240"/>
    <w:rsid w:val="00D905C4"/>
    <w:rsid w:val="00D928A1"/>
    <w:rsid w:val="00D941ED"/>
    <w:rsid w:val="00D94269"/>
    <w:rsid w:val="00D9445E"/>
    <w:rsid w:val="00D94C9B"/>
    <w:rsid w:val="00D95495"/>
    <w:rsid w:val="00DA08F0"/>
    <w:rsid w:val="00DA103D"/>
    <w:rsid w:val="00DA38E5"/>
    <w:rsid w:val="00DA6354"/>
    <w:rsid w:val="00DA6E1C"/>
    <w:rsid w:val="00DA6E5A"/>
    <w:rsid w:val="00DB13B9"/>
    <w:rsid w:val="00DB31A5"/>
    <w:rsid w:val="00DB3956"/>
    <w:rsid w:val="00DB3E12"/>
    <w:rsid w:val="00DB6905"/>
    <w:rsid w:val="00DC0397"/>
    <w:rsid w:val="00DC18F7"/>
    <w:rsid w:val="00DC2DE6"/>
    <w:rsid w:val="00DC40D7"/>
    <w:rsid w:val="00DC5EB9"/>
    <w:rsid w:val="00DC6B8C"/>
    <w:rsid w:val="00DD030C"/>
    <w:rsid w:val="00DD3312"/>
    <w:rsid w:val="00DD42D6"/>
    <w:rsid w:val="00DD6966"/>
    <w:rsid w:val="00DD7981"/>
    <w:rsid w:val="00DE1F36"/>
    <w:rsid w:val="00DE2E62"/>
    <w:rsid w:val="00DE351B"/>
    <w:rsid w:val="00DE3EC6"/>
    <w:rsid w:val="00DE6039"/>
    <w:rsid w:val="00DF2B6D"/>
    <w:rsid w:val="00DF37DE"/>
    <w:rsid w:val="00DF4FA9"/>
    <w:rsid w:val="00DF6E8D"/>
    <w:rsid w:val="00E010F1"/>
    <w:rsid w:val="00E01805"/>
    <w:rsid w:val="00E01AC5"/>
    <w:rsid w:val="00E03DEC"/>
    <w:rsid w:val="00E03F8E"/>
    <w:rsid w:val="00E0482D"/>
    <w:rsid w:val="00E04978"/>
    <w:rsid w:val="00E06C49"/>
    <w:rsid w:val="00E07B69"/>
    <w:rsid w:val="00E12502"/>
    <w:rsid w:val="00E12C7A"/>
    <w:rsid w:val="00E155CF"/>
    <w:rsid w:val="00E15E2E"/>
    <w:rsid w:val="00E16899"/>
    <w:rsid w:val="00E20B46"/>
    <w:rsid w:val="00E21E37"/>
    <w:rsid w:val="00E2239C"/>
    <w:rsid w:val="00E2358D"/>
    <w:rsid w:val="00E253A7"/>
    <w:rsid w:val="00E26225"/>
    <w:rsid w:val="00E275B8"/>
    <w:rsid w:val="00E277D8"/>
    <w:rsid w:val="00E319EF"/>
    <w:rsid w:val="00E325A9"/>
    <w:rsid w:val="00E339EF"/>
    <w:rsid w:val="00E3475F"/>
    <w:rsid w:val="00E36396"/>
    <w:rsid w:val="00E41711"/>
    <w:rsid w:val="00E4254B"/>
    <w:rsid w:val="00E42704"/>
    <w:rsid w:val="00E4316C"/>
    <w:rsid w:val="00E4398C"/>
    <w:rsid w:val="00E43F29"/>
    <w:rsid w:val="00E46654"/>
    <w:rsid w:val="00E47EB2"/>
    <w:rsid w:val="00E5078D"/>
    <w:rsid w:val="00E50A28"/>
    <w:rsid w:val="00E5600F"/>
    <w:rsid w:val="00E56213"/>
    <w:rsid w:val="00E57DB5"/>
    <w:rsid w:val="00E60CA1"/>
    <w:rsid w:val="00E61912"/>
    <w:rsid w:val="00E6300D"/>
    <w:rsid w:val="00E6529C"/>
    <w:rsid w:val="00E6553B"/>
    <w:rsid w:val="00E672F1"/>
    <w:rsid w:val="00E720B1"/>
    <w:rsid w:val="00E72803"/>
    <w:rsid w:val="00E74824"/>
    <w:rsid w:val="00E75DB1"/>
    <w:rsid w:val="00E8270F"/>
    <w:rsid w:val="00E846D0"/>
    <w:rsid w:val="00E865A6"/>
    <w:rsid w:val="00E8761D"/>
    <w:rsid w:val="00E9068E"/>
    <w:rsid w:val="00E94ED6"/>
    <w:rsid w:val="00E9682E"/>
    <w:rsid w:val="00E97A7D"/>
    <w:rsid w:val="00E97D8F"/>
    <w:rsid w:val="00EA565C"/>
    <w:rsid w:val="00EA7D7D"/>
    <w:rsid w:val="00EB011B"/>
    <w:rsid w:val="00EB01A9"/>
    <w:rsid w:val="00EB2354"/>
    <w:rsid w:val="00EB46F4"/>
    <w:rsid w:val="00EB4C9F"/>
    <w:rsid w:val="00EB520C"/>
    <w:rsid w:val="00EB62B4"/>
    <w:rsid w:val="00EB7F7C"/>
    <w:rsid w:val="00EC0596"/>
    <w:rsid w:val="00EC1067"/>
    <w:rsid w:val="00EC4E48"/>
    <w:rsid w:val="00EC58F0"/>
    <w:rsid w:val="00EC5F82"/>
    <w:rsid w:val="00EC66C6"/>
    <w:rsid w:val="00EC7B98"/>
    <w:rsid w:val="00ED09B3"/>
    <w:rsid w:val="00ED5351"/>
    <w:rsid w:val="00EE1855"/>
    <w:rsid w:val="00EE3360"/>
    <w:rsid w:val="00EE357E"/>
    <w:rsid w:val="00EE4172"/>
    <w:rsid w:val="00EE5488"/>
    <w:rsid w:val="00EE5E3F"/>
    <w:rsid w:val="00EE61B7"/>
    <w:rsid w:val="00EF479D"/>
    <w:rsid w:val="00EF5B60"/>
    <w:rsid w:val="00EF728B"/>
    <w:rsid w:val="00EF792E"/>
    <w:rsid w:val="00EF7F67"/>
    <w:rsid w:val="00F0478A"/>
    <w:rsid w:val="00F07414"/>
    <w:rsid w:val="00F07C55"/>
    <w:rsid w:val="00F10FC0"/>
    <w:rsid w:val="00F1164D"/>
    <w:rsid w:val="00F11E61"/>
    <w:rsid w:val="00F13D31"/>
    <w:rsid w:val="00F14362"/>
    <w:rsid w:val="00F145E0"/>
    <w:rsid w:val="00F14FD8"/>
    <w:rsid w:val="00F159B0"/>
    <w:rsid w:val="00F2058F"/>
    <w:rsid w:val="00F22C73"/>
    <w:rsid w:val="00F24297"/>
    <w:rsid w:val="00F24FC2"/>
    <w:rsid w:val="00F25D57"/>
    <w:rsid w:val="00F26826"/>
    <w:rsid w:val="00F26BEB"/>
    <w:rsid w:val="00F3300A"/>
    <w:rsid w:val="00F33A4D"/>
    <w:rsid w:val="00F35320"/>
    <w:rsid w:val="00F37C1D"/>
    <w:rsid w:val="00F407EE"/>
    <w:rsid w:val="00F43A1F"/>
    <w:rsid w:val="00F4774D"/>
    <w:rsid w:val="00F50B95"/>
    <w:rsid w:val="00F52426"/>
    <w:rsid w:val="00F52B3B"/>
    <w:rsid w:val="00F53968"/>
    <w:rsid w:val="00F540EC"/>
    <w:rsid w:val="00F5730E"/>
    <w:rsid w:val="00F601A4"/>
    <w:rsid w:val="00F60F11"/>
    <w:rsid w:val="00F62519"/>
    <w:rsid w:val="00F6287D"/>
    <w:rsid w:val="00F64B3C"/>
    <w:rsid w:val="00F67012"/>
    <w:rsid w:val="00F7087D"/>
    <w:rsid w:val="00F70B36"/>
    <w:rsid w:val="00F70E30"/>
    <w:rsid w:val="00F711B4"/>
    <w:rsid w:val="00F74187"/>
    <w:rsid w:val="00F754E1"/>
    <w:rsid w:val="00F75705"/>
    <w:rsid w:val="00F80FF2"/>
    <w:rsid w:val="00F811C1"/>
    <w:rsid w:val="00F86389"/>
    <w:rsid w:val="00F87091"/>
    <w:rsid w:val="00F87DB9"/>
    <w:rsid w:val="00F87DF3"/>
    <w:rsid w:val="00F92AC2"/>
    <w:rsid w:val="00F92AF7"/>
    <w:rsid w:val="00F9382B"/>
    <w:rsid w:val="00F94A5B"/>
    <w:rsid w:val="00F964FF"/>
    <w:rsid w:val="00FA1560"/>
    <w:rsid w:val="00FA17F1"/>
    <w:rsid w:val="00FA5BB7"/>
    <w:rsid w:val="00FB18BC"/>
    <w:rsid w:val="00FB2430"/>
    <w:rsid w:val="00FB4CEC"/>
    <w:rsid w:val="00FC194B"/>
    <w:rsid w:val="00FC2E3C"/>
    <w:rsid w:val="00FC66F9"/>
    <w:rsid w:val="00FD051D"/>
    <w:rsid w:val="00FD0ECB"/>
    <w:rsid w:val="00FD1167"/>
    <w:rsid w:val="00FD32B2"/>
    <w:rsid w:val="00FD3FFD"/>
    <w:rsid w:val="00FE172E"/>
    <w:rsid w:val="00FE1AB2"/>
    <w:rsid w:val="00FE5EFF"/>
    <w:rsid w:val="00FE776D"/>
    <w:rsid w:val="00FF1FE3"/>
    <w:rsid w:val="00FF59F1"/>
    <w:rsid w:val="00FF59FF"/>
    <w:rsid w:val="00FF68FC"/>
    <w:rsid w:val="02502546"/>
    <w:rsid w:val="029F0673"/>
    <w:rsid w:val="04FA4CCE"/>
    <w:rsid w:val="057A48CB"/>
    <w:rsid w:val="05BD6E64"/>
    <w:rsid w:val="06A12419"/>
    <w:rsid w:val="08EE5F25"/>
    <w:rsid w:val="0923708B"/>
    <w:rsid w:val="0A24035A"/>
    <w:rsid w:val="0D781DB2"/>
    <w:rsid w:val="0E823A9C"/>
    <w:rsid w:val="0F2D5502"/>
    <w:rsid w:val="0F694463"/>
    <w:rsid w:val="0FD60755"/>
    <w:rsid w:val="13C62609"/>
    <w:rsid w:val="152971DC"/>
    <w:rsid w:val="15580EE9"/>
    <w:rsid w:val="16A6076C"/>
    <w:rsid w:val="19CA07D6"/>
    <w:rsid w:val="1A804535"/>
    <w:rsid w:val="1AD25956"/>
    <w:rsid w:val="1B4859E5"/>
    <w:rsid w:val="1F0135AA"/>
    <w:rsid w:val="23D21DA3"/>
    <w:rsid w:val="25A37A54"/>
    <w:rsid w:val="260B51A5"/>
    <w:rsid w:val="298C611C"/>
    <w:rsid w:val="2A1A4E98"/>
    <w:rsid w:val="2A767D4D"/>
    <w:rsid w:val="2DA64EA4"/>
    <w:rsid w:val="2DC74A71"/>
    <w:rsid w:val="317341B3"/>
    <w:rsid w:val="31BB6AE0"/>
    <w:rsid w:val="330507D8"/>
    <w:rsid w:val="34AC701D"/>
    <w:rsid w:val="37DA527A"/>
    <w:rsid w:val="398C0A1E"/>
    <w:rsid w:val="3D713F9D"/>
    <w:rsid w:val="3FB02728"/>
    <w:rsid w:val="4160358A"/>
    <w:rsid w:val="42E34BC1"/>
    <w:rsid w:val="42E81946"/>
    <w:rsid w:val="443A57D2"/>
    <w:rsid w:val="45C30850"/>
    <w:rsid w:val="46063460"/>
    <w:rsid w:val="46D50EB9"/>
    <w:rsid w:val="46ED33D3"/>
    <w:rsid w:val="470B63C6"/>
    <w:rsid w:val="4A2276BC"/>
    <w:rsid w:val="4C875EC9"/>
    <w:rsid w:val="4DCE62B8"/>
    <w:rsid w:val="4F721D25"/>
    <w:rsid w:val="50494304"/>
    <w:rsid w:val="505A4BC5"/>
    <w:rsid w:val="517A4807"/>
    <w:rsid w:val="51EE4663"/>
    <w:rsid w:val="57A01671"/>
    <w:rsid w:val="5BA07EDD"/>
    <w:rsid w:val="5C2B7CDB"/>
    <w:rsid w:val="617C27D8"/>
    <w:rsid w:val="62BD2D0A"/>
    <w:rsid w:val="63B45934"/>
    <w:rsid w:val="64BF535C"/>
    <w:rsid w:val="65B00D29"/>
    <w:rsid w:val="68284EA7"/>
    <w:rsid w:val="6A25510F"/>
    <w:rsid w:val="6B007076"/>
    <w:rsid w:val="6CAF693F"/>
    <w:rsid w:val="6CFF3D84"/>
    <w:rsid w:val="6D235504"/>
    <w:rsid w:val="6DAC6997"/>
    <w:rsid w:val="6F437A71"/>
    <w:rsid w:val="713E424C"/>
    <w:rsid w:val="727272C6"/>
    <w:rsid w:val="73C23B22"/>
    <w:rsid w:val="74AE783B"/>
    <w:rsid w:val="74D136F9"/>
    <w:rsid w:val="753E4681"/>
    <w:rsid w:val="7687600B"/>
    <w:rsid w:val="79186215"/>
    <w:rsid w:val="7C110221"/>
    <w:rsid w:val="7E070A6A"/>
    <w:rsid w:val="7F483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1E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71E9"/>
    <w:rPr>
      <w:sz w:val="18"/>
      <w:szCs w:val="18"/>
    </w:rPr>
  </w:style>
  <w:style w:type="paragraph" w:styleId="a4">
    <w:name w:val="footer"/>
    <w:basedOn w:val="a"/>
    <w:link w:val="Char0"/>
    <w:uiPriority w:val="99"/>
    <w:unhideWhenUsed/>
    <w:qFormat/>
    <w:rsid w:val="000471E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471E9"/>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0471E9"/>
    <w:rPr>
      <w:rFonts w:ascii="Calibri" w:eastAsia="宋体" w:hAnsi="Calibri" w:cs="Times New Roman"/>
      <w:sz w:val="24"/>
      <w:szCs w:val="24"/>
    </w:rPr>
  </w:style>
  <w:style w:type="character" w:styleId="a7">
    <w:name w:val="Strong"/>
    <w:basedOn w:val="a0"/>
    <w:qFormat/>
    <w:rsid w:val="000471E9"/>
    <w:rPr>
      <w:b/>
    </w:rPr>
  </w:style>
  <w:style w:type="paragraph" w:styleId="a8">
    <w:name w:val="List Paragraph"/>
    <w:basedOn w:val="a"/>
    <w:uiPriority w:val="34"/>
    <w:qFormat/>
    <w:rsid w:val="000471E9"/>
    <w:pPr>
      <w:ind w:firstLineChars="200" w:firstLine="420"/>
    </w:pPr>
  </w:style>
  <w:style w:type="character" w:customStyle="1" w:styleId="Char1">
    <w:name w:val="页眉 Char"/>
    <w:basedOn w:val="a0"/>
    <w:link w:val="a5"/>
    <w:uiPriority w:val="99"/>
    <w:semiHidden/>
    <w:qFormat/>
    <w:rsid w:val="000471E9"/>
    <w:rPr>
      <w:sz w:val="18"/>
      <w:szCs w:val="18"/>
    </w:rPr>
  </w:style>
  <w:style w:type="character" w:customStyle="1" w:styleId="Char0">
    <w:name w:val="页脚 Char"/>
    <w:basedOn w:val="a0"/>
    <w:link w:val="a4"/>
    <w:uiPriority w:val="99"/>
    <w:qFormat/>
    <w:rsid w:val="000471E9"/>
    <w:rPr>
      <w:sz w:val="18"/>
      <w:szCs w:val="18"/>
    </w:rPr>
  </w:style>
  <w:style w:type="character" w:customStyle="1" w:styleId="Char">
    <w:name w:val="批注框文本 Char"/>
    <w:basedOn w:val="a0"/>
    <w:link w:val="a3"/>
    <w:uiPriority w:val="99"/>
    <w:semiHidden/>
    <w:qFormat/>
    <w:rsid w:val="000471E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李树珍</dc:creator>
  <cp:lastModifiedBy>李树珍</cp:lastModifiedBy>
  <cp:revision>57</cp:revision>
  <cp:lastPrinted>2020-07-27T03:20:00Z</cp:lastPrinted>
  <dcterms:created xsi:type="dcterms:W3CDTF">2020-03-27T01:54:00Z</dcterms:created>
  <dcterms:modified xsi:type="dcterms:W3CDTF">2020-09-14T02:22:00Z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