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B2386" w14:textId="77777777" w:rsidR="002B60D1" w:rsidRDefault="002B60D1" w:rsidP="002B60D1">
      <w:pPr>
        <w:jc w:val="center"/>
        <w:rPr>
          <w:rFonts w:hint="eastAsia"/>
          <w:bCs/>
          <w:sz w:val="44"/>
          <w:szCs w:val="44"/>
        </w:rPr>
      </w:pPr>
      <w:r>
        <w:rPr>
          <w:rFonts w:ascii="方正小标宋简体" w:eastAsia="方正小标宋简体" w:hAnsi="方正小标宋简体" w:cs="方正小标宋简体" w:hint="eastAsia"/>
          <w:bCs/>
          <w:sz w:val="44"/>
          <w:szCs w:val="44"/>
        </w:rPr>
        <w:t>促进社会办医持续健康规范发展分工方案</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8010"/>
        <w:gridCol w:w="2000"/>
        <w:gridCol w:w="2280"/>
        <w:gridCol w:w="1680"/>
      </w:tblGrid>
      <w:tr w:rsidR="002B60D1" w14:paraId="30E4557D" w14:textId="77777777" w:rsidTr="00F01AEB">
        <w:trPr>
          <w:trHeight w:val="375"/>
          <w:jc w:val="center"/>
        </w:trPr>
        <w:tc>
          <w:tcPr>
            <w:tcW w:w="8010" w:type="dxa"/>
            <w:tcBorders>
              <w:top w:val="single" w:sz="4" w:space="0" w:color="auto"/>
              <w:left w:val="single" w:sz="4" w:space="0" w:color="auto"/>
              <w:bottom w:val="single" w:sz="4" w:space="0" w:color="auto"/>
              <w:right w:val="single" w:sz="4" w:space="0" w:color="auto"/>
            </w:tcBorders>
            <w:vAlign w:val="center"/>
          </w:tcPr>
          <w:p w14:paraId="6E9EB28E" w14:textId="77777777" w:rsidR="002B60D1" w:rsidRDefault="002B60D1" w:rsidP="00F01AEB">
            <w:pPr>
              <w:widowControl/>
              <w:jc w:val="center"/>
              <w:textAlignment w:val="center"/>
              <w:rPr>
                <w:rFonts w:ascii="黑体" w:eastAsia="黑体" w:hAnsi="宋体" w:cs="黑体"/>
                <w:sz w:val="28"/>
                <w:szCs w:val="28"/>
              </w:rPr>
            </w:pPr>
            <w:r>
              <w:rPr>
                <w:rFonts w:ascii="黑体" w:eastAsia="黑体" w:hAnsi="宋体" w:cs="黑体" w:hint="eastAsia"/>
                <w:kern w:val="0"/>
                <w:sz w:val="28"/>
                <w:szCs w:val="28"/>
              </w:rPr>
              <w:t>分工方案内容</w:t>
            </w:r>
          </w:p>
        </w:tc>
        <w:tc>
          <w:tcPr>
            <w:tcW w:w="2000" w:type="dxa"/>
            <w:tcBorders>
              <w:top w:val="single" w:sz="4" w:space="0" w:color="auto"/>
              <w:left w:val="single" w:sz="4" w:space="0" w:color="auto"/>
              <w:bottom w:val="single" w:sz="4" w:space="0" w:color="auto"/>
              <w:right w:val="single" w:sz="4" w:space="0" w:color="auto"/>
            </w:tcBorders>
            <w:vAlign w:val="center"/>
          </w:tcPr>
          <w:p w14:paraId="5934DA7C" w14:textId="77777777" w:rsidR="002B60D1" w:rsidRDefault="002B60D1" w:rsidP="00F01AEB">
            <w:pPr>
              <w:widowControl/>
              <w:jc w:val="center"/>
              <w:textAlignment w:val="center"/>
              <w:rPr>
                <w:rFonts w:ascii="黑体" w:eastAsia="黑体" w:hAnsi="宋体" w:cs="黑体" w:hint="eastAsia"/>
                <w:sz w:val="28"/>
                <w:szCs w:val="28"/>
              </w:rPr>
            </w:pPr>
            <w:r>
              <w:rPr>
                <w:rFonts w:ascii="黑体" w:eastAsia="黑体" w:hAnsi="宋体" w:cs="黑体" w:hint="eastAsia"/>
                <w:kern w:val="0"/>
                <w:sz w:val="28"/>
                <w:szCs w:val="28"/>
              </w:rPr>
              <w:t>国家有关部门</w:t>
            </w:r>
          </w:p>
        </w:tc>
        <w:tc>
          <w:tcPr>
            <w:tcW w:w="2280" w:type="dxa"/>
            <w:tcBorders>
              <w:top w:val="single" w:sz="4" w:space="0" w:color="auto"/>
              <w:left w:val="single" w:sz="4" w:space="0" w:color="auto"/>
              <w:bottom w:val="single" w:sz="4" w:space="0" w:color="auto"/>
              <w:right w:val="single" w:sz="4" w:space="0" w:color="auto"/>
            </w:tcBorders>
            <w:vAlign w:val="center"/>
          </w:tcPr>
          <w:p w14:paraId="5BAEAC46" w14:textId="77777777" w:rsidR="002B60D1" w:rsidRDefault="002B60D1" w:rsidP="00F01AEB">
            <w:pPr>
              <w:widowControl/>
              <w:jc w:val="center"/>
              <w:textAlignment w:val="center"/>
              <w:rPr>
                <w:rFonts w:ascii="黑体" w:eastAsia="黑体" w:hAnsi="宋体" w:cs="黑体" w:hint="eastAsia"/>
                <w:sz w:val="28"/>
                <w:szCs w:val="28"/>
              </w:rPr>
            </w:pPr>
            <w:r>
              <w:rPr>
                <w:rFonts w:ascii="黑体" w:eastAsia="黑体" w:hAnsi="宋体" w:cs="黑体" w:hint="eastAsia"/>
                <w:kern w:val="0"/>
                <w:sz w:val="28"/>
                <w:szCs w:val="28"/>
              </w:rPr>
              <w:t>市级责任部门</w:t>
            </w:r>
          </w:p>
        </w:tc>
        <w:tc>
          <w:tcPr>
            <w:tcW w:w="1680" w:type="dxa"/>
            <w:tcBorders>
              <w:top w:val="single" w:sz="4" w:space="0" w:color="auto"/>
              <w:left w:val="single" w:sz="4" w:space="0" w:color="auto"/>
              <w:bottom w:val="single" w:sz="4" w:space="0" w:color="auto"/>
              <w:right w:val="single" w:sz="4" w:space="0" w:color="auto"/>
            </w:tcBorders>
            <w:vAlign w:val="center"/>
          </w:tcPr>
          <w:p w14:paraId="5713E27A" w14:textId="77777777" w:rsidR="002B60D1" w:rsidRDefault="002B60D1" w:rsidP="00F01AEB">
            <w:pPr>
              <w:widowControl/>
              <w:jc w:val="center"/>
              <w:textAlignment w:val="center"/>
              <w:rPr>
                <w:rFonts w:ascii="黑体" w:eastAsia="黑体" w:hAnsi="宋体" w:cs="黑体" w:hint="eastAsia"/>
                <w:sz w:val="28"/>
                <w:szCs w:val="28"/>
              </w:rPr>
            </w:pPr>
            <w:r>
              <w:rPr>
                <w:rFonts w:ascii="黑体" w:eastAsia="黑体" w:hAnsi="宋体" w:cs="黑体" w:hint="eastAsia"/>
                <w:kern w:val="0"/>
                <w:sz w:val="28"/>
                <w:szCs w:val="28"/>
              </w:rPr>
              <w:t>完成时限</w:t>
            </w:r>
          </w:p>
        </w:tc>
      </w:tr>
      <w:tr w:rsidR="002B60D1" w14:paraId="20B83058"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42B056DB"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一、加大政府支持社会办医力度</w:t>
            </w:r>
          </w:p>
        </w:tc>
        <w:tc>
          <w:tcPr>
            <w:tcW w:w="2000" w:type="dxa"/>
            <w:tcBorders>
              <w:top w:val="single" w:sz="4" w:space="0" w:color="auto"/>
              <w:left w:val="single" w:sz="4" w:space="0" w:color="auto"/>
              <w:bottom w:val="single" w:sz="4" w:space="0" w:color="auto"/>
              <w:right w:val="single" w:sz="4" w:space="0" w:color="auto"/>
            </w:tcBorders>
            <w:vAlign w:val="center"/>
          </w:tcPr>
          <w:p w14:paraId="0200DD1D" w14:textId="77777777" w:rsidR="002B60D1" w:rsidRDefault="002B60D1" w:rsidP="00F01AEB">
            <w:pPr>
              <w:jc w:val="left"/>
              <w:rPr>
                <w:rFonts w:ascii="宋体" w:hAnsi="宋体" w:cs="宋体"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762F54EF" w14:textId="77777777" w:rsidR="002B60D1" w:rsidRDefault="002B60D1" w:rsidP="00F01AEB">
            <w:pPr>
              <w:jc w:val="left"/>
              <w:rPr>
                <w:rFonts w:ascii="宋体" w:hAnsi="宋体" w:cs="宋体"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0DA45E6" w14:textId="77777777" w:rsidR="002B60D1" w:rsidRDefault="002B60D1" w:rsidP="00F01AEB">
            <w:pPr>
              <w:jc w:val="left"/>
              <w:rPr>
                <w:rFonts w:ascii="宋体" w:hAnsi="宋体" w:cs="宋体" w:hint="eastAsia"/>
                <w:sz w:val="24"/>
              </w:rPr>
            </w:pPr>
          </w:p>
        </w:tc>
      </w:tr>
      <w:tr w:rsidR="002B60D1" w14:paraId="2B20A302" w14:textId="77777777" w:rsidTr="00F01AEB">
        <w:trPr>
          <w:trHeight w:val="90"/>
          <w:jc w:val="center"/>
        </w:trPr>
        <w:tc>
          <w:tcPr>
            <w:tcW w:w="8010" w:type="dxa"/>
            <w:tcBorders>
              <w:top w:val="single" w:sz="4" w:space="0" w:color="auto"/>
              <w:left w:val="single" w:sz="4" w:space="0" w:color="auto"/>
              <w:bottom w:val="single" w:sz="4" w:space="0" w:color="auto"/>
              <w:right w:val="single" w:sz="4" w:space="0" w:color="auto"/>
            </w:tcBorders>
            <w:vAlign w:val="center"/>
          </w:tcPr>
          <w:p w14:paraId="552364C1" w14:textId="77777777" w:rsidR="002B60D1" w:rsidRDefault="002B60D1" w:rsidP="00F01AEB">
            <w:pPr>
              <w:widowControl/>
              <w:jc w:val="left"/>
              <w:textAlignment w:val="center"/>
              <w:rPr>
                <w:rFonts w:ascii="仿宋_GB2312" w:eastAsia="仿宋_GB2312" w:hAnsi="宋体" w:cs="仿宋_GB2312"/>
                <w:sz w:val="24"/>
              </w:rPr>
            </w:pPr>
            <w:r>
              <w:rPr>
                <w:rFonts w:ascii="仿宋_GB2312" w:eastAsia="仿宋_GB2312" w:hAnsi="宋体" w:cs="仿宋_GB2312" w:hint="eastAsia"/>
                <w:kern w:val="0"/>
                <w:sz w:val="24"/>
              </w:rPr>
              <w:t>（一）拓展社会办医空间。落实“十三五”期间医疗服务体系规划要求，严格控制公立医院数量和规模，为社会办医留足发展空间。本市在新增或调整医疗卫生资源时，要首先考虑由社会力量举办或运营有关医疗机构。社会力量在医疗资源薄弱区域和康复、护理、精神卫生等短缺专科领域举办的非营利性医疗机构，可与公立医疗机构同等提供场地或租金补贴和其他支持政策。规范和引导社会力量举办康复医疗中心、护理中心、健康体检中心、眼科医院、妇儿医院等医疗机构和连锁化、集团化经营的医学检验实验室、病理诊断中心、医学影像中心、血液透析中心等独立设置医疗机构，加强规范化管理和质量控制，提高同质化水平。</w:t>
            </w:r>
          </w:p>
        </w:tc>
        <w:tc>
          <w:tcPr>
            <w:tcW w:w="2000" w:type="dxa"/>
            <w:tcBorders>
              <w:top w:val="single" w:sz="4" w:space="0" w:color="auto"/>
              <w:left w:val="single" w:sz="4" w:space="0" w:color="auto"/>
              <w:bottom w:val="single" w:sz="4" w:space="0" w:color="auto"/>
              <w:right w:val="single" w:sz="4" w:space="0" w:color="auto"/>
            </w:tcBorders>
            <w:vAlign w:val="center"/>
          </w:tcPr>
          <w:p w14:paraId="49DD103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国家发展改革委、财政部、国家卫生健康委等部门会同各地负责落实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40C3C820"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市发展改革委、市财政局、市卫生健康委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31E14BAB"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22A8251B" w14:textId="77777777" w:rsidTr="00F01AEB">
        <w:trPr>
          <w:trHeight w:val="3114"/>
          <w:jc w:val="center"/>
        </w:trPr>
        <w:tc>
          <w:tcPr>
            <w:tcW w:w="8010" w:type="dxa"/>
            <w:tcBorders>
              <w:top w:val="single" w:sz="4" w:space="0" w:color="auto"/>
              <w:left w:val="single" w:sz="4" w:space="0" w:color="auto"/>
              <w:bottom w:val="single" w:sz="4" w:space="0" w:color="auto"/>
              <w:right w:val="single" w:sz="4" w:space="0" w:color="auto"/>
            </w:tcBorders>
            <w:vAlign w:val="center"/>
          </w:tcPr>
          <w:p w14:paraId="1E1A4CEF"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二）扩大用地供给。在安排国有建设用地年度供应计划时，对于医疗设施不足的地区，要在供地计划中落实并优先保障医疗卫生用地。社会力量可以通过政府划拨、协议出让、租赁等方式取得医疗卫生用地使用权，新供医疗卫生用地在出让信息公开披露的合理期限内只有一个意向用地者的，依法可按协议方式供应。经土地和房屋所有法定权利人及其他产权人同意后，对闲置商业、办公、工业等用房作必要改造用于举办医疗机构的，可适用过渡期政策，在5年内继续按原用途和权利类型使用土地，但原土地有偿使用合同约定或划拨决定书规定不得改变土地用途或改变用途由政府收回土地使用权的除外。</w:t>
            </w:r>
          </w:p>
        </w:tc>
        <w:tc>
          <w:tcPr>
            <w:tcW w:w="2000" w:type="dxa"/>
            <w:tcBorders>
              <w:top w:val="single" w:sz="4" w:space="0" w:color="auto"/>
              <w:left w:val="single" w:sz="4" w:space="0" w:color="auto"/>
              <w:bottom w:val="single" w:sz="4" w:space="0" w:color="auto"/>
              <w:right w:val="single" w:sz="4" w:space="0" w:color="auto"/>
            </w:tcBorders>
            <w:vAlign w:val="center"/>
          </w:tcPr>
          <w:p w14:paraId="7206320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自然资源部、国家卫生健康委、住房城乡建设部等部门会同各地负责落实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72BB3CF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市规划自然资源委、市卫生健康委、市住建委</w:t>
            </w:r>
          </w:p>
        </w:tc>
        <w:tc>
          <w:tcPr>
            <w:tcW w:w="1680" w:type="dxa"/>
            <w:tcBorders>
              <w:top w:val="single" w:sz="4" w:space="0" w:color="auto"/>
              <w:left w:val="single" w:sz="4" w:space="0" w:color="auto"/>
              <w:bottom w:val="single" w:sz="4" w:space="0" w:color="auto"/>
              <w:right w:val="single" w:sz="4" w:space="0" w:color="auto"/>
            </w:tcBorders>
            <w:vAlign w:val="center"/>
          </w:tcPr>
          <w:p w14:paraId="141FCA7F"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2E66CDFF" w14:textId="77777777" w:rsidTr="00F01AEB">
        <w:trPr>
          <w:trHeight w:val="1740"/>
          <w:jc w:val="center"/>
        </w:trPr>
        <w:tc>
          <w:tcPr>
            <w:tcW w:w="8010" w:type="dxa"/>
            <w:tcBorders>
              <w:top w:val="single" w:sz="4" w:space="0" w:color="auto"/>
              <w:left w:val="single" w:sz="4" w:space="0" w:color="auto"/>
              <w:bottom w:val="single" w:sz="4" w:space="0" w:color="auto"/>
              <w:right w:val="single" w:sz="4" w:space="0" w:color="auto"/>
            </w:tcBorders>
            <w:vAlign w:val="center"/>
          </w:tcPr>
          <w:p w14:paraId="27A454C7"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三）推广政府购买服务。创新政府提供公共卫生服务方式，进一步加大政府购买服务力度。本市要完善政府购买医疗卫生服务政策，明确购买服务的主体、内容、方式、程序和监督管理等细则。按照公平竞争择优的原则，支持向社会办基层医疗机构购买服务，为社区居民提供家庭医生签约和有关公共卫生服务，通过开展养老照护、家庭病床、上门诊疗等服务方便居民。</w:t>
            </w:r>
          </w:p>
        </w:tc>
        <w:tc>
          <w:tcPr>
            <w:tcW w:w="2000" w:type="dxa"/>
            <w:tcBorders>
              <w:top w:val="single" w:sz="4" w:space="0" w:color="auto"/>
              <w:left w:val="single" w:sz="4" w:space="0" w:color="auto"/>
              <w:bottom w:val="single" w:sz="4" w:space="0" w:color="auto"/>
              <w:right w:val="single" w:sz="4" w:space="0" w:color="auto"/>
            </w:tcBorders>
            <w:vAlign w:val="center"/>
          </w:tcPr>
          <w:p w14:paraId="66551335"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国家卫生健康委、财政部等部门会同各地负责落实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68CECBF1"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市卫生健康委、市财政局、市民政局</w:t>
            </w:r>
          </w:p>
        </w:tc>
        <w:tc>
          <w:tcPr>
            <w:tcW w:w="1680" w:type="dxa"/>
            <w:tcBorders>
              <w:top w:val="single" w:sz="4" w:space="0" w:color="auto"/>
              <w:left w:val="single" w:sz="4" w:space="0" w:color="auto"/>
              <w:bottom w:val="single" w:sz="4" w:space="0" w:color="auto"/>
              <w:right w:val="single" w:sz="4" w:space="0" w:color="auto"/>
            </w:tcBorders>
            <w:vAlign w:val="center"/>
          </w:tcPr>
          <w:p w14:paraId="6072C7C6"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47FA3BD8" w14:textId="77777777" w:rsidTr="00F01AEB">
        <w:trPr>
          <w:trHeight w:val="1230"/>
          <w:jc w:val="center"/>
        </w:trPr>
        <w:tc>
          <w:tcPr>
            <w:tcW w:w="8010" w:type="dxa"/>
            <w:tcBorders>
              <w:top w:val="single" w:sz="4" w:space="0" w:color="auto"/>
              <w:left w:val="single" w:sz="4" w:space="0" w:color="auto"/>
              <w:bottom w:val="single" w:sz="4" w:space="0" w:color="auto"/>
              <w:right w:val="single" w:sz="4" w:space="0" w:color="auto"/>
            </w:tcBorders>
            <w:vAlign w:val="center"/>
          </w:tcPr>
          <w:p w14:paraId="38F98C0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（四）落实税收优惠政策。营利性社会办医，包括诊所等小型医疗机构，可按规定享受小微企业税收优惠政策。社会办医可按规定申请认定高新技术企业，享受相应税收优惠。</w:t>
            </w:r>
          </w:p>
        </w:tc>
        <w:tc>
          <w:tcPr>
            <w:tcW w:w="2000" w:type="dxa"/>
            <w:tcBorders>
              <w:top w:val="single" w:sz="4" w:space="0" w:color="auto"/>
              <w:left w:val="single" w:sz="4" w:space="0" w:color="auto"/>
              <w:bottom w:val="single" w:sz="4" w:space="0" w:color="auto"/>
              <w:right w:val="single" w:sz="4" w:space="0" w:color="auto"/>
            </w:tcBorders>
            <w:vAlign w:val="center"/>
          </w:tcPr>
          <w:p w14:paraId="587D9A98"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科技部、财政部、税务总局等部门会同各地负责落实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65A09FF2"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市科委、市财政局、市税务局</w:t>
            </w:r>
          </w:p>
        </w:tc>
        <w:tc>
          <w:tcPr>
            <w:tcW w:w="1680" w:type="dxa"/>
            <w:tcBorders>
              <w:top w:val="single" w:sz="4" w:space="0" w:color="auto"/>
              <w:left w:val="single" w:sz="4" w:space="0" w:color="auto"/>
              <w:bottom w:val="single" w:sz="4" w:space="0" w:color="auto"/>
              <w:right w:val="single" w:sz="4" w:space="0" w:color="auto"/>
            </w:tcBorders>
            <w:vAlign w:val="center"/>
          </w:tcPr>
          <w:p w14:paraId="5E24E1E0"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1A8BCD27"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65D6B5C4"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二、推进“放管服”，简化准入审批服务</w:t>
            </w:r>
          </w:p>
        </w:tc>
        <w:tc>
          <w:tcPr>
            <w:tcW w:w="2000" w:type="dxa"/>
            <w:tcBorders>
              <w:top w:val="single" w:sz="4" w:space="0" w:color="auto"/>
              <w:left w:val="single" w:sz="4" w:space="0" w:color="auto"/>
              <w:bottom w:val="single" w:sz="4" w:space="0" w:color="auto"/>
              <w:right w:val="single" w:sz="4" w:space="0" w:color="auto"/>
            </w:tcBorders>
            <w:vAlign w:val="center"/>
          </w:tcPr>
          <w:p w14:paraId="79081A68" w14:textId="77777777" w:rsidR="002B60D1" w:rsidRDefault="002B60D1" w:rsidP="00F01AEB">
            <w:pPr>
              <w:rPr>
                <w:rFonts w:ascii="宋体" w:hAnsi="宋体" w:cs="宋体"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46EA11CD" w14:textId="77777777" w:rsidR="002B60D1" w:rsidRDefault="002B60D1" w:rsidP="00F01AEB">
            <w:pPr>
              <w:rPr>
                <w:rFonts w:ascii="宋体" w:hAnsi="宋体" w:cs="宋体"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CB9AF6E" w14:textId="77777777" w:rsidR="002B60D1" w:rsidRDefault="002B60D1" w:rsidP="00F01AEB">
            <w:pPr>
              <w:jc w:val="center"/>
              <w:rPr>
                <w:rFonts w:ascii="宋体" w:hAnsi="宋体" w:cs="宋体" w:hint="eastAsia"/>
                <w:sz w:val="24"/>
              </w:rPr>
            </w:pPr>
          </w:p>
        </w:tc>
      </w:tr>
      <w:tr w:rsidR="002B60D1" w14:paraId="1EF07D7C" w14:textId="77777777" w:rsidTr="00F01AEB">
        <w:trPr>
          <w:trHeight w:val="2180"/>
          <w:jc w:val="center"/>
        </w:trPr>
        <w:tc>
          <w:tcPr>
            <w:tcW w:w="8010" w:type="dxa"/>
            <w:tcBorders>
              <w:top w:val="single" w:sz="4" w:space="0" w:color="auto"/>
              <w:left w:val="single" w:sz="4" w:space="0" w:color="auto"/>
              <w:bottom w:val="single" w:sz="4" w:space="0" w:color="auto"/>
              <w:right w:val="single" w:sz="4" w:space="0" w:color="auto"/>
            </w:tcBorders>
            <w:vAlign w:val="center"/>
          </w:tcPr>
          <w:p w14:paraId="004A21DF"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五）提高准入审批效率。要按照党中央、国务院深化“放管服”改革要求，于2019年底前出台本市优化社会办医跨部门联动审批实施办法，明确跨部门医疗机构设置申请审批首家受理窗口负责工作机制，明确各审批环节时限要求。加强运用信息化手段，推动部门审批信息共享联动，减轻行政管理相对人负担。设置20张床位以下或环境影响很小、不需要进行环境影响评价的医疗机构，可实行环境影响登记表备案管理。</w:t>
            </w:r>
          </w:p>
        </w:tc>
        <w:tc>
          <w:tcPr>
            <w:tcW w:w="2000" w:type="dxa"/>
            <w:tcBorders>
              <w:top w:val="single" w:sz="4" w:space="0" w:color="auto"/>
              <w:left w:val="single" w:sz="4" w:space="0" w:color="auto"/>
              <w:bottom w:val="single" w:sz="4" w:space="0" w:color="auto"/>
              <w:right w:val="single" w:sz="4" w:space="0" w:color="auto"/>
            </w:tcBorders>
            <w:vAlign w:val="center"/>
          </w:tcPr>
          <w:p w14:paraId="37020D2D"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国家发展改革委、国家卫生健康委、生态环境部、住房城乡建设部、市场监管总局等部门会同各地负责落实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64C054C8"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市发展改革委、市卫生健康委、市生态环境局、市规划自然资源委、市住建委、市市场监管局</w:t>
            </w:r>
          </w:p>
        </w:tc>
        <w:tc>
          <w:tcPr>
            <w:tcW w:w="1680" w:type="dxa"/>
            <w:tcBorders>
              <w:top w:val="single" w:sz="4" w:space="0" w:color="auto"/>
              <w:left w:val="single" w:sz="4" w:space="0" w:color="auto"/>
              <w:bottom w:val="single" w:sz="4" w:space="0" w:color="auto"/>
              <w:right w:val="single" w:sz="4" w:space="0" w:color="auto"/>
            </w:tcBorders>
            <w:vAlign w:val="center"/>
          </w:tcPr>
          <w:p w14:paraId="4181784A"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2019年底前</w:t>
            </w:r>
          </w:p>
        </w:tc>
      </w:tr>
      <w:tr w:rsidR="002B60D1" w14:paraId="2145304F" w14:textId="77777777" w:rsidTr="00F01AEB">
        <w:trPr>
          <w:trHeight w:val="2726"/>
          <w:jc w:val="center"/>
        </w:trPr>
        <w:tc>
          <w:tcPr>
            <w:tcW w:w="8010" w:type="dxa"/>
            <w:tcBorders>
              <w:top w:val="single" w:sz="4" w:space="0" w:color="auto"/>
              <w:left w:val="single" w:sz="4" w:space="0" w:color="auto"/>
              <w:bottom w:val="single" w:sz="4" w:space="0" w:color="auto"/>
              <w:right w:val="single" w:sz="4" w:space="0" w:color="auto"/>
            </w:tcBorders>
            <w:vAlign w:val="center"/>
          </w:tcPr>
          <w:p w14:paraId="0B0AC648"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六）规范审核评价。各级卫生健康行政部门（含中医药主管部门，下同）依法实时受理医疗机构级别、诊疗科目变更申请，在法定时间内办结，提高审批效率。审批过程相关信息要依法公开，新办医疗机构专家审核结果要同时送审批部门和申请人。支持和鼓励社会办医参加医院等级评审，卫生健康行政部门应当及时受理相关申请，在3个月内反馈评审结果，并及时认定。将社会办医纳入医疗服务和医疗质量管理控制及评价体系，促进社会办医医疗质量安全水平不断提高。</w:t>
            </w:r>
          </w:p>
        </w:tc>
        <w:tc>
          <w:tcPr>
            <w:tcW w:w="2000" w:type="dxa"/>
            <w:tcBorders>
              <w:top w:val="single" w:sz="4" w:space="0" w:color="auto"/>
              <w:left w:val="single" w:sz="4" w:space="0" w:color="auto"/>
              <w:bottom w:val="single" w:sz="4" w:space="0" w:color="auto"/>
              <w:right w:val="single" w:sz="4" w:space="0" w:color="auto"/>
            </w:tcBorders>
            <w:vAlign w:val="center"/>
          </w:tcPr>
          <w:p w14:paraId="37656F87"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497470CC"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13182B63"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3061A6BA" w14:textId="77777777" w:rsidTr="00F01AEB">
        <w:trPr>
          <w:trHeight w:val="90"/>
          <w:jc w:val="center"/>
        </w:trPr>
        <w:tc>
          <w:tcPr>
            <w:tcW w:w="8010" w:type="dxa"/>
            <w:tcBorders>
              <w:top w:val="single" w:sz="4" w:space="0" w:color="auto"/>
              <w:left w:val="single" w:sz="4" w:space="0" w:color="auto"/>
              <w:bottom w:val="single" w:sz="4" w:space="0" w:color="auto"/>
              <w:right w:val="single" w:sz="4" w:space="0" w:color="auto"/>
            </w:tcBorders>
            <w:vAlign w:val="center"/>
          </w:tcPr>
          <w:p w14:paraId="765B1B24"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（七）进一步放宽规划限制。政府对社会办医区域总量和空间布局不作规划限制。乙类大型医用设备配置实行告知承诺制，取消床位规模要求。</w:t>
            </w:r>
          </w:p>
        </w:tc>
        <w:tc>
          <w:tcPr>
            <w:tcW w:w="2000" w:type="dxa"/>
            <w:tcBorders>
              <w:top w:val="single" w:sz="4" w:space="0" w:color="auto"/>
              <w:left w:val="single" w:sz="4" w:space="0" w:color="auto"/>
              <w:bottom w:val="single" w:sz="4" w:space="0" w:color="auto"/>
              <w:right w:val="single" w:sz="4" w:space="0" w:color="auto"/>
            </w:tcBorders>
            <w:vAlign w:val="center"/>
          </w:tcPr>
          <w:p w14:paraId="202D291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7F8F333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33ADDF70"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2C77857D" w14:textId="77777777" w:rsidTr="00F01AEB">
        <w:trPr>
          <w:trHeight w:val="1140"/>
          <w:jc w:val="center"/>
        </w:trPr>
        <w:tc>
          <w:tcPr>
            <w:tcW w:w="8010" w:type="dxa"/>
            <w:tcBorders>
              <w:top w:val="single" w:sz="4" w:space="0" w:color="auto"/>
              <w:left w:val="single" w:sz="4" w:space="0" w:color="auto"/>
              <w:bottom w:val="single" w:sz="4" w:space="0" w:color="auto"/>
              <w:right w:val="single" w:sz="4" w:space="0" w:color="auto"/>
            </w:tcBorders>
            <w:vAlign w:val="center"/>
          </w:tcPr>
          <w:p w14:paraId="2D45FBA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（八）试点诊所备案管理。2019—2020年，开展诊所备案管理试点。跨行政区域经营的连锁化、集团化诊所由上一级卫生健康行政部门统一备案，跨省级行政区划经营的，由所在省份卫生健康行政部门分别备案。</w:t>
            </w:r>
          </w:p>
        </w:tc>
        <w:tc>
          <w:tcPr>
            <w:tcW w:w="2000" w:type="dxa"/>
            <w:tcBorders>
              <w:top w:val="single" w:sz="4" w:space="0" w:color="auto"/>
              <w:left w:val="single" w:sz="4" w:space="0" w:color="auto"/>
              <w:bottom w:val="single" w:sz="4" w:space="0" w:color="auto"/>
              <w:right w:val="single" w:sz="4" w:space="0" w:color="auto"/>
            </w:tcBorders>
            <w:vAlign w:val="center"/>
          </w:tcPr>
          <w:p w14:paraId="70D3CD1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国家卫生健康委、国家中医药局等部门会同各地负责落实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0870F27C"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701338D0"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2020年底前</w:t>
            </w:r>
          </w:p>
        </w:tc>
      </w:tr>
      <w:tr w:rsidR="002B60D1" w14:paraId="30961E3B"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0048E50E"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三、公立医疗机构与社会办医分工合作</w:t>
            </w:r>
          </w:p>
        </w:tc>
        <w:tc>
          <w:tcPr>
            <w:tcW w:w="2000" w:type="dxa"/>
            <w:tcBorders>
              <w:top w:val="single" w:sz="4" w:space="0" w:color="auto"/>
              <w:left w:val="single" w:sz="4" w:space="0" w:color="auto"/>
              <w:bottom w:val="single" w:sz="4" w:space="0" w:color="auto"/>
              <w:right w:val="single" w:sz="4" w:space="0" w:color="auto"/>
            </w:tcBorders>
            <w:vAlign w:val="center"/>
          </w:tcPr>
          <w:p w14:paraId="0787F8FF" w14:textId="77777777" w:rsidR="002B60D1" w:rsidRDefault="002B60D1" w:rsidP="00F01AEB">
            <w:pPr>
              <w:rPr>
                <w:rFonts w:ascii="宋体" w:hAnsi="宋体" w:cs="宋体"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0667F6E1" w14:textId="77777777" w:rsidR="002B60D1" w:rsidRDefault="002B60D1" w:rsidP="00F01AEB">
            <w:pPr>
              <w:rPr>
                <w:rFonts w:ascii="宋体" w:hAnsi="宋体" w:cs="宋体"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D76C5FB" w14:textId="77777777" w:rsidR="002B60D1" w:rsidRDefault="002B60D1" w:rsidP="00F01AEB">
            <w:pPr>
              <w:jc w:val="center"/>
              <w:rPr>
                <w:rFonts w:ascii="宋体" w:hAnsi="宋体" w:cs="宋体" w:hint="eastAsia"/>
                <w:sz w:val="24"/>
              </w:rPr>
            </w:pPr>
          </w:p>
        </w:tc>
      </w:tr>
      <w:tr w:rsidR="002B60D1" w14:paraId="12719AE1" w14:textId="77777777" w:rsidTr="00F01AEB">
        <w:trPr>
          <w:trHeight w:val="90"/>
          <w:jc w:val="center"/>
        </w:trPr>
        <w:tc>
          <w:tcPr>
            <w:tcW w:w="8010" w:type="dxa"/>
            <w:tcBorders>
              <w:top w:val="single" w:sz="4" w:space="0" w:color="auto"/>
              <w:left w:val="single" w:sz="4" w:space="0" w:color="auto"/>
              <w:bottom w:val="single" w:sz="4" w:space="0" w:color="auto"/>
              <w:right w:val="single" w:sz="4" w:space="0" w:color="auto"/>
            </w:tcBorders>
            <w:vAlign w:val="center"/>
          </w:tcPr>
          <w:p w14:paraId="0A128D89"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九）发挥三级公立医院带动作用。完善医联体网格化布局，社会办医可以选择加入，综合力量或者专科服务能力较强的社会办医可牵头组建医联体，鼓励适度竞争。支持公办和社会办医按照平等自愿原则组建专科联盟。支持社会办医参加远程医疗协作网，提高诊疗服务能力。支持社会办医优先承接三级公立医院下转康复、护理、安宁疗护等业务，促进降低三级医院的平均住院日和运营成本，提高医疗服务效率，使其聚焦三级医院医疗主业，建立医疗机构间合理的社会分工。对在社区提供康复、护理服务的机构，要依法给予税费减免、资金支持、水电气热价格优惠等扶持。支持三级公立医院与</w:t>
            </w:r>
            <w:r>
              <w:rPr>
                <w:rFonts w:ascii="仿宋_GB2312" w:eastAsia="仿宋_GB2312" w:hAnsi="宋体" w:cs="仿宋_GB2312" w:hint="eastAsia"/>
                <w:kern w:val="0"/>
                <w:sz w:val="24"/>
              </w:rPr>
              <w:lastRenderedPageBreak/>
              <w:t>社会办医共享医学影像、医学检验、病理诊断等服务，形成全社会医疗合作管理体系，有关服务协议可以作为社会办医相关诊疗科目登记依据。</w:t>
            </w:r>
          </w:p>
        </w:tc>
        <w:tc>
          <w:tcPr>
            <w:tcW w:w="2000" w:type="dxa"/>
            <w:tcBorders>
              <w:top w:val="single" w:sz="4" w:space="0" w:color="auto"/>
              <w:left w:val="single" w:sz="4" w:space="0" w:color="auto"/>
              <w:bottom w:val="single" w:sz="4" w:space="0" w:color="auto"/>
              <w:right w:val="single" w:sz="4" w:space="0" w:color="auto"/>
            </w:tcBorders>
            <w:vAlign w:val="center"/>
          </w:tcPr>
          <w:p w14:paraId="04CC7AEB"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国家卫生健康委、国家发展改革委、财政部、税务总局等部门会同各地负责落实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33943B0D"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市卫生健康委、市发展改革委、市财政局、市税务局</w:t>
            </w:r>
          </w:p>
        </w:tc>
        <w:tc>
          <w:tcPr>
            <w:tcW w:w="1680" w:type="dxa"/>
            <w:tcBorders>
              <w:top w:val="single" w:sz="4" w:space="0" w:color="auto"/>
              <w:left w:val="single" w:sz="4" w:space="0" w:color="auto"/>
              <w:bottom w:val="single" w:sz="4" w:space="0" w:color="auto"/>
              <w:right w:val="single" w:sz="4" w:space="0" w:color="auto"/>
            </w:tcBorders>
            <w:vAlign w:val="center"/>
          </w:tcPr>
          <w:p w14:paraId="58AA259B"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77E7EC0D" w14:textId="77777777" w:rsidTr="00F01AEB">
        <w:trPr>
          <w:trHeight w:val="415"/>
          <w:jc w:val="center"/>
        </w:trPr>
        <w:tc>
          <w:tcPr>
            <w:tcW w:w="8010" w:type="dxa"/>
            <w:tcBorders>
              <w:top w:val="single" w:sz="4" w:space="0" w:color="auto"/>
              <w:left w:val="single" w:sz="4" w:space="0" w:color="auto"/>
              <w:bottom w:val="single" w:sz="4" w:space="0" w:color="auto"/>
              <w:right w:val="single" w:sz="4" w:space="0" w:color="auto"/>
            </w:tcBorders>
            <w:vAlign w:val="center"/>
          </w:tcPr>
          <w:p w14:paraId="2B4F6EF9"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探索医疗机构多种合作模式。支持社会办医与公立医院开展医疗业务、学科建设、人才培养等合作，倡导开展各类医疗机构广泛协作、联动、支持模式试点，并建立合理的分工与分配机制，各地要出台规范合作的具体办法，国务院有关部门要加强指导。引导和规范社会力量通过多种形式参与公立医院改制重组，完善改制重组过程中涉及的资产招拍挂、人员身份转换、无形资产评估等配套政策。</w:t>
            </w:r>
          </w:p>
        </w:tc>
        <w:tc>
          <w:tcPr>
            <w:tcW w:w="2000" w:type="dxa"/>
            <w:tcBorders>
              <w:top w:val="single" w:sz="4" w:space="0" w:color="auto"/>
              <w:left w:val="single" w:sz="4" w:space="0" w:color="auto"/>
              <w:bottom w:val="single" w:sz="4" w:space="0" w:color="auto"/>
              <w:right w:val="single" w:sz="4" w:space="0" w:color="auto"/>
            </w:tcBorders>
            <w:vAlign w:val="center"/>
          </w:tcPr>
          <w:p w14:paraId="21611A01"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国家卫生健康委、财政部、人力资源社会保障部、自然资源部、住房城乡建设部、国务院国资委等部门会同各地负责落实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252F602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市卫生健康委、市财政局、市人力社保局、市规划自然资源委、市住建委</w:t>
            </w:r>
          </w:p>
        </w:tc>
        <w:tc>
          <w:tcPr>
            <w:tcW w:w="1680" w:type="dxa"/>
            <w:tcBorders>
              <w:top w:val="single" w:sz="4" w:space="0" w:color="auto"/>
              <w:left w:val="single" w:sz="4" w:space="0" w:color="auto"/>
              <w:bottom w:val="single" w:sz="4" w:space="0" w:color="auto"/>
              <w:right w:val="single" w:sz="4" w:space="0" w:color="auto"/>
            </w:tcBorders>
            <w:vAlign w:val="center"/>
          </w:tcPr>
          <w:p w14:paraId="258845BB"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529D1D68" w14:textId="77777777" w:rsidTr="00F01AEB">
        <w:trPr>
          <w:trHeight w:val="2565"/>
          <w:jc w:val="center"/>
        </w:trPr>
        <w:tc>
          <w:tcPr>
            <w:tcW w:w="8010" w:type="dxa"/>
            <w:tcBorders>
              <w:top w:val="single" w:sz="4" w:space="0" w:color="auto"/>
              <w:left w:val="single" w:sz="4" w:space="0" w:color="auto"/>
              <w:bottom w:val="single" w:sz="4" w:space="0" w:color="auto"/>
              <w:right w:val="single" w:sz="4" w:space="0" w:color="auto"/>
            </w:tcBorders>
            <w:vAlign w:val="center"/>
          </w:tcPr>
          <w:p w14:paraId="175795C0"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一）拓展人才服务。全面实行医师、护士执业电子化注册制度。全面实施医师区域注册制度，推进护士区域注册管理。制定多机构执业医师与主要执业医疗机构聘用（劳动）合同参考范本和其他医疗机构的劳务协议参考范本，合理约定执业期限、时间安排、工作任务、医疗责任、薪酬、相关保险等，明确双方人事（劳动）关系和权利义务，支持和规范医师多机构执业。允许符合条件的在职、停薪留职医务人员申请设置医疗机构。完善“互联网+护理”服务标准，扩大优质医疗护理服务供给。</w:t>
            </w:r>
          </w:p>
        </w:tc>
        <w:tc>
          <w:tcPr>
            <w:tcW w:w="2000" w:type="dxa"/>
            <w:tcBorders>
              <w:top w:val="single" w:sz="4" w:space="0" w:color="auto"/>
              <w:left w:val="single" w:sz="4" w:space="0" w:color="auto"/>
              <w:bottom w:val="single" w:sz="4" w:space="0" w:color="auto"/>
              <w:right w:val="single" w:sz="4" w:space="0" w:color="auto"/>
            </w:tcBorders>
            <w:vAlign w:val="center"/>
          </w:tcPr>
          <w:p w14:paraId="1618B74D"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国家卫生健康委、人力资源社会保障部等部门会同各地负责落实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4D3CC290"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市卫生健康委、市人力社保局</w:t>
            </w:r>
          </w:p>
        </w:tc>
        <w:tc>
          <w:tcPr>
            <w:tcW w:w="1680" w:type="dxa"/>
            <w:tcBorders>
              <w:top w:val="single" w:sz="4" w:space="0" w:color="auto"/>
              <w:left w:val="single" w:sz="4" w:space="0" w:color="auto"/>
              <w:bottom w:val="single" w:sz="4" w:space="0" w:color="auto"/>
              <w:right w:val="single" w:sz="4" w:space="0" w:color="auto"/>
            </w:tcBorders>
            <w:vAlign w:val="center"/>
          </w:tcPr>
          <w:p w14:paraId="2F00F3FE"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0327D03E"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707DF938"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四、优化运营管理服务</w:t>
            </w:r>
          </w:p>
        </w:tc>
        <w:tc>
          <w:tcPr>
            <w:tcW w:w="2000" w:type="dxa"/>
            <w:tcBorders>
              <w:top w:val="single" w:sz="4" w:space="0" w:color="auto"/>
              <w:left w:val="single" w:sz="4" w:space="0" w:color="auto"/>
              <w:bottom w:val="single" w:sz="4" w:space="0" w:color="auto"/>
              <w:right w:val="single" w:sz="4" w:space="0" w:color="auto"/>
            </w:tcBorders>
            <w:vAlign w:val="center"/>
          </w:tcPr>
          <w:p w14:paraId="2BCEBC67" w14:textId="77777777" w:rsidR="002B60D1" w:rsidRDefault="002B60D1" w:rsidP="00F01AEB">
            <w:pPr>
              <w:rPr>
                <w:rFonts w:ascii="仿宋_GB2312" w:eastAsia="仿宋_GB2312" w:hAnsi="宋体" w:cs="仿宋_GB2312"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351E73FD" w14:textId="77777777" w:rsidR="002B60D1" w:rsidRDefault="002B60D1" w:rsidP="00F01AEB">
            <w:pPr>
              <w:rPr>
                <w:rFonts w:ascii="仿宋_GB2312" w:eastAsia="仿宋_GB2312" w:hAnsi="宋体" w:cs="仿宋_GB2312"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C549011" w14:textId="77777777" w:rsidR="002B60D1" w:rsidRDefault="002B60D1" w:rsidP="00F01AEB">
            <w:pPr>
              <w:jc w:val="center"/>
              <w:rPr>
                <w:rFonts w:ascii="仿宋_GB2312" w:eastAsia="仿宋_GB2312" w:hAnsi="宋体" w:cs="仿宋_GB2312" w:hint="eastAsia"/>
                <w:sz w:val="24"/>
              </w:rPr>
            </w:pPr>
          </w:p>
        </w:tc>
      </w:tr>
      <w:tr w:rsidR="002B60D1" w14:paraId="6E63B3C3" w14:textId="77777777" w:rsidTr="00F01AEB">
        <w:trPr>
          <w:trHeight w:val="2565"/>
          <w:jc w:val="center"/>
        </w:trPr>
        <w:tc>
          <w:tcPr>
            <w:tcW w:w="8010" w:type="dxa"/>
            <w:tcBorders>
              <w:top w:val="single" w:sz="4" w:space="0" w:color="auto"/>
              <w:left w:val="single" w:sz="4" w:space="0" w:color="auto"/>
              <w:bottom w:val="single" w:sz="4" w:space="0" w:color="auto"/>
              <w:right w:val="single" w:sz="4" w:space="0" w:color="auto"/>
            </w:tcBorders>
            <w:vAlign w:val="center"/>
          </w:tcPr>
          <w:p w14:paraId="296C9BF0"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十二）优化校验服务。卫生健康行政部门依法依规校验医疗机构，重点审查医疗服务能力和医疗质量。在保证医疗质量安全的前提下，多机构执业医师可以按实际执业情况纳入所执业医疗机构校验的医师基数。探索实行三级医院分阶段执业登记，并制定具体实施办法，在医疗机构设置批准书有效期内，允许先行登记不少于基本标准60%的床位并执业运行，在医疗机构设置批准书有效期满前，应当完成所有核准床位数的登记。推动医疗机构校验工作重点聚焦医疗质量安全等关键要素。</w:t>
            </w:r>
          </w:p>
        </w:tc>
        <w:tc>
          <w:tcPr>
            <w:tcW w:w="2000" w:type="dxa"/>
            <w:tcBorders>
              <w:top w:val="single" w:sz="4" w:space="0" w:color="auto"/>
              <w:left w:val="single" w:sz="4" w:space="0" w:color="auto"/>
              <w:bottom w:val="single" w:sz="4" w:space="0" w:color="auto"/>
              <w:right w:val="single" w:sz="4" w:space="0" w:color="auto"/>
            </w:tcBorders>
            <w:vAlign w:val="center"/>
          </w:tcPr>
          <w:p w14:paraId="46A70F9F"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国家卫生健康委等部门负责落实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120F118B"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6720BF9C"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0EAD62FF" w14:textId="77777777" w:rsidTr="00F01AEB">
        <w:trPr>
          <w:trHeight w:val="1995"/>
          <w:jc w:val="center"/>
        </w:trPr>
        <w:tc>
          <w:tcPr>
            <w:tcW w:w="8010" w:type="dxa"/>
            <w:tcBorders>
              <w:top w:val="single" w:sz="4" w:space="0" w:color="auto"/>
              <w:left w:val="single" w:sz="4" w:space="0" w:color="auto"/>
              <w:bottom w:val="single" w:sz="4" w:space="0" w:color="auto"/>
              <w:right w:val="single" w:sz="4" w:space="0" w:color="auto"/>
            </w:tcBorders>
            <w:vAlign w:val="center"/>
          </w:tcPr>
          <w:p w14:paraId="01F435DB"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三）优化职称评审。优化医学类专业技术职称评审制度，医师申报临床类高级职称时，对外语成绩不作统一要求，对论文、科研等不作硬性规定，侧重评价临床工作能力和服务质量。社会办医专业技术人员与公立医疗机构专业技术人员一样同等参与职称评审，且不受岗位比例限制。面向社会组建的卫生系列高级职称评审委员会和医疗机构评审委员会中要有一定比例的社会办医行业组织和社会办医人员。</w:t>
            </w:r>
          </w:p>
        </w:tc>
        <w:tc>
          <w:tcPr>
            <w:tcW w:w="2000" w:type="dxa"/>
            <w:tcBorders>
              <w:top w:val="single" w:sz="4" w:space="0" w:color="auto"/>
              <w:left w:val="single" w:sz="4" w:space="0" w:color="auto"/>
              <w:bottom w:val="single" w:sz="4" w:space="0" w:color="auto"/>
              <w:right w:val="single" w:sz="4" w:space="0" w:color="auto"/>
            </w:tcBorders>
            <w:vAlign w:val="center"/>
          </w:tcPr>
          <w:p w14:paraId="10C2C95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国家卫生健康委、人力资源社会保障部等部门会同各地负责落实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1BB29342"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市卫生健康委、市人力社保局</w:t>
            </w:r>
          </w:p>
        </w:tc>
        <w:tc>
          <w:tcPr>
            <w:tcW w:w="1680" w:type="dxa"/>
            <w:tcBorders>
              <w:top w:val="single" w:sz="4" w:space="0" w:color="auto"/>
              <w:left w:val="single" w:sz="4" w:space="0" w:color="auto"/>
              <w:bottom w:val="single" w:sz="4" w:space="0" w:color="auto"/>
              <w:right w:val="single" w:sz="4" w:space="0" w:color="auto"/>
            </w:tcBorders>
            <w:vAlign w:val="center"/>
          </w:tcPr>
          <w:p w14:paraId="2CC7F922"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099BD69C" w14:textId="77777777" w:rsidTr="00F01AEB">
        <w:trPr>
          <w:trHeight w:val="720"/>
          <w:jc w:val="center"/>
        </w:trPr>
        <w:tc>
          <w:tcPr>
            <w:tcW w:w="8010" w:type="dxa"/>
            <w:tcBorders>
              <w:top w:val="single" w:sz="4" w:space="0" w:color="auto"/>
              <w:left w:val="single" w:sz="4" w:space="0" w:color="auto"/>
              <w:bottom w:val="single" w:sz="4" w:space="0" w:color="auto"/>
              <w:right w:val="single" w:sz="4" w:space="0" w:color="auto"/>
            </w:tcBorders>
            <w:vAlign w:val="center"/>
          </w:tcPr>
          <w:p w14:paraId="2CBB9BB7"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四）提升临床服务和学术水平。从2019年开始，在遴选住院医师规范化培训基地、医学院校临床教学基地以及推进临床服务能力建设时，对符合条件的医疗机构同等对待，并向社会办医适当倾斜。医学类科研项目承担单位的选择坚持公开平等择优原则，一律不得对拟作为项目承担单位医疗机构的性质进行限制。</w:t>
            </w:r>
          </w:p>
        </w:tc>
        <w:tc>
          <w:tcPr>
            <w:tcW w:w="2000" w:type="dxa"/>
            <w:tcBorders>
              <w:top w:val="single" w:sz="4" w:space="0" w:color="auto"/>
              <w:left w:val="single" w:sz="4" w:space="0" w:color="auto"/>
              <w:bottom w:val="single" w:sz="4" w:space="0" w:color="auto"/>
              <w:right w:val="single" w:sz="4" w:space="0" w:color="auto"/>
            </w:tcBorders>
            <w:vAlign w:val="center"/>
          </w:tcPr>
          <w:p w14:paraId="34519578"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国家卫生健康委、财政部、教育部、科技部等部门会同各地负责落实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38DFFC34"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市卫生健康委、市财政局、市教委、市科委</w:t>
            </w:r>
          </w:p>
        </w:tc>
        <w:tc>
          <w:tcPr>
            <w:tcW w:w="1680" w:type="dxa"/>
            <w:tcBorders>
              <w:top w:val="single" w:sz="4" w:space="0" w:color="auto"/>
              <w:left w:val="single" w:sz="4" w:space="0" w:color="auto"/>
              <w:bottom w:val="single" w:sz="4" w:space="0" w:color="auto"/>
              <w:right w:val="single" w:sz="4" w:space="0" w:color="auto"/>
            </w:tcBorders>
            <w:vAlign w:val="center"/>
          </w:tcPr>
          <w:p w14:paraId="03DB280B"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2019年底</w:t>
            </w:r>
          </w:p>
        </w:tc>
      </w:tr>
      <w:tr w:rsidR="002B60D1" w14:paraId="3392A8BE" w14:textId="77777777" w:rsidTr="00F01AEB">
        <w:trPr>
          <w:trHeight w:val="1140"/>
          <w:jc w:val="center"/>
        </w:trPr>
        <w:tc>
          <w:tcPr>
            <w:tcW w:w="8010" w:type="dxa"/>
            <w:tcBorders>
              <w:top w:val="single" w:sz="4" w:space="0" w:color="auto"/>
              <w:left w:val="single" w:sz="4" w:space="0" w:color="auto"/>
              <w:bottom w:val="single" w:sz="4" w:space="0" w:color="auto"/>
              <w:right w:val="single" w:sz="4" w:space="0" w:color="auto"/>
            </w:tcBorders>
            <w:vAlign w:val="center"/>
          </w:tcPr>
          <w:p w14:paraId="3A84E362"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（十五）加大培训力度。政府使用财政性资金开展或以卫生健康行政部门名义组织的相关业务和人才培训，要为符合条件的各类医疗机构平等提供名额，并作为培训项目评价的重要内容。</w:t>
            </w:r>
          </w:p>
        </w:tc>
        <w:tc>
          <w:tcPr>
            <w:tcW w:w="2000" w:type="dxa"/>
            <w:tcBorders>
              <w:top w:val="single" w:sz="4" w:space="0" w:color="auto"/>
              <w:left w:val="single" w:sz="4" w:space="0" w:color="auto"/>
              <w:bottom w:val="single" w:sz="4" w:space="0" w:color="auto"/>
              <w:right w:val="single" w:sz="4" w:space="0" w:color="auto"/>
            </w:tcBorders>
            <w:vAlign w:val="center"/>
          </w:tcPr>
          <w:p w14:paraId="1713EFBC"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国家卫生健康委、财政部等部门会同各地负责落实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72E0BD8F"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市卫生健康委、市财政局</w:t>
            </w:r>
          </w:p>
        </w:tc>
        <w:tc>
          <w:tcPr>
            <w:tcW w:w="1680" w:type="dxa"/>
            <w:tcBorders>
              <w:top w:val="single" w:sz="4" w:space="0" w:color="auto"/>
              <w:left w:val="single" w:sz="4" w:space="0" w:color="auto"/>
              <w:bottom w:val="single" w:sz="4" w:space="0" w:color="auto"/>
              <w:right w:val="single" w:sz="4" w:space="0" w:color="auto"/>
            </w:tcBorders>
            <w:vAlign w:val="center"/>
          </w:tcPr>
          <w:p w14:paraId="32D514FB"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0027BC64"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1C604669"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 xml:space="preserve">　五、完善医疗保险支持政策</w:t>
            </w:r>
          </w:p>
        </w:tc>
        <w:tc>
          <w:tcPr>
            <w:tcW w:w="2000" w:type="dxa"/>
            <w:tcBorders>
              <w:top w:val="single" w:sz="4" w:space="0" w:color="auto"/>
              <w:left w:val="single" w:sz="4" w:space="0" w:color="auto"/>
              <w:bottom w:val="single" w:sz="4" w:space="0" w:color="auto"/>
              <w:right w:val="single" w:sz="4" w:space="0" w:color="auto"/>
            </w:tcBorders>
            <w:vAlign w:val="center"/>
          </w:tcPr>
          <w:p w14:paraId="3479E544" w14:textId="77777777" w:rsidR="002B60D1" w:rsidRDefault="002B60D1" w:rsidP="00F01AEB">
            <w:pPr>
              <w:rPr>
                <w:rFonts w:ascii="仿宋_GB2312" w:eastAsia="仿宋_GB2312" w:hAnsi="宋体" w:cs="仿宋_GB2312"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435D213E" w14:textId="77777777" w:rsidR="002B60D1" w:rsidRDefault="002B60D1" w:rsidP="00F01AEB">
            <w:pPr>
              <w:rPr>
                <w:rFonts w:ascii="仿宋_GB2312" w:eastAsia="仿宋_GB2312" w:hAnsi="宋体" w:cs="仿宋_GB2312"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6D1228F" w14:textId="77777777" w:rsidR="002B60D1" w:rsidRDefault="002B60D1" w:rsidP="00F01AEB">
            <w:pPr>
              <w:jc w:val="center"/>
              <w:rPr>
                <w:rFonts w:ascii="仿宋_GB2312" w:eastAsia="仿宋_GB2312" w:hAnsi="宋体" w:cs="仿宋_GB2312" w:hint="eastAsia"/>
                <w:sz w:val="24"/>
              </w:rPr>
            </w:pPr>
          </w:p>
        </w:tc>
      </w:tr>
      <w:tr w:rsidR="002B60D1" w14:paraId="5D36654D" w14:textId="77777777" w:rsidTr="00F01AEB">
        <w:trPr>
          <w:trHeight w:val="90"/>
          <w:jc w:val="center"/>
        </w:trPr>
        <w:tc>
          <w:tcPr>
            <w:tcW w:w="8010" w:type="dxa"/>
            <w:tcBorders>
              <w:top w:val="single" w:sz="4" w:space="0" w:color="auto"/>
              <w:left w:val="single" w:sz="4" w:space="0" w:color="auto"/>
              <w:bottom w:val="single" w:sz="4" w:space="0" w:color="auto"/>
              <w:right w:val="single" w:sz="4" w:space="0" w:color="auto"/>
            </w:tcBorders>
            <w:vAlign w:val="center"/>
          </w:tcPr>
          <w:p w14:paraId="0F73062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十六）优化医保管理服务。基本医疗保险、工伤保险、生育保险、医疗救助等社会保障的定点医疗机构实行动态化管理，将更多符合条件的社会办医纳入定点，进一步扩大社会办医纳入医保定点的覆盖面，社会办医正式运营3个月后即可按规定提出定点申请，定点评估完成时限不得超过3个月时间。医保部门要加强指导，为医疗机构改造信息系统提供支持和便利，方便定点医疗机构尽快为参保人提供服务。未能通过申请的，必须在3个月的评估期限结束后告知其缘由和整改内容，以方便其再次申请。鼓励医保定点社会办医在市级药品集中采购平台带量采购药品，自主议价，医保部门按不高于集中采购平台价格制定支付标准进行支付。依法设立的各类医疗机构均可自愿提出基本医疗保险和跨省异地就医直接结算定点申请，不得将医疗机构的举办主体、经营性质、规模和等级作为定点的前置条件，与医保管理和基金使用无关的处罚一律不得与定点申请挂钩。营利性医疗机构使用符合规定的发票，可作为医疗保险基金支付凭证。</w:t>
            </w:r>
            <w:r>
              <w:rPr>
                <w:rFonts w:ascii="仿宋_GB2312" w:eastAsia="仿宋_GB2312" w:hAnsi="宋体" w:cs="仿宋_GB2312" w:hint="eastAsia"/>
                <w:kern w:val="0"/>
                <w:sz w:val="24"/>
              </w:rPr>
              <w:br/>
              <w:t xml:space="preserve">　　医保部门要研究加强监督执法的政策和管理措施，不断完善提质增效、总额预算管理，提高总额预算指标的科学性、合理性，保障基金安全。要对基本医疗保险定点医疗机构管理政策开展全面规范清理，按照公立医疗机构与社会办医一视同仁要求调整完善政策，优化医保定点前置条件，缩短申请等待和审核时间。</w:t>
            </w:r>
          </w:p>
        </w:tc>
        <w:tc>
          <w:tcPr>
            <w:tcW w:w="2000" w:type="dxa"/>
            <w:tcBorders>
              <w:top w:val="single" w:sz="4" w:space="0" w:color="auto"/>
              <w:left w:val="single" w:sz="4" w:space="0" w:color="auto"/>
              <w:bottom w:val="single" w:sz="4" w:space="0" w:color="auto"/>
              <w:right w:val="single" w:sz="4" w:space="0" w:color="auto"/>
            </w:tcBorders>
            <w:vAlign w:val="center"/>
          </w:tcPr>
          <w:p w14:paraId="4ABF8DA9"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国家医保局会同各地负责落实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31AA7AE5"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市医保局</w:t>
            </w:r>
          </w:p>
        </w:tc>
        <w:tc>
          <w:tcPr>
            <w:tcW w:w="1680" w:type="dxa"/>
            <w:tcBorders>
              <w:top w:val="single" w:sz="4" w:space="0" w:color="auto"/>
              <w:left w:val="single" w:sz="4" w:space="0" w:color="auto"/>
              <w:bottom w:val="single" w:sz="4" w:space="0" w:color="auto"/>
              <w:right w:val="single" w:sz="4" w:space="0" w:color="auto"/>
            </w:tcBorders>
            <w:vAlign w:val="center"/>
          </w:tcPr>
          <w:p w14:paraId="743981D3"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62A076A6" w14:textId="77777777" w:rsidTr="00F01AEB">
        <w:trPr>
          <w:trHeight w:val="2595"/>
          <w:jc w:val="center"/>
        </w:trPr>
        <w:tc>
          <w:tcPr>
            <w:tcW w:w="8010" w:type="dxa"/>
            <w:tcBorders>
              <w:top w:val="single" w:sz="4" w:space="0" w:color="auto"/>
              <w:left w:val="single" w:sz="4" w:space="0" w:color="auto"/>
              <w:bottom w:val="single" w:sz="4" w:space="0" w:color="auto"/>
              <w:right w:val="single" w:sz="4" w:space="0" w:color="auto"/>
            </w:tcBorders>
            <w:vAlign w:val="center"/>
          </w:tcPr>
          <w:p w14:paraId="0AD91950"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 xml:space="preserve">　（十七）支持社会办医发展“互联网+医疗健康”。</w:t>
            </w:r>
            <w:r>
              <w:rPr>
                <w:rStyle w:val="font01"/>
                <w:rFonts w:ascii="仿宋_GB2312" w:eastAsia="仿宋_GB2312" w:hAnsi="仿宋_GB2312" w:cs="仿宋_GB2312" w:hint="eastAsia"/>
              </w:rPr>
              <w:t> </w:t>
            </w:r>
            <w:r>
              <w:rPr>
                <w:rStyle w:val="font11"/>
                <w:rFonts w:hAnsi="仿宋_GB2312" w:hint="default"/>
              </w:rPr>
              <w:t>落实国家制定出台的互联网诊疗收费政策和医保支付政策，形成合理的利益分配机制。鼓励公立医院与社会办医按规定合作开展远程医疗服务。支持社会办医之间通过“互联网+”开展跨区域医疗协作，与医联体开展横向资源共享、信息互通。鼓励医疗机构应用互联网等信息技术拓展医疗服务空间，构建一体化医疗服务模式。支持医疗卫生机构、符合条件的第三方机构搭建互联网信息平台，开展远程医疗、健康咨询、健康管理服务。</w:t>
            </w:r>
          </w:p>
        </w:tc>
        <w:tc>
          <w:tcPr>
            <w:tcW w:w="2000" w:type="dxa"/>
            <w:tcBorders>
              <w:top w:val="single" w:sz="4" w:space="0" w:color="auto"/>
              <w:left w:val="single" w:sz="4" w:space="0" w:color="auto"/>
              <w:bottom w:val="single" w:sz="4" w:space="0" w:color="auto"/>
              <w:right w:val="single" w:sz="4" w:space="0" w:color="auto"/>
            </w:tcBorders>
            <w:vAlign w:val="center"/>
          </w:tcPr>
          <w:p w14:paraId="45ACB97A"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国家医保局、国家卫生健康委等部门会同各地负责落实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0E5445A1"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市医保局、市卫生健康委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51FFEFD4" w14:textId="77777777" w:rsidR="002B60D1" w:rsidRDefault="002B60D1" w:rsidP="00F01AEB">
            <w:pPr>
              <w:widowControl/>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持续推进</w:t>
            </w:r>
          </w:p>
        </w:tc>
      </w:tr>
      <w:tr w:rsidR="002B60D1" w14:paraId="16ECEAC4" w14:textId="77777777" w:rsidTr="00F01AEB">
        <w:trPr>
          <w:trHeight w:val="720"/>
          <w:jc w:val="center"/>
        </w:trPr>
        <w:tc>
          <w:tcPr>
            <w:tcW w:w="8010" w:type="dxa"/>
            <w:tcBorders>
              <w:top w:val="single" w:sz="4" w:space="0" w:color="auto"/>
              <w:left w:val="single" w:sz="4" w:space="0" w:color="auto"/>
              <w:bottom w:val="single" w:sz="4" w:space="0" w:color="auto"/>
              <w:right w:val="single" w:sz="4" w:space="0" w:color="auto"/>
            </w:tcBorders>
            <w:vAlign w:val="center"/>
          </w:tcPr>
          <w:p w14:paraId="40F4A7F4"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lastRenderedPageBreak/>
              <w:t>（十八）支持商业健康保险发展。鼓励商业保险机构与社会办医联合开发多样化、个性化健康保险产品，与基本医疗保险形成互补。鼓励商业保险机构参与基本医疗保险经办服务，做好城乡居民大病保险承办服务工作，提高基金使用效率。支持商业保险机构信息系统与社会办医信息系统对接，方便为商业保险患者就医提供一站式直付结算服务。鼓励商业保险机构投资社会办医。</w:t>
            </w:r>
          </w:p>
        </w:tc>
        <w:tc>
          <w:tcPr>
            <w:tcW w:w="2000" w:type="dxa"/>
            <w:tcBorders>
              <w:top w:val="single" w:sz="4" w:space="0" w:color="auto"/>
              <w:left w:val="single" w:sz="4" w:space="0" w:color="auto"/>
              <w:bottom w:val="single" w:sz="4" w:space="0" w:color="auto"/>
              <w:right w:val="single" w:sz="4" w:space="0" w:color="auto"/>
            </w:tcBorders>
            <w:vAlign w:val="center"/>
          </w:tcPr>
          <w:p w14:paraId="04DC19D4"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银保监会、国家医保局、国家卫生健康委等部门负责落实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0AD799DC" w14:textId="77777777" w:rsidR="002B60D1" w:rsidRDefault="002B60D1" w:rsidP="00F01AEB">
            <w:pPr>
              <w:widowControl/>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北京银保监局、市医保局、市卫生健康委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0C36371C" w14:textId="77777777" w:rsidR="002B60D1" w:rsidRDefault="002B60D1" w:rsidP="00F01AEB">
            <w:pPr>
              <w:widowControl/>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rPr>
              <w:t>持续推进</w:t>
            </w:r>
          </w:p>
        </w:tc>
      </w:tr>
      <w:tr w:rsidR="002B60D1" w14:paraId="10631F0F" w14:textId="77777777" w:rsidTr="00F01AEB">
        <w:trPr>
          <w:trHeight w:val="285"/>
          <w:jc w:val="center"/>
        </w:trPr>
        <w:tc>
          <w:tcPr>
            <w:tcW w:w="8010" w:type="dxa"/>
            <w:tcBorders>
              <w:top w:val="single" w:sz="4" w:space="0" w:color="auto"/>
              <w:left w:val="single" w:sz="4" w:space="0" w:color="auto"/>
              <w:bottom w:val="single" w:sz="4" w:space="0" w:color="auto"/>
              <w:right w:val="single" w:sz="4" w:space="0" w:color="auto"/>
            </w:tcBorders>
            <w:vAlign w:val="center"/>
          </w:tcPr>
          <w:p w14:paraId="19F72085" w14:textId="77777777" w:rsidR="002B60D1" w:rsidRDefault="002B60D1" w:rsidP="00F01AEB">
            <w:pPr>
              <w:widowControl/>
              <w:jc w:val="left"/>
              <w:textAlignment w:val="center"/>
              <w:rPr>
                <w:rFonts w:ascii="黑体" w:eastAsia="黑体" w:hAnsi="宋体" w:cs="黑体" w:hint="eastAsia"/>
                <w:sz w:val="24"/>
              </w:rPr>
            </w:pPr>
            <w:r>
              <w:rPr>
                <w:rFonts w:ascii="黑体" w:eastAsia="黑体" w:hAnsi="宋体" w:cs="黑体" w:hint="eastAsia"/>
                <w:kern w:val="0"/>
                <w:sz w:val="24"/>
              </w:rPr>
              <w:t>六、完善综合监管体系</w:t>
            </w:r>
          </w:p>
        </w:tc>
        <w:tc>
          <w:tcPr>
            <w:tcW w:w="2000" w:type="dxa"/>
            <w:tcBorders>
              <w:top w:val="single" w:sz="4" w:space="0" w:color="auto"/>
              <w:left w:val="single" w:sz="4" w:space="0" w:color="auto"/>
              <w:bottom w:val="single" w:sz="4" w:space="0" w:color="auto"/>
              <w:right w:val="single" w:sz="4" w:space="0" w:color="auto"/>
            </w:tcBorders>
            <w:vAlign w:val="center"/>
          </w:tcPr>
          <w:p w14:paraId="38A75473" w14:textId="77777777" w:rsidR="002B60D1" w:rsidRDefault="002B60D1" w:rsidP="00F01AEB">
            <w:pPr>
              <w:rPr>
                <w:rFonts w:ascii="仿宋_GB2312" w:eastAsia="仿宋_GB2312" w:hAnsi="宋体" w:cs="仿宋_GB2312" w:hint="eastAsia"/>
                <w:sz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065F9A38" w14:textId="77777777" w:rsidR="002B60D1" w:rsidRDefault="002B60D1" w:rsidP="00F01AEB">
            <w:pPr>
              <w:rPr>
                <w:rFonts w:ascii="仿宋_GB2312" w:eastAsia="仿宋_GB2312" w:hAnsi="宋体" w:cs="仿宋_GB2312" w:hint="eastAsia"/>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CAC130A" w14:textId="77777777" w:rsidR="002B60D1" w:rsidRDefault="002B60D1" w:rsidP="00F01AEB">
            <w:pPr>
              <w:jc w:val="center"/>
              <w:rPr>
                <w:rFonts w:ascii="仿宋_GB2312" w:eastAsia="仿宋_GB2312" w:hAnsi="宋体" w:cs="仿宋_GB2312" w:hint="eastAsia"/>
                <w:sz w:val="24"/>
              </w:rPr>
            </w:pPr>
          </w:p>
        </w:tc>
      </w:tr>
      <w:tr w:rsidR="002B60D1" w14:paraId="55ACF0C0" w14:textId="77777777" w:rsidTr="00F01AEB">
        <w:trPr>
          <w:trHeight w:val="3483"/>
          <w:jc w:val="center"/>
        </w:trPr>
        <w:tc>
          <w:tcPr>
            <w:tcW w:w="8010" w:type="dxa"/>
            <w:tcBorders>
              <w:top w:val="single" w:sz="4" w:space="0" w:color="auto"/>
              <w:left w:val="single" w:sz="4" w:space="0" w:color="auto"/>
              <w:bottom w:val="single" w:sz="4" w:space="0" w:color="auto"/>
              <w:right w:val="single" w:sz="4" w:space="0" w:color="auto"/>
            </w:tcBorders>
            <w:vAlign w:val="center"/>
          </w:tcPr>
          <w:p w14:paraId="45AB2D4F"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十九）落实部门监管责任。切实贯彻“谁审批、谁监管，谁主管、谁监管”和“双随机、一公开”原则，卫生健康行政部门和有关部门要根据医疗卫生行业综合监管部门职责分工，严格落实部门监管责任。各级卫生健康行政部门要做好对社会办医的行业监管工作与服务，加强医疗卫生服务投诉举报平台建设，加大对举报违法行为的奖励力度，提高行业服务和监管水平，促进社会办医健康规范发展。严厉打击医疗机构价格违法行为。强化定点医疗机构协议管理，医保经办机构对违反协议的定点医疗机构实行退出机制。严厉打击欺诈骗取医保基金行为。发挥医疗保险对医疗行为制约监督作用。加大医疗行业违规行为处罚力度，要让严重违规者付出沉重代价，真正形成震慑。对发现问题多、社会反映强烈、监管效果不明显的地方和人员严肃问责。</w:t>
            </w:r>
          </w:p>
        </w:tc>
        <w:tc>
          <w:tcPr>
            <w:tcW w:w="2000" w:type="dxa"/>
            <w:tcBorders>
              <w:top w:val="single" w:sz="4" w:space="0" w:color="auto"/>
              <w:left w:val="single" w:sz="4" w:space="0" w:color="auto"/>
              <w:bottom w:val="single" w:sz="4" w:space="0" w:color="auto"/>
              <w:right w:val="single" w:sz="4" w:space="0" w:color="auto"/>
            </w:tcBorders>
            <w:vAlign w:val="center"/>
          </w:tcPr>
          <w:p w14:paraId="52F605A4"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国家卫生健康委、市场监管总局、国家医保局等部门会同各地负责落实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43434B88"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市卫生健康委、市市场监管局、市医保局</w:t>
            </w:r>
          </w:p>
        </w:tc>
        <w:tc>
          <w:tcPr>
            <w:tcW w:w="1680" w:type="dxa"/>
            <w:tcBorders>
              <w:top w:val="single" w:sz="4" w:space="0" w:color="auto"/>
              <w:left w:val="single" w:sz="4" w:space="0" w:color="auto"/>
              <w:bottom w:val="single" w:sz="4" w:space="0" w:color="auto"/>
              <w:right w:val="single" w:sz="4" w:space="0" w:color="auto"/>
            </w:tcBorders>
            <w:vAlign w:val="center"/>
          </w:tcPr>
          <w:p w14:paraId="07B569EA"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46EE86BA" w14:textId="77777777" w:rsidTr="00F01AEB">
        <w:trPr>
          <w:trHeight w:val="690"/>
          <w:jc w:val="center"/>
        </w:trPr>
        <w:tc>
          <w:tcPr>
            <w:tcW w:w="8010" w:type="dxa"/>
            <w:tcBorders>
              <w:top w:val="single" w:sz="4" w:space="0" w:color="auto"/>
              <w:left w:val="single" w:sz="4" w:space="0" w:color="auto"/>
              <w:bottom w:val="single" w:sz="4" w:space="0" w:color="auto"/>
              <w:right w:val="single" w:sz="4" w:space="0" w:color="auto"/>
            </w:tcBorders>
            <w:vAlign w:val="center"/>
          </w:tcPr>
          <w:p w14:paraId="669CDF2C"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二十）加强医疗质量安全管理。综合运用日常监督管理、医疗机构校验、医师定期考核、不良执业行为记分管理等手段，加强对医疗执业活动的评估和监管。卫生健康行政部门要将社会办医纳入医疗质量监测体系，建设完善医疗服务监管信息平台，建立医疗服务全程实时监管机制，监管结果及时反馈医疗机构，并以适当方式向社会公布。医疗机构要建立医疗信息系统，并按照规定及标准要求，将诊疗信息上传至医疗服务监管信息系统。加强医疗</w:t>
            </w:r>
            <w:r>
              <w:rPr>
                <w:rFonts w:ascii="仿宋_GB2312" w:eastAsia="仿宋_GB2312" w:hAnsi="宋体" w:cs="仿宋_GB2312" w:hint="eastAsia"/>
                <w:kern w:val="0"/>
                <w:sz w:val="24"/>
              </w:rPr>
              <w:lastRenderedPageBreak/>
              <w:t>健康信息安全防护，保障个人隐私，对非法买卖、泄露个人信息行为依法依规严厉惩处。</w:t>
            </w:r>
          </w:p>
        </w:tc>
        <w:tc>
          <w:tcPr>
            <w:tcW w:w="2000" w:type="dxa"/>
            <w:tcBorders>
              <w:top w:val="single" w:sz="4" w:space="0" w:color="auto"/>
              <w:left w:val="single" w:sz="4" w:space="0" w:color="auto"/>
              <w:bottom w:val="single" w:sz="4" w:space="0" w:color="auto"/>
              <w:right w:val="single" w:sz="4" w:space="0" w:color="auto"/>
            </w:tcBorders>
            <w:vAlign w:val="center"/>
          </w:tcPr>
          <w:p w14:paraId="2B2A8AA1"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lastRenderedPageBreak/>
              <w:t>国家卫生健康委等部门会同各地负责落实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1A150EB1"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w:t>
            </w:r>
          </w:p>
        </w:tc>
        <w:tc>
          <w:tcPr>
            <w:tcW w:w="1680" w:type="dxa"/>
            <w:tcBorders>
              <w:top w:val="single" w:sz="4" w:space="0" w:color="auto"/>
              <w:left w:val="single" w:sz="4" w:space="0" w:color="auto"/>
              <w:bottom w:val="single" w:sz="4" w:space="0" w:color="auto"/>
              <w:right w:val="single" w:sz="4" w:space="0" w:color="auto"/>
            </w:tcBorders>
            <w:vAlign w:val="center"/>
          </w:tcPr>
          <w:p w14:paraId="34E16BBA"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42447C4B" w14:textId="77777777" w:rsidTr="00F01AEB">
        <w:trPr>
          <w:trHeight w:val="2565"/>
          <w:jc w:val="center"/>
        </w:trPr>
        <w:tc>
          <w:tcPr>
            <w:tcW w:w="8010" w:type="dxa"/>
            <w:tcBorders>
              <w:top w:val="single" w:sz="4" w:space="0" w:color="auto"/>
              <w:left w:val="single" w:sz="4" w:space="0" w:color="auto"/>
              <w:bottom w:val="single" w:sz="4" w:space="0" w:color="auto"/>
              <w:right w:val="single" w:sz="4" w:space="0" w:color="auto"/>
            </w:tcBorders>
            <w:vAlign w:val="center"/>
          </w:tcPr>
          <w:p w14:paraId="47B36456"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二十一）建立健全信用体系。卫生健康行政部门要按照国务院有关规定公开区域内医疗机构、医务人员处罚等信息。推进基金监管信用体系建设试点。各部门相关处罚信息统一纳入全国信用信息共享平台，形成可免费公开查阅的公共信用记录。其中，在市场监管部门登记设立的医疗机构，各相关部门应当将对其作出的行政处罚信息按规定统一归集至北京企业信用信息网并依法向社会公示。制定实施联合惩戒备忘录，对严重失信主体依法实施行业终身禁入。</w:t>
            </w:r>
          </w:p>
        </w:tc>
        <w:tc>
          <w:tcPr>
            <w:tcW w:w="2000" w:type="dxa"/>
            <w:tcBorders>
              <w:top w:val="single" w:sz="4" w:space="0" w:color="auto"/>
              <w:left w:val="single" w:sz="4" w:space="0" w:color="auto"/>
              <w:bottom w:val="single" w:sz="4" w:space="0" w:color="auto"/>
              <w:right w:val="single" w:sz="4" w:space="0" w:color="auto"/>
            </w:tcBorders>
            <w:vAlign w:val="center"/>
          </w:tcPr>
          <w:p w14:paraId="481D1E1E"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国家卫生健康委、国家发展改革委、市场监管总局、国家医保局等部门按职责负责落实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20194DCD"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 xml:space="preserve">市卫生健康委、市市场监管局、市医保局     </w:t>
            </w:r>
          </w:p>
        </w:tc>
        <w:tc>
          <w:tcPr>
            <w:tcW w:w="1680" w:type="dxa"/>
            <w:tcBorders>
              <w:top w:val="single" w:sz="4" w:space="0" w:color="auto"/>
              <w:left w:val="single" w:sz="4" w:space="0" w:color="auto"/>
              <w:bottom w:val="single" w:sz="4" w:space="0" w:color="auto"/>
              <w:right w:val="single" w:sz="4" w:space="0" w:color="auto"/>
            </w:tcBorders>
            <w:vAlign w:val="center"/>
          </w:tcPr>
          <w:p w14:paraId="05CA7057"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r w:rsidR="002B60D1" w14:paraId="592D6B74" w14:textId="77777777" w:rsidTr="00F01AEB">
        <w:trPr>
          <w:trHeight w:val="1710"/>
          <w:jc w:val="center"/>
        </w:trPr>
        <w:tc>
          <w:tcPr>
            <w:tcW w:w="8010" w:type="dxa"/>
            <w:tcBorders>
              <w:top w:val="single" w:sz="4" w:space="0" w:color="auto"/>
              <w:left w:val="single" w:sz="4" w:space="0" w:color="auto"/>
              <w:bottom w:val="single" w:sz="4" w:space="0" w:color="auto"/>
              <w:right w:val="single" w:sz="4" w:space="0" w:color="auto"/>
            </w:tcBorders>
            <w:vAlign w:val="center"/>
          </w:tcPr>
          <w:p w14:paraId="5861160C"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二十二）发挥行业组织自律作用。北京医学会、北京市非公医疗机构协会等行业组织要协助主管部门做好相关工作，完善行业标准，开展医疗机构医疗质量、服务能力等评价，评价结果向社会公开，维护行业信誉。北京医学会等社会团体要同等吸纳社会办医及其医务人员，做到一视同仁。开展社会办医示范行动。</w:t>
            </w:r>
          </w:p>
        </w:tc>
        <w:tc>
          <w:tcPr>
            <w:tcW w:w="2000" w:type="dxa"/>
            <w:tcBorders>
              <w:top w:val="single" w:sz="4" w:space="0" w:color="auto"/>
              <w:left w:val="single" w:sz="4" w:space="0" w:color="auto"/>
              <w:bottom w:val="single" w:sz="4" w:space="0" w:color="auto"/>
              <w:right w:val="single" w:sz="4" w:space="0" w:color="auto"/>
            </w:tcBorders>
            <w:vAlign w:val="center"/>
          </w:tcPr>
          <w:p w14:paraId="1F97AB2B"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国家卫生健康委、民政部等部门按职责负责落实</w:t>
            </w:r>
          </w:p>
        </w:tc>
        <w:tc>
          <w:tcPr>
            <w:tcW w:w="2280" w:type="dxa"/>
            <w:tcBorders>
              <w:top w:val="single" w:sz="4" w:space="0" w:color="auto"/>
              <w:left w:val="single" w:sz="4" w:space="0" w:color="auto"/>
              <w:bottom w:val="single" w:sz="4" w:space="0" w:color="auto"/>
              <w:right w:val="single" w:sz="4" w:space="0" w:color="auto"/>
            </w:tcBorders>
            <w:vAlign w:val="center"/>
          </w:tcPr>
          <w:p w14:paraId="188E5E2D" w14:textId="77777777" w:rsidR="002B60D1" w:rsidRDefault="002B60D1" w:rsidP="00F01AEB">
            <w:pPr>
              <w:widowControl/>
              <w:jc w:val="left"/>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市卫生健康委、市民政局</w:t>
            </w:r>
          </w:p>
        </w:tc>
        <w:tc>
          <w:tcPr>
            <w:tcW w:w="1680" w:type="dxa"/>
            <w:tcBorders>
              <w:top w:val="single" w:sz="4" w:space="0" w:color="auto"/>
              <w:left w:val="single" w:sz="4" w:space="0" w:color="auto"/>
              <w:bottom w:val="single" w:sz="4" w:space="0" w:color="auto"/>
              <w:right w:val="single" w:sz="4" w:space="0" w:color="auto"/>
            </w:tcBorders>
            <w:vAlign w:val="center"/>
          </w:tcPr>
          <w:p w14:paraId="28BF97C0" w14:textId="77777777" w:rsidR="002B60D1" w:rsidRDefault="002B60D1" w:rsidP="00F01AEB">
            <w:pPr>
              <w:widowControl/>
              <w:jc w:val="center"/>
              <w:textAlignment w:val="center"/>
              <w:rPr>
                <w:rFonts w:ascii="仿宋_GB2312" w:eastAsia="仿宋_GB2312" w:hAnsi="宋体" w:cs="仿宋_GB2312" w:hint="eastAsia"/>
                <w:sz w:val="24"/>
              </w:rPr>
            </w:pPr>
            <w:r>
              <w:rPr>
                <w:rFonts w:ascii="仿宋_GB2312" w:eastAsia="仿宋_GB2312" w:hAnsi="宋体" w:cs="仿宋_GB2312" w:hint="eastAsia"/>
                <w:kern w:val="0"/>
                <w:sz w:val="24"/>
              </w:rPr>
              <w:t>持续推进</w:t>
            </w:r>
          </w:p>
        </w:tc>
      </w:tr>
    </w:tbl>
    <w:p w14:paraId="3E801EA7" w14:textId="77777777" w:rsidR="002B60D1" w:rsidRDefault="002B60D1" w:rsidP="002B60D1">
      <w:pPr>
        <w:jc w:val="center"/>
        <w:rPr>
          <w:rFonts w:hint="eastAsia"/>
          <w:b/>
          <w:sz w:val="32"/>
          <w:szCs w:val="32"/>
        </w:rPr>
      </w:pPr>
    </w:p>
    <w:p w14:paraId="358AA621" w14:textId="77777777" w:rsidR="00811718" w:rsidRDefault="00811718"/>
    <w:sectPr w:rsidR="00811718" w:rsidSect="002B60D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DBF1" w14:textId="77777777" w:rsidR="00375BFE" w:rsidRDefault="00375BFE" w:rsidP="002B60D1">
      <w:r>
        <w:separator/>
      </w:r>
    </w:p>
  </w:endnote>
  <w:endnote w:type="continuationSeparator" w:id="0">
    <w:p w14:paraId="15DC58A8" w14:textId="77777777" w:rsidR="00375BFE" w:rsidRDefault="00375BFE" w:rsidP="002B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23F9D" w14:textId="77777777" w:rsidR="00375BFE" w:rsidRDefault="00375BFE" w:rsidP="002B60D1">
      <w:r>
        <w:separator/>
      </w:r>
    </w:p>
  </w:footnote>
  <w:footnote w:type="continuationSeparator" w:id="0">
    <w:p w14:paraId="7C9F9713" w14:textId="77777777" w:rsidR="00375BFE" w:rsidRDefault="00375BFE" w:rsidP="002B6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51"/>
    <w:rsid w:val="00135551"/>
    <w:rsid w:val="002B60D1"/>
    <w:rsid w:val="00375BFE"/>
    <w:rsid w:val="0081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5BA61C-C2F9-4D4B-85CD-485AB41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0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0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B60D1"/>
    <w:rPr>
      <w:sz w:val="18"/>
      <w:szCs w:val="18"/>
    </w:rPr>
  </w:style>
  <w:style w:type="paragraph" w:styleId="a5">
    <w:name w:val="footer"/>
    <w:basedOn w:val="a"/>
    <w:link w:val="a6"/>
    <w:uiPriority w:val="99"/>
    <w:unhideWhenUsed/>
    <w:rsid w:val="002B60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B60D1"/>
    <w:rPr>
      <w:sz w:val="18"/>
      <w:szCs w:val="18"/>
    </w:rPr>
  </w:style>
  <w:style w:type="character" w:customStyle="1" w:styleId="font11">
    <w:name w:val="font11"/>
    <w:basedOn w:val="a0"/>
    <w:rsid w:val="002B60D1"/>
    <w:rPr>
      <w:rFonts w:ascii="仿宋_GB2312" w:eastAsia="仿宋_GB2312" w:hAnsi="宋体" w:cs="仿宋_GB2312" w:hint="eastAsia"/>
      <w:color w:val="000000"/>
      <w:sz w:val="24"/>
      <w:szCs w:val="24"/>
      <w:u w:val="none"/>
    </w:rPr>
  </w:style>
  <w:style w:type="character" w:customStyle="1" w:styleId="font01">
    <w:name w:val="font01"/>
    <w:basedOn w:val="a0"/>
    <w:rsid w:val="002B60D1"/>
    <w:rPr>
      <w:rFonts w:ascii="Times New Roman" w:hAnsi="Times New Roman" w:cs="Times New Roman" w:hint="default"/>
      <w:color w:val="000000"/>
      <w:sz w:val="24"/>
      <w:szCs w:val="24"/>
      <w:u w:val="none"/>
    </w:rPr>
  </w:style>
  <w:style w:type="paragraph" w:customStyle="1" w:styleId="Char">
    <w:name w:val=" Char"/>
    <w:basedOn w:val="a"/>
    <w:rsid w:val="002B60D1"/>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子怡</dc:creator>
  <cp:keywords/>
  <dc:description/>
  <cp:lastModifiedBy>袁 子怡</cp:lastModifiedBy>
  <cp:revision>2</cp:revision>
  <dcterms:created xsi:type="dcterms:W3CDTF">2020-09-10T01:32:00Z</dcterms:created>
  <dcterms:modified xsi:type="dcterms:W3CDTF">2020-09-10T01:33:00Z</dcterms:modified>
</cp:coreProperties>
</file>