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line="560" w:lineRule="exact"/>
        <w:rPr>
          <w:rFonts w:hint="default" w:ascii="仿宋_GB2312" w:hAnsi="仿宋_GB2312" w:eastAsia="仿宋_GB2312" w:cs="仿宋_GB2312"/>
          <w:sz w:val="32"/>
          <w:szCs w:val="32"/>
          <w:lang w:val="en-US" w:eastAsia="zh-CN"/>
        </w:rPr>
      </w:pP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深圳市医疗保障局 深圳市卫生健康委员会 </w:t>
      </w: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eastAsia="zh-CN"/>
        </w:rPr>
        <w:t>中医医疗服务打包</w:t>
      </w:r>
      <w:r>
        <w:rPr>
          <w:rFonts w:hint="eastAsia" w:ascii="方正小标宋_GBK" w:hAnsi="方正小标宋_GBK" w:eastAsia="方正小标宋_GBK" w:cs="方正小标宋_GBK"/>
          <w:sz w:val="44"/>
          <w:szCs w:val="44"/>
        </w:rPr>
        <w:t>收费试点</w:t>
      </w: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的通知（</w:t>
      </w:r>
      <w:r>
        <w:rPr>
          <w:rFonts w:hint="eastAsia" w:ascii="方正小标宋_GBK" w:hAnsi="方正小标宋_GBK" w:eastAsia="方正小标宋_GBK" w:cs="方正小标宋_GBK"/>
          <w:sz w:val="44"/>
          <w:szCs w:val="44"/>
          <w:lang w:val="en-US" w:eastAsia="zh-CN"/>
        </w:rPr>
        <w:t>征求意见</w:t>
      </w:r>
      <w:r>
        <w:rPr>
          <w:rFonts w:hint="eastAsia" w:ascii="方正小标宋_GBK" w:hAnsi="方正小标宋_GBK" w:eastAsia="方正小标宋_GBK" w:cs="方正小标宋_GBK"/>
          <w:sz w:val="44"/>
          <w:szCs w:val="44"/>
        </w:rPr>
        <w:t>稿）</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adjustRightInd w:val="0"/>
        <w:snapToGrid w:val="0"/>
        <w:spacing w:line="560" w:lineRule="exact"/>
        <w:ind w:firstLine="640" w:firstLineChars="200"/>
        <w:rPr>
          <w:rFonts w:ascii="黑体" w:hAnsi="黑体" w:eastAsia="黑体" w:cs="黑体"/>
          <w:sz w:val="32"/>
          <w:szCs w:val="32"/>
        </w:rPr>
      </w:pPr>
      <w:bookmarkStart w:id="0" w:name="_GoBack"/>
      <w:bookmarkEnd w:id="0"/>
      <w:r>
        <w:rPr>
          <w:rFonts w:hint="eastAsia" w:ascii="仿宋_GB2312" w:hAnsi="仿宋_GB2312" w:eastAsia="仿宋_GB2312" w:cs="仿宋_GB2312"/>
          <w:sz w:val="32"/>
          <w:szCs w:val="32"/>
        </w:rPr>
        <w:t>为贯彻中共中央、国务院《关于促进中医药传承创新发展的意见》、《关于支持深圳建设中国特色社会主义先行示范区的意见》以及全国中医药大会精神，推动我市中医药事业传承创新发展，按照《深圳市人民政府办公厅关于印发深圳市促进中医药传承创新发展实施方案（2020-2025年）的通知》（深府办函〔2020〕1号）等文件要求，经市政府同意，现就我市开展</w:t>
      </w:r>
      <w:r>
        <w:rPr>
          <w:rFonts w:hint="eastAsia" w:ascii="仿宋_GB2312" w:hAnsi="仿宋_GB2312" w:eastAsia="仿宋_GB2312" w:cs="仿宋_GB2312"/>
          <w:sz w:val="32"/>
          <w:szCs w:val="32"/>
          <w:lang w:eastAsia="zh-CN"/>
        </w:rPr>
        <w:t>中医医疗服务打包</w:t>
      </w:r>
      <w:r>
        <w:rPr>
          <w:rFonts w:hint="eastAsia" w:ascii="仿宋_GB2312" w:hAnsi="仿宋_GB2312" w:eastAsia="仿宋_GB2312" w:cs="仿宋_GB2312"/>
          <w:sz w:val="32"/>
          <w:szCs w:val="32"/>
        </w:rPr>
        <w:t>收费试点有关事项通知如下：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试点内容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（一）中医传统诊疗项目药物打包收费。</w:t>
      </w:r>
      <w:r>
        <w:rPr>
          <w:rFonts w:hint="eastAsia" w:ascii="仿宋_GB2312" w:hAnsi="仿宋_GB2312" w:eastAsia="仿宋_GB2312" w:cs="仿宋_GB2312"/>
          <w:sz w:val="32"/>
          <w:szCs w:val="32"/>
        </w:rPr>
        <w:t>将“贴敷疗法”等23项中医及民族医诊疗类医疗服务项目中可以另行收费的药物，根据实际使用频次和单价测算出加权平均价格，并加上</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原价，形成最终打包价格（详见附件1）。</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（二）中医住院综合诊疗服务打包收费。</w:t>
      </w:r>
      <w:r>
        <w:rPr>
          <w:rFonts w:hint="eastAsia" w:ascii="仿宋_GB2312" w:hAnsi="仿宋_GB2312" w:eastAsia="仿宋_GB2312" w:cs="仿宋_GB2312"/>
          <w:sz w:val="32"/>
          <w:szCs w:val="32"/>
        </w:rPr>
        <w:t>将中医住院（重症监护病区、新生儿病区及心血管内科除外）过程中的诊查、护理、注射、氧气吸入、换药、中药热奄包、刮痧、</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辩证论治等91项常用、通用的诊疗项目打包为“中医住院综合诊疗服务”并按日计价收费，价格标准</w:t>
      </w:r>
      <w:r>
        <w:rPr>
          <w:rFonts w:hint="eastAsia" w:ascii="仿宋_GB2312" w:hAnsi="仿宋_GB2312" w:eastAsia="仿宋_GB2312" w:cs="仿宋_GB2312"/>
          <w:sz w:val="32"/>
          <w:szCs w:val="32"/>
          <w:lang w:val="en-US" w:eastAsia="zh-CN"/>
        </w:rPr>
        <w:t>最高</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199</w:t>
      </w:r>
      <w:r>
        <w:rPr>
          <w:rFonts w:hint="eastAsia" w:ascii="仿宋_GB2312" w:hAnsi="仿宋_GB2312" w:eastAsia="仿宋_GB2312" w:cs="仿宋_GB2312"/>
          <w:sz w:val="32"/>
          <w:szCs w:val="32"/>
        </w:rPr>
        <w:t>元/日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价格标准所含住院诊查费涉及医保的按医保相关政策执行。</w:t>
      </w:r>
      <w:r>
        <w:rPr>
          <w:rFonts w:hint="eastAsia" w:ascii="仿宋_GB2312" w:hAnsi="仿宋_GB2312" w:eastAsia="仿宋_GB2312" w:cs="仿宋_GB2312"/>
          <w:sz w:val="32"/>
          <w:szCs w:val="32"/>
        </w:rPr>
        <w:t>试行价格标准及项目包</w:t>
      </w:r>
      <w:r>
        <w:rPr>
          <w:rFonts w:hint="eastAsia" w:ascii="仿宋_GB2312" w:hAnsi="仿宋_GB2312" w:eastAsia="仿宋_GB2312" w:cs="仿宋_GB2312"/>
          <w:sz w:val="32"/>
          <w:szCs w:val="32"/>
          <w:lang w:val="en-US" w:eastAsia="zh-CN"/>
        </w:rPr>
        <w:t>明细</w:t>
      </w:r>
      <w:r>
        <w:rPr>
          <w:rFonts w:hint="eastAsia" w:ascii="仿宋_GB2312" w:hAnsi="仿宋_GB2312" w:eastAsia="仿宋_GB2312" w:cs="仿宋_GB2312"/>
          <w:sz w:val="32"/>
          <w:szCs w:val="32"/>
        </w:rPr>
        <w:t>详见附件2。</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、实施范围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首批试点医疗机构为深圳市中医院、深圳市中西医结合医院、深圳市宝安区中医院。相关打包收费项目仅限于试点医疗机构院本部范围内执行。</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、工作要求</w:t>
      </w:r>
    </w:p>
    <w:p>
      <w:pPr>
        <w:adjustRightInd w:val="0"/>
        <w:snapToGrid w:val="0"/>
        <w:spacing w:line="560" w:lineRule="exact"/>
        <w:ind w:firstLine="640" w:firstLineChars="200"/>
        <w:rPr>
          <w:rFonts w:hint="default" w:ascii="楷体_GB2312" w:hAnsi="楷体_GB2312" w:eastAsia="仿宋_GB2312" w:cs="楷体_GB2312"/>
          <w:sz w:val="32"/>
          <w:szCs w:val="32"/>
          <w:lang w:val="en-US" w:eastAsia="zh-CN"/>
        </w:rPr>
      </w:pPr>
      <w:r>
        <w:rPr>
          <w:rFonts w:hint="eastAsia" w:ascii="仿宋_GB2312" w:hAnsi="仿宋_GB2312" w:eastAsia="仿宋_GB2312" w:cs="仿宋_GB2312"/>
          <w:sz w:val="32"/>
          <w:szCs w:val="32"/>
          <w:lang w:val="en-US" w:eastAsia="zh-CN"/>
        </w:rPr>
        <w:t>中医医疗服务打包收费试点工作是促进中医药事业传承创新发展的重要举措，也是我市打造“双区驱动”、“健康深圳”的工作内容之一。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关部门务必提高认识站位、强化主体责任，</w:t>
      </w:r>
      <w:r>
        <w:rPr>
          <w:rFonts w:hint="eastAsia" w:ascii="仿宋_GB2312" w:hAnsi="仿宋_GB2312" w:eastAsia="仿宋_GB2312" w:cs="仿宋_GB2312"/>
          <w:sz w:val="32"/>
          <w:szCs w:val="32"/>
          <w:lang w:val="en-US" w:eastAsia="zh-CN"/>
        </w:rPr>
        <w:t>认真贯彻落实，加强监督管理。</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各试点</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务必做好</w:t>
      </w:r>
      <w:r>
        <w:rPr>
          <w:rFonts w:hint="eastAsia" w:ascii="仿宋_GB2312" w:hAnsi="仿宋_GB2312" w:eastAsia="仿宋_GB2312" w:cs="仿宋_GB2312"/>
          <w:sz w:val="32"/>
          <w:szCs w:val="32"/>
          <w:lang w:val="en-US" w:eastAsia="zh-CN"/>
        </w:rPr>
        <w:t>人员培训、政策解释以及</w:t>
      </w:r>
      <w:r>
        <w:rPr>
          <w:rFonts w:hint="eastAsia" w:ascii="仿宋_GB2312" w:hAnsi="仿宋_GB2312" w:eastAsia="仿宋_GB2312" w:cs="仿宋_GB2312"/>
          <w:sz w:val="32"/>
          <w:szCs w:val="32"/>
        </w:rPr>
        <w:t>明码标价</w:t>
      </w:r>
      <w:r>
        <w:rPr>
          <w:rFonts w:hint="eastAsia" w:ascii="仿宋_GB2312" w:hAnsi="仿宋_GB2312" w:eastAsia="仿宋_GB2312" w:cs="仿宋_GB2312"/>
          <w:sz w:val="32"/>
          <w:szCs w:val="32"/>
          <w:lang w:val="en-US" w:eastAsia="zh-CN"/>
        </w:rPr>
        <w:t>等工作；要及时调整收费信息系统，确保试点工作顺利进行；</w:t>
      </w:r>
      <w:r>
        <w:rPr>
          <w:rFonts w:hint="eastAsia" w:ascii="仿宋_GB2312" w:hAnsi="仿宋_GB2312" w:eastAsia="仿宋_GB2312" w:cs="仿宋_GB2312"/>
          <w:sz w:val="32"/>
          <w:szCs w:val="32"/>
        </w:rPr>
        <w:t>对已打包的医疗服务收费项目不得自行分解项目、套用项目或扩大范围收费</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坚持正确舆论导向，</w:t>
      </w:r>
      <w:r>
        <w:rPr>
          <w:rFonts w:hint="eastAsia" w:ascii="仿宋_GB2312" w:hAnsi="仿宋_GB2312" w:eastAsia="仿宋_GB2312" w:cs="仿宋_GB2312"/>
          <w:sz w:val="32"/>
          <w:szCs w:val="32"/>
          <w:lang w:val="en-US" w:eastAsia="zh-CN"/>
        </w:rPr>
        <w:t>及时掌握打包收费后对医疗机构相关成本控制的影响，做好打包收费试点项目的监测和评估工作，</w:t>
      </w:r>
      <w:r>
        <w:rPr>
          <w:rFonts w:hint="eastAsia" w:ascii="仿宋_GB2312" w:hAnsi="仿宋_GB2312" w:eastAsia="仿宋_GB2312" w:cs="仿宋_GB2312"/>
          <w:sz w:val="32"/>
          <w:szCs w:val="32"/>
        </w:rPr>
        <w:t>视情改进完善试点政策，稳步扩大试点实施范围。</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、实施时间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本通知自2020年 月 日起施行，有效期3年。</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附件：1.中医传统诊疗</w:t>
      </w:r>
      <w:r>
        <w:rPr>
          <w:rFonts w:hint="eastAsia" w:ascii="仿宋_GB2312" w:hAnsi="仿宋_GB2312" w:eastAsia="仿宋_GB2312" w:cs="仿宋_GB2312"/>
          <w:sz w:val="32"/>
          <w:szCs w:val="32"/>
          <w:lang w:val="en-US" w:eastAsia="zh-CN"/>
        </w:rPr>
        <w:t>项目药物</w:t>
      </w:r>
      <w:r>
        <w:rPr>
          <w:rFonts w:hint="eastAsia" w:ascii="仿宋_GB2312" w:hAnsi="仿宋_GB2312" w:eastAsia="仿宋_GB2312" w:cs="仿宋_GB2312"/>
          <w:sz w:val="32"/>
          <w:szCs w:val="32"/>
        </w:rPr>
        <w:t>打包收费试行价格标准</w:t>
      </w:r>
    </w:p>
    <w:p>
      <w:pPr>
        <w:adjustRightInd w:val="0"/>
        <w:snapToGrid w:val="0"/>
        <w:spacing w:line="560" w:lineRule="exact"/>
        <w:ind w:left="1916" w:leftChars="76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2.中医住院综合诊疗</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打包收费试行价格标准</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深圳市医疗保障局</w:t>
      </w:r>
    </w:p>
    <w:p>
      <w:pPr>
        <w:adjustRightInd w:val="0"/>
        <w:snapToGrid w:val="0"/>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 月 日</w:t>
      </w: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sectPr>
          <w:footerReference r:id="rId3" w:type="default"/>
          <w:pgSz w:w="11906" w:h="16838"/>
          <w:pgMar w:top="2098" w:right="1474" w:bottom="1757" w:left="1587" w:header="851" w:footer="992" w:gutter="0"/>
          <w:cols w:space="425" w:num="1"/>
          <w:docGrid w:type="lines" w:linePitch="312" w:charSpace="0"/>
        </w:sectPr>
      </w:pPr>
    </w:p>
    <w:p>
      <w:pPr>
        <w:adjustRightInd w:val="0"/>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1</w:t>
      </w:r>
    </w:p>
    <w:p>
      <w:pPr>
        <w:adjustRightInd w:val="0"/>
        <w:snapToGrid w:val="0"/>
        <w:spacing w:line="560" w:lineRule="exact"/>
        <w:jc w:val="center"/>
        <w:rPr>
          <w:rFonts w:hint="eastAsia" w:ascii="仿宋_GB2312" w:hAnsi="仿宋_GB2312" w:eastAsia="仿宋_GB2312" w:cs="仿宋_GB2312"/>
          <w:sz w:val="30"/>
          <w:szCs w:val="30"/>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中医传统诊疗</w:t>
      </w:r>
      <w:r>
        <w:rPr>
          <w:rFonts w:hint="eastAsia" w:ascii="方正小标宋_GBK" w:hAnsi="方正小标宋_GBK" w:eastAsia="方正小标宋_GBK" w:cs="方正小标宋_GBK"/>
          <w:sz w:val="44"/>
          <w:szCs w:val="44"/>
          <w:lang w:val="en-US" w:eastAsia="zh-CN"/>
        </w:rPr>
        <w:t>项目药物</w:t>
      </w:r>
      <w:r>
        <w:rPr>
          <w:rFonts w:hint="eastAsia" w:ascii="方正小标宋_GBK" w:hAnsi="方正小标宋_GBK" w:eastAsia="方正小标宋_GBK" w:cs="方正小标宋_GBK"/>
          <w:sz w:val="44"/>
          <w:szCs w:val="44"/>
        </w:rPr>
        <w:t>打包收费试行价格标准</w:t>
      </w:r>
    </w:p>
    <w:p>
      <w:pPr>
        <w:adjustRightInd w:val="0"/>
        <w:snapToGrid w:val="0"/>
        <w:spacing w:line="560" w:lineRule="exact"/>
        <w:jc w:val="center"/>
        <w:rPr>
          <w:rFonts w:hint="eastAsia" w:ascii="仿宋_GB2312" w:hAnsi="仿宋_GB2312" w:eastAsia="仿宋_GB2312" w:cs="仿宋_GB2312"/>
          <w:sz w:val="32"/>
          <w:szCs w:val="32"/>
        </w:rPr>
      </w:pPr>
    </w:p>
    <w:tbl>
      <w:tblPr>
        <w:tblStyle w:val="4"/>
        <w:tblW w:w="14790" w:type="dxa"/>
        <w:jc w:val="center"/>
        <w:tblInd w:w="-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0"/>
        <w:gridCol w:w="825"/>
        <w:gridCol w:w="1740"/>
        <w:gridCol w:w="3000"/>
        <w:gridCol w:w="1080"/>
        <w:gridCol w:w="1305"/>
        <w:gridCol w:w="1860"/>
        <w:gridCol w:w="990"/>
        <w:gridCol w:w="160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财务分类</w:t>
            </w:r>
          </w:p>
        </w:tc>
        <w:tc>
          <w:tcPr>
            <w:tcW w:w="174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第一档价格（元）</w:t>
            </w:r>
          </w:p>
        </w:tc>
        <w:tc>
          <w:tcPr>
            <w:tcW w:w="18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项目内涵</w:t>
            </w:r>
          </w:p>
        </w:tc>
        <w:tc>
          <w:tcPr>
            <w:tcW w:w="99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除外内容</w:t>
            </w:r>
          </w:p>
        </w:tc>
        <w:tc>
          <w:tcPr>
            <w:tcW w:w="160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说明</w:t>
            </w:r>
          </w:p>
        </w:tc>
        <w:tc>
          <w:tcPr>
            <w:tcW w:w="163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病案分类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贴敷疗法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每个创面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19.4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含药物及药物调配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中药涂擦治疗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10%体表面积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38.3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含药物及药物调配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大于全身体表面积10％加收12.8元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B410000003*1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中药涂擦治疗(大于全身体表面积10％加收)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12.8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含药物及药物调配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中药热奄包治疗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每个部位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33.1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B410000005-1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特大中药封包治疗（封包面积＞15cm×15cm）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59.5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封包面积＞15cm×15cm</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B410000005-2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大中药封包治疗（10cm×10cm＜封包面积≤15cm×15cm）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38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10cm×10cm＜封包面积≤15cm×15cm</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1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B410000005-3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中中药封包治疗（5cm×5cm＜封包面积≤10cm×10cm）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5cm×5cm＜封包面积≤10cm×10cm</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B410000005-4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小中药封包治疗（封包面积≤5cm×5cm）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17.2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封包面积≤5cm×5cm</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B410000006-1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中药熏洗治疗(局部)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28.2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B410000006-2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中药熏洗治疗(半身)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58</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B410000006-3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中药熏洗治疗(全身)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80.9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B410000009</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中药熏药治疗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83.9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含药物及药物调配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B410000010</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赘生物中药腐蚀治疗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每个赘生物</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90.6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含药物及药物调配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B420000013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中医定向透药疗法(含仪器使用)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部位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31.4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含药物及仪器使用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B430000002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温针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五个穴位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43.2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含艾条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超过五穴每增加一个穴位加收3.2元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B430000002*1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温针(超过五穴每增加一个穴位加收)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每穴位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含艾条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隔物灸法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两个穴位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31.4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含药物，包括隔姜灸、药饼灸、隔盐灸等太乙神针、雷火针、雷火灸、节气灸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每增加一个穴位加收6.7元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7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B440000002*1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隔物灸法(超过两个穴,每增加一个穴位加收)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每穴位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6.7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含药物；包括隔姜灸、药饼灸、隔盐灸等太乙神针、雷火针、雷火灸、节气灸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B440000007</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督灸（首2个穴位）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31.7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含中医特殊药物，包括大灸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灸后处理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首2个穴位按1次收费，每增加1穴加收5.8元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B440000007*1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大灸（首2个穴位）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31.7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含中医特殊药物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灸后处理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首2个穴位按1次收费，每增加1穴加收5.8元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B440000007*2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督灸每增加1穴加收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5.8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含中医特殊药物，包括大灸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灸后处理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B440000007*3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大灸每增加1穴加收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 xml:space="preserve">5.8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含中医特殊药物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灸后处理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E</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B470000010</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中药硬膏热贴敷治疗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28.2</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含药物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bl>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jc w:val="both"/>
        <w:rPr>
          <w:rFonts w:hint="eastAsia" w:ascii="方正小标宋_GBK" w:hAnsi="方正小标宋_GBK" w:eastAsia="方正小标宋_GBK" w:cs="方正小标宋_GBK"/>
          <w:sz w:val="44"/>
          <w:szCs w:val="44"/>
        </w:rPr>
      </w:pPr>
    </w:p>
    <w:p>
      <w:pPr>
        <w:adjustRightInd w:val="0"/>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2</w:t>
      </w:r>
    </w:p>
    <w:p>
      <w:pPr>
        <w:adjustRightInd w:val="0"/>
        <w:snapToGrid w:val="0"/>
        <w:spacing w:line="560" w:lineRule="exact"/>
        <w:jc w:val="center"/>
        <w:rPr>
          <w:rFonts w:hint="eastAsia" w:ascii="仿宋_GB2312" w:hAnsi="仿宋_GB2312" w:eastAsia="仿宋_GB2312" w:cs="仿宋_GB2312"/>
          <w:sz w:val="28"/>
          <w:szCs w:val="28"/>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中医住院综合诊疗</w:t>
      </w:r>
      <w:r>
        <w:rPr>
          <w:rFonts w:hint="eastAsia" w:ascii="方正小标宋_GBK" w:hAnsi="方正小标宋_GBK" w:eastAsia="方正小标宋_GBK" w:cs="方正小标宋_GBK"/>
          <w:sz w:val="44"/>
          <w:szCs w:val="44"/>
          <w:lang w:val="en-US" w:eastAsia="zh-CN"/>
        </w:rPr>
        <w:t>服务</w:t>
      </w:r>
      <w:r>
        <w:rPr>
          <w:rFonts w:hint="eastAsia" w:ascii="方正小标宋_GBK" w:hAnsi="方正小标宋_GBK" w:eastAsia="方正小标宋_GBK" w:cs="方正小标宋_GBK"/>
          <w:sz w:val="44"/>
          <w:szCs w:val="44"/>
        </w:rPr>
        <w:t>打包收费试行价格标准</w:t>
      </w:r>
    </w:p>
    <w:p>
      <w:pPr>
        <w:adjustRightInd w:val="0"/>
        <w:snapToGrid w:val="0"/>
        <w:spacing w:line="560" w:lineRule="exact"/>
        <w:jc w:val="center"/>
        <w:rPr>
          <w:rFonts w:hint="eastAsia" w:ascii="方正小标宋_GBK" w:hAnsi="方正小标宋_GBK" w:eastAsia="方正小标宋_GBK" w:cs="方正小标宋_GBK"/>
          <w:sz w:val="44"/>
          <w:szCs w:val="44"/>
        </w:rPr>
      </w:pPr>
    </w:p>
    <w:tbl>
      <w:tblPr>
        <w:tblStyle w:val="4"/>
        <w:tblW w:w="14835" w:type="dxa"/>
        <w:jc w:val="center"/>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5"/>
        <w:gridCol w:w="765"/>
        <w:gridCol w:w="1665"/>
        <w:gridCol w:w="2535"/>
        <w:gridCol w:w="1185"/>
        <w:gridCol w:w="1215"/>
        <w:gridCol w:w="1920"/>
        <w:gridCol w:w="1560"/>
        <w:gridCol w:w="180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jc w:val="center"/>
        </w:trPr>
        <w:tc>
          <w:tcPr>
            <w:tcW w:w="735" w:type="dxa"/>
            <w:tcBorders>
              <w:top w:val="single" w:color="000000" w:sz="8" w:space="0"/>
              <w:left w:val="single" w:color="000000" w:sz="8"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序号</w:t>
            </w:r>
          </w:p>
        </w:tc>
        <w:tc>
          <w:tcPr>
            <w:tcW w:w="765"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财务分类</w:t>
            </w:r>
          </w:p>
        </w:tc>
        <w:tc>
          <w:tcPr>
            <w:tcW w:w="1665"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项目编码</w:t>
            </w:r>
          </w:p>
        </w:tc>
        <w:tc>
          <w:tcPr>
            <w:tcW w:w="2535"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项目名称</w:t>
            </w:r>
          </w:p>
        </w:tc>
        <w:tc>
          <w:tcPr>
            <w:tcW w:w="1185"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单位</w:t>
            </w:r>
          </w:p>
        </w:tc>
        <w:tc>
          <w:tcPr>
            <w:tcW w:w="1215"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第一档价格（元）</w:t>
            </w:r>
          </w:p>
        </w:tc>
        <w:tc>
          <w:tcPr>
            <w:tcW w:w="1920"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项目内涵</w:t>
            </w:r>
          </w:p>
        </w:tc>
        <w:tc>
          <w:tcPr>
            <w:tcW w:w="1560"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除外内容</w:t>
            </w:r>
          </w:p>
        </w:tc>
        <w:tc>
          <w:tcPr>
            <w:tcW w:w="1800"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说明</w:t>
            </w:r>
          </w:p>
        </w:tc>
        <w:tc>
          <w:tcPr>
            <w:tcW w:w="1455" w:type="dxa"/>
            <w:tcBorders>
              <w:top w:val="single" w:color="000000" w:sz="8" w:space="0"/>
              <w:left w:val="single" w:color="000000" w:sz="4" w:space="0"/>
              <w:bottom w:val="single" w:color="000000" w:sz="4"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病案分类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3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C</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110100006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中医住院综合诊疗服务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199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含中医住院综合诊疗服务项目包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按具体实施的中医住院综合诊疗服务打包项目“除外内容”执行</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入院当日按一日计算收费,出院当日不计收费(计入不计出)</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jc w:val="center"/>
        </w:trPr>
        <w:tc>
          <w:tcPr>
            <w:tcW w:w="14835" w:type="dxa"/>
            <w:gridSpan w:val="10"/>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备注：重症监护病区、新生儿病区及心血管内科除外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2" w:hRule="atLeast"/>
          <w:jc w:val="center"/>
        </w:trPr>
        <w:tc>
          <w:tcPr>
            <w:tcW w:w="14835" w:type="dxa"/>
            <w:gridSpan w:val="10"/>
            <w:tcBorders>
              <w:top w:val="nil"/>
              <w:left w:val="single" w:color="000000" w:sz="8"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28"/>
                <w:szCs w:val="28"/>
                <w:u w:val="none"/>
              </w:rPr>
            </w:pPr>
            <w:r>
              <w:rPr>
                <w:rFonts w:hint="eastAsia" w:ascii="仿宋_GB2312" w:hAnsi="等线" w:eastAsia="仿宋_GB2312" w:cs="仿宋_GB2312"/>
                <w:b/>
                <w:i w:val="0"/>
                <w:color w:val="000000"/>
                <w:kern w:val="0"/>
                <w:sz w:val="28"/>
                <w:szCs w:val="28"/>
                <w:u w:val="none"/>
                <w:lang w:val="en-US" w:eastAsia="zh-CN" w:bidi="ar"/>
              </w:rPr>
              <w:t>中医住院综合诊疗服务项目包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财务分类</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项目编码</w:t>
            </w:r>
          </w:p>
        </w:tc>
        <w:tc>
          <w:tcPr>
            <w:tcW w:w="253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项目名称</w:t>
            </w:r>
          </w:p>
        </w:tc>
        <w:tc>
          <w:tcPr>
            <w:tcW w:w="118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单位</w:t>
            </w:r>
          </w:p>
        </w:tc>
        <w:tc>
          <w:tcPr>
            <w:tcW w:w="121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第一档价格（元）</w:t>
            </w:r>
          </w:p>
        </w:tc>
        <w:tc>
          <w:tcPr>
            <w:tcW w:w="19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项目内涵</w:t>
            </w:r>
          </w:p>
        </w:tc>
        <w:tc>
          <w:tcPr>
            <w:tcW w:w="156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除外内容</w:t>
            </w:r>
          </w:p>
        </w:tc>
        <w:tc>
          <w:tcPr>
            <w:tcW w:w="18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说明</w:t>
            </w:r>
          </w:p>
        </w:tc>
        <w:tc>
          <w:tcPr>
            <w:tcW w:w="1455" w:type="dxa"/>
            <w:tcBorders>
              <w:top w:val="single" w:color="000000" w:sz="4" w:space="0"/>
              <w:left w:val="single" w:color="000000" w:sz="4" w:space="0"/>
              <w:bottom w:val="single" w:color="000000" w:sz="4"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2"/>
                <w:szCs w:val="22"/>
                <w:u w:val="none"/>
              </w:rPr>
            </w:pPr>
            <w:r>
              <w:rPr>
                <w:rFonts w:hint="eastAsia" w:ascii="仿宋_GB2312" w:hAnsi="等线" w:eastAsia="仿宋_GB2312" w:cs="仿宋_GB2312"/>
                <w:b/>
                <w:i w:val="0"/>
                <w:color w:val="000000"/>
                <w:kern w:val="0"/>
                <w:sz w:val="22"/>
                <w:szCs w:val="22"/>
                <w:u w:val="none"/>
                <w:lang w:val="en-US" w:eastAsia="zh-CN" w:bidi="ar"/>
              </w:rPr>
              <w:t>病案分类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3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110200005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住院诊查费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指医务人员技术劳务性服务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入院当日按一日计算收费,出院当日不计收费(计入不计出)</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一般医疗服务费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使用防褥疮气垫(床)加收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药物、特殊仪器,一次性水枕头,一次性胸带,一次性腹带</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120100003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Ⅰ级护理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含需要护士每小时巡视观察一次,观察病情变化,根据病情测量生命体征,进行护理评估及一般性生活护理、作好卫生宣教及出院指导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120100004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Ⅱ级护理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含需要护士每两小时巡视一次,观察病情变化及病人治疗、检查、用药后反应,测量体温、脉搏、呼吸,协助病人生活护理,作好卫生宣教及出院指导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120100005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Ⅲ级护理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含需要护士每日巡视2-3次,观察、了解病人一般情况,测量体温、脉搏、呼吸,作好卫生宣教及出院指导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120100006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特殊疾病护理(不另收级别护理费)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指气性坏疽、破伤风、艾滋病等特殊传染病和耐药菌感染、器官及骨髓移植患者的护理；含严格消毒隔离及一级护理内容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不另收级别护理费</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吸痰护理（含叩背、吸痰；不含雾化吸入）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含叩背、吸痰；不含雾化吸入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一天收费最高不得超过一档95.6元、二档92.6元、三档89.6元、四档83.6元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动静脉置管护理（含换药、封管）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含换药、封管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静脉留置针护理(含换药、封管)多个部位多个留置针护理的，一档13元/日、二档12.6元/日、三档12.3元/日、四档11.5元/日收费，不得另收冲管、封管用生理盐水和注射器费用</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120100013*1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静脉留置针护理（含换药、封管）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一般专项护理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120100014-1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口腔护理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120100014-2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会阴冲洗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包括会阴抹洗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一次性扩阴器、一次性冲洗器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120100014-2*1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会阴抹洗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一次性扩阴器、一次性冲洗器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机械辅助排痰</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指无力自主排痰的机械振动辅助治疗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一天收费最高不得超过36元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120100015*1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机械辅助排痰(一天收费最高不得超过36元)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天</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指无力自主排痰的机械振动辅助治疗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120100016S</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压疮护理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指使用压疮评估表确定压疮分级及危险因素，对存在的压疮隐患给予相应处理措施，不含换药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长效抗菌材料</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每天收费不超过144元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120100016S*1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压疮护理(每天收费不超过144元)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天</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指使用压疮评估表确定压疮分级及危险因素，对存在的压疮隐患给予相应处理措施，不含换药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长效抗菌材料</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氧气吸入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包括低流量给氧、中心给氧、氧气创面治疗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一次性鼻导管、鼻塞、面罩</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加压给氧每小时加收5元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氧气吸入加压给氧加收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低流量给氧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中流量给氧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高流量给氧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120300001-4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氧气创面治疗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使用微量泵或输液泵每小时加收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每小时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肌肉注射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包括皮下、皮内注射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皮下注射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皮内注射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包括静脉采血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120400002*1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静脉采血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动脉加压注射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包括动脉采血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120400004*1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动脉采血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皮下输液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暂不定价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静脉输液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指从核对、配药、穿刺、滴注、中途接瓶（袋）至拔针（留置针分离）结束的服务全过程。包括输血、持续化学药物治疗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每组使用两种及以上不含DEHP的输液器、延长管、三通管和留置针4种输液器具的,每次定额打包加收20元。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①连续输液第二组起每组只收一档1.9元、二档1.9元、三档1.8元、四档1.7元；②持续化学药物治疗（指电脑控制多种药物持续化疗）一档278.5元/日、二档264.7元/日、三档250.9元/日、四档223.3元/日。</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120400006*1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静脉输液连续输液第二组起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120400006*2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静脉输血连续输血第二组起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120400006-1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住院静脉输液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120400006-1*1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住院静脉输血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120400007</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小儿头皮静脉输液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每组使用两种及以上不含DEHP的输液器、延长管、三通管和留置针4种输液器具的,每次定额打包加收20元。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连续输液第二组起每组只收一档1.9元、二档1.9元、三档1.8元、四档1.7元，使用微量泵或输液泵每小时加收1.2元（不分档次）</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120400008</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静脉高营养治疗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120400008-1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静脉高营养治疗配置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袋（瓶）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120400008-2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肠内营养液配置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瓶（袋）</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抗肿瘤化学药物配置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抗肿瘤化学药物配置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指在普通药物配置间内进行的抗肿瘤药物配置</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静脉药物集中配置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指在符合《广东省医疗机构静脉药物配置中心质量管理规范（试行）》的、有严格消毒隔离措施的中心配置间里进行的集中药物配置</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120400013-2a</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抗肿瘤化学药物集中配置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包括全静脉营养液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120400013-2a*1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全静脉营养液集中配置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120400013-2b</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其他药物集中配置</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特大换药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创面50（不含）c㎡以上或长度25（不含）cm以上</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外擦药物治疗（创面50（不含）c㎡以上或长度25（不含）cm以上）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创面50c㎡以上</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封包换药（创面50（不含）c㎡以上或长度25（不含）cm以上）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创面50c㎡以上</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外敷药物治疗（创面50（不含）c㎡以上或长度25（不含）cm以上）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大换药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创面30（不含）-50（含）c㎡或长度15（不含）-25（含）cm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120600002*1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外擦药物治疗（创面30（不含）-50（含）c㎡或长度15（不含）-25（含）cm）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创面31~50c㎡</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120600002*2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封包换药（创面30（不含）-50（含）c㎡或长度15（不含）-25（含）cm）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创面31~50c㎡</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3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120600002*3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外敷药物治疗（创面30（不含）-50（含）c㎡或长度15（不含）-25（含）cm）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中换药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创面15（不含）-30（含）c㎡或长度10（不含）-15（含）cm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120600003*1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外擦药物治疗（创面15（不含）-30（含）c㎡或长度10（不含）-15（含）cm）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创面15~30c㎡</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120600003*2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封包换药（创面15（不含）-30（含）c㎡或长度10（不含）-15（含）cm）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创面15~30c㎡</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120600003*3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外敷药物治疗（创面15（不含）-30（含）c㎡或长度10（不含）-15（含）cm）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小换药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创面15（含）c㎡以下或长度10（含）cm以下</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120600004*1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外擦药物治疗(创面15（含）c㎡以下或长度10（含）cm以下)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创面14c㎡以下</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120600004*2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封包换药(创面15（含）c㎡以下或长度10（含）cm以下)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创面14c㎡以下</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120600004*3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外敷药物治疗(创面15（含）c㎡以下或长度10（含）cm以下)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包括超声、高压泵、氧气雾化、蒸气雾化吸入及机械通气经呼吸机管道雾化给药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药物、一次性雾化器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氧气雾化吸入加收4元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超声雾化吸入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高压泵雾化吸入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氧气雾化吸入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蒸气雾化吸入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120700001*5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机械通气经呼吸机管道雾化给药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一般治疗操作费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中药热奄包治疗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每个部位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B410000005-1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特大中药封包治疗（封包面积＞15cm×15cm）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封包面积＞15cm×15cm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B410000005-2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大中药封包治疗（10cm×10cm＜封包面积≤15cm×15cm）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10cm×10cm＜封包面积≤15cm×15cm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B410000005-3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中中药封包治疗（5cm×5cm＜封包面积≤10cm×10cm）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5cm×5cm＜封包面积≤10cm×10cm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B410000005-4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小中药封包治疗（封包面积≤5cm×5cm）</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封包面积≤5cm×5cm</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B410000006-1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中药熏洗治疗(局部)</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B410000006-2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中药熏洗治疗(半身)</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B410000006-3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中药熏洗治疗(全身)</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430000003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手指点穴</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五个穴位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每增加一个穴位加收3元</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430000003*1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手指点穴(超过五个穴位每增加一个穴位加收)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每穴位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耳针</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单耳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包括耳穴压豆、耳穴埋针、磁珠压耳穴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430000012*1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耳穴压豆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单耳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430000012*2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耳穴埋针</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单耳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430000012*3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磁珠压耳穴</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单耳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430000023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穴位贴敷治疗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每个穴位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含药物调配及各种纳米、红外等穴位贴敷材料</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B470000010</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中药硬膏热贴敷治疗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含药物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470000012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刮痧治疗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每个部位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480000001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辨证施膳指导（自费）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480000005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煎药机煎药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剂</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2" w:hRule="atLeast"/>
          <w:jc w:val="center"/>
        </w:trPr>
        <w:tc>
          <w:tcPr>
            <w:tcW w:w="73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480000006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中医辩证论治（自费）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暂不定价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含诊查费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药物</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按医生职称划分档次</w:t>
            </w:r>
          </w:p>
        </w:tc>
        <w:tc>
          <w:tcPr>
            <w:tcW w:w="145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9" w:hRule="atLeast"/>
          <w:jc w:val="center"/>
        </w:trPr>
        <w:tc>
          <w:tcPr>
            <w:tcW w:w="73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91</w:t>
            </w:r>
          </w:p>
        </w:tc>
        <w:tc>
          <w:tcPr>
            <w:tcW w:w="7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E</w:t>
            </w:r>
          </w:p>
        </w:tc>
        <w:tc>
          <w:tcPr>
            <w:tcW w:w="16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480000007S</w:t>
            </w:r>
          </w:p>
        </w:tc>
        <w:tc>
          <w:tcPr>
            <w:tcW w:w="253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中医体质辨识（自费）</w:t>
            </w:r>
          </w:p>
        </w:tc>
        <w:tc>
          <w:tcPr>
            <w:tcW w:w="118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次</w:t>
            </w:r>
          </w:p>
        </w:tc>
        <w:tc>
          <w:tcPr>
            <w:tcW w:w="121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49</w:t>
            </w:r>
          </w:p>
        </w:tc>
        <w:tc>
          <w:tcPr>
            <w:tcW w:w="192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指通过问诊与分析，诊断就诊者体质、状态和易患疾病</w:t>
            </w:r>
          </w:p>
        </w:tc>
        <w:tc>
          <w:tcPr>
            <w:tcW w:w="156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hint="eastAsia" w:ascii="仿宋_GB2312" w:hAnsi="等线" w:eastAsia="仿宋_GB2312" w:cs="仿宋_GB2312"/>
                <w:i w:val="0"/>
                <w:color w:val="000000"/>
                <w:sz w:val="20"/>
                <w:szCs w:val="20"/>
                <w:u w:val="none"/>
              </w:rPr>
            </w:pPr>
          </w:p>
        </w:tc>
        <w:tc>
          <w:tcPr>
            <w:tcW w:w="145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中医治疗费</w:t>
            </w:r>
          </w:p>
        </w:tc>
      </w:tr>
    </w:tbl>
    <w:p>
      <w:pPr>
        <w:adjustRightInd w:val="0"/>
        <w:snapToGrid w:val="0"/>
        <w:spacing w:line="560" w:lineRule="exact"/>
        <w:jc w:val="both"/>
        <w:rPr>
          <w:rFonts w:hint="eastAsia" w:ascii="方正小标宋_GBK" w:hAnsi="方正小标宋_GBK" w:eastAsia="方正小标宋_GBK" w:cs="方正小标宋_GBK"/>
          <w:sz w:val="44"/>
          <w:szCs w:val="44"/>
        </w:rPr>
      </w:pPr>
    </w:p>
    <w:sectPr>
      <w:pgSz w:w="16838" w:h="11906" w:orient="landscape"/>
      <w:pgMar w:top="1587" w:right="2098" w:bottom="1474"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8663D"/>
    <w:rsid w:val="000E45C5"/>
    <w:rsid w:val="000F6641"/>
    <w:rsid w:val="001063D5"/>
    <w:rsid w:val="00140EBE"/>
    <w:rsid w:val="00242D25"/>
    <w:rsid w:val="00323F0F"/>
    <w:rsid w:val="00372A1C"/>
    <w:rsid w:val="004428C4"/>
    <w:rsid w:val="00487473"/>
    <w:rsid w:val="00661857"/>
    <w:rsid w:val="0067373E"/>
    <w:rsid w:val="00694FF8"/>
    <w:rsid w:val="006D4448"/>
    <w:rsid w:val="008820C0"/>
    <w:rsid w:val="00886463"/>
    <w:rsid w:val="00977D42"/>
    <w:rsid w:val="00A6509A"/>
    <w:rsid w:val="00A72E81"/>
    <w:rsid w:val="00AD3CD1"/>
    <w:rsid w:val="00B50B82"/>
    <w:rsid w:val="00BE12E7"/>
    <w:rsid w:val="00CA751B"/>
    <w:rsid w:val="00CE616E"/>
    <w:rsid w:val="00DF17DE"/>
    <w:rsid w:val="00E87715"/>
    <w:rsid w:val="00E96CA7"/>
    <w:rsid w:val="00F12C41"/>
    <w:rsid w:val="01D303B1"/>
    <w:rsid w:val="031E5208"/>
    <w:rsid w:val="035252E3"/>
    <w:rsid w:val="03A00E64"/>
    <w:rsid w:val="04B72BAE"/>
    <w:rsid w:val="065A30D0"/>
    <w:rsid w:val="0718597E"/>
    <w:rsid w:val="07E100C3"/>
    <w:rsid w:val="087D7654"/>
    <w:rsid w:val="08821FB4"/>
    <w:rsid w:val="097D1732"/>
    <w:rsid w:val="09EB3223"/>
    <w:rsid w:val="0C277EAA"/>
    <w:rsid w:val="0D69327A"/>
    <w:rsid w:val="0DB11FAC"/>
    <w:rsid w:val="0EA54FCD"/>
    <w:rsid w:val="0EB73837"/>
    <w:rsid w:val="10211669"/>
    <w:rsid w:val="11440937"/>
    <w:rsid w:val="11936A65"/>
    <w:rsid w:val="12307B64"/>
    <w:rsid w:val="13360A35"/>
    <w:rsid w:val="13981360"/>
    <w:rsid w:val="13DE5FA0"/>
    <w:rsid w:val="148925B9"/>
    <w:rsid w:val="15B667E5"/>
    <w:rsid w:val="16CC3230"/>
    <w:rsid w:val="172B18C0"/>
    <w:rsid w:val="17B1397A"/>
    <w:rsid w:val="17FD1700"/>
    <w:rsid w:val="185747BD"/>
    <w:rsid w:val="1B0C2DA0"/>
    <w:rsid w:val="1CAE7441"/>
    <w:rsid w:val="1CDD0D09"/>
    <w:rsid w:val="1EC31346"/>
    <w:rsid w:val="1FE54488"/>
    <w:rsid w:val="208B7D2E"/>
    <w:rsid w:val="2177461C"/>
    <w:rsid w:val="22DE3E53"/>
    <w:rsid w:val="22F563FB"/>
    <w:rsid w:val="23B12EBC"/>
    <w:rsid w:val="24235800"/>
    <w:rsid w:val="25246FA0"/>
    <w:rsid w:val="25276FCE"/>
    <w:rsid w:val="275D7FA3"/>
    <w:rsid w:val="276549D2"/>
    <w:rsid w:val="29C7270E"/>
    <w:rsid w:val="2B01106B"/>
    <w:rsid w:val="2DA4325A"/>
    <w:rsid w:val="2EBB63C5"/>
    <w:rsid w:val="2ECA6A43"/>
    <w:rsid w:val="31812E9D"/>
    <w:rsid w:val="321C4B8B"/>
    <w:rsid w:val="32ED6780"/>
    <w:rsid w:val="34176303"/>
    <w:rsid w:val="36066747"/>
    <w:rsid w:val="3751667E"/>
    <w:rsid w:val="385E13EE"/>
    <w:rsid w:val="38C07CF0"/>
    <w:rsid w:val="39A671C8"/>
    <w:rsid w:val="39A9322A"/>
    <w:rsid w:val="3B4D5A25"/>
    <w:rsid w:val="3B753CEA"/>
    <w:rsid w:val="3C9F4B6E"/>
    <w:rsid w:val="3E6A45C8"/>
    <w:rsid w:val="3E98663D"/>
    <w:rsid w:val="3FBF365A"/>
    <w:rsid w:val="405A0C1E"/>
    <w:rsid w:val="40F721C4"/>
    <w:rsid w:val="432620B6"/>
    <w:rsid w:val="442F378D"/>
    <w:rsid w:val="446C5FBA"/>
    <w:rsid w:val="449F1CC6"/>
    <w:rsid w:val="44B72559"/>
    <w:rsid w:val="45363C1A"/>
    <w:rsid w:val="453B5FB8"/>
    <w:rsid w:val="47665095"/>
    <w:rsid w:val="47881588"/>
    <w:rsid w:val="47923D5E"/>
    <w:rsid w:val="47B0446E"/>
    <w:rsid w:val="48900229"/>
    <w:rsid w:val="495E6F40"/>
    <w:rsid w:val="4A8201E3"/>
    <w:rsid w:val="4B8615F2"/>
    <w:rsid w:val="4BB462DF"/>
    <w:rsid w:val="4BE94366"/>
    <w:rsid w:val="4C4F71E3"/>
    <w:rsid w:val="4CA11855"/>
    <w:rsid w:val="4FBD40B4"/>
    <w:rsid w:val="4FEB0034"/>
    <w:rsid w:val="51D95596"/>
    <w:rsid w:val="523B273B"/>
    <w:rsid w:val="52A36D89"/>
    <w:rsid w:val="538548DD"/>
    <w:rsid w:val="54706253"/>
    <w:rsid w:val="55195ED9"/>
    <w:rsid w:val="554B58EA"/>
    <w:rsid w:val="55876763"/>
    <w:rsid w:val="55B9330B"/>
    <w:rsid w:val="55D0598E"/>
    <w:rsid w:val="55EB2D95"/>
    <w:rsid w:val="566E40DD"/>
    <w:rsid w:val="57010B55"/>
    <w:rsid w:val="579D7CC8"/>
    <w:rsid w:val="59A84E1B"/>
    <w:rsid w:val="5B8C43B6"/>
    <w:rsid w:val="5C2E13D6"/>
    <w:rsid w:val="5C700CF2"/>
    <w:rsid w:val="5D5A417A"/>
    <w:rsid w:val="5D674493"/>
    <w:rsid w:val="5DE903F0"/>
    <w:rsid w:val="5E0F29D8"/>
    <w:rsid w:val="5E465690"/>
    <w:rsid w:val="5E7D74A2"/>
    <w:rsid w:val="5EF80014"/>
    <w:rsid w:val="5FFC69E4"/>
    <w:rsid w:val="60824191"/>
    <w:rsid w:val="620D1847"/>
    <w:rsid w:val="62892216"/>
    <w:rsid w:val="62D40A4A"/>
    <w:rsid w:val="639B6791"/>
    <w:rsid w:val="64540B8B"/>
    <w:rsid w:val="65BF6695"/>
    <w:rsid w:val="666378EE"/>
    <w:rsid w:val="680C6DB8"/>
    <w:rsid w:val="68163079"/>
    <w:rsid w:val="68267F69"/>
    <w:rsid w:val="6A175823"/>
    <w:rsid w:val="6BAF6D6F"/>
    <w:rsid w:val="6D8F5941"/>
    <w:rsid w:val="6DEE1F52"/>
    <w:rsid w:val="705E2E08"/>
    <w:rsid w:val="709913EF"/>
    <w:rsid w:val="71A21C7A"/>
    <w:rsid w:val="73565C94"/>
    <w:rsid w:val="73885675"/>
    <w:rsid w:val="7444745D"/>
    <w:rsid w:val="760C180B"/>
    <w:rsid w:val="76916304"/>
    <w:rsid w:val="7693788F"/>
    <w:rsid w:val="78492331"/>
    <w:rsid w:val="790018F0"/>
    <w:rsid w:val="797418E0"/>
    <w:rsid w:val="7A30594E"/>
    <w:rsid w:val="7A9E5ABF"/>
    <w:rsid w:val="7BDD4653"/>
    <w:rsid w:val="7C6D3795"/>
    <w:rsid w:val="7CD3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325</Words>
  <Characters>1853</Characters>
  <Lines>15</Lines>
  <Paragraphs>4</Paragraphs>
  <TotalTime>13</TotalTime>
  <ScaleCrop>false</ScaleCrop>
  <LinksUpToDate>false</LinksUpToDate>
  <CharactersWithSpaces>2174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2020-04-19T10:22:00Z</dcterms:created>
  <dc:creator>李新强</dc:creator>
  <cp:lastModifiedBy>庹世静</cp:lastModifiedBy>
  <cp:lastPrinted>2020-08-28T02:24:00Z</cp:lastPrinted>
  <dcterms:modified xsi:type="dcterms:W3CDTF">2020-09-07T01:20:01Z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