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DCFA4" w14:textId="77777777" w:rsidR="006F5395" w:rsidRDefault="006F5395" w:rsidP="006F5395">
      <w:pPr>
        <w:snapToGrid w:val="0"/>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2020年3月30日</w:t>
      </w:r>
    </w:p>
    <w:p w14:paraId="0BB3B6E6" w14:textId="77777777" w:rsidR="006F5395" w:rsidRDefault="006F5395" w:rsidP="006F5395">
      <w:pPr>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健康北京行动（</w:t>
      </w:r>
      <w:r>
        <w:rPr>
          <w:rFonts w:eastAsia="方正小标宋简体" w:hint="eastAsia"/>
          <w:b/>
          <w:bCs/>
          <w:color w:val="000000"/>
          <w:kern w:val="44"/>
          <w:sz w:val="44"/>
          <w:szCs w:val="44"/>
          <w:shd w:val="clear" w:color="auto" w:fill="FFFFFF"/>
        </w:rPr>
        <w:t>2020</w:t>
      </w:r>
      <w:r>
        <w:rPr>
          <w:rFonts w:eastAsia="方正小标宋简体" w:hint="eastAsia"/>
          <w:b/>
          <w:bCs/>
          <w:color w:val="000000"/>
          <w:kern w:val="44"/>
          <w:sz w:val="44"/>
          <w:szCs w:val="44"/>
          <w:shd w:val="clear" w:color="auto" w:fill="FFFFFF"/>
        </w:rPr>
        <w:t>—</w:t>
      </w:r>
      <w:r>
        <w:rPr>
          <w:rFonts w:eastAsia="方正小标宋简体" w:hint="eastAsia"/>
          <w:b/>
          <w:bCs/>
          <w:color w:val="000000"/>
          <w:kern w:val="44"/>
          <w:sz w:val="44"/>
          <w:szCs w:val="44"/>
          <w:shd w:val="clear" w:color="auto" w:fill="FFFFFF"/>
        </w:rPr>
        <w:t>2030</w:t>
      </w:r>
      <w:r>
        <w:rPr>
          <w:rFonts w:ascii="方正小标宋简体" w:eastAsia="方正小标宋简体" w:hAnsi="方正小标宋简体" w:cs="方正小标宋简体" w:hint="eastAsia"/>
          <w:sz w:val="44"/>
          <w:szCs w:val="44"/>
        </w:rPr>
        <w:t>年）</w:t>
      </w:r>
    </w:p>
    <w:p w14:paraId="087C53C0" w14:textId="77777777" w:rsidR="006F5395" w:rsidRDefault="006F5395" w:rsidP="006F5395">
      <w:pPr>
        <w:spacing w:line="560" w:lineRule="exact"/>
        <w:ind w:firstLineChars="200" w:firstLine="640"/>
        <w:rPr>
          <w:rFonts w:ascii="仿宋_GB2312" w:eastAsia="仿宋_GB2312" w:hAnsi="仿宋_GB2312" w:cs="仿宋_GB2312"/>
          <w:sz w:val="32"/>
          <w:szCs w:val="32"/>
        </w:rPr>
      </w:pPr>
    </w:p>
    <w:p w14:paraId="24A59716" w14:textId="77777777" w:rsidR="006F5395" w:rsidRDefault="006F5395" w:rsidP="006F5395">
      <w:pPr>
        <w:spacing w:line="560" w:lineRule="exact"/>
        <w:rPr>
          <w:rFonts w:ascii="黑体" w:eastAsia="黑体" w:hAnsi="黑体"/>
          <w:sz w:val="32"/>
          <w:szCs w:val="32"/>
        </w:rPr>
      </w:pPr>
      <w:r>
        <w:rPr>
          <w:rFonts w:ascii="黑体" w:eastAsia="黑体" w:hAnsi="黑体" w:hint="eastAsia"/>
          <w:sz w:val="32"/>
          <w:szCs w:val="32"/>
        </w:rPr>
        <w:t>引言</w:t>
      </w:r>
    </w:p>
    <w:p w14:paraId="7FA1F284"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人民健康是民族昌盛和国家富强的重要标志。党的十八大以来，北京市卫生健康事业取得新的显著成绩，医疗卫生服务水平稳步提高，健康北京理念深入人心，居民主要健康指标总体优于高收入国家平均水平，《健康北京人——全民健康促进十年行动规划》实施情况达到预期。北京市作为政治中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文化中心</w:t>
      </w:r>
      <w:r>
        <w:rPr>
          <w:rFonts w:ascii="仿宋_GB2312" w:eastAsia="仿宋_GB2312" w:hAnsi="仿宋_GB2312" w:cs="仿宋_GB2312" w:hint="eastAsia"/>
          <w:sz w:val="32"/>
          <w:szCs w:val="32"/>
        </w:rPr>
        <w:t>、国际交往中心和科技创新中心，面临着各类突发公共安全事件的巨大挑战，承担着各类重大活动服务保障任务，对健康北京建设提出了更高的要求。</w:t>
      </w:r>
      <w:r>
        <w:rPr>
          <w:rFonts w:ascii="仿宋_GB2312" w:eastAsia="仿宋_GB2312" w:hAnsi="仿宋_GB2312" w:cs="仿宋_GB2312"/>
          <w:sz w:val="32"/>
          <w:szCs w:val="32"/>
        </w:rPr>
        <w:t>同时，随着工业化、城镇化、人口老龄化发展及生态环境、生活行为方式变化，慢性非传染性疾病（以下简称慢性病）已成为居民的主要死亡原因。201</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年，心脑血管疾病、癌症、慢性呼吸系统疾病、糖尿病占居民死亡原因的比例为82.</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%，成为制约健康预期寿命提高的重要因素。视力不良和肥胖是影响学生健康的主要卫生问题，</w:t>
      </w:r>
      <w:r>
        <w:rPr>
          <w:rFonts w:ascii="仿宋_GB2312" w:eastAsia="仿宋_GB2312" w:hAnsi="仿宋_GB2312" w:cs="仿宋_GB2312" w:hint="eastAsia"/>
          <w:sz w:val="32"/>
          <w:szCs w:val="32"/>
        </w:rPr>
        <w:t>乙肝</w:t>
      </w:r>
      <w:r>
        <w:rPr>
          <w:rFonts w:ascii="仿宋_GB2312" w:eastAsia="仿宋_GB2312" w:hAnsi="仿宋_GB2312" w:cs="仿宋_GB2312"/>
          <w:sz w:val="32"/>
          <w:szCs w:val="32"/>
        </w:rPr>
        <w:t>、结核病、艾滋病等重大传染病防控形势仍然严峻，精神卫生、职业健康等问题不容忽视，重大安全生产事故和交通事故时有发生。党的十九大作出了实施健康中国战略的重大决策部署，充分体现了对维护人民健康的坚定决心。为贯彻落实健康中国战略和国务院《关于实施健康中国行动的意见》，进一步坚持预防为主、推动关口前移，采取有效措施干预控制影响居民健康的危险因</w:t>
      </w:r>
      <w:r>
        <w:rPr>
          <w:rFonts w:ascii="仿宋_GB2312" w:eastAsia="仿宋_GB2312" w:hAnsi="仿宋_GB2312" w:cs="仿宋_GB2312"/>
          <w:sz w:val="32"/>
          <w:szCs w:val="32"/>
        </w:rPr>
        <w:lastRenderedPageBreak/>
        <w:t>素，全面推进健康北京建设，根据《健康中国行动（2019—2030年）》和《“健康北京2030”规划纲要》，制定《健康北京行动（20</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—2030年）》（以下简称《健康北京行动》）。</w:t>
      </w:r>
    </w:p>
    <w:p w14:paraId="02E1B5C2" w14:textId="77777777" w:rsidR="006F5395" w:rsidRDefault="006F5395" w:rsidP="006F5395">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一、总体要求</w:t>
      </w:r>
    </w:p>
    <w:p w14:paraId="28067412"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（一）指导思想</w:t>
      </w:r>
    </w:p>
    <w:p w14:paraId="1A9FB0E8"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以习近平新时代中国特色社会主义思想为指导，全面贯彻党的十九大和十九届二中、三中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四中全会精神，认真落实党中央、国务院决策部署，坚持以人民为中心的发展思想和健康优先发展战略，牢牢把握首都城市战略定位，牢固树立“大卫生、大健康”理念，坚持预防为主、防治结合的原则，以基层为重点，以改革创新为动力，中西医并重，</w:t>
      </w:r>
      <w:r>
        <w:rPr>
          <w:rFonts w:ascii="仿宋_GB2312" w:eastAsia="仿宋_GB2312" w:hAnsi="仿宋_GB2312" w:cs="仿宋_GB2312" w:hint="eastAsia"/>
          <w:sz w:val="32"/>
          <w:szCs w:val="32"/>
        </w:rPr>
        <w:t>将</w:t>
      </w:r>
      <w:r>
        <w:rPr>
          <w:rFonts w:ascii="仿宋_GB2312" w:eastAsia="仿宋_GB2312" w:hAnsi="仿宋_GB2312" w:cs="仿宋_GB2312"/>
          <w:sz w:val="32"/>
          <w:szCs w:val="32"/>
        </w:rPr>
        <w:t>健康融入所有政策</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针对影响健康的主要危险因素，聚焦重点人群和责任主体，政府、社会、个人协同推进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实施一批重大健康行动，健全</w:t>
      </w:r>
      <w:r>
        <w:rPr>
          <w:rFonts w:ascii="仿宋_GB2312" w:eastAsia="仿宋_GB2312" w:hAnsi="仿宋_GB2312" w:cs="仿宋_GB2312" w:hint="eastAsia"/>
          <w:sz w:val="32"/>
          <w:szCs w:val="32"/>
        </w:rPr>
        <w:t>健康促进</w:t>
      </w:r>
      <w:r>
        <w:rPr>
          <w:rFonts w:ascii="仿宋_GB2312" w:eastAsia="仿宋_GB2312" w:hAnsi="仿宋_GB2312" w:cs="仿宋_GB2312"/>
          <w:sz w:val="32"/>
          <w:szCs w:val="32"/>
        </w:rPr>
        <w:t>体系，引导群众建立正确健康观，</w:t>
      </w:r>
      <w:r>
        <w:rPr>
          <w:rFonts w:ascii="仿宋_GB2312" w:eastAsia="仿宋_GB2312" w:hAnsi="仿宋_GB2312" w:cs="仿宋_GB2312"/>
          <w:color w:val="000000"/>
          <w:sz w:val="32"/>
          <w:szCs w:val="32"/>
        </w:rPr>
        <w:t>形成有利于健康的生活方式、生态环境和社会环境，</w:t>
      </w:r>
      <w:r>
        <w:rPr>
          <w:rFonts w:ascii="仿宋_GB2312" w:eastAsia="仿宋_GB2312" w:hAnsi="仿宋_GB2312" w:cs="仿宋_GB2312"/>
          <w:sz w:val="32"/>
          <w:szCs w:val="32"/>
        </w:rPr>
        <w:t>促进以治病为中心向以健康为中心转变，努力使群众不生病、少生病，提高生活质量，延长健康寿命。</w:t>
      </w:r>
    </w:p>
    <w:p w14:paraId="7B528101"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（二）基本原则</w:t>
      </w:r>
    </w:p>
    <w:p w14:paraId="272C0391"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——坚持健康优先，将健康融入所有政策。将保障和促进人民健康作为工作的出发点和落脚点，</w:t>
      </w:r>
      <w:r>
        <w:rPr>
          <w:rFonts w:ascii="仿宋_GB2312" w:eastAsia="仿宋_GB2312" w:hAnsi="仿宋_GB2312" w:cs="仿宋_GB2312" w:hint="eastAsia"/>
          <w:sz w:val="32"/>
          <w:szCs w:val="32"/>
        </w:rPr>
        <w:t>把</w:t>
      </w:r>
      <w:r>
        <w:rPr>
          <w:rFonts w:ascii="仿宋_GB2312" w:eastAsia="仿宋_GB2312" w:hAnsi="仿宋_GB2312" w:cs="仿宋_GB2312"/>
          <w:sz w:val="32"/>
          <w:szCs w:val="32"/>
        </w:rPr>
        <w:t>促进健康的理念融入公共政策制定实施的全过程，实现健康与经济社会良性协调发展。</w:t>
      </w:r>
    </w:p>
    <w:p w14:paraId="5E91A36C"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——坚持政府主导，人民共建共享。充分发挥政府主导作用，完善多部门统筹协调机制，调动全社会参与健康北京</w:t>
      </w:r>
      <w:r>
        <w:rPr>
          <w:rFonts w:ascii="仿宋_GB2312" w:eastAsia="仿宋_GB2312" w:hAnsi="仿宋_GB2312" w:cs="仿宋_GB2312"/>
          <w:sz w:val="32"/>
          <w:szCs w:val="32"/>
        </w:rPr>
        <w:lastRenderedPageBreak/>
        <w:t>建设的积极性、主动性和创造性，形成人人参与的良好氛围。</w:t>
      </w:r>
    </w:p>
    <w:p w14:paraId="14374698"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——坚持深化改革，实现创新发展。解放思想，攻坚克难，破除利益固化藩篱，实现关键领域改革突破。加强体制机制创新，强化信息化的引领支撑作用，激发健康北京建设活力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完善首都卫生健康治理体系</w:t>
      </w:r>
      <w:r>
        <w:rPr>
          <w:rFonts w:ascii="仿宋_GB2312" w:eastAsia="仿宋_GB2312" w:hAnsi="仿宋_GB2312" w:cs="仿宋_GB2312" w:hint="eastAsia"/>
          <w:sz w:val="32"/>
          <w:szCs w:val="32"/>
        </w:rPr>
        <w:t>。</w:t>
      </w:r>
    </w:p>
    <w:p w14:paraId="279BFF53"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——坚持服务首都城市战略定位，促进健康公平。加快</w:t>
      </w:r>
      <w:r>
        <w:rPr>
          <w:rFonts w:ascii="仿宋_GB2312" w:eastAsia="仿宋_GB2312" w:hAnsi="仿宋_GB2312" w:cs="仿宋_GB2312"/>
          <w:color w:val="000000"/>
          <w:sz w:val="32"/>
          <w:szCs w:val="32"/>
        </w:rPr>
        <w:t>形成有利于健康的生活方式、生态环境和经济社会发展模式，</w:t>
      </w:r>
      <w:r>
        <w:rPr>
          <w:rFonts w:ascii="仿宋_GB2312" w:eastAsia="仿宋_GB2312" w:hAnsi="仿宋_GB2312" w:cs="仿宋_GB2312"/>
          <w:sz w:val="32"/>
          <w:szCs w:val="32"/>
        </w:rPr>
        <w:t>更好地服务于首都城市战略定位。发挥首都医疗资源丰富的优势，深入推进京津冀卫生与健康事业协同发展。不断完善制度、扩展服务、提高质量，使人民群众享受公平可及的健康服务。</w:t>
      </w:r>
    </w:p>
    <w:p w14:paraId="269EDF48"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（三）总体目标</w:t>
      </w:r>
    </w:p>
    <w:p w14:paraId="37E8959D"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到2022年，健康北京政策体系和工作体系基本建立，城乡健康环境持续改善，影响健康的</w:t>
      </w:r>
      <w:r>
        <w:rPr>
          <w:rFonts w:ascii="仿宋_GB2312" w:eastAsia="仿宋_GB2312" w:hAnsi="仿宋_GB2312" w:cs="仿宋_GB2312" w:hint="eastAsia"/>
          <w:sz w:val="32"/>
          <w:szCs w:val="32"/>
        </w:rPr>
        <w:t>危险</w:t>
      </w:r>
      <w:r>
        <w:rPr>
          <w:rFonts w:ascii="仿宋_GB2312" w:eastAsia="仿宋_GB2312" w:hAnsi="仿宋_GB2312" w:cs="仿宋_GB2312"/>
          <w:sz w:val="32"/>
          <w:szCs w:val="32"/>
        </w:rPr>
        <w:t>因素得到积极治理，全民健康素养水平稳步提高，人均健康</w:t>
      </w:r>
      <w:r>
        <w:rPr>
          <w:rFonts w:ascii="仿宋_GB2312" w:eastAsia="仿宋_GB2312" w:hAnsi="仿宋_GB2312" w:cs="仿宋_GB2312" w:hint="eastAsia"/>
          <w:sz w:val="32"/>
          <w:szCs w:val="32"/>
        </w:rPr>
        <w:t>预期</w:t>
      </w:r>
      <w:r>
        <w:rPr>
          <w:rFonts w:ascii="仿宋_GB2312" w:eastAsia="仿宋_GB2312" w:hAnsi="仿宋_GB2312" w:cs="仿宋_GB2312"/>
          <w:sz w:val="32"/>
          <w:szCs w:val="32"/>
        </w:rPr>
        <w:t>寿命稳步增长，全面达到或超过健康中国行动提出的阶段目标。</w:t>
      </w:r>
    </w:p>
    <w:p w14:paraId="70C0744F"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到2030年，健康北京政策体系、工作体系和服务体系全面建立，健康生活方式全面普及，居民健康素养、主要健康指标保持国际先进水平，以“一带一路”沿线国家和地区为重点，提供构建人类命运共同体的</w:t>
      </w:r>
      <w:r>
        <w:rPr>
          <w:rFonts w:ascii="仿宋_GB2312" w:eastAsia="仿宋_GB2312" w:hAnsi="仿宋_GB2312" w:cs="仿宋_GB2312" w:hint="eastAsia"/>
          <w:sz w:val="32"/>
          <w:szCs w:val="32"/>
        </w:rPr>
        <w:t>健康</w:t>
      </w:r>
      <w:r>
        <w:rPr>
          <w:rFonts w:ascii="仿宋_GB2312" w:eastAsia="仿宋_GB2312" w:hAnsi="仿宋_GB2312" w:cs="仿宋_GB2312"/>
          <w:sz w:val="32"/>
          <w:szCs w:val="32"/>
        </w:rPr>
        <w:t>北京实践经验，</w:t>
      </w:r>
      <w:r>
        <w:rPr>
          <w:rFonts w:ascii="仿宋_GB2312" w:eastAsia="仿宋_GB2312" w:hAnsi="仿宋_GB2312" w:cs="仿宋_GB2312" w:hint="eastAsia"/>
          <w:sz w:val="32"/>
          <w:szCs w:val="32"/>
        </w:rPr>
        <w:t>基本</w:t>
      </w:r>
      <w:r>
        <w:rPr>
          <w:rFonts w:ascii="仿宋_GB2312" w:eastAsia="仿宋_GB2312" w:hAnsi="仿宋_GB2312" w:cs="仿宋_GB2312"/>
          <w:sz w:val="32"/>
          <w:szCs w:val="32"/>
        </w:rPr>
        <w:t>建成与国际一流的和谐宜居之都相适应的健康城市</w:t>
      </w:r>
      <w:r>
        <w:rPr>
          <w:rFonts w:ascii="仿宋_GB2312" w:eastAsia="仿宋_GB2312" w:hAnsi="仿宋_GB2312" w:cs="仿宋_GB2312" w:hint="eastAsia"/>
          <w:sz w:val="32"/>
          <w:szCs w:val="32"/>
        </w:rPr>
        <w:t>格局</w:t>
      </w:r>
      <w:r>
        <w:rPr>
          <w:rFonts w:ascii="仿宋_GB2312" w:eastAsia="仿宋_GB2312" w:hAnsi="仿宋_GB2312" w:cs="仿宋_GB2312"/>
          <w:sz w:val="32"/>
          <w:szCs w:val="32"/>
        </w:rPr>
        <w:t>。</w:t>
      </w:r>
    </w:p>
    <w:p w14:paraId="223AF775" w14:textId="77777777" w:rsidR="006F5395" w:rsidRDefault="006F5395" w:rsidP="006F5395">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二、主要指标</w:t>
      </w:r>
    </w:p>
    <w:p w14:paraId="4B34079D" w14:textId="77777777" w:rsidR="006F5395" w:rsidRDefault="006F5395" w:rsidP="006F5395">
      <w:pPr>
        <w:spacing w:line="560" w:lineRule="exact"/>
        <w:outlineLvl w:val="0"/>
        <w:rPr>
          <w:rFonts w:ascii="黑体" w:eastAsia="黑体" w:hAnsi="黑体" w:hint="eastAsia"/>
          <w:sz w:val="32"/>
          <w:szCs w:val="3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000" w:firstRow="0" w:lastRow="0" w:firstColumn="0" w:lastColumn="0" w:noHBand="0" w:noVBand="0"/>
      </w:tblPr>
      <w:tblGrid>
        <w:gridCol w:w="946"/>
        <w:gridCol w:w="687"/>
        <w:gridCol w:w="3344"/>
        <w:gridCol w:w="1407"/>
        <w:gridCol w:w="884"/>
        <w:gridCol w:w="811"/>
        <w:gridCol w:w="900"/>
      </w:tblGrid>
      <w:tr w:rsidR="006F5395" w14:paraId="74EF2765" w14:textId="77777777" w:rsidTr="00204422">
        <w:trPr>
          <w:trHeight w:val="527"/>
          <w:tblHeader/>
          <w:jc w:val="center"/>
        </w:trPr>
        <w:tc>
          <w:tcPr>
            <w:tcW w:w="946" w:type="dxa"/>
            <w:tcBorders>
              <w:tl2br w:val="nil"/>
              <w:tr2bl w:val="nil"/>
            </w:tcBorders>
            <w:shd w:val="clear" w:color="auto" w:fill="FFFFFF"/>
            <w:tcMar>
              <w:top w:w="12" w:type="dxa"/>
              <w:left w:w="12" w:type="dxa"/>
              <w:right w:w="12" w:type="dxa"/>
            </w:tcMar>
            <w:vAlign w:val="center"/>
          </w:tcPr>
          <w:p w14:paraId="2614F026" w14:textId="77777777" w:rsidR="006F5395" w:rsidRDefault="006F5395" w:rsidP="00204422">
            <w:pPr>
              <w:widowControl/>
              <w:jc w:val="center"/>
              <w:rPr>
                <w:rFonts w:ascii="黑体" w:eastAsia="黑体" w:hAnsi="黑体"/>
                <w:kern w:val="0"/>
                <w:sz w:val="24"/>
              </w:rPr>
            </w:pPr>
            <w:r>
              <w:rPr>
                <w:rFonts w:ascii="黑体" w:eastAsia="黑体" w:hAnsi="黑体" w:hint="eastAsia"/>
                <w:kern w:val="0"/>
                <w:sz w:val="24"/>
              </w:rPr>
              <w:lastRenderedPageBreak/>
              <w:t>领域</w:t>
            </w:r>
          </w:p>
        </w:tc>
        <w:tc>
          <w:tcPr>
            <w:tcW w:w="687" w:type="dxa"/>
            <w:tcBorders>
              <w:tl2br w:val="nil"/>
              <w:tr2bl w:val="nil"/>
            </w:tcBorders>
            <w:shd w:val="clear" w:color="auto" w:fill="FFFFFF"/>
            <w:tcMar>
              <w:top w:w="12" w:type="dxa"/>
              <w:left w:w="12" w:type="dxa"/>
              <w:right w:w="12" w:type="dxa"/>
            </w:tcMar>
            <w:vAlign w:val="center"/>
          </w:tcPr>
          <w:p w14:paraId="0C4D9AAE" w14:textId="77777777" w:rsidR="006F5395" w:rsidRDefault="006F5395" w:rsidP="00204422">
            <w:pPr>
              <w:widowControl/>
              <w:jc w:val="center"/>
              <w:rPr>
                <w:rFonts w:ascii="黑体" w:eastAsia="黑体" w:hAnsi="黑体"/>
                <w:kern w:val="0"/>
                <w:sz w:val="24"/>
              </w:rPr>
            </w:pPr>
            <w:r>
              <w:rPr>
                <w:rFonts w:ascii="黑体" w:eastAsia="黑体" w:hAnsi="黑体" w:hint="eastAsia"/>
                <w:kern w:val="0"/>
                <w:sz w:val="24"/>
              </w:rPr>
              <w:t>序号</w:t>
            </w:r>
          </w:p>
        </w:tc>
        <w:tc>
          <w:tcPr>
            <w:tcW w:w="3344" w:type="dxa"/>
            <w:tcBorders>
              <w:tl2br w:val="nil"/>
              <w:tr2bl w:val="nil"/>
            </w:tcBorders>
            <w:shd w:val="clear" w:color="auto" w:fill="FFFFFF"/>
            <w:tcMar>
              <w:top w:w="12" w:type="dxa"/>
              <w:left w:w="12" w:type="dxa"/>
              <w:right w:w="12" w:type="dxa"/>
            </w:tcMar>
            <w:vAlign w:val="center"/>
          </w:tcPr>
          <w:p w14:paraId="1833B385" w14:textId="77777777" w:rsidR="006F5395" w:rsidRDefault="006F5395" w:rsidP="00204422">
            <w:pPr>
              <w:widowControl/>
              <w:jc w:val="center"/>
              <w:rPr>
                <w:rFonts w:ascii="黑体" w:eastAsia="黑体" w:hAnsi="黑体"/>
                <w:kern w:val="0"/>
                <w:sz w:val="24"/>
              </w:rPr>
            </w:pPr>
            <w:r>
              <w:rPr>
                <w:rFonts w:ascii="黑体" w:eastAsia="黑体" w:hAnsi="黑体" w:hint="eastAsia"/>
                <w:kern w:val="0"/>
                <w:sz w:val="24"/>
              </w:rPr>
              <w:t>指标</w:t>
            </w:r>
          </w:p>
        </w:tc>
        <w:tc>
          <w:tcPr>
            <w:tcW w:w="1407" w:type="dxa"/>
            <w:tcBorders>
              <w:tl2br w:val="nil"/>
              <w:tr2bl w:val="nil"/>
            </w:tcBorders>
            <w:shd w:val="clear" w:color="auto" w:fill="FFFFFF"/>
            <w:tcMar>
              <w:top w:w="12" w:type="dxa"/>
              <w:left w:w="12" w:type="dxa"/>
              <w:right w:w="12" w:type="dxa"/>
            </w:tcMar>
            <w:vAlign w:val="center"/>
          </w:tcPr>
          <w:p w14:paraId="127AB289" w14:textId="77777777" w:rsidR="006F5395" w:rsidRDefault="006F5395" w:rsidP="00204422">
            <w:pPr>
              <w:widowControl/>
              <w:jc w:val="center"/>
              <w:rPr>
                <w:rFonts w:ascii="黑体" w:eastAsia="黑体" w:hAnsi="黑体"/>
                <w:kern w:val="0"/>
                <w:sz w:val="24"/>
              </w:rPr>
            </w:pPr>
            <w:r>
              <w:rPr>
                <w:rFonts w:ascii="黑体" w:eastAsia="黑体" w:hAnsi="黑体" w:hint="eastAsia"/>
                <w:kern w:val="0"/>
                <w:sz w:val="24"/>
              </w:rPr>
              <w:t>基期水平</w:t>
            </w:r>
          </w:p>
        </w:tc>
        <w:tc>
          <w:tcPr>
            <w:tcW w:w="884" w:type="dxa"/>
            <w:tcBorders>
              <w:tl2br w:val="nil"/>
              <w:tr2bl w:val="nil"/>
            </w:tcBorders>
            <w:shd w:val="clear" w:color="auto" w:fill="FFFFFF"/>
            <w:tcMar>
              <w:top w:w="12" w:type="dxa"/>
              <w:left w:w="12" w:type="dxa"/>
              <w:right w:w="12" w:type="dxa"/>
            </w:tcMar>
            <w:vAlign w:val="center"/>
          </w:tcPr>
          <w:p w14:paraId="081FF49C" w14:textId="77777777" w:rsidR="006F5395" w:rsidRDefault="006F5395" w:rsidP="00204422">
            <w:pPr>
              <w:widowControl/>
              <w:jc w:val="center"/>
              <w:rPr>
                <w:rFonts w:ascii="黑体" w:eastAsia="黑体" w:hAnsi="黑体"/>
                <w:kern w:val="0"/>
                <w:sz w:val="24"/>
              </w:rPr>
            </w:pPr>
            <w:r>
              <w:rPr>
                <w:rFonts w:ascii="黑体" w:eastAsia="黑体" w:hAnsi="黑体" w:hint="eastAsia"/>
                <w:kern w:val="0"/>
                <w:sz w:val="24"/>
              </w:rPr>
              <w:t>2022年</w:t>
            </w:r>
            <w:r>
              <w:rPr>
                <w:rFonts w:ascii="黑体" w:eastAsia="黑体" w:hAnsi="黑体" w:hint="eastAsia"/>
                <w:kern w:val="0"/>
                <w:sz w:val="24"/>
              </w:rPr>
              <w:br/>
              <w:t>目标值</w:t>
            </w:r>
          </w:p>
        </w:tc>
        <w:tc>
          <w:tcPr>
            <w:tcW w:w="811" w:type="dxa"/>
            <w:tcBorders>
              <w:tl2br w:val="nil"/>
              <w:tr2bl w:val="nil"/>
            </w:tcBorders>
            <w:shd w:val="clear" w:color="auto" w:fill="FFFFFF"/>
            <w:tcMar>
              <w:top w:w="12" w:type="dxa"/>
              <w:left w:w="12" w:type="dxa"/>
              <w:right w:w="12" w:type="dxa"/>
            </w:tcMar>
            <w:vAlign w:val="center"/>
          </w:tcPr>
          <w:p w14:paraId="4CF7B90C" w14:textId="77777777" w:rsidR="006F5395" w:rsidRDefault="006F5395" w:rsidP="00204422">
            <w:pPr>
              <w:widowControl/>
              <w:jc w:val="center"/>
              <w:rPr>
                <w:rFonts w:ascii="黑体" w:eastAsia="黑体" w:hAnsi="黑体"/>
                <w:kern w:val="0"/>
                <w:sz w:val="24"/>
              </w:rPr>
            </w:pPr>
            <w:r>
              <w:rPr>
                <w:rFonts w:ascii="黑体" w:eastAsia="黑体" w:hAnsi="黑体" w:hint="eastAsia"/>
                <w:kern w:val="0"/>
                <w:sz w:val="24"/>
              </w:rPr>
              <w:t>2030年</w:t>
            </w:r>
            <w:r>
              <w:rPr>
                <w:rFonts w:ascii="黑体" w:eastAsia="黑体" w:hAnsi="黑体" w:hint="eastAsia"/>
                <w:kern w:val="0"/>
                <w:sz w:val="24"/>
              </w:rPr>
              <w:br/>
              <w:t>目标值</w:t>
            </w:r>
          </w:p>
        </w:tc>
        <w:tc>
          <w:tcPr>
            <w:tcW w:w="900" w:type="dxa"/>
            <w:tcBorders>
              <w:tl2br w:val="nil"/>
              <w:tr2bl w:val="nil"/>
            </w:tcBorders>
            <w:shd w:val="clear" w:color="auto" w:fill="FFFFFF"/>
            <w:tcMar>
              <w:top w:w="12" w:type="dxa"/>
              <w:left w:w="12" w:type="dxa"/>
              <w:right w:w="12" w:type="dxa"/>
            </w:tcMar>
            <w:vAlign w:val="center"/>
          </w:tcPr>
          <w:p w14:paraId="5682D9EC" w14:textId="77777777" w:rsidR="006F5395" w:rsidRDefault="006F5395" w:rsidP="00204422">
            <w:pPr>
              <w:widowControl/>
              <w:jc w:val="center"/>
              <w:rPr>
                <w:rFonts w:ascii="黑体" w:eastAsia="黑体" w:hAnsi="黑体"/>
                <w:kern w:val="0"/>
                <w:sz w:val="24"/>
              </w:rPr>
            </w:pPr>
            <w:r>
              <w:rPr>
                <w:rFonts w:ascii="黑体" w:eastAsia="黑体" w:hAnsi="黑体" w:hint="eastAsia"/>
                <w:kern w:val="0"/>
                <w:sz w:val="24"/>
              </w:rPr>
              <w:t>指标</w:t>
            </w:r>
            <w:r>
              <w:rPr>
                <w:rFonts w:ascii="黑体" w:eastAsia="黑体" w:hAnsi="黑体" w:hint="eastAsia"/>
                <w:kern w:val="0"/>
                <w:sz w:val="24"/>
              </w:rPr>
              <w:br/>
              <w:t>性质</w:t>
            </w:r>
          </w:p>
        </w:tc>
      </w:tr>
      <w:tr w:rsidR="006F5395" w14:paraId="6902107E" w14:textId="77777777" w:rsidTr="00204422">
        <w:trPr>
          <w:trHeight w:val="598"/>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15C746C7" w14:textId="77777777" w:rsidR="006F5395" w:rsidRDefault="006F5395" w:rsidP="00204422">
            <w:pPr>
              <w:widowControl/>
              <w:jc w:val="center"/>
              <w:textAlignment w:val="center"/>
              <w:rPr>
                <w:rFonts w:ascii="宋体" w:hAnsi="宋体" w:cs="宋体"/>
                <w:sz w:val="4"/>
                <w:szCs w:val="4"/>
              </w:rPr>
            </w:pPr>
            <w:r>
              <w:rPr>
                <w:rFonts w:ascii="黑体" w:eastAsia="黑体" w:hAnsi="黑体" w:hint="eastAsia"/>
                <w:kern w:val="0"/>
                <w:sz w:val="24"/>
              </w:rPr>
              <w:t>(三)健康素养提升行动</w:t>
            </w:r>
          </w:p>
        </w:tc>
        <w:tc>
          <w:tcPr>
            <w:tcW w:w="687" w:type="dxa"/>
            <w:tcBorders>
              <w:tl2br w:val="nil"/>
              <w:tr2bl w:val="nil"/>
            </w:tcBorders>
            <w:shd w:val="clear" w:color="auto" w:fill="FFFFFF"/>
            <w:tcMar>
              <w:top w:w="12" w:type="dxa"/>
              <w:left w:w="12" w:type="dxa"/>
              <w:right w:w="12" w:type="dxa"/>
            </w:tcMar>
            <w:vAlign w:val="center"/>
          </w:tcPr>
          <w:p w14:paraId="18F30827" w14:textId="77777777" w:rsidR="006F5395" w:rsidRDefault="006F5395" w:rsidP="00204422">
            <w:pPr>
              <w:widowControl/>
              <w:jc w:val="center"/>
              <w:rPr>
                <w:rFonts w:eastAsia="黑体"/>
                <w:kern w:val="0"/>
                <w:sz w:val="24"/>
              </w:rPr>
            </w:pPr>
            <w:r>
              <w:rPr>
                <w:rFonts w:eastAsia="黑体" w:hint="eastAsia"/>
                <w:kern w:val="0"/>
                <w:sz w:val="24"/>
              </w:rPr>
              <w:t>1</w:t>
            </w:r>
          </w:p>
        </w:tc>
        <w:tc>
          <w:tcPr>
            <w:tcW w:w="3344" w:type="dxa"/>
            <w:tcBorders>
              <w:tl2br w:val="nil"/>
              <w:tr2bl w:val="nil"/>
            </w:tcBorders>
            <w:shd w:val="clear" w:color="auto" w:fill="FFFFFF"/>
            <w:tcMar>
              <w:top w:w="12" w:type="dxa"/>
              <w:left w:w="12" w:type="dxa"/>
              <w:right w:w="12" w:type="dxa"/>
            </w:tcMar>
            <w:vAlign w:val="center"/>
          </w:tcPr>
          <w:p w14:paraId="3E8C7B10" w14:textId="77777777" w:rsidR="006F5395" w:rsidRDefault="006F5395" w:rsidP="00204422">
            <w:pPr>
              <w:widowControl/>
              <w:rPr>
                <w:rFonts w:eastAsia="仿宋_GB2312"/>
                <w:kern w:val="0"/>
                <w:sz w:val="24"/>
              </w:rPr>
            </w:pPr>
            <w:r>
              <w:rPr>
                <w:rFonts w:eastAsia="仿宋_GB2312"/>
                <w:kern w:val="0"/>
                <w:sz w:val="24"/>
              </w:rPr>
              <w:t>居民健康素养水平（</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E59E5D0"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32.3</w:t>
            </w:r>
          </w:p>
        </w:tc>
        <w:tc>
          <w:tcPr>
            <w:tcW w:w="884" w:type="dxa"/>
            <w:tcBorders>
              <w:tl2br w:val="nil"/>
              <w:tr2bl w:val="nil"/>
            </w:tcBorders>
            <w:shd w:val="clear" w:color="auto" w:fill="FFFFFF"/>
            <w:tcMar>
              <w:top w:w="12" w:type="dxa"/>
              <w:left w:w="12" w:type="dxa"/>
              <w:right w:w="12" w:type="dxa"/>
            </w:tcMar>
            <w:vAlign w:val="center"/>
          </w:tcPr>
          <w:p w14:paraId="49D21D9A"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40</w:t>
            </w:r>
          </w:p>
        </w:tc>
        <w:tc>
          <w:tcPr>
            <w:tcW w:w="811" w:type="dxa"/>
            <w:tcBorders>
              <w:tl2br w:val="nil"/>
              <w:tr2bl w:val="nil"/>
            </w:tcBorders>
            <w:shd w:val="clear" w:color="auto" w:fill="FFFFFF"/>
            <w:tcMar>
              <w:top w:w="12" w:type="dxa"/>
              <w:left w:w="12" w:type="dxa"/>
              <w:right w:w="12" w:type="dxa"/>
            </w:tcMar>
            <w:vAlign w:val="center"/>
          </w:tcPr>
          <w:p w14:paraId="1CC669E6"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50</w:t>
            </w:r>
          </w:p>
        </w:tc>
        <w:tc>
          <w:tcPr>
            <w:tcW w:w="900" w:type="dxa"/>
            <w:tcBorders>
              <w:tl2br w:val="nil"/>
              <w:tr2bl w:val="nil"/>
            </w:tcBorders>
            <w:shd w:val="clear" w:color="auto" w:fill="FFFFFF"/>
            <w:tcMar>
              <w:top w:w="12" w:type="dxa"/>
              <w:left w:w="12" w:type="dxa"/>
              <w:right w:w="12" w:type="dxa"/>
            </w:tcMar>
            <w:vAlign w:val="center"/>
          </w:tcPr>
          <w:p w14:paraId="02D964F1"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105BF25F" w14:textId="77777777" w:rsidTr="00204422">
        <w:trPr>
          <w:trHeight w:val="61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F3FB2A8" w14:textId="77777777" w:rsidR="006F5395" w:rsidRDefault="006F5395" w:rsidP="00204422">
            <w:pPr>
              <w:ind w:left="113" w:right="113"/>
              <w:jc w:val="center"/>
              <w:rPr>
                <w:rFonts w:ascii="宋体" w:hAnsi="宋体" w:cs="宋体"/>
                <w:sz w:val="4"/>
                <w:szCs w:val="4"/>
              </w:rPr>
            </w:pPr>
          </w:p>
        </w:tc>
        <w:tc>
          <w:tcPr>
            <w:tcW w:w="687" w:type="dxa"/>
            <w:tcBorders>
              <w:tl2br w:val="nil"/>
              <w:tr2bl w:val="nil"/>
            </w:tcBorders>
            <w:shd w:val="clear" w:color="auto" w:fill="FFFFFF"/>
            <w:tcMar>
              <w:top w:w="12" w:type="dxa"/>
              <w:left w:w="12" w:type="dxa"/>
              <w:right w:w="12" w:type="dxa"/>
            </w:tcMar>
            <w:vAlign w:val="center"/>
          </w:tcPr>
          <w:p w14:paraId="19B58B55" w14:textId="77777777" w:rsidR="006F5395" w:rsidRDefault="006F5395" w:rsidP="00204422">
            <w:pPr>
              <w:widowControl/>
              <w:jc w:val="center"/>
              <w:rPr>
                <w:rFonts w:eastAsia="黑体"/>
                <w:kern w:val="0"/>
                <w:sz w:val="24"/>
              </w:rPr>
            </w:pPr>
            <w:r>
              <w:rPr>
                <w:rFonts w:eastAsia="黑体" w:hint="eastAsia"/>
                <w:kern w:val="0"/>
                <w:sz w:val="24"/>
              </w:rPr>
              <w:t>2</w:t>
            </w:r>
          </w:p>
        </w:tc>
        <w:tc>
          <w:tcPr>
            <w:tcW w:w="6446" w:type="dxa"/>
            <w:gridSpan w:val="4"/>
            <w:tcBorders>
              <w:tl2br w:val="nil"/>
              <w:tr2bl w:val="nil"/>
            </w:tcBorders>
            <w:shd w:val="clear" w:color="auto" w:fill="FFFFFF"/>
            <w:tcMar>
              <w:top w:w="12" w:type="dxa"/>
              <w:left w:w="12" w:type="dxa"/>
              <w:right w:w="12" w:type="dxa"/>
            </w:tcMar>
            <w:vAlign w:val="center"/>
          </w:tcPr>
          <w:p w14:paraId="64AF0D79" w14:textId="77777777" w:rsidR="006F5395" w:rsidRDefault="006F5395" w:rsidP="00204422">
            <w:pPr>
              <w:widowControl/>
              <w:rPr>
                <w:rFonts w:eastAsia="仿宋_GB2312"/>
                <w:kern w:val="0"/>
                <w:sz w:val="24"/>
              </w:rPr>
            </w:pPr>
            <w:r>
              <w:rPr>
                <w:rFonts w:eastAsia="仿宋_GB2312" w:hint="eastAsia"/>
                <w:kern w:val="0"/>
                <w:sz w:val="24"/>
              </w:rPr>
              <w:t>个人了解掌握基本中医药健康知识</w:t>
            </w:r>
          </w:p>
        </w:tc>
        <w:tc>
          <w:tcPr>
            <w:tcW w:w="900" w:type="dxa"/>
            <w:tcBorders>
              <w:tl2br w:val="nil"/>
              <w:tr2bl w:val="nil"/>
            </w:tcBorders>
            <w:shd w:val="clear" w:color="auto" w:fill="FFFFFF"/>
            <w:tcMar>
              <w:top w:w="12" w:type="dxa"/>
              <w:left w:w="12" w:type="dxa"/>
              <w:right w:w="12" w:type="dxa"/>
            </w:tcMar>
            <w:vAlign w:val="center"/>
          </w:tcPr>
          <w:p w14:paraId="2AA4D3BE" w14:textId="77777777" w:rsidR="006F5395" w:rsidRDefault="006F5395" w:rsidP="00204422">
            <w:pPr>
              <w:widowControl/>
              <w:jc w:val="center"/>
              <w:rPr>
                <w:rFonts w:eastAsia="仿宋_GB2312"/>
                <w:kern w:val="0"/>
                <w:sz w:val="24"/>
              </w:rPr>
            </w:pPr>
            <w:r>
              <w:rPr>
                <w:rFonts w:eastAsia="仿宋_GB2312" w:hint="eastAsia"/>
                <w:kern w:val="0"/>
                <w:sz w:val="24"/>
              </w:rPr>
              <w:t>倡导性</w:t>
            </w:r>
          </w:p>
        </w:tc>
      </w:tr>
      <w:tr w:rsidR="006F5395" w14:paraId="6F409CA1" w14:textId="77777777" w:rsidTr="00204422">
        <w:trPr>
          <w:trHeight w:val="73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26DF1E4"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3EE58754" w14:textId="77777777" w:rsidR="006F5395" w:rsidRDefault="006F5395" w:rsidP="00204422">
            <w:pPr>
              <w:widowControl/>
              <w:jc w:val="center"/>
              <w:rPr>
                <w:rFonts w:eastAsia="黑体"/>
                <w:color w:val="000000"/>
                <w:kern w:val="0"/>
                <w:sz w:val="24"/>
              </w:rPr>
            </w:pPr>
            <w:r>
              <w:rPr>
                <w:rFonts w:eastAsia="黑体" w:hint="eastAsia"/>
                <w:color w:val="000000"/>
                <w:kern w:val="0"/>
                <w:sz w:val="24"/>
              </w:rPr>
              <w:t>3</w:t>
            </w:r>
          </w:p>
        </w:tc>
        <w:tc>
          <w:tcPr>
            <w:tcW w:w="3344" w:type="dxa"/>
            <w:tcBorders>
              <w:tl2br w:val="nil"/>
              <w:tr2bl w:val="nil"/>
            </w:tcBorders>
            <w:shd w:val="clear" w:color="auto" w:fill="FFFFFF"/>
            <w:tcMar>
              <w:top w:w="12" w:type="dxa"/>
              <w:left w:w="12" w:type="dxa"/>
              <w:right w:w="12" w:type="dxa"/>
            </w:tcMar>
            <w:vAlign w:val="center"/>
          </w:tcPr>
          <w:p w14:paraId="068570A5" w14:textId="77777777" w:rsidR="006F5395" w:rsidRDefault="006F5395" w:rsidP="00204422">
            <w:pPr>
              <w:widowControl/>
              <w:rPr>
                <w:rFonts w:eastAsia="仿宋_GB2312"/>
                <w:color w:val="000000"/>
                <w:kern w:val="0"/>
                <w:sz w:val="24"/>
              </w:rPr>
            </w:pPr>
            <w:r>
              <w:rPr>
                <w:rFonts w:eastAsia="仿宋_GB2312" w:hint="eastAsia"/>
                <w:color w:val="000000"/>
                <w:kern w:val="0"/>
                <w:sz w:val="24"/>
              </w:rPr>
              <w:t>应急救护</w:t>
            </w:r>
            <w:r>
              <w:rPr>
                <w:rFonts w:eastAsia="仿宋_GB2312"/>
                <w:color w:val="000000"/>
                <w:kern w:val="0"/>
                <w:sz w:val="24"/>
              </w:rPr>
              <w:t>急救知识</w:t>
            </w:r>
            <w:r>
              <w:rPr>
                <w:rFonts w:eastAsia="仿宋_GB2312" w:hint="eastAsia"/>
                <w:color w:val="000000"/>
                <w:kern w:val="0"/>
                <w:sz w:val="24"/>
              </w:rPr>
              <w:t>技</w:t>
            </w:r>
            <w:r>
              <w:rPr>
                <w:rFonts w:eastAsia="仿宋_GB2312"/>
                <w:color w:val="000000"/>
                <w:kern w:val="0"/>
                <w:sz w:val="24"/>
              </w:rPr>
              <w:t>能</w:t>
            </w:r>
            <w:r>
              <w:rPr>
                <w:rFonts w:eastAsia="仿宋_GB2312" w:hint="eastAsia"/>
                <w:color w:val="000000"/>
                <w:kern w:val="0"/>
                <w:sz w:val="24"/>
              </w:rPr>
              <w:t>普及人数比例（</w:t>
            </w:r>
            <w:r>
              <w:rPr>
                <w:rFonts w:eastAsia="仿宋_GB2312"/>
                <w:color w:val="000000"/>
                <w:kern w:val="0"/>
                <w:sz w:val="24"/>
              </w:rPr>
              <w:t>%</w:t>
            </w:r>
            <w:r>
              <w:rPr>
                <w:rFonts w:eastAsia="仿宋_GB2312" w:hint="eastAsia"/>
                <w:color w:val="000000"/>
                <w:kern w:val="0"/>
                <w:sz w:val="24"/>
              </w:rPr>
              <w:t>）</w:t>
            </w:r>
          </w:p>
        </w:tc>
        <w:tc>
          <w:tcPr>
            <w:tcW w:w="1407" w:type="dxa"/>
            <w:tcBorders>
              <w:tl2br w:val="nil"/>
              <w:tr2bl w:val="nil"/>
            </w:tcBorders>
            <w:shd w:val="clear" w:color="auto" w:fill="FFFFFF"/>
            <w:tcMar>
              <w:top w:w="12" w:type="dxa"/>
              <w:left w:w="12" w:type="dxa"/>
              <w:right w:w="12" w:type="dxa"/>
            </w:tcMar>
            <w:vAlign w:val="center"/>
          </w:tcPr>
          <w:p w14:paraId="483F1639" w14:textId="77777777" w:rsidR="006F5395" w:rsidRDefault="006F5395" w:rsidP="00204422">
            <w:pPr>
              <w:widowControl/>
              <w:jc w:val="center"/>
              <w:rPr>
                <w:rFonts w:eastAsia="仿宋_GB2312" w:hint="eastAsia"/>
                <w:bCs/>
                <w:color w:val="000000"/>
                <w:kern w:val="0"/>
                <w:sz w:val="24"/>
              </w:rPr>
            </w:pPr>
            <w:r>
              <w:rPr>
                <w:rFonts w:eastAsia="仿宋_GB2312" w:hint="eastAsia"/>
                <w:bCs/>
                <w:color w:val="000000"/>
                <w:kern w:val="0"/>
                <w:sz w:val="24"/>
              </w:rPr>
              <w:t>2019</w:t>
            </w:r>
            <w:r>
              <w:rPr>
                <w:rFonts w:eastAsia="仿宋_GB2312" w:hint="eastAsia"/>
                <w:bCs/>
                <w:color w:val="000000"/>
                <w:kern w:val="0"/>
                <w:sz w:val="24"/>
              </w:rPr>
              <w:t>年</w:t>
            </w:r>
            <w:r>
              <w:rPr>
                <w:rFonts w:eastAsia="仿宋_GB2312" w:hint="eastAsia"/>
                <w:bCs/>
                <w:color w:val="000000"/>
                <w:kern w:val="0"/>
                <w:sz w:val="24"/>
              </w:rPr>
              <w:t>32</w:t>
            </w:r>
          </w:p>
        </w:tc>
        <w:tc>
          <w:tcPr>
            <w:tcW w:w="884" w:type="dxa"/>
            <w:tcBorders>
              <w:tl2br w:val="nil"/>
              <w:tr2bl w:val="nil"/>
            </w:tcBorders>
            <w:shd w:val="clear" w:color="auto" w:fill="FFFFFF"/>
            <w:tcMar>
              <w:top w:w="12" w:type="dxa"/>
              <w:left w:w="12" w:type="dxa"/>
              <w:right w:w="12" w:type="dxa"/>
            </w:tcMar>
            <w:vAlign w:val="center"/>
          </w:tcPr>
          <w:p w14:paraId="37446FF6" w14:textId="77777777" w:rsidR="006F5395" w:rsidRDefault="006F5395" w:rsidP="00204422">
            <w:pPr>
              <w:widowControl/>
              <w:jc w:val="center"/>
              <w:rPr>
                <w:rFonts w:eastAsia="仿宋_GB2312" w:hint="eastAsia"/>
                <w:bCs/>
                <w:color w:val="000000"/>
                <w:kern w:val="0"/>
                <w:sz w:val="24"/>
              </w:rPr>
            </w:pPr>
            <w:r>
              <w:rPr>
                <w:rFonts w:eastAsia="仿宋_GB2312" w:hint="eastAsia"/>
                <w:bCs/>
                <w:color w:val="000000"/>
                <w:kern w:val="0"/>
                <w:sz w:val="24"/>
              </w:rPr>
              <w:t>40</w:t>
            </w:r>
          </w:p>
        </w:tc>
        <w:tc>
          <w:tcPr>
            <w:tcW w:w="811" w:type="dxa"/>
            <w:tcBorders>
              <w:tl2br w:val="nil"/>
              <w:tr2bl w:val="nil"/>
            </w:tcBorders>
            <w:shd w:val="clear" w:color="auto" w:fill="FFFFFF"/>
            <w:tcMar>
              <w:top w:w="12" w:type="dxa"/>
              <w:left w:w="12" w:type="dxa"/>
              <w:right w:w="12" w:type="dxa"/>
            </w:tcMar>
            <w:vAlign w:val="center"/>
          </w:tcPr>
          <w:p w14:paraId="5787EF61" w14:textId="77777777" w:rsidR="006F5395" w:rsidRDefault="006F5395" w:rsidP="00204422">
            <w:pPr>
              <w:widowControl/>
              <w:jc w:val="center"/>
              <w:rPr>
                <w:rFonts w:eastAsia="仿宋_GB2312" w:hint="eastAsia"/>
                <w:bCs/>
                <w:color w:val="000000"/>
                <w:kern w:val="0"/>
                <w:sz w:val="24"/>
              </w:rPr>
            </w:pPr>
            <w:r>
              <w:rPr>
                <w:rFonts w:eastAsia="仿宋_GB2312" w:hint="eastAsia"/>
                <w:bCs/>
                <w:color w:val="000000"/>
                <w:kern w:val="0"/>
                <w:sz w:val="24"/>
              </w:rPr>
              <w:t>50</w:t>
            </w:r>
          </w:p>
        </w:tc>
        <w:tc>
          <w:tcPr>
            <w:tcW w:w="900" w:type="dxa"/>
            <w:tcBorders>
              <w:tl2br w:val="nil"/>
              <w:tr2bl w:val="nil"/>
            </w:tcBorders>
            <w:shd w:val="clear" w:color="auto" w:fill="FFFFFF"/>
            <w:tcMar>
              <w:top w:w="12" w:type="dxa"/>
              <w:left w:w="12" w:type="dxa"/>
              <w:right w:w="12" w:type="dxa"/>
            </w:tcMar>
            <w:vAlign w:val="center"/>
          </w:tcPr>
          <w:p w14:paraId="14F7533A" w14:textId="77777777" w:rsidR="006F5395" w:rsidRDefault="006F5395" w:rsidP="00204422">
            <w:pPr>
              <w:widowControl/>
              <w:jc w:val="center"/>
              <w:rPr>
                <w:rFonts w:eastAsia="仿宋_GB2312"/>
                <w:color w:val="000000"/>
                <w:kern w:val="0"/>
                <w:sz w:val="24"/>
              </w:rPr>
            </w:pPr>
            <w:r>
              <w:rPr>
                <w:rFonts w:eastAsia="仿宋_GB2312" w:hint="eastAsia"/>
                <w:color w:val="000000"/>
                <w:kern w:val="0"/>
                <w:sz w:val="24"/>
              </w:rPr>
              <w:t>预期</w:t>
            </w:r>
            <w:r>
              <w:rPr>
                <w:rFonts w:eastAsia="仿宋_GB2312"/>
                <w:color w:val="000000"/>
                <w:kern w:val="0"/>
                <w:sz w:val="24"/>
              </w:rPr>
              <w:t>性</w:t>
            </w:r>
          </w:p>
        </w:tc>
      </w:tr>
      <w:tr w:rsidR="006F5395" w14:paraId="3403E5CB" w14:textId="77777777" w:rsidTr="00204422">
        <w:trPr>
          <w:trHeight w:val="112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CC5AE0C" w14:textId="77777777" w:rsidR="006F5395" w:rsidRDefault="006F5395" w:rsidP="00204422">
            <w:pPr>
              <w:ind w:left="113" w:right="113"/>
              <w:jc w:val="center"/>
              <w:rPr>
                <w:rFonts w:ascii="宋体" w:hAnsi="宋体" w:cs="宋体"/>
                <w:sz w:val="4"/>
                <w:szCs w:val="4"/>
              </w:rPr>
            </w:pPr>
          </w:p>
        </w:tc>
        <w:tc>
          <w:tcPr>
            <w:tcW w:w="687" w:type="dxa"/>
            <w:tcBorders>
              <w:tl2br w:val="nil"/>
              <w:tr2bl w:val="nil"/>
            </w:tcBorders>
            <w:shd w:val="clear" w:color="auto" w:fill="FFFFFF"/>
            <w:tcMar>
              <w:top w:w="12" w:type="dxa"/>
              <w:left w:w="12" w:type="dxa"/>
              <w:right w:w="12" w:type="dxa"/>
            </w:tcMar>
            <w:vAlign w:val="center"/>
          </w:tcPr>
          <w:p w14:paraId="66B2C904" w14:textId="77777777" w:rsidR="006F5395" w:rsidRDefault="006F5395" w:rsidP="00204422">
            <w:pPr>
              <w:widowControl/>
              <w:jc w:val="center"/>
              <w:rPr>
                <w:rFonts w:eastAsia="黑体"/>
                <w:kern w:val="0"/>
                <w:sz w:val="24"/>
              </w:rPr>
            </w:pPr>
            <w:r>
              <w:rPr>
                <w:rFonts w:eastAsia="黑体" w:hint="eastAsia"/>
                <w:kern w:val="0"/>
                <w:sz w:val="24"/>
              </w:rPr>
              <w:t>4</w:t>
            </w:r>
          </w:p>
        </w:tc>
        <w:tc>
          <w:tcPr>
            <w:tcW w:w="3344" w:type="dxa"/>
            <w:tcBorders>
              <w:tl2br w:val="nil"/>
              <w:tr2bl w:val="nil"/>
            </w:tcBorders>
            <w:shd w:val="clear" w:color="auto" w:fill="FFFFFF"/>
            <w:tcMar>
              <w:top w:w="12" w:type="dxa"/>
              <w:left w:w="12" w:type="dxa"/>
              <w:right w:w="12" w:type="dxa"/>
            </w:tcMar>
            <w:vAlign w:val="center"/>
          </w:tcPr>
          <w:p w14:paraId="73D6834E" w14:textId="77777777" w:rsidR="006F5395" w:rsidRDefault="006F5395" w:rsidP="00204422">
            <w:pPr>
              <w:widowControl/>
              <w:rPr>
                <w:rFonts w:eastAsia="仿宋_GB2312"/>
                <w:kern w:val="0"/>
                <w:sz w:val="24"/>
              </w:rPr>
            </w:pPr>
            <w:r>
              <w:rPr>
                <w:rFonts w:eastAsia="仿宋_GB2312"/>
                <w:kern w:val="0"/>
                <w:sz w:val="24"/>
              </w:rPr>
              <w:t>建立并完善健康科普专家库和资源库，构建健康科普知识发布和传播机制</w:t>
            </w:r>
            <w:r>
              <w:rPr>
                <w:rFonts w:eastAsia="仿宋_GB2312" w:hint="eastAsia"/>
                <w:kern w:val="0"/>
                <w:sz w:val="24"/>
              </w:rPr>
              <w:t>（人）</w:t>
            </w:r>
          </w:p>
        </w:tc>
        <w:tc>
          <w:tcPr>
            <w:tcW w:w="1407" w:type="dxa"/>
            <w:tcBorders>
              <w:tl2br w:val="nil"/>
              <w:tr2bl w:val="nil"/>
            </w:tcBorders>
            <w:shd w:val="clear" w:color="auto" w:fill="FFFFFF"/>
            <w:tcMar>
              <w:top w:w="12" w:type="dxa"/>
              <w:left w:w="12" w:type="dxa"/>
              <w:right w:w="12" w:type="dxa"/>
            </w:tcMar>
            <w:vAlign w:val="center"/>
          </w:tcPr>
          <w:p w14:paraId="077833E9" w14:textId="77777777" w:rsidR="006F5395" w:rsidRDefault="006F5395" w:rsidP="00204422">
            <w:pPr>
              <w:widowControl/>
              <w:jc w:val="center"/>
              <w:rPr>
                <w:rFonts w:eastAsia="仿宋_GB2312"/>
                <w:kern w:val="0"/>
                <w:sz w:val="24"/>
              </w:rPr>
            </w:pPr>
            <w:r>
              <w:rPr>
                <w:rFonts w:eastAsia="仿宋_GB2312" w:hint="eastAsia"/>
                <w:kern w:val="0"/>
                <w:sz w:val="24"/>
              </w:rPr>
              <w:t xml:space="preserve"> 2018</w:t>
            </w:r>
            <w:r>
              <w:rPr>
                <w:rFonts w:eastAsia="仿宋_GB2312" w:hint="eastAsia"/>
                <w:kern w:val="0"/>
                <w:sz w:val="24"/>
              </w:rPr>
              <w:t>年市级健康科普</w:t>
            </w:r>
          </w:p>
          <w:p w14:paraId="296C2CC4" w14:textId="77777777" w:rsidR="006F5395" w:rsidRDefault="006F5395" w:rsidP="00204422">
            <w:pPr>
              <w:widowControl/>
              <w:jc w:val="center"/>
              <w:rPr>
                <w:rFonts w:eastAsia="仿宋_GB2312"/>
                <w:kern w:val="0"/>
                <w:sz w:val="24"/>
              </w:rPr>
            </w:pPr>
            <w:r>
              <w:rPr>
                <w:rFonts w:eastAsia="仿宋_GB2312" w:hint="eastAsia"/>
                <w:kern w:val="0"/>
                <w:sz w:val="24"/>
              </w:rPr>
              <w:t>专家</w:t>
            </w:r>
            <w:r>
              <w:rPr>
                <w:rFonts w:eastAsia="仿宋_GB2312" w:hint="eastAsia"/>
                <w:kern w:val="0"/>
                <w:sz w:val="24"/>
              </w:rPr>
              <w:t>683</w:t>
            </w:r>
          </w:p>
        </w:tc>
        <w:tc>
          <w:tcPr>
            <w:tcW w:w="884" w:type="dxa"/>
            <w:tcBorders>
              <w:tl2br w:val="nil"/>
              <w:tr2bl w:val="nil"/>
            </w:tcBorders>
            <w:shd w:val="clear" w:color="auto" w:fill="FFFFFF"/>
            <w:tcMar>
              <w:top w:w="12" w:type="dxa"/>
              <w:left w:w="12" w:type="dxa"/>
              <w:right w:w="12" w:type="dxa"/>
            </w:tcMar>
            <w:vAlign w:val="center"/>
          </w:tcPr>
          <w:p w14:paraId="35FE1ABE" w14:textId="77777777" w:rsidR="006F5395" w:rsidRDefault="006F5395" w:rsidP="00204422">
            <w:pPr>
              <w:widowControl/>
              <w:jc w:val="center"/>
              <w:rPr>
                <w:rFonts w:eastAsia="仿宋_GB2312"/>
                <w:kern w:val="0"/>
                <w:sz w:val="24"/>
              </w:rPr>
            </w:pPr>
            <w:r>
              <w:rPr>
                <w:rFonts w:eastAsia="仿宋_GB2312" w:hint="eastAsia"/>
                <w:kern w:val="0"/>
                <w:sz w:val="24"/>
              </w:rPr>
              <w:t>800</w:t>
            </w:r>
          </w:p>
        </w:tc>
        <w:tc>
          <w:tcPr>
            <w:tcW w:w="811" w:type="dxa"/>
            <w:tcBorders>
              <w:tl2br w:val="nil"/>
              <w:tr2bl w:val="nil"/>
            </w:tcBorders>
            <w:shd w:val="clear" w:color="auto" w:fill="FFFFFF"/>
            <w:tcMar>
              <w:top w:w="12" w:type="dxa"/>
              <w:left w:w="12" w:type="dxa"/>
              <w:right w:w="12" w:type="dxa"/>
            </w:tcMar>
            <w:vAlign w:val="center"/>
          </w:tcPr>
          <w:p w14:paraId="7054C60F" w14:textId="77777777" w:rsidR="006F5395" w:rsidRDefault="006F5395" w:rsidP="00204422">
            <w:pPr>
              <w:widowControl/>
              <w:jc w:val="center"/>
              <w:rPr>
                <w:rFonts w:eastAsia="仿宋_GB2312"/>
                <w:kern w:val="0"/>
                <w:sz w:val="24"/>
              </w:rPr>
            </w:pPr>
            <w:r>
              <w:rPr>
                <w:rFonts w:eastAsia="仿宋_GB2312" w:hint="eastAsia"/>
                <w:kern w:val="0"/>
                <w:sz w:val="24"/>
              </w:rPr>
              <w:t>1500</w:t>
            </w:r>
          </w:p>
        </w:tc>
        <w:tc>
          <w:tcPr>
            <w:tcW w:w="900" w:type="dxa"/>
            <w:tcBorders>
              <w:tl2br w:val="nil"/>
              <w:tr2bl w:val="nil"/>
            </w:tcBorders>
            <w:shd w:val="clear" w:color="auto" w:fill="FFFFFF"/>
            <w:tcMar>
              <w:top w:w="12" w:type="dxa"/>
              <w:left w:w="12" w:type="dxa"/>
              <w:right w:w="12" w:type="dxa"/>
            </w:tcMar>
            <w:vAlign w:val="center"/>
          </w:tcPr>
          <w:p w14:paraId="7F3F21E2"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788EACF9" w14:textId="77777777" w:rsidTr="00204422">
        <w:trPr>
          <w:trHeight w:val="104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4937EFB" w14:textId="77777777" w:rsidR="006F5395" w:rsidRDefault="006F5395" w:rsidP="00204422">
            <w:pPr>
              <w:ind w:left="113" w:right="113"/>
              <w:jc w:val="center"/>
              <w:rPr>
                <w:rFonts w:ascii="宋体" w:hAnsi="宋体" w:cs="宋体"/>
                <w:sz w:val="4"/>
                <w:szCs w:val="4"/>
              </w:rPr>
            </w:pPr>
          </w:p>
        </w:tc>
        <w:tc>
          <w:tcPr>
            <w:tcW w:w="687" w:type="dxa"/>
            <w:tcBorders>
              <w:tl2br w:val="nil"/>
              <w:tr2bl w:val="nil"/>
            </w:tcBorders>
            <w:shd w:val="clear" w:color="auto" w:fill="FFFFFF"/>
            <w:tcMar>
              <w:top w:w="12" w:type="dxa"/>
              <w:left w:w="12" w:type="dxa"/>
              <w:right w:w="12" w:type="dxa"/>
            </w:tcMar>
            <w:vAlign w:val="center"/>
          </w:tcPr>
          <w:p w14:paraId="797B1BAD" w14:textId="77777777" w:rsidR="006F5395" w:rsidRDefault="006F5395" w:rsidP="00204422">
            <w:pPr>
              <w:widowControl/>
              <w:jc w:val="center"/>
              <w:rPr>
                <w:rFonts w:eastAsia="黑体"/>
                <w:kern w:val="0"/>
                <w:sz w:val="24"/>
              </w:rPr>
            </w:pPr>
            <w:r>
              <w:rPr>
                <w:rFonts w:eastAsia="黑体" w:hint="eastAsia"/>
                <w:kern w:val="0"/>
                <w:sz w:val="24"/>
              </w:rPr>
              <w:t>5</w:t>
            </w:r>
          </w:p>
        </w:tc>
        <w:tc>
          <w:tcPr>
            <w:tcW w:w="3344" w:type="dxa"/>
            <w:tcBorders>
              <w:tl2br w:val="nil"/>
              <w:tr2bl w:val="nil"/>
            </w:tcBorders>
            <w:shd w:val="clear" w:color="auto" w:fill="FFFFFF"/>
            <w:tcMar>
              <w:top w:w="12" w:type="dxa"/>
              <w:left w:w="12" w:type="dxa"/>
              <w:right w:w="12" w:type="dxa"/>
            </w:tcMar>
            <w:vAlign w:val="center"/>
          </w:tcPr>
          <w:p w14:paraId="02E1BA68" w14:textId="77777777" w:rsidR="006F5395" w:rsidRDefault="006F5395" w:rsidP="00204422">
            <w:pPr>
              <w:widowControl/>
              <w:rPr>
                <w:rFonts w:eastAsia="仿宋_GB2312"/>
                <w:kern w:val="0"/>
                <w:sz w:val="24"/>
              </w:rPr>
            </w:pPr>
            <w:r>
              <w:rPr>
                <w:rFonts w:eastAsia="仿宋_GB2312"/>
                <w:kern w:val="0"/>
                <w:sz w:val="24"/>
              </w:rPr>
              <w:t>医疗机构</w:t>
            </w:r>
            <w:r>
              <w:rPr>
                <w:rFonts w:eastAsia="仿宋_GB2312" w:hint="eastAsia"/>
                <w:kern w:val="0"/>
                <w:sz w:val="24"/>
              </w:rPr>
              <w:t>将</w:t>
            </w:r>
            <w:r>
              <w:rPr>
                <w:rFonts w:eastAsia="仿宋_GB2312"/>
                <w:kern w:val="0"/>
                <w:sz w:val="24"/>
              </w:rPr>
              <w:t>开展健康教育和健康促进</w:t>
            </w:r>
            <w:r>
              <w:rPr>
                <w:rFonts w:eastAsia="仿宋_GB2312" w:hint="eastAsia"/>
                <w:kern w:val="0"/>
                <w:sz w:val="24"/>
              </w:rPr>
              <w:t>纳入</w:t>
            </w:r>
            <w:r>
              <w:rPr>
                <w:rFonts w:eastAsia="仿宋_GB2312"/>
                <w:kern w:val="0"/>
                <w:sz w:val="24"/>
              </w:rPr>
              <w:t>绩效考核机制</w:t>
            </w:r>
            <w:r>
              <w:rPr>
                <w:rFonts w:eastAsia="仿宋_GB2312" w:hint="eastAsia"/>
                <w:kern w:val="0"/>
                <w:sz w:val="24"/>
              </w:rPr>
              <w:t>的比例（</w:t>
            </w:r>
            <w:r>
              <w:rPr>
                <w:rFonts w:eastAsia="仿宋_GB2312" w:hint="eastAsia"/>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28B8D351"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558F925C" w14:textId="77777777" w:rsidR="006F5395" w:rsidRDefault="006F5395" w:rsidP="00204422">
            <w:pPr>
              <w:widowControl/>
              <w:jc w:val="center"/>
              <w:rPr>
                <w:rFonts w:eastAsia="仿宋_GB2312"/>
                <w:kern w:val="0"/>
                <w:sz w:val="24"/>
              </w:rPr>
            </w:pPr>
            <w:r>
              <w:rPr>
                <w:rFonts w:eastAsia="仿宋_GB2312" w:hint="eastAsia"/>
                <w:kern w:val="0"/>
                <w:sz w:val="24"/>
              </w:rPr>
              <w:t>60</w:t>
            </w:r>
          </w:p>
        </w:tc>
        <w:tc>
          <w:tcPr>
            <w:tcW w:w="811" w:type="dxa"/>
            <w:tcBorders>
              <w:tl2br w:val="nil"/>
              <w:tr2bl w:val="nil"/>
            </w:tcBorders>
            <w:shd w:val="clear" w:color="auto" w:fill="FFFFFF"/>
            <w:tcMar>
              <w:top w:w="12" w:type="dxa"/>
              <w:left w:w="12" w:type="dxa"/>
              <w:right w:w="12" w:type="dxa"/>
            </w:tcMar>
            <w:vAlign w:val="center"/>
          </w:tcPr>
          <w:p w14:paraId="7FEEAC49"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025456B2" w14:textId="77777777" w:rsidR="006F5395" w:rsidRDefault="006F5395" w:rsidP="00204422">
            <w:pPr>
              <w:widowControl/>
              <w:jc w:val="center"/>
              <w:rPr>
                <w:rFonts w:eastAsia="仿宋_GB2312"/>
                <w:kern w:val="0"/>
                <w:sz w:val="24"/>
              </w:rPr>
            </w:pPr>
            <w:r>
              <w:rPr>
                <w:rFonts w:eastAsia="仿宋_GB2312" w:hint="eastAsia"/>
                <w:kern w:val="0"/>
                <w:sz w:val="24"/>
              </w:rPr>
              <w:t>约束性</w:t>
            </w:r>
          </w:p>
        </w:tc>
      </w:tr>
      <w:tr w:rsidR="006F5395" w14:paraId="587F849B" w14:textId="77777777" w:rsidTr="00204422">
        <w:trPr>
          <w:trHeight w:val="46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48EC326"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43E14892" w14:textId="77777777" w:rsidR="006F5395" w:rsidRDefault="006F5395" w:rsidP="00204422">
            <w:pPr>
              <w:widowControl/>
              <w:jc w:val="center"/>
              <w:rPr>
                <w:rFonts w:eastAsia="黑体"/>
                <w:kern w:val="0"/>
                <w:sz w:val="24"/>
              </w:rPr>
            </w:pPr>
            <w:r>
              <w:rPr>
                <w:rFonts w:eastAsia="黑体" w:hint="eastAsia"/>
                <w:kern w:val="0"/>
                <w:sz w:val="24"/>
              </w:rPr>
              <w:t>6</w:t>
            </w:r>
          </w:p>
        </w:tc>
        <w:tc>
          <w:tcPr>
            <w:tcW w:w="3344" w:type="dxa"/>
            <w:tcBorders>
              <w:tl2br w:val="nil"/>
              <w:tr2bl w:val="nil"/>
            </w:tcBorders>
            <w:shd w:val="clear" w:color="auto" w:fill="FFFFFF"/>
            <w:tcMar>
              <w:top w:w="12" w:type="dxa"/>
              <w:left w:w="12" w:type="dxa"/>
              <w:right w:w="12" w:type="dxa"/>
            </w:tcMar>
            <w:vAlign w:val="center"/>
          </w:tcPr>
          <w:p w14:paraId="34A9D29F" w14:textId="77777777" w:rsidR="006F5395" w:rsidRDefault="006F5395" w:rsidP="00204422">
            <w:pPr>
              <w:widowControl/>
              <w:rPr>
                <w:rFonts w:eastAsia="仿宋_GB2312"/>
                <w:kern w:val="0"/>
                <w:sz w:val="24"/>
              </w:rPr>
            </w:pPr>
            <w:r>
              <w:rPr>
                <w:rFonts w:eastAsia="仿宋_GB2312" w:hint="eastAsia"/>
                <w:kern w:val="0"/>
                <w:sz w:val="24"/>
              </w:rPr>
              <w:t>公立</w:t>
            </w:r>
            <w:r>
              <w:rPr>
                <w:rFonts w:eastAsia="仿宋_GB2312"/>
                <w:kern w:val="0"/>
                <w:sz w:val="24"/>
              </w:rPr>
              <w:t>中医医院设置治未病科室比例（</w:t>
            </w:r>
            <w:r>
              <w:rPr>
                <w:rFonts w:eastAsia="仿宋_GB2312"/>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7201DF79"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4CE70A42" w14:textId="77777777" w:rsidR="006F5395" w:rsidRDefault="006F5395" w:rsidP="00204422">
            <w:pPr>
              <w:widowControl/>
              <w:jc w:val="center"/>
              <w:rPr>
                <w:rFonts w:eastAsia="仿宋_GB2312"/>
                <w:kern w:val="0"/>
                <w:sz w:val="24"/>
              </w:rPr>
            </w:pPr>
            <w:r>
              <w:rPr>
                <w:rFonts w:eastAsia="仿宋_GB2312" w:hint="eastAsia"/>
                <w:kern w:val="0"/>
                <w:sz w:val="24"/>
              </w:rPr>
              <w:t>90</w:t>
            </w:r>
          </w:p>
        </w:tc>
        <w:tc>
          <w:tcPr>
            <w:tcW w:w="811" w:type="dxa"/>
            <w:tcBorders>
              <w:tl2br w:val="nil"/>
              <w:tr2bl w:val="nil"/>
            </w:tcBorders>
            <w:shd w:val="clear" w:color="auto" w:fill="FFFFFF"/>
            <w:tcMar>
              <w:top w:w="12" w:type="dxa"/>
              <w:left w:w="12" w:type="dxa"/>
              <w:right w:w="12" w:type="dxa"/>
            </w:tcMar>
            <w:vAlign w:val="center"/>
          </w:tcPr>
          <w:p w14:paraId="568175FE"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3F988051"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3CA642DB" w14:textId="77777777" w:rsidTr="00204422">
        <w:trPr>
          <w:trHeight w:val="471"/>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2F0F1EB4" w14:textId="77777777" w:rsidR="006F5395" w:rsidRDefault="006F5395" w:rsidP="00204422">
            <w:pPr>
              <w:widowControl/>
              <w:jc w:val="center"/>
              <w:textAlignment w:val="center"/>
              <w:rPr>
                <w:rFonts w:ascii="宋体" w:hAnsi="宋体" w:cs="宋体"/>
                <w:kern w:val="0"/>
                <w:sz w:val="28"/>
                <w:szCs w:val="28"/>
              </w:rPr>
            </w:pPr>
            <w:r>
              <w:rPr>
                <w:rFonts w:ascii="黑体" w:eastAsia="黑体" w:hAnsi="黑体" w:hint="eastAsia"/>
                <w:kern w:val="0"/>
                <w:sz w:val="24"/>
              </w:rPr>
              <w:t>(四)合理膳食推广行动</w:t>
            </w:r>
          </w:p>
        </w:tc>
        <w:tc>
          <w:tcPr>
            <w:tcW w:w="687" w:type="dxa"/>
            <w:tcBorders>
              <w:tl2br w:val="nil"/>
              <w:tr2bl w:val="nil"/>
            </w:tcBorders>
            <w:shd w:val="clear" w:color="auto" w:fill="FFFFFF"/>
            <w:tcMar>
              <w:top w:w="12" w:type="dxa"/>
              <w:left w:w="12" w:type="dxa"/>
              <w:right w:w="12" w:type="dxa"/>
            </w:tcMar>
            <w:vAlign w:val="center"/>
          </w:tcPr>
          <w:p w14:paraId="7219A48C" w14:textId="77777777" w:rsidR="006F5395" w:rsidRDefault="006F5395" w:rsidP="00204422">
            <w:pPr>
              <w:widowControl/>
              <w:jc w:val="center"/>
              <w:rPr>
                <w:rFonts w:eastAsia="黑体"/>
                <w:kern w:val="0"/>
                <w:sz w:val="24"/>
              </w:rPr>
            </w:pPr>
            <w:r>
              <w:rPr>
                <w:rFonts w:eastAsia="黑体" w:hint="eastAsia"/>
                <w:kern w:val="0"/>
                <w:sz w:val="24"/>
              </w:rPr>
              <w:t>7</w:t>
            </w:r>
          </w:p>
        </w:tc>
        <w:tc>
          <w:tcPr>
            <w:tcW w:w="3344" w:type="dxa"/>
            <w:tcBorders>
              <w:tl2br w:val="nil"/>
              <w:tr2bl w:val="nil"/>
            </w:tcBorders>
            <w:shd w:val="clear" w:color="auto" w:fill="FFFFFF"/>
            <w:tcMar>
              <w:top w:w="12" w:type="dxa"/>
              <w:left w:w="12" w:type="dxa"/>
              <w:right w:w="12" w:type="dxa"/>
            </w:tcMar>
            <w:vAlign w:val="center"/>
          </w:tcPr>
          <w:p w14:paraId="5CCA81CC" w14:textId="77777777" w:rsidR="006F5395" w:rsidRDefault="006F5395" w:rsidP="00204422">
            <w:pPr>
              <w:widowControl/>
              <w:rPr>
                <w:rFonts w:eastAsia="仿宋_GB2312"/>
                <w:kern w:val="0"/>
                <w:sz w:val="24"/>
              </w:rPr>
            </w:pPr>
            <w:r>
              <w:rPr>
                <w:rFonts w:eastAsia="仿宋_GB2312"/>
                <w:kern w:val="0"/>
                <w:sz w:val="24"/>
              </w:rPr>
              <w:t>成人肥胖增长率（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FE26186"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22.1</w:t>
            </w:r>
          </w:p>
        </w:tc>
        <w:tc>
          <w:tcPr>
            <w:tcW w:w="1695" w:type="dxa"/>
            <w:gridSpan w:val="2"/>
            <w:tcBorders>
              <w:tl2br w:val="nil"/>
              <w:tr2bl w:val="nil"/>
            </w:tcBorders>
            <w:shd w:val="clear" w:color="auto" w:fill="FFFFFF"/>
            <w:tcMar>
              <w:top w:w="12" w:type="dxa"/>
              <w:left w:w="12" w:type="dxa"/>
              <w:right w:w="12" w:type="dxa"/>
            </w:tcMar>
            <w:vAlign w:val="center"/>
          </w:tcPr>
          <w:p w14:paraId="0AC43989" w14:textId="77777777" w:rsidR="006F5395" w:rsidRDefault="006F5395" w:rsidP="00204422">
            <w:pPr>
              <w:widowControl/>
              <w:jc w:val="center"/>
              <w:rPr>
                <w:rFonts w:eastAsia="仿宋_GB2312"/>
                <w:kern w:val="0"/>
                <w:sz w:val="24"/>
              </w:rPr>
            </w:pPr>
            <w:r>
              <w:rPr>
                <w:rFonts w:eastAsia="仿宋_GB2312" w:hint="eastAsia"/>
                <w:kern w:val="0"/>
                <w:sz w:val="24"/>
              </w:rPr>
              <w:t>持续减缓</w:t>
            </w:r>
          </w:p>
        </w:tc>
        <w:tc>
          <w:tcPr>
            <w:tcW w:w="900" w:type="dxa"/>
            <w:tcBorders>
              <w:tl2br w:val="nil"/>
              <w:tr2bl w:val="nil"/>
            </w:tcBorders>
            <w:shd w:val="clear" w:color="auto" w:fill="FFFFFF"/>
            <w:tcMar>
              <w:top w:w="12" w:type="dxa"/>
              <w:left w:w="12" w:type="dxa"/>
              <w:right w:w="12" w:type="dxa"/>
            </w:tcMar>
            <w:vAlign w:val="center"/>
          </w:tcPr>
          <w:p w14:paraId="24DFE6CE"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8E2678A" w14:textId="77777777" w:rsidTr="00204422">
        <w:trPr>
          <w:trHeight w:val="614"/>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515F931D"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5A9BAB48" w14:textId="77777777" w:rsidR="006F5395" w:rsidRDefault="006F5395" w:rsidP="00204422">
            <w:pPr>
              <w:widowControl/>
              <w:jc w:val="center"/>
              <w:rPr>
                <w:rFonts w:eastAsia="黑体"/>
                <w:kern w:val="0"/>
                <w:sz w:val="24"/>
              </w:rPr>
            </w:pPr>
            <w:r>
              <w:rPr>
                <w:rFonts w:eastAsia="黑体" w:hint="eastAsia"/>
                <w:kern w:val="0"/>
                <w:sz w:val="24"/>
              </w:rPr>
              <w:t>8</w:t>
            </w:r>
          </w:p>
        </w:tc>
        <w:tc>
          <w:tcPr>
            <w:tcW w:w="3344" w:type="dxa"/>
            <w:tcBorders>
              <w:tl2br w:val="nil"/>
              <w:tr2bl w:val="nil"/>
            </w:tcBorders>
            <w:shd w:val="clear" w:color="auto" w:fill="FFFFFF"/>
            <w:tcMar>
              <w:top w:w="12" w:type="dxa"/>
              <w:left w:w="12" w:type="dxa"/>
              <w:right w:w="12" w:type="dxa"/>
            </w:tcMar>
            <w:vAlign w:val="center"/>
          </w:tcPr>
          <w:p w14:paraId="2106CAA4" w14:textId="77777777" w:rsidR="006F5395" w:rsidRDefault="006F5395" w:rsidP="00204422">
            <w:pPr>
              <w:widowControl/>
              <w:rPr>
                <w:rFonts w:eastAsia="仿宋_GB2312"/>
                <w:kern w:val="0"/>
                <w:sz w:val="24"/>
              </w:rPr>
            </w:pPr>
            <w:r>
              <w:rPr>
                <w:rFonts w:eastAsia="仿宋_GB2312"/>
                <w:kern w:val="0"/>
                <w:sz w:val="24"/>
              </w:rPr>
              <w:t>居民营养健康知识知晓率（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1C98B51F"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29691AF0" w14:textId="77777777" w:rsidR="006F5395" w:rsidRDefault="006F5395" w:rsidP="00204422">
            <w:pPr>
              <w:widowControl/>
              <w:jc w:val="center"/>
              <w:rPr>
                <w:rFonts w:eastAsia="仿宋_GB2312"/>
                <w:kern w:val="0"/>
                <w:sz w:val="24"/>
              </w:rPr>
            </w:pPr>
            <w:r>
              <w:rPr>
                <w:rFonts w:eastAsia="仿宋_GB2312" w:hint="eastAsia"/>
                <w:kern w:val="0"/>
                <w:sz w:val="24"/>
              </w:rPr>
              <w:t>比</w:t>
            </w:r>
            <w:r>
              <w:rPr>
                <w:rFonts w:eastAsia="仿宋_GB2312" w:hint="eastAsia"/>
                <w:kern w:val="0"/>
                <w:sz w:val="24"/>
              </w:rPr>
              <w:t>2020</w:t>
            </w:r>
            <w:r>
              <w:rPr>
                <w:rFonts w:eastAsia="仿宋_GB2312" w:hint="eastAsia"/>
                <w:kern w:val="0"/>
                <w:sz w:val="24"/>
              </w:rPr>
              <w:t>年提高</w:t>
            </w:r>
            <w:r>
              <w:rPr>
                <w:rFonts w:eastAsia="仿宋_GB2312" w:hint="eastAsia"/>
                <w:kern w:val="0"/>
                <w:sz w:val="24"/>
              </w:rPr>
              <w:t>10%</w:t>
            </w:r>
          </w:p>
        </w:tc>
        <w:tc>
          <w:tcPr>
            <w:tcW w:w="811" w:type="dxa"/>
            <w:tcBorders>
              <w:tl2br w:val="nil"/>
              <w:tr2bl w:val="nil"/>
            </w:tcBorders>
            <w:shd w:val="clear" w:color="auto" w:fill="FFFFFF"/>
            <w:tcMar>
              <w:top w:w="12" w:type="dxa"/>
              <w:left w:w="12" w:type="dxa"/>
              <w:right w:w="12" w:type="dxa"/>
            </w:tcMar>
            <w:vAlign w:val="center"/>
          </w:tcPr>
          <w:p w14:paraId="403B3743" w14:textId="77777777" w:rsidR="006F5395" w:rsidRDefault="006F5395" w:rsidP="00204422">
            <w:pPr>
              <w:widowControl/>
              <w:jc w:val="center"/>
              <w:rPr>
                <w:rFonts w:eastAsia="仿宋_GB2312"/>
                <w:kern w:val="0"/>
                <w:sz w:val="24"/>
              </w:rPr>
            </w:pPr>
            <w:r>
              <w:rPr>
                <w:rFonts w:eastAsia="仿宋_GB2312" w:hint="eastAsia"/>
                <w:kern w:val="0"/>
                <w:sz w:val="24"/>
              </w:rPr>
              <w:t>比</w:t>
            </w:r>
            <w:r>
              <w:rPr>
                <w:rFonts w:eastAsia="仿宋_GB2312" w:hint="eastAsia"/>
                <w:kern w:val="0"/>
                <w:sz w:val="24"/>
              </w:rPr>
              <w:t>2022</w:t>
            </w:r>
            <w:r>
              <w:rPr>
                <w:rFonts w:eastAsia="仿宋_GB2312" w:hint="eastAsia"/>
                <w:kern w:val="0"/>
                <w:sz w:val="24"/>
              </w:rPr>
              <w:t>年提高</w:t>
            </w:r>
            <w:r>
              <w:rPr>
                <w:rFonts w:eastAsia="仿宋_GB2312" w:hint="eastAsia"/>
                <w:kern w:val="0"/>
                <w:sz w:val="24"/>
              </w:rPr>
              <w:t>10%</w:t>
            </w:r>
          </w:p>
        </w:tc>
        <w:tc>
          <w:tcPr>
            <w:tcW w:w="900" w:type="dxa"/>
            <w:tcBorders>
              <w:tl2br w:val="nil"/>
              <w:tr2bl w:val="nil"/>
            </w:tcBorders>
            <w:shd w:val="clear" w:color="auto" w:fill="FFFFFF"/>
            <w:tcMar>
              <w:top w:w="12" w:type="dxa"/>
              <w:left w:w="12" w:type="dxa"/>
              <w:right w:w="12" w:type="dxa"/>
            </w:tcMar>
            <w:vAlign w:val="center"/>
          </w:tcPr>
          <w:p w14:paraId="3AC3E985"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C7AD5DA" w14:textId="77777777" w:rsidTr="00204422">
        <w:trPr>
          <w:trHeight w:val="58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0AAD2E6"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6469C37A" w14:textId="77777777" w:rsidR="006F5395" w:rsidRDefault="006F5395" w:rsidP="00204422">
            <w:pPr>
              <w:widowControl/>
              <w:jc w:val="center"/>
              <w:rPr>
                <w:rFonts w:eastAsia="黑体"/>
                <w:kern w:val="0"/>
                <w:sz w:val="24"/>
              </w:rPr>
            </w:pPr>
            <w:r>
              <w:rPr>
                <w:rFonts w:eastAsia="黑体" w:hint="eastAsia"/>
                <w:kern w:val="0"/>
                <w:sz w:val="24"/>
              </w:rPr>
              <w:t>9</w:t>
            </w:r>
          </w:p>
        </w:tc>
        <w:tc>
          <w:tcPr>
            <w:tcW w:w="3344" w:type="dxa"/>
            <w:tcBorders>
              <w:tl2br w:val="nil"/>
              <w:tr2bl w:val="nil"/>
            </w:tcBorders>
            <w:shd w:val="clear" w:color="auto" w:fill="FFFFFF"/>
            <w:tcMar>
              <w:top w:w="12" w:type="dxa"/>
              <w:left w:w="12" w:type="dxa"/>
              <w:right w:w="12" w:type="dxa"/>
            </w:tcMar>
            <w:vAlign w:val="center"/>
          </w:tcPr>
          <w:p w14:paraId="487D1E53" w14:textId="77777777" w:rsidR="006F5395" w:rsidRDefault="006F5395" w:rsidP="00204422">
            <w:pPr>
              <w:widowControl/>
              <w:rPr>
                <w:rFonts w:eastAsia="仿宋_GB2312"/>
                <w:kern w:val="0"/>
                <w:sz w:val="24"/>
              </w:rPr>
            </w:pPr>
            <w:r>
              <w:rPr>
                <w:rFonts w:eastAsia="仿宋_GB2312"/>
                <w:kern w:val="0"/>
                <w:sz w:val="24"/>
              </w:rPr>
              <w:t>孕妇贫血率（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03012B6D"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37.55</w:t>
            </w:r>
          </w:p>
        </w:tc>
        <w:tc>
          <w:tcPr>
            <w:tcW w:w="884" w:type="dxa"/>
            <w:tcBorders>
              <w:tl2br w:val="nil"/>
              <w:tr2bl w:val="nil"/>
            </w:tcBorders>
            <w:shd w:val="clear" w:color="auto" w:fill="FFFFFF"/>
            <w:tcMar>
              <w:top w:w="12" w:type="dxa"/>
              <w:left w:w="12" w:type="dxa"/>
              <w:right w:w="12" w:type="dxa"/>
            </w:tcMar>
            <w:vAlign w:val="center"/>
          </w:tcPr>
          <w:p w14:paraId="5EEB9CD5" w14:textId="77777777" w:rsidR="006F5395" w:rsidRDefault="006F5395" w:rsidP="00204422">
            <w:pPr>
              <w:widowControl/>
              <w:jc w:val="center"/>
              <w:rPr>
                <w:rFonts w:eastAsia="仿宋_GB2312"/>
                <w:kern w:val="0"/>
                <w:sz w:val="24"/>
              </w:rPr>
            </w:pPr>
            <w:r>
              <w:rPr>
                <w:rFonts w:eastAsia="仿宋_GB2312" w:hint="eastAsia"/>
                <w:kern w:val="0"/>
                <w:sz w:val="24"/>
              </w:rPr>
              <w:t>&lt;14</w:t>
            </w:r>
          </w:p>
        </w:tc>
        <w:tc>
          <w:tcPr>
            <w:tcW w:w="811" w:type="dxa"/>
            <w:tcBorders>
              <w:tl2br w:val="nil"/>
              <w:tr2bl w:val="nil"/>
            </w:tcBorders>
            <w:shd w:val="clear" w:color="auto" w:fill="FFFFFF"/>
            <w:tcMar>
              <w:top w:w="12" w:type="dxa"/>
              <w:left w:w="12" w:type="dxa"/>
              <w:right w:w="12" w:type="dxa"/>
            </w:tcMar>
            <w:vAlign w:val="center"/>
          </w:tcPr>
          <w:p w14:paraId="0FEC85FB" w14:textId="77777777" w:rsidR="006F5395" w:rsidRDefault="006F5395" w:rsidP="00204422">
            <w:pPr>
              <w:widowControl/>
              <w:jc w:val="center"/>
              <w:rPr>
                <w:rFonts w:eastAsia="仿宋_GB2312"/>
                <w:kern w:val="0"/>
                <w:sz w:val="24"/>
              </w:rPr>
            </w:pPr>
            <w:r>
              <w:rPr>
                <w:rFonts w:eastAsia="仿宋_GB2312" w:hint="eastAsia"/>
                <w:kern w:val="0"/>
                <w:sz w:val="24"/>
              </w:rPr>
              <w:t>&lt;10</w:t>
            </w:r>
          </w:p>
        </w:tc>
        <w:tc>
          <w:tcPr>
            <w:tcW w:w="900" w:type="dxa"/>
            <w:tcBorders>
              <w:tl2br w:val="nil"/>
              <w:tr2bl w:val="nil"/>
            </w:tcBorders>
            <w:shd w:val="clear" w:color="auto" w:fill="FFFFFF"/>
            <w:tcMar>
              <w:top w:w="12" w:type="dxa"/>
              <w:left w:w="12" w:type="dxa"/>
              <w:right w:w="12" w:type="dxa"/>
            </w:tcMar>
            <w:vAlign w:val="center"/>
          </w:tcPr>
          <w:p w14:paraId="7FDC9631"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71351EB5" w14:textId="77777777" w:rsidTr="00204422">
        <w:trPr>
          <w:trHeight w:val="679"/>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F6AF65F"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657A5CBF" w14:textId="77777777" w:rsidR="006F5395" w:rsidRDefault="006F5395" w:rsidP="00204422">
            <w:pPr>
              <w:widowControl/>
              <w:jc w:val="center"/>
              <w:rPr>
                <w:rFonts w:eastAsia="黑体"/>
                <w:kern w:val="0"/>
                <w:sz w:val="24"/>
              </w:rPr>
            </w:pPr>
            <w:r>
              <w:rPr>
                <w:rFonts w:eastAsia="黑体" w:hint="eastAsia"/>
                <w:kern w:val="0"/>
                <w:sz w:val="24"/>
              </w:rPr>
              <w:t>10</w:t>
            </w:r>
          </w:p>
        </w:tc>
        <w:tc>
          <w:tcPr>
            <w:tcW w:w="3344" w:type="dxa"/>
            <w:tcBorders>
              <w:tl2br w:val="nil"/>
              <w:tr2bl w:val="nil"/>
            </w:tcBorders>
            <w:shd w:val="clear" w:color="auto" w:fill="FFFFFF"/>
            <w:tcMar>
              <w:top w:w="12" w:type="dxa"/>
              <w:left w:w="12" w:type="dxa"/>
              <w:right w:w="12" w:type="dxa"/>
            </w:tcMar>
            <w:vAlign w:val="center"/>
          </w:tcPr>
          <w:p w14:paraId="2244FB1B" w14:textId="77777777" w:rsidR="006F5395" w:rsidRDefault="006F5395" w:rsidP="00204422">
            <w:pPr>
              <w:widowControl/>
              <w:rPr>
                <w:rFonts w:eastAsia="仿宋_GB2312"/>
                <w:kern w:val="0"/>
                <w:sz w:val="24"/>
              </w:rPr>
            </w:pPr>
            <w:r>
              <w:rPr>
                <w:rFonts w:eastAsia="仿宋_GB2312"/>
                <w:kern w:val="0"/>
                <w:sz w:val="24"/>
              </w:rPr>
              <w:t>5</w:t>
            </w:r>
            <w:r>
              <w:rPr>
                <w:rFonts w:eastAsia="仿宋_GB2312"/>
                <w:kern w:val="0"/>
                <w:sz w:val="24"/>
              </w:rPr>
              <w:t>岁以下儿童生长迟缓率（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B620DFB"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0.28</w:t>
            </w:r>
          </w:p>
        </w:tc>
        <w:tc>
          <w:tcPr>
            <w:tcW w:w="884" w:type="dxa"/>
            <w:tcBorders>
              <w:tl2br w:val="nil"/>
              <w:tr2bl w:val="nil"/>
            </w:tcBorders>
            <w:shd w:val="clear" w:color="auto" w:fill="FFFFFF"/>
            <w:tcMar>
              <w:top w:w="12" w:type="dxa"/>
              <w:left w:w="12" w:type="dxa"/>
              <w:right w:w="12" w:type="dxa"/>
            </w:tcMar>
            <w:vAlign w:val="center"/>
          </w:tcPr>
          <w:p w14:paraId="0BBF217D" w14:textId="77777777" w:rsidR="006F5395" w:rsidRDefault="006F5395" w:rsidP="00204422">
            <w:pPr>
              <w:widowControl/>
              <w:jc w:val="center"/>
              <w:rPr>
                <w:rFonts w:eastAsia="仿宋_GB2312"/>
                <w:kern w:val="0"/>
                <w:sz w:val="24"/>
              </w:rPr>
            </w:pPr>
            <w:r>
              <w:rPr>
                <w:rFonts w:eastAsia="仿宋_GB2312" w:hint="eastAsia"/>
                <w:kern w:val="0"/>
                <w:sz w:val="24"/>
              </w:rPr>
              <w:t>保持</w:t>
            </w:r>
          </w:p>
          <w:p w14:paraId="3E7480F1" w14:textId="77777777" w:rsidR="006F5395" w:rsidRDefault="006F5395" w:rsidP="00204422">
            <w:pPr>
              <w:widowControl/>
              <w:jc w:val="center"/>
              <w:rPr>
                <w:rFonts w:eastAsia="仿宋_GB2312"/>
                <w:kern w:val="0"/>
                <w:sz w:val="24"/>
              </w:rPr>
            </w:pPr>
            <w:r>
              <w:rPr>
                <w:rFonts w:eastAsia="仿宋_GB2312" w:hint="eastAsia"/>
                <w:kern w:val="0"/>
                <w:sz w:val="24"/>
              </w:rPr>
              <w:t>低水平</w:t>
            </w:r>
          </w:p>
        </w:tc>
        <w:tc>
          <w:tcPr>
            <w:tcW w:w="811" w:type="dxa"/>
            <w:tcBorders>
              <w:tl2br w:val="nil"/>
              <w:tr2bl w:val="nil"/>
            </w:tcBorders>
            <w:shd w:val="clear" w:color="auto" w:fill="FFFFFF"/>
            <w:tcMar>
              <w:top w:w="12" w:type="dxa"/>
              <w:left w:w="12" w:type="dxa"/>
              <w:right w:w="12" w:type="dxa"/>
            </w:tcMar>
            <w:vAlign w:val="center"/>
          </w:tcPr>
          <w:p w14:paraId="168370CD" w14:textId="77777777" w:rsidR="006F5395" w:rsidRDefault="006F5395" w:rsidP="00204422">
            <w:pPr>
              <w:widowControl/>
              <w:jc w:val="center"/>
              <w:rPr>
                <w:rFonts w:eastAsia="仿宋_GB2312"/>
                <w:kern w:val="0"/>
                <w:sz w:val="24"/>
              </w:rPr>
            </w:pPr>
            <w:r>
              <w:rPr>
                <w:rFonts w:eastAsia="仿宋_GB2312" w:hint="eastAsia"/>
                <w:kern w:val="0"/>
                <w:sz w:val="24"/>
              </w:rPr>
              <w:t>保持</w:t>
            </w:r>
          </w:p>
          <w:p w14:paraId="4B8B1461" w14:textId="77777777" w:rsidR="006F5395" w:rsidRDefault="006F5395" w:rsidP="00204422">
            <w:pPr>
              <w:widowControl/>
              <w:jc w:val="center"/>
              <w:rPr>
                <w:rFonts w:eastAsia="仿宋_GB2312"/>
                <w:kern w:val="0"/>
                <w:sz w:val="24"/>
              </w:rPr>
            </w:pPr>
            <w:r>
              <w:rPr>
                <w:rFonts w:eastAsia="仿宋_GB2312" w:hint="eastAsia"/>
                <w:kern w:val="0"/>
                <w:sz w:val="24"/>
              </w:rPr>
              <w:t>低水平</w:t>
            </w:r>
          </w:p>
        </w:tc>
        <w:tc>
          <w:tcPr>
            <w:tcW w:w="900" w:type="dxa"/>
            <w:tcBorders>
              <w:tl2br w:val="nil"/>
              <w:tr2bl w:val="nil"/>
            </w:tcBorders>
            <w:shd w:val="clear" w:color="auto" w:fill="FFFFFF"/>
            <w:tcMar>
              <w:top w:w="12" w:type="dxa"/>
              <w:left w:w="12" w:type="dxa"/>
              <w:right w:w="12" w:type="dxa"/>
            </w:tcMar>
            <w:vAlign w:val="center"/>
          </w:tcPr>
          <w:p w14:paraId="3199B803"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1102D939" w14:textId="77777777" w:rsidTr="00204422">
        <w:trPr>
          <w:trHeight w:val="68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DE7FADF"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678FECE4" w14:textId="77777777" w:rsidR="006F5395" w:rsidRDefault="006F5395" w:rsidP="00204422">
            <w:pPr>
              <w:widowControl/>
              <w:jc w:val="center"/>
              <w:rPr>
                <w:rFonts w:eastAsia="黑体"/>
                <w:kern w:val="0"/>
                <w:sz w:val="24"/>
              </w:rPr>
            </w:pPr>
            <w:r>
              <w:rPr>
                <w:rFonts w:eastAsia="黑体" w:hint="eastAsia"/>
                <w:kern w:val="0"/>
                <w:sz w:val="24"/>
              </w:rPr>
              <w:t>11</w:t>
            </w:r>
          </w:p>
        </w:tc>
        <w:tc>
          <w:tcPr>
            <w:tcW w:w="3344" w:type="dxa"/>
            <w:tcBorders>
              <w:tl2br w:val="nil"/>
              <w:tr2bl w:val="nil"/>
            </w:tcBorders>
            <w:shd w:val="clear" w:color="auto" w:fill="FFFFFF"/>
            <w:tcMar>
              <w:top w:w="12" w:type="dxa"/>
              <w:left w:w="12" w:type="dxa"/>
              <w:right w:w="12" w:type="dxa"/>
            </w:tcMar>
            <w:vAlign w:val="center"/>
          </w:tcPr>
          <w:p w14:paraId="177FC34B" w14:textId="77777777" w:rsidR="006F5395" w:rsidRDefault="006F5395" w:rsidP="00204422">
            <w:pPr>
              <w:widowControl/>
              <w:rPr>
                <w:rFonts w:eastAsia="仿宋_GB2312"/>
                <w:kern w:val="0"/>
                <w:sz w:val="24"/>
              </w:rPr>
            </w:pPr>
            <w:r>
              <w:rPr>
                <w:rFonts w:eastAsia="仿宋_GB2312"/>
                <w:kern w:val="0"/>
                <w:sz w:val="24"/>
              </w:rPr>
              <w:t>人均每日食盐摄入量（</w:t>
            </w:r>
            <w:r>
              <w:rPr>
                <w:rFonts w:eastAsia="仿宋_GB2312"/>
                <w:kern w:val="0"/>
                <w:sz w:val="24"/>
              </w:rPr>
              <w:t>g</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1B73CD45" w14:textId="77777777" w:rsidR="006F5395" w:rsidRDefault="006F5395" w:rsidP="00204422">
            <w:pPr>
              <w:widowControl/>
              <w:jc w:val="center"/>
              <w:rPr>
                <w:rFonts w:eastAsia="仿宋_GB2312"/>
                <w:kern w:val="0"/>
                <w:sz w:val="24"/>
              </w:rPr>
            </w:pPr>
            <w:r>
              <w:rPr>
                <w:rFonts w:eastAsia="仿宋_GB2312" w:hint="eastAsia"/>
                <w:kern w:val="0"/>
                <w:sz w:val="24"/>
              </w:rPr>
              <w:t>2015</w:t>
            </w:r>
            <w:r>
              <w:rPr>
                <w:rFonts w:eastAsia="仿宋_GB2312" w:hint="eastAsia"/>
                <w:kern w:val="0"/>
                <w:sz w:val="24"/>
              </w:rPr>
              <w:t>年</w:t>
            </w:r>
            <w:r>
              <w:rPr>
                <w:rFonts w:eastAsia="仿宋_GB2312" w:hint="eastAsia"/>
                <w:kern w:val="0"/>
                <w:sz w:val="24"/>
              </w:rPr>
              <w:t>9.9</w:t>
            </w:r>
          </w:p>
        </w:tc>
        <w:tc>
          <w:tcPr>
            <w:tcW w:w="1695" w:type="dxa"/>
            <w:gridSpan w:val="2"/>
            <w:tcBorders>
              <w:tl2br w:val="nil"/>
              <w:tr2bl w:val="nil"/>
            </w:tcBorders>
            <w:shd w:val="clear" w:color="auto" w:fill="FFFFFF"/>
            <w:tcMar>
              <w:top w:w="12" w:type="dxa"/>
              <w:left w:w="12" w:type="dxa"/>
              <w:right w:w="12" w:type="dxa"/>
            </w:tcMar>
            <w:vAlign w:val="center"/>
          </w:tcPr>
          <w:p w14:paraId="44968C4F"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5</w:t>
            </w:r>
          </w:p>
        </w:tc>
        <w:tc>
          <w:tcPr>
            <w:tcW w:w="900" w:type="dxa"/>
            <w:tcBorders>
              <w:tl2br w:val="nil"/>
              <w:tr2bl w:val="nil"/>
            </w:tcBorders>
            <w:shd w:val="clear" w:color="auto" w:fill="FFFFFF"/>
            <w:tcMar>
              <w:top w:w="12" w:type="dxa"/>
              <w:left w:w="12" w:type="dxa"/>
              <w:right w:w="12" w:type="dxa"/>
            </w:tcMar>
            <w:vAlign w:val="center"/>
          </w:tcPr>
          <w:p w14:paraId="5E918E09"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32B0DB60" w14:textId="77777777" w:rsidTr="00204422">
        <w:trPr>
          <w:trHeight w:val="55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5540D0A"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74850E59" w14:textId="77777777" w:rsidR="006F5395" w:rsidRDefault="006F5395" w:rsidP="00204422">
            <w:pPr>
              <w:widowControl/>
              <w:jc w:val="center"/>
              <w:rPr>
                <w:rFonts w:eastAsia="黑体"/>
                <w:kern w:val="0"/>
                <w:sz w:val="24"/>
              </w:rPr>
            </w:pPr>
            <w:r>
              <w:rPr>
                <w:rFonts w:eastAsia="黑体" w:hint="eastAsia"/>
                <w:kern w:val="0"/>
                <w:sz w:val="24"/>
              </w:rPr>
              <w:t>12</w:t>
            </w:r>
          </w:p>
        </w:tc>
        <w:tc>
          <w:tcPr>
            <w:tcW w:w="3344" w:type="dxa"/>
            <w:tcBorders>
              <w:tl2br w:val="nil"/>
              <w:tr2bl w:val="nil"/>
            </w:tcBorders>
            <w:shd w:val="clear" w:color="auto" w:fill="FFFFFF"/>
            <w:tcMar>
              <w:top w:w="12" w:type="dxa"/>
              <w:left w:w="12" w:type="dxa"/>
              <w:right w:w="12" w:type="dxa"/>
            </w:tcMar>
            <w:vAlign w:val="center"/>
          </w:tcPr>
          <w:p w14:paraId="2F8464BE" w14:textId="77777777" w:rsidR="006F5395" w:rsidRDefault="006F5395" w:rsidP="00204422">
            <w:pPr>
              <w:widowControl/>
              <w:rPr>
                <w:rFonts w:eastAsia="仿宋_GB2312"/>
                <w:kern w:val="0"/>
                <w:sz w:val="24"/>
              </w:rPr>
            </w:pPr>
            <w:r>
              <w:rPr>
                <w:rFonts w:eastAsia="仿宋_GB2312"/>
                <w:kern w:val="0"/>
                <w:sz w:val="24"/>
              </w:rPr>
              <w:t>成人人均每日食用油摄入量（</w:t>
            </w:r>
            <w:r>
              <w:rPr>
                <w:rFonts w:eastAsia="仿宋_GB2312"/>
                <w:kern w:val="0"/>
                <w:sz w:val="24"/>
              </w:rPr>
              <w:t>g</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0519A2F8" w14:textId="77777777" w:rsidR="006F5395" w:rsidRDefault="006F5395" w:rsidP="00204422">
            <w:pPr>
              <w:widowControl/>
              <w:jc w:val="center"/>
              <w:rPr>
                <w:rFonts w:eastAsia="仿宋_GB2312"/>
                <w:kern w:val="0"/>
                <w:sz w:val="24"/>
              </w:rPr>
            </w:pPr>
            <w:r>
              <w:rPr>
                <w:rFonts w:eastAsia="仿宋_GB2312" w:hint="eastAsia"/>
                <w:kern w:val="0"/>
                <w:sz w:val="24"/>
              </w:rPr>
              <w:t>2015</w:t>
            </w:r>
            <w:r>
              <w:rPr>
                <w:rFonts w:eastAsia="仿宋_GB2312" w:hint="eastAsia"/>
                <w:kern w:val="0"/>
                <w:sz w:val="24"/>
              </w:rPr>
              <w:t>年</w:t>
            </w:r>
            <w:r>
              <w:rPr>
                <w:rFonts w:eastAsia="仿宋_GB2312" w:hint="eastAsia"/>
                <w:kern w:val="0"/>
                <w:sz w:val="24"/>
              </w:rPr>
              <w:t>39.9</w:t>
            </w:r>
          </w:p>
        </w:tc>
        <w:tc>
          <w:tcPr>
            <w:tcW w:w="1695" w:type="dxa"/>
            <w:gridSpan w:val="2"/>
            <w:tcBorders>
              <w:tl2br w:val="nil"/>
              <w:tr2bl w:val="nil"/>
            </w:tcBorders>
            <w:shd w:val="clear" w:color="auto" w:fill="FFFFFF"/>
            <w:tcMar>
              <w:top w:w="12" w:type="dxa"/>
              <w:left w:w="12" w:type="dxa"/>
              <w:right w:w="12" w:type="dxa"/>
            </w:tcMar>
            <w:vAlign w:val="center"/>
          </w:tcPr>
          <w:p w14:paraId="438DC4AF" w14:textId="77777777" w:rsidR="006F5395" w:rsidRDefault="006F5395" w:rsidP="00204422">
            <w:pPr>
              <w:widowControl/>
              <w:jc w:val="center"/>
              <w:rPr>
                <w:rFonts w:eastAsia="仿宋_GB2312"/>
                <w:kern w:val="0"/>
                <w:sz w:val="24"/>
              </w:rPr>
            </w:pPr>
            <w:r>
              <w:rPr>
                <w:rFonts w:eastAsia="仿宋_GB2312" w:hint="eastAsia"/>
                <w:kern w:val="0"/>
                <w:sz w:val="24"/>
              </w:rPr>
              <w:t>25</w:t>
            </w:r>
            <w:r>
              <w:rPr>
                <w:rFonts w:eastAsia="仿宋_GB2312" w:hint="eastAsia"/>
                <w:kern w:val="0"/>
                <w:sz w:val="24"/>
              </w:rPr>
              <w:t>～</w:t>
            </w:r>
            <w:r>
              <w:rPr>
                <w:rFonts w:eastAsia="仿宋_GB2312" w:hint="eastAsia"/>
                <w:kern w:val="0"/>
                <w:sz w:val="24"/>
              </w:rPr>
              <w:t>30</w:t>
            </w:r>
          </w:p>
        </w:tc>
        <w:tc>
          <w:tcPr>
            <w:tcW w:w="900" w:type="dxa"/>
            <w:tcBorders>
              <w:tl2br w:val="nil"/>
              <w:tr2bl w:val="nil"/>
            </w:tcBorders>
            <w:shd w:val="clear" w:color="auto" w:fill="FFFFFF"/>
            <w:tcMar>
              <w:top w:w="12" w:type="dxa"/>
              <w:left w:w="12" w:type="dxa"/>
              <w:right w:w="12" w:type="dxa"/>
            </w:tcMar>
            <w:vAlign w:val="center"/>
          </w:tcPr>
          <w:p w14:paraId="30BF3715"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65566E29" w14:textId="77777777" w:rsidTr="00204422">
        <w:trPr>
          <w:trHeight w:val="61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5DCB4F0"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3F162478" w14:textId="77777777" w:rsidR="006F5395" w:rsidRDefault="006F5395" w:rsidP="00204422">
            <w:pPr>
              <w:widowControl/>
              <w:jc w:val="center"/>
              <w:rPr>
                <w:rFonts w:eastAsia="黑体"/>
                <w:kern w:val="0"/>
                <w:sz w:val="24"/>
              </w:rPr>
            </w:pPr>
            <w:r>
              <w:rPr>
                <w:rFonts w:eastAsia="黑体" w:hint="eastAsia"/>
                <w:kern w:val="0"/>
                <w:sz w:val="24"/>
              </w:rPr>
              <w:t>13</w:t>
            </w:r>
          </w:p>
        </w:tc>
        <w:tc>
          <w:tcPr>
            <w:tcW w:w="3344" w:type="dxa"/>
            <w:tcBorders>
              <w:tl2br w:val="nil"/>
              <w:tr2bl w:val="nil"/>
            </w:tcBorders>
            <w:shd w:val="clear" w:color="auto" w:fill="FFFFFF"/>
            <w:tcMar>
              <w:top w:w="12" w:type="dxa"/>
              <w:left w:w="12" w:type="dxa"/>
              <w:right w:w="12" w:type="dxa"/>
            </w:tcMar>
            <w:vAlign w:val="center"/>
          </w:tcPr>
          <w:p w14:paraId="4F81DBCC" w14:textId="77777777" w:rsidR="006F5395" w:rsidRDefault="006F5395" w:rsidP="00204422">
            <w:pPr>
              <w:widowControl/>
              <w:rPr>
                <w:rFonts w:eastAsia="仿宋_GB2312"/>
                <w:kern w:val="0"/>
                <w:sz w:val="24"/>
              </w:rPr>
            </w:pPr>
            <w:r>
              <w:rPr>
                <w:rFonts w:eastAsia="仿宋_GB2312"/>
                <w:kern w:val="0"/>
                <w:sz w:val="24"/>
              </w:rPr>
              <w:t>人均每日添加糖摄入量（</w:t>
            </w:r>
            <w:r>
              <w:rPr>
                <w:rFonts w:eastAsia="仿宋_GB2312"/>
                <w:kern w:val="0"/>
                <w:sz w:val="24"/>
              </w:rPr>
              <w:t>g</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3D9F089"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1AED7FEE"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25</w:t>
            </w:r>
          </w:p>
        </w:tc>
        <w:tc>
          <w:tcPr>
            <w:tcW w:w="900" w:type="dxa"/>
            <w:tcBorders>
              <w:tl2br w:val="nil"/>
              <w:tr2bl w:val="nil"/>
            </w:tcBorders>
            <w:shd w:val="clear" w:color="auto" w:fill="FFFFFF"/>
            <w:tcMar>
              <w:top w:w="12" w:type="dxa"/>
              <w:left w:w="12" w:type="dxa"/>
              <w:right w:w="12" w:type="dxa"/>
            </w:tcMar>
            <w:vAlign w:val="center"/>
          </w:tcPr>
          <w:p w14:paraId="24517DDE"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06A68DBB" w14:textId="77777777" w:rsidTr="00204422">
        <w:trPr>
          <w:trHeight w:val="64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FCD03CB"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371767FA" w14:textId="77777777" w:rsidR="006F5395" w:rsidRDefault="006F5395" w:rsidP="00204422">
            <w:pPr>
              <w:widowControl/>
              <w:jc w:val="center"/>
              <w:rPr>
                <w:rFonts w:eastAsia="黑体"/>
                <w:kern w:val="0"/>
                <w:sz w:val="24"/>
              </w:rPr>
            </w:pPr>
            <w:r>
              <w:rPr>
                <w:rFonts w:eastAsia="黑体" w:hint="eastAsia"/>
                <w:kern w:val="0"/>
                <w:sz w:val="24"/>
              </w:rPr>
              <w:t>14</w:t>
            </w:r>
          </w:p>
        </w:tc>
        <w:tc>
          <w:tcPr>
            <w:tcW w:w="3344" w:type="dxa"/>
            <w:tcBorders>
              <w:tl2br w:val="nil"/>
              <w:tr2bl w:val="nil"/>
            </w:tcBorders>
            <w:shd w:val="clear" w:color="auto" w:fill="FFFFFF"/>
            <w:tcMar>
              <w:top w:w="12" w:type="dxa"/>
              <w:left w:w="12" w:type="dxa"/>
              <w:right w:w="12" w:type="dxa"/>
            </w:tcMar>
            <w:vAlign w:val="center"/>
          </w:tcPr>
          <w:p w14:paraId="17FCA482" w14:textId="77777777" w:rsidR="006F5395" w:rsidRDefault="006F5395" w:rsidP="00204422">
            <w:pPr>
              <w:widowControl/>
              <w:rPr>
                <w:rFonts w:eastAsia="仿宋_GB2312"/>
                <w:kern w:val="0"/>
                <w:sz w:val="24"/>
              </w:rPr>
            </w:pPr>
            <w:r>
              <w:rPr>
                <w:rFonts w:eastAsia="仿宋_GB2312"/>
                <w:kern w:val="0"/>
                <w:sz w:val="24"/>
              </w:rPr>
              <w:t>蔬菜和水果每日摄入量（</w:t>
            </w:r>
            <w:r>
              <w:rPr>
                <w:rFonts w:eastAsia="仿宋_GB2312"/>
                <w:kern w:val="0"/>
                <w:sz w:val="24"/>
              </w:rPr>
              <w:t>g</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23FDC07" w14:textId="77777777" w:rsidR="006F5395" w:rsidRDefault="006F5395" w:rsidP="00204422">
            <w:pPr>
              <w:widowControl/>
              <w:jc w:val="center"/>
              <w:rPr>
                <w:rFonts w:eastAsia="仿宋_GB2312"/>
                <w:kern w:val="0"/>
                <w:sz w:val="24"/>
              </w:rPr>
            </w:pPr>
            <w:r>
              <w:rPr>
                <w:rFonts w:eastAsia="仿宋_GB2312" w:hint="eastAsia"/>
                <w:kern w:val="0"/>
                <w:sz w:val="24"/>
              </w:rPr>
              <w:t>2015</w:t>
            </w:r>
            <w:r>
              <w:rPr>
                <w:rFonts w:eastAsia="仿宋_GB2312" w:hint="eastAsia"/>
                <w:kern w:val="0"/>
                <w:sz w:val="24"/>
              </w:rPr>
              <w:t>年</w:t>
            </w:r>
            <w:r>
              <w:rPr>
                <w:rFonts w:eastAsia="仿宋_GB2312" w:hint="eastAsia"/>
                <w:kern w:val="0"/>
                <w:sz w:val="24"/>
              </w:rPr>
              <w:t>412.9</w:t>
            </w:r>
          </w:p>
        </w:tc>
        <w:tc>
          <w:tcPr>
            <w:tcW w:w="1695" w:type="dxa"/>
            <w:gridSpan w:val="2"/>
            <w:tcBorders>
              <w:tl2br w:val="nil"/>
              <w:tr2bl w:val="nil"/>
            </w:tcBorders>
            <w:shd w:val="clear" w:color="auto" w:fill="FFFFFF"/>
            <w:tcMar>
              <w:top w:w="12" w:type="dxa"/>
              <w:left w:w="12" w:type="dxa"/>
              <w:right w:w="12" w:type="dxa"/>
            </w:tcMar>
            <w:vAlign w:val="center"/>
          </w:tcPr>
          <w:p w14:paraId="76E8D959"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500</w:t>
            </w:r>
          </w:p>
        </w:tc>
        <w:tc>
          <w:tcPr>
            <w:tcW w:w="900" w:type="dxa"/>
            <w:tcBorders>
              <w:tl2br w:val="nil"/>
              <w:tr2bl w:val="nil"/>
            </w:tcBorders>
            <w:shd w:val="clear" w:color="auto" w:fill="FFFFFF"/>
            <w:tcMar>
              <w:top w:w="12" w:type="dxa"/>
              <w:left w:w="12" w:type="dxa"/>
              <w:right w:w="12" w:type="dxa"/>
            </w:tcMar>
            <w:vAlign w:val="center"/>
          </w:tcPr>
          <w:p w14:paraId="5DE71F3F"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725633A9"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E97EA3E"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650225E9" w14:textId="77777777" w:rsidR="006F5395" w:rsidRDefault="006F5395" w:rsidP="00204422">
            <w:pPr>
              <w:widowControl/>
              <w:jc w:val="center"/>
              <w:rPr>
                <w:rFonts w:eastAsia="黑体"/>
                <w:kern w:val="0"/>
                <w:sz w:val="24"/>
              </w:rPr>
            </w:pPr>
            <w:r>
              <w:rPr>
                <w:rFonts w:eastAsia="黑体" w:hint="eastAsia"/>
                <w:kern w:val="0"/>
                <w:sz w:val="24"/>
              </w:rPr>
              <w:t>15</w:t>
            </w:r>
          </w:p>
        </w:tc>
        <w:tc>
          <w:tcPr>
            <w:tcW w:w="3344" w:type="dxa"/>
            <w:tcBorders>
              <w:tl2br w:val="nil"/>
              <w:tr2bl w:val="nil"/>
            </w:tcBorders>
            <w:shd w:val="clear" w:color="auto" w:fill="FFFFFF"/>
            <w:tcMar>
              <w:top w:w="12" w:type="dxa"/>
              <w:left w:w="12" w:type="dxa"/>
              <w:right w:w="12" w:type="dxa"/>
            </w:tcMar>
            <w:vAlign w:val="center"/>
          </w:tcPr>
          <w:p w14:paraId="1E75503C" w14:textId="77777777" w:rsidR="006F5395" w:rsidRDefault="006F5395" w:rsidP="00204422">
            <w:pPr>
              <w:widowControl/>
              <w:rPr>
                <w:rFonts w:eastAsia="仿宋_GB2312"/>
                <w:kern w:val="0"/>
                <w:sz w:val="24"/>
              </w:rPr>
            </w:pPr>
            <w:r>
              <w:rPr>
                <w:rFonts w:eastAsia="仿宋_GB2312"/>
                <w:kern w:val="0"/>
                <w:sz w:val="24"/>
              </w:rPr>
              <w:t>每日摄入食物种类（种）</w:t>
            </w:r>
          </w:p>
        </w:tc>
        <w:tc>
          <w:tcPr>
            <w:tcW w:w="1407" w:type="dxa"/>
            <w:tcBorders>
              <w:tl2br w:val="nil"/>
              <w:tr2bl w:val="nil"/>
            </w:tcBorders>
            <w:shd w:val="clear" w:color="auto" w:fill="FFFFFF"/>
            <w:tcMar>
              <w:top w:w="12" w:type="dxa"/>
              <w:left w:w="12" w:type="dxa"/>
              <w:right w:w="12" w:type="dxa"/>
            </w:tcMar>
            <w:vAlign w:val="center"/>
          </w:tcPr>
          <w:p w14:paraId="1593D98D"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640DC233"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12</w:t>
            </w:r>
          </w:p>
        </w:tc>
        <w:tc>
          <w:tcPr>
            <w:tcW w:w="900" w:type="dxa"/>
            <w:tcBorders>
              <w:tl2br w:val="nil"/>
              <w:tr2bl w:val="nil"/>
            </w:tcBorders>
            <w:shd w:val="clear" w:color="auto" w:fill="FFFFFF"/>
            <w:tcMar>
              <w:top w:w="12" w:type="dxa"/>
              <w:left w:w="12" w:type="dxa"/>
              <w:right w:w="12" w:type="dxa"/>
            </w:tcMar>
            <w:vAlign w:val="center"/>
          </w:tcPr>
          <w:p w14:paraId="7EDFFF68"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2E49A2AF" w14:textId="77777777" w:rsidTr="00204422">
        <w:trPr>
          <w:trHeight w:val="8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008D666"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1E15F893" w14:textId="77777777" w:rsidR="006F5395" w:rsidRDefault="006F5395" w:rsidP="00204422">
            <w:pPr>
              <w:widowControl/>
              <w:jc w:val="center"/>
              <w:rPr>
                <w:rFonts w:eastAsia="黑体"/>
                <w:kern w:val="0"/>
                <w:sz w:val="24"/>
              </w:rPr>
            </w:pPr>
            <w:r>
              <w:rPr>
                <w:rFonts w:eastAsia="黑体" w:hint="eastAsia"/>
                <w:kern w:val="0"/>
                <w:sz w:val="24"/>
              </w:rPr>
              <w:t>16</w:t>
            </w:r>
          </w:p>
        </w:tc>
        <w:tc>
          <w:tcPr>
            <w:tcW w:w="3344" w:type="dxa"/>
            <w:tcBorders>
              <w:tl2br w:val="nil"/>
              <w:tr2bl w:val="nil"/>
            </w:tcBorders>
            <w:shd w:val="clear" w:color="auto" w:fill="FFFFFF"/>
            <w:tcMar>
              <w:top w:w="12" w:type="dxa"/>
              <w:left w:w="12" w:type="dxa"/>
              <w:right w:w="12" w:type="dxa"/>
            </w:tcMar>
            <w:vAlign w:val="center"/>
          </w:tcPr>
          <w:p w14:paraId="4BEDDA12" w14:textId="77777777" w:rsidR="006F5395" w:rsidRDefault="006F5395" w:rsidP="00204422">
            <w:pPr>
              <w:widowControl/>
              <w:rPr>
                <w:rFonts w:eastAsia="仿宋_GB2312"/>
                <w:kern w:val="0"/>
                <w:sz w:val="24"/>
              </w:rPr>
            </w:pPr>
            <w:r>
              <w:rPr>
                <w:rFonts w:eastAsia="仿宋_GB2312"/>
                <w:kern w:val="0"/>
                <w:sz w:val="24"/>
              </w:rPr>
              <w:t>成年人维持健康体重</w:t>
            </w:r>
          </w:p>
        </w:tc>
        <w:tc>
          <w:tcPr>
            <w:tcW w:w="1407" w:type="dxa"/>
            <w:tcBorders>
              <w:tl2br w:val="nil"/>
              <w:tr2bl w:val="nil"/>
            </w:tcBorders>
            <w:shd w:val="clear" w:color="auto" w:fill="FFFFFF"/>
            <w:tcMar>
              <w:top w:w="12" w:type="dxa"/>
              <w:left w:w="12" w:type="dxa"/>
              <w:right w:w="12" w:type="dxa"/>
            </w:tcMar>
            <w:vAlign w:val="center"/>
          </w:tcPr>
          <w:p w14:paraId="7ED3C6FE"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38.0%</w:t>
            </w:r>
          </w:p>
        </w:tc>
        <w:tc>
          <w:tcPr>
            <w:tcW w:w="1695" w:type="dxa"/>
            <w:gridSpan w:val="2"/>
            <w:tcBorders>
              <w:tl2br w:val="nil"/>
              <w:tr2bl w:val="nil"/>
            </w:tcBorders>
            <w:shd w:val="clear" w:color="auto" w:fill="FFFFFF"/>
            <w:tcMar>
              <w:top w:w="12" w:type="dxa"/>
              <w:left w:w="12" w:type="dxa"/>
              <w:right w:w="12" w:type="dxa"/>
            </w:tcMar>
            <w:vAlign w:val="center"/>
          </w:tcPr>
          <w:p w14:paraId="1D85F20A" w14:textId="77777777" w:rsidR="006F5395" w:rsidRDefault="006F5395" w:rsidP="00204422">
            <w:pPr>
              <w:widowControl/>
              <w:jc w:val="center"/>
              <w:rPr>
                <w:rFonts w:eastAsia="仿宋_GB2312"/>
                <w:kern w:val="0"/>
                <w:sz w:val="24"/>
              </w:rPr>
            </w:pPr>
            <w:r>
              <w:rPr>
                <w:rFonts w:eastAsia="仿宋_GB2312" w:hint="eastAsia"/>
                <w:kern w:val="0"/>
                <w:sz w:val="24"/>
              </w:rPr>
              <w:t>18.5</w:t>
            </w:r>
            <w:r>
              <w:rPr>
                <w:rFonts w:eastAsia="仿宋_GB2312" w:hint="eastAsia"/>
                <w:kern w:val="0"/>
                <w:sz w:val="24"/>
              </w:rPr>
              <w:t>≤</w:t>
            </w:r>
            <w:r>
              <w:rPr>
                <w:rFonts w:eastAsia="仿宋_GB2312" w:hint="eastAsia"/>
                <w:kern w:val="0"/>
                <w:sz w:val="24"/>
              </w:rPr>
              <w:t>BMI&lt;24</w:t>
            </w:r>
          </w:p>
        </w:tc>
        <w:tc>
          <w:tcPr>
            <w:tcW w:w="900" w:type="dxa"/>
            <w:tcBorders>
              <w:tl2br w:val="nil"/>
              <w:tr2bl w:val="nil"/>
            </w:tcBorders>
            <w:shd w:val="clear" w:color="auto" w:fill="FFFFFF"/>
            <w:tcMar>
              <w:top w:w="12" w:type="dxa"/>
              <w:left w:w="12" w:type="dxa"/>
              <w:right w:w="12" w:type="dxa"/>
            </w:tcMar>
            <w:vAlign w:val="center"/>
          </w:tcPr>
          <w:p w14:paraId="36A33589"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7438551F" w14:textId="77777777" w:rsidTr="00204422">
        <w:trPr>
          <w:trHeight w:val="643"/>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59F2EC37" w14:textId="77777777" w:rsidR="006F5395" w:rsidRDefault="006F5395" w:rsidP="00204422">
            <w:pPr>
              <w:widowControl/>
              <w:jc w:val="center"/>
              <w:textAlignment w:val="center"/>
              <w:rPr>
                <w:rFonts w:ascii="宋体" w:hAnsi="宋体" w:cs="宋体"/>
                <w:kern w:val="0"/>
                <w:sz w:val="28"/>
                <w:szCs w:val="28"/>
              </w:rPr>
            </w:pPr>
            <w:r>
              <w:rPr>
                <w:rFonts w:ascii="黑体" w:eastAsia="黑体" w:hAnsi="黑体" w:hint="eastAsia"/>
                <w:kern w:val="0"/>
                <w:sz w:val="24"/>
              </w:rPr>
              <w:t>(四)合理膳食推广行动</w:t>
            </w:r>
          </w:p>
        </w:tc>
        <w:tc>
          <w:tcPr>
            <w:tcW w:w="687" w:type="dxa"/>
            <w:tcBorders>
              <w:tl2br w:val="nil"/>
              <w:tr2bl w:val="nil"/>
            </w:tcBorders>
            <w:shd w:val="clear" w:color="auto" w:fill="FFFFFF"/>
            <w:tcMar>
              <w:top w:w="12" w:type="dxa"/>
              <w:left w:w="12" w:type="dxa"/>
              <w:right w:w="12" w:type="dxa"/>
            </w:tcMar>
            <w:vAlign w:val="center"/>
          </w:tcPr>
          <w:p w14:paraId="575CCF3F" w14:textId="77777777" w:rsidR="006F5395" w:rsidRDefault="006F5395" w:rsidP="00204422">
            <w:pPr>
              <w:widowControl/>
              <w:jc w:val="center"/>
              <w:rPr>
                <w:rFonts w:eastAsia="黑体"/>
                <w:kern w:val="0"/>
                <w:sz w:val="24"/>
              </w:rPr>
            </w:pPr>
            <w:r>
              <w:rPr>
                <w:rFonts w:eastAsia="黑体" w:hint="eastAsia"/>
                <w:kern w:val="0"/>
                <w:sz w:val="24"/>
              </w:rPr>
              <w:t>17</w:t>
            </w:r>
          </w:p>
        </w:tc>
        <w:tc>
          <w:tcPr>
            <w:tcW w:w="3344" w:type="dxa"/>
            <w:tcBorders>
              <w:tl2br w:val="nil"/>
              <w:tr2bl w:val="nil"/>
            </w:tcBorders>
            <w:shd w:val="clear" w:color="auto" w:fill="FFFFFF"/>
            <w:tcMar>
              <w:top w:w="12" w:type="dxa"/>
              <w:left w:w="12" w:type="dxa"/>
              <w:right w:w="12" w:type="dxa"/>
            </w:tcMar>
            <w:vAlign w:val="center"/>
          </w:tcPr>
          <w:p w14:paraId="1E8798DA" w14:textId="77777777" w:rsidR="006F5395" w:rsidRDefault="006F5395" w:rsidP="00204422">
            <w:pPr>
              <w:widowControl/>
              <w:rPr>
                <w:rFonts w:eastAsia="仿宋_GB2312"/>
                <w:kern w:val="0"/>
                <w:sz w:val="24"/>
              </w:rPr>
            </w:pPr>
            <w:r>
              <w:rPr>
                <w:rFonts w:eastAsia="仿宋_GB2312"/>
                <w:kern w:val="0"/>
                <w:sz w:val="24"/>
              </w:rPr>
              <w:t>每万人营养指导员（名）</w:t>
            </w:r>
          </w:p>
        </w:tc>
        <w:tc>
          <w:tcPr>
            <w:tcW w:w="1407" w:type="dxa"/>
            <w:tcBorders>
              <w:tl2br w:val="nil"/>
              <w:tr2bl w:val="nil"/>
            </w:tcBorders>
            <w:shd w:val="clear" w:color="auto" w:fill="FFFFFF"/>
            <w:tcMar>
              <w:top w:w="12" w:type="dxa"/>
              <w:left w:w="12" w:type="dxa"/>
              <w:right w:w="12" w:type="dxa"/>
            </w:tcMar>
            <w:vAlign w:val="center"/>
          </w:tcPr>
          <w:p w14:paraId="52FFAB6D"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35605255" w14:textId="77777777" w:rsidR="006F5395" w:rsidRDefault="006F5395" w:rsidP="00204422">
            <w:pPr>
              <w:widowControl/>
              <w:jc w:val="center"/>
              <w:rPr>
                <w:rFonts w:eastAsia="仿宋_GB2312"/>
                <w:kern w:val="0"/>
                <w:sz w:val="24"/>
              </w:rPr>
            </w:pPr>
            <w:r>
              <w:rPr>
                <w:rFonts w:eastAsia="仿宋_GB2312" w:hint="eastAsia"/>
                <w:kern w:val="0"/>
                <w:sz w:val="24"/>
              </w:rPr>
              <w:t>1</w:t>
            </w:r>
          </w:p>
        </w:tc>
        <w:tc>
          <w:tcPr>
            <w:tcW w:w="900" w:type="dxa"/>
            <w:tcBorders>
              <w:tl2br w:val="nil"/>
              <w:tr2bl w:val="nil"/>
            </w:tcBorders>
            <w:shd w:val="clear" w:color="auto" w:fill="FFFFFF"/>
            <w:tcMar>
              <w:top w:w="12" w:type="dxa"/>
              <w:left w:w="12" w:type="dxa"/>
              <w:right w:w="12" w:type="dxa"/>
            </w:tcMar>
            <w:vAlign w:val="center"/>
          </w:tcPr>
          <w:p w14:paraId="4B4369A2"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7D22B4C" w14:textId="77777777" w:rsidTr="00204422">
        <w:trPr>
          <w:trHeight w:val="77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0268E55"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522F2753" w14:textId="77777777" w:rsidR="006F5395" w:rsidRDefault="006F5395" w:rsidP="00204422">
            <w:pPr>
              <w:widowControl/>
              <w:spacing w:line="320" w:lineRule="exact"/>
              <w:jc w:val="center"/>
              <w:textAlignment w:val="center"/>
              <w:rPr>
                <w:rFonts w:eastAsia="黑体"/>
                <w:kern w:val="0"/>
                <w:sz w:val="24"/>
              </w:rPr>
            </w:pPr>
            <w:r>
              <w:rPr>
                <w:rFonts w:eastAsia="黑体" w:hint="eastAsia"/>
                <w:kern w:val="0"/>
                <w:sz w:val="24"/>
              </w:rPr>
              <w:t>18</w:t>
            </w:r>
          </w:p>
        </w:tc>
        <w:tc>
          <w:tcPr>
            <w:tcW w:w="3344" w:type="dxa"/>
            <w:tcBorders>
              <w:tl2br w:val="nil"/>
              <w:tr2bl w:val="nil"/>
            </w:tcBorders>
            <w:shd w:val="clear" w:color="auto" w:fill="FFFFFF"/>
            <w:tcMar>
              <w:top w:w="12" w:type="dxa"/>
              <w:left w:w="12" w:type="dxa"/>
              <w:right w:w="12" w:type="dxa"/>
            </w:tcMar>
            <w:vAlign w:val="center"/>
          </w:tcPr>
          <w:p w14:paraId="760469D3" w14:textId="77777777" w:rsidR="006F5395" w:rsidRDefault="006F5395" w:rsidP="00204422">
            <w:pPr>
              <w:widowControl/>
              <w:spacing w:line="320" w:lineRule="exact"/>
              <w:jc w:val="left"/>
              <w:textAlignment w:val="center"/>
              <w:rPr>
                <w:rFonts w:eastAsia="仿宋_GB2312"/>
                <w:kern w:val="0"/>
                <w:sz w:val="24"/>
              </w:rPr>
            </w:pPr>
            <w:r>
              <w:rPr>
                <w:rFonts w:eastAsia="仿宋_GB2312" w:hint="eastAsia"/>
                <w:kern w:val="0"/>
                <w:sz w:val="24"/>
              </w:rPr>
              <w:t>重点食品安全抽检合格率</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225CB938" w14:textId="77777777" w:rsidR="006F5395" w:rsidRDefault="006F5395" w:rsidP="00204422">
            <w:pPr>
              <w:widowControl/>
              <w:spacing w:line="320" w:lineRule="exact"/>
              <w:jc w:val="center"/>
              <w:textAlignment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98.7</w:t>
            </w:r>
          </w:p>
        </w:tc>
        <w:tc>
          <w:tcPr>
            <w:tcW w:w="884" w:type="dxa"/>
            <w:tcBorders>
              <w:tl2br w:val="nil"/>
              <w:tr2bl w:val="nil"/>
            </w:tcBorders>
            <w:shd w:val="clear" w:color="auto" w:fill="FFFFFF"/>
            <w:tcMar>
              <w:top w:w="12" w:type="dxa"/>
              <w:left w:w="12" w:type="dxa"/>
              <w:right w:w="12" w:type="dxa"/>
            </w:tcMar>
            <w:vAlign w:val="center"/>
          </w:tcPr>
          <w:p w14:paraId="5A3A4CAB" w14:textId="77777777" w:rsidR="006F5395" w:rsidRDefault="006F5395" w:rsidP="00204422">
            <w:pPr>
              <w:widowControl/>
              <w:spacing w:line="320" w:lineRule="exact"/>
              <w:jc w:val="center"/>
              <w:textAlignment w:val="center"/>
              <w:rPr>
                <w:rFonts w:eastAsia="仿宋_GB2312"/>
                <w:kern w:val="0"/>
                <w:sz w:val="24"/>
              </w:rPr>
            </w:pPr>
            <w:r>
              <w:rPr>
                <w:rFonts w:eastAsia="仿宋_GB2312" w:hint="eastAsia"/>
                <w:kern w:val="0"/>
                <w:sz w:val="24"/>
              </w:rPr>
              <w:t>≥</w:t>
            </w:r>
            <w:r>
              <w:rPr>
                <w:rFonts w:eastAsia="仿宋_GB2312" w:hint="eastAsia"/>
                <w:kern w:val="0"/>
                <w:sz w:val="24"/>
              </w:rPr>
              <w:t>99</w:t>
            </w:r>
          </w:p>
        </w:tc>
        <w:tc>
          <w:tcPr>
            <w:tcW w:w="811" w:type="dxa"/>
            <w:tcBorders>
              <w:tl2br w:val="nil"/>
              <w:tr2bl w:val="nil"/>
            </w:tcBorders>
            <w:shd w:val="clear" w:color="auto" w:fill="FFFFFF"/>
            <w:vAlign w:val="center"/>
          </w:tcPr>
          <w:p w14:paraId="099C2639" w14:textId="77777777" w:rsidR="006F5395" w:rsidRDefault="006F5395" w:rsidP="00204422">
            <w:pPr>
              <w:widowControl/>
              <w:spacing w:line="320" w:lineRule="exact"/>
              <w:jc w:val="center"/>
              <w:textAlignment w:val="center"/>
              <w:rPr>
                <w:rFonts w:eastAsia="仿宋_GB2312"/>
                <w:kern w:val="0"/>
                <w:sz w:val="24"/>
              </w:rPr>
            </w:pPr>
            <w:r>
              <w:rPr>
                <w:rFonts w:eastAsia="仿宋_GB2312" w:hint="eastAsia"/>
                <w:kern w:val="0"/>
                <w:sz w:val="24"/>
              </w:rPr>
              <w:t>≥</w:t>
            </w:r>
            <w:r>
              <w:rPr>
                <w:rFonts w:eastAsia="仿宋_GB2312" w:hint="eastAsia"/>
                <w:kern w:val="0"/>
                <w:sz w:val="24"/>
              </w:rPr>
              <w:t>99</w:t>
            </w:r>
          </w:p>
        </w:tc>
        <w:tc>
          <w:tcPr>
            <w:tcW w:w="900" w:type="dxa"/>
            <w:tcBorders>
              <w:tl2br w:val="nil"/>
              <w:tr2bl w:val="nil"/>
            </w:tcBorders>
            <w:shd w:val="clear" w:color="auto" w:fill="FFFFFF"/>
            <w:tcMar>
              <w:top w:w="12" w:type="dxa"/>
              <w:left w:w="12" w:type="dxa"/>
              <w:right w:w="12" w:type="dxa"/>
            </w:tcMar>
            <w:vAlign w:val="center"/>
          </w:tcPr>
          <w:p w14:paraId="467313FA"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预期性</w:t>
            </w:r>
          </w:p>
        </w:tc>
      </w:tr>
      <w:tr w:rsidR="006F5395" w14:paraId="15174112" w14:textId="77777777" w:rsidTr="00204422">
        <w:trPr>
          <w:trHeight w:val="781"/>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64D3D567" w14:textId="77777777" w:rsidR="006F5395" w:rsidRDefault="006F5395" w:rsidP="00204422">
            <w:pPr>
              <w:ind w:left="113" w:right="113"/>
              <w:jc w:val="center"/>
              <w:rPr>
                <w:rFonts w:ascii="宋体" w:hAnsi="宋体" w:cs="宋体"/>
                <w:sz w:val="13"/>
                <w:szCs w:val="13"/>
              </w:rPr>
            </w:pPr>
            <w:r>
              <w:rPr>
                <w:rFonts w:ascii="黑体" w:eastAsia="黑体" w:hAnsi="黑体" w:hint="eastAsia"/>
                <w:kern w:val="0"/>
                <w:sz w:val="24"/>
              </w:rPr>
              <w:t>(五)全民健身普及行动</w:t>
            </w:r>
          </w:p>
        </w:tc>
        <w:tc>
          <w:tcPr>
            <w:tcW w:w="687" w:type="dxa"/>
            <w:tcBorders>
              <w:tl2br w:val="nil"/>
              <w:tr2bl w:val="nil"/>
            </w:tcBorders>
            <w:shd w:val="clear" w:color="auto" w:fill="FFFFFF"/>
            <w:tcMar>
              <w:top w:w="12" w:type="dxa"/>
              <w:left w:w="12" w:type="dxa"/>
              <w:right w:w="12" w:type="dxa"/>
            </w:tcMar>
            <w:vAlign w:val="center"/>
          </w:tcPr>
          <w:p w14:paraId="2DAEC59B" w14:textId="77777777" w:rsidR="006F5395" w:rsidRDefault="006F5395" w:rsidP="00204422">
            <w:pPr>
              <w:widowControl/>
              <w:jc w:val="center"/>
              <w:rPr>
                <w:rFonts w:eastAsia="黑体"/>
                <w:kern w:val="0"/>
                <w:sz w:val="24"/>
              </w:rPr>
            </w:pPr>
            <w:r>
              <w:rPr>
                <w:rFonts w:eastAsia="黑体" w:hint="eastAsia"/>
                <w:kern w:val="0"/>
                <w:sz w:val="24"/>
              </w:rPr>
              <w:t>19</w:t>
            </w:r>
          </w:p>
        </w:tc>
        <w:tc>
          <w:tcPr>
            <w:tcW w:w="3344" w:type="dxa"/>
            <w:tcBorders>
              <w:tl2br w:val="nil"/>
              <w:tr2bl w:val="nil"/>
            </w:tcBorders>
            <w:shd w:val="clear" w:color="auto" w:fill="FFFFFF"/>
            <w:tcMar>
              <w:top w:w="12" w:type="dxa"/>
              <w:left w:w="12" w:type="dxa"/>
              <w:right w:w="12" w:type="dxa"/>
            </w:tcMar>
            <w:vAlign w:val="center"/>
          </w:tcPr>
          <w:p w14:paraId="24DFA872" w14:textId="77777777" w:rsidR="006F5395" w:rsidRDefault="006F5395" w:rsidP="00204422">
            <w:pPr>
              <w:widowControl/>
              <w:rPr>
                <w:rFonts w:eastAsia="仿宋_GB2312"/>
                <w:kern w:val="0"/>
                <w:sz w:val="24"/>
              </w:rPr>
            </w:pPr>
            <w:r>
              <w:rPr>
                <w:rFonts w:eastAsia="仿宋_GB2312"/>
                <w:kern w:val="0"/>
                <w:sz w:val="24"/>
              </w:rPr>
              <w:t>城乡居民达到《国民体质测定标准》合格以上的人数比例（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334DEECA" w14:textId="77777777" w:rsidR="006F5395" w:rsidRDefault="006F5395" w:rsidP="00204422">
            <w:pPr>
              <w:widowControl/>
              <w:jc w:val="center"/>
              <w:rPr>
                <w:rFonts w:eastAsia="仿宋_GB2312"/>
                <w:kern w:val="0"/>
                <w:sz w:val="24"/>
              </w:rPr>
            </w:pPr>
            <w:r>
              <w:rPr>
                <w:rFonts w:eastAsia="仿宋_GB2312" w:hint="eastAsia"/>
                <w:kern w:val="0"/>
                <w:sz w:val="24"/>
              </w:rPr>
              <w:t>2014</w:t>
            </w:r>
            <w:r>
              <w:rPr>
                <w:rFonts w:eastAsia="仿宋_GB2312" w:hint="eastAsia"/>
                <w:kern w:val="0"/>
                <w:sz w:val="24"/>
              </w:rPr>
              <w:t>年</w:t>
            </w:r>
            <w:r>
              <w:rPr>
                <w:rFonts w:eastAsia="仿宋_GB2312" w:hint="eastAsia"/>
                <w:kern w:val="0"/>
                <w:sz w:val="24"/>
              </w:rPr>
              <w:t>89.2</w:t>
            </w:r>
          </w:p>
        </w:tc>
        <w:tc>
          <w:tcPr>
            <w:tcW w:w="884" w:type="dxa"/>
            <w:tcBorders>
              <w:tl2br w:val="nil"/>
              <w:tr2bl w:val="nil"/>
            </w:tcBorders>
            <w:shd w:val="clear" w:color="auto" w:fill="FFFFFF"/>
            <w:tcMar>
              <w:top w:w="12" w:type="dxa"/>
              <w:left w:w="12" w:type="dxa"/>
              <w:right w:w="12" w:type="dxa"/>
            </w:tcMar>
            <w:vAlign w:val="center"/>
          </w:tcPr>
          <w:p w14:paraId="4FCE78E6"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94</w:t>
            </w:r>
          </w:p>
        </w:tc>
        <w:tc>
          <w:tcPr>
            <w:tcW w:w="811" w:type="dxa"/>
            <w:tcBorders>
              <w:tl2br w:val="nil"/>
              <w:tr2bl w:val="nil"/>
            </w:tcBorders>
            <w:shd w:val="clear" w:color="auto" w:fill="FFFFFF"/>
            <w:tcMar>
              <w:top w:w="12" w:type="dxa"/>
              <w:left w:w="12" w:type="dxa"/>
              <w:right w:w="12" w:type="dxa"/>
            </w:tcMar>
            <w:vAlign w:val="center"/>
          </w:tcPr>
          <w:p w14:paraId="3F00EE44"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97</w:t>
            </w:r>
          </w:p>
        </w:tc>
        <w:tc>
          <w:tcPr>
            <w:tcW w:w="900" w:type="dxa"/>
            <w:tcBorders>
              <w:tl2br w:val="nil"/>
              <w:tr2bl w:val="nil"/>
            </w:tcBorders>
            <w:shd w:val="clear" w:color="auto" w:fill="FFFFFF"/>
            <w:tcMar>
              <w:top w:w="12" w:type="dxa"/>
              <w:left w:w="12" w:type="dxa"/>
              <w:right w:w="12" w:type="dxa"/>
            </w:tcMar>
            <w:vAlign w:val="center"/>
          </w:tcPr>
          <w:p w14:paraId="21C170F6"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53305508" w14:textId="77777777" w:rsidTr="00204422">
        <w:trPr>
          <w:trHeight w:val="69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8280FC1" w14:textId="77777777" w:rsidR="006F5395" w:rsidRDefault="006F5395" w:rsidP="00204422">
            <w:pPr>
              <w:ind w:left="113" w:right="113"/>
              <w:jc w:val="center"/>
              <w:rPr>
                <w:rFonts w:ascii="宋体" w:hAnsi="宋体" w:cs="宋体"/>
                <w:sz w:val="13"/>
                <w:szCs w:val="13"/>
              </w:rPr>
            </w:pPr>
          </w:p>
        </w:tc>
        <w:tc>
          <w:tcPr>
            <w:tcW w:w="687" w:type="dxa"/>
            <w:tcBorders>
              <w:tl2br w:val="nil"/>
              <w:tr2bl w:val="nil"/>
            </w:tcBorders>
            <w:shd w:val="clear" w:color="auto" w:fill="FFFFFF"/>
            <w:tcMar>
              <w:top w:w="12" w:type="dxa"/>
              <w:left w:w="12" w:type="dxa"/>
              <w:right w:w="12" w:type="dxa"/>
            </w:tcMar>
            <w:vAlign w:val="center"/>
          </w:tcPr>
          <w:p w14:paraId="73F12C23" w14:textId="77777777" w:rsidR="006F5395" w:rsidRDefault="006F5395" w:rsidP="00204422">
            <w:pPr>
              <w:widowControl/>
              <w:jc w:val="center"/>
              <w:rPr>
                <w:rFonts w:eastAsia="黑体"/>
                <w:kern w:val="0"/>
                <w:sz w:val="24"/>
              </w:rPr>
            </w:pPr>
            <w:r>
              <w:rPr>
                <w:rFonts w:eastAsia="黑体" w:hint="eastAsia"/>
                <w:kern w:val="0"/>
                <w:sz w:val="24"/>
              </w:rPr>
              <w:t>20</w:t>
            </w:r>
          </w:p>
        </w:tc>
        <w:tc>
          <w:tcPr>
            <w:tcW w:w="3344" w:type="dxa"/>
            <w:tcBorders>
              <w:tl2br w:val="nil"/>
              <w:tr2bl w:val="nil"/>
            </w:tcBorders>
            <w:shd w:val="clear" w:color="auto" w:fill="FFFFFF"/>
            <w:tcMar>
              <w:top w:w="12" w:type="dxa"/>
              <w:left w:w="12" w:type="dxa"/>
              <w:right w:w="12" w:type="dxa"/>
            </w:tcMar>
            <w:vAlign w:val="center"/>
          </w:tcPr>
          <w:p w14:paraId="0637306E" w14:textId="77777777" w:rsidR="006F5395" w:rsidRDefault="006F5395" w:rsidP="00204422">
            <w:pPr>
              <w:widowControl/>
              <w:rPr>
                <w:rFonts w:eastAsia="仿宋_GB2312"/>
                <w:kern w:val="0"/>
                <w:sz w:val="24"/>
              </w:rPr>
            </w:pPr>
            <w:r>
              <w:rPr>
                <w:rFonts w:eastAsia="仿宋_GB2312"/>
                <w:kern w:val="0"/>
                <w:sz w:val="24"/>
              </w:rPr>
              <w:t>经常参加体育锻炼人数比例（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0E49AD3A" w14:textId="77777777" w:rsidR="006F5395" w:rsidRDefault="006F5395" w:rsidP="00204422">
            <w:pPr>
              <w:widowControl/>
              <w:jc w:val="center"/>
              <w:rPr>
                <w:rFonts w:eastAsia="仿宋_GB2312"/>
                <w:kern w:val="0"/>
                <w:sz w:val="24"/>
              </w:rPr>
            </w:pPr>
            <w:r>
              <w:rPr>
                <w:rFonts w:eastAsia="仿宋_GB2312" w:hint="eastAsia"/>
                <w:kern w:val="0"/>
                <w:sz w:val="24"/>
              </w:rPr>
              <w:t>2019</w:t>
            </w:r>
            <w:r>
              <w:rPr>
                <w:rFonts w:eastAsia="仿宋_GB2312" w:hint="eastAsia"/>
                <w:kern w:val="0"/>
                <w:sz w:val="24"/>
              </w:rPr>
              <w:t>年</w:t>
            </w:r>
            <w:r>
              <w:rPr>
                <w:rFonts w:eastAsia="仿宋_GB2312" w:hint="eastAsia"/>
                <w:kern w:val="0"/>
                <w:sz w:val="24"/>
              </w:rPr>
              <w:t>46</w:t>
            </w:r>
          </w:p>
        </w:tc>
        <w:tc>
          <w:tcPr>
            <w:tcW w:w="884" w:type="dxa"/>
            <w:tcBorders>
              <w:tl2br w:val="nil"/>
              <w:tr2bl w:val="nil"/>
            </w:tcBorders>
            <w:shd w:val="clear" w:color="auto" w:fill="FFFFFF"/>
            <w:tcMar>
              <w:top w:w="12" w:type="dxa"/>
              <w:left w:w="12" w:type="dxa"/>
              <w:right w:w="12" w:type="dxa"/>
            </w:tcMar>
            <w:vAlign w:val="center"/>
          </w:tcPr>
          <w:p w14:paraId="3B874590"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48</w:t>
            </w:r>
          </w:p>
        </w:tc>
        <w:tc>
          <w:tcPr>
            <w:tcW w:w="811" w:type="dxa"/>
            <w:tcBorders>
              <w:tl2br w:val="nil"/>
              <w:tr2bl w:val="nil"/>
            </w:tcBorders>
            <w:shd w:val="clear" w:color="auto" w:fill="FFFFFF"/>
            <w:tcMar>
              <w:top w:w="12" w:type="dxa"/>
              <w:left w:w="12" w:type="dxa"/>
              <w:right w:w="12" w:type="dxa"/>
            </w:tcMar>
            <w:vAlign w:val="center"/>
          </w:tcPr>
          <w:p w14:paraId="4F8487B1"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56</w:t>
            </w:r>
          </w:p>
        </w:tc>
        <w:tc>
          <w:tcPr>
            <w:tcW w:w="900" w:type="dxa"/>
            <w:tcBorders>
              <w:tl2br w:val="nil"/>
              <w:tr2bl w:val="nil"/>
            </w:tcBorders>
            <w:shd w:val="clear" w:color="auto" w:fill="FFFFFF"/>
            <w:tcMar>
              <w:top w:w="12" w:type="dxa"/>
              <w:left w:w="12" w:type="dxa"/>
              <w:right w:w="12" w:type="dxa"/>
            </w:tcMar>
            <w:vAlign w:val="center"/>
          </w:tcPr>
          <w:p w14:paraId="2A567E19"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4AE8D03" w14:textId="77777777" w:rsidTr="00204422">
        <w:trPr>
          <w:trHeight w:val="59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03AE67B"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6EA8B69A" w14:textId="77777777" w:rsidR="006F5395" w:rsidRDefault="006F5395" w:rsidP="00204422">
            <w:pPr>
              <w:widowControl/>
              <w:jc w:val="center"/>
              <w:rPr>
                <w:rFonts w:eastAsia="黑体"/>
                <w:kern w:val="0"/>
                <w:sz w:val="24"/>
              </w:rPr>
            </w:pPr>
            <w:r>
              <w:rPr>
                <w:rFonts w:eastAsia="黑体" w:hint="eastAsia"/>
                <w:kern w:val="0"/>
                <w:sz w:val="24"/>
              </w:rPr>
              <w:t>21</w:t>
            </w:r>
          </w:p>
        </w:tc>
        <w:tc>
          <w:tcPr>
            <w:tcW w:w="6446" w:type="dxa"/>
            <w:gridSpan w:val="4"/>
            <w:tcBorders>
              <w:tl2br w:val="nil"/>
              <w:tr2bl w:val="nil"/>
            </w:tcBorders>
            <w:shd w:val="clear" w:color="auto" w:fill="FFFFFF"/>
            <w:tcMar>
              <w:top w:w="12" w:type="dxa"/>
              <w:left w:w="12" w:type="dxa"/>
              <w:right w:w="12" w:type="dxa"/>
            </w:tcMar>
            <w:vAlign w:val="center"/>
          </w:tcPr>
          <w:p w14:paraId="59721B72" w14:textId="77777777" w:rsidR="006F5395" w:rsidRDefault="006F5395" w:rsidP="00204422">
            <w:pPr>
              <w:widowControl/>
              <w:rPr>
                <w:rFonts w:eastAsia="仿宋_GB2312"/>
                <w:kern w:val="0"/>
                <w:sz w:val="24"/>
              </w:rPr>
            </w:pPr>
            <w:r>
              <w:rPr>
                <w:rFonts w:eastAsia="仿宋_GB2312"/>
                <w:kern w:val="0"/>
                <w:sz w:val="24"/>
              </w:rPr>
              <w:t>机关、企事业单位积极开展工间操</w:t>
            </w:r>
          </w:p>
        </w:tc>
        <w:tc>
          <w:tcPr>
            <w:tcW w:w="900" w:type="dxa"/>
            <w:tcBorders>
              <w:tl2br w:val="nil"/>
              <w:tr2bl w:val="nil"/>
            </w:tcBorders>
            <w:shd w:val="clear" w:color="auto" w:fill="FFFFFF"/>
            <w:tcMar>
              <w:top w:w="12" w:type="dxa"/>
              <w:left w:w="12" w:type="dxa"/>
              <w:right w:w="12" w:type="dxa"/>
            </w:tcMar>
            <w:vAlign w:val="center"/>
          </w:tcPr>
          <w:p w14:paraId="0993C30D"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0ECA767B" w14:textId="77777777" w:rsidTr="00204422">
        <w:trPr>
          <w:trHeight w:val="82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76463EA" w14:textId="77777777" w:rsidR="006F5395" w:rsidRDefault="006F5395" w:rsidP="00204422">
            <w:pPr>
              <w:widowControl/>
              <w:ind w:left="113" w:right="113"/>
              <w:jc w:val="center"/>
              <w:textAlignment w:val="top"/>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2159C7D9" w14:textId="77777777" w:rsidR="006F5395" w:rsidRDefault="006F5395" w:rsidP="00204422">
            <w:pPr>
              <w:widowControl/>
              <w:jc w:val="center"/>
              <w:rPr>
                <w:rFonts w:eastAsia="黑体"/>
                <w:kern w:val="0"/>
                <w:sz w:val="24"/>
              </w:rPr>
            </w:pPr>
            <w:r>
              <w:rPr>
                <w:rFonts w:eastAsia="黑体" w:hint="eastAsia"/>
                <w:kern w:val="0"/>
                <w:sz w:val="24"/>
              </w:rPr>
              <w:t>22</w:t>
            </w:r>
          </w:p>
        </w:tc>
        <w:tc>
          <w:tcPr>
            <w:tcW w:w="6446" w:type="dxa"/>
            <w:gridSpan w:val="4"/>
            <w:tcBorders>
              <w:tl2br w:val="nil"/>
              <w:tr2bl w:val="nil"/>
            </w:tcBorders>
            <w:shd w:val="clear" w:color="auto" w:fill="FFFFFF"/>
            <w:tcMar>
              <w:top w:w="12" w:type="dxa"/>
              <w:left w:w="12" w:type="dxa"/>
              <w:right w:w="12" w:type="dxa"/>
            </w:tcMar>
            <w:vAlign w:val="center"/>
          </w:tcPr>
          <w:p w14:paraId="0C54A062" w14:textId="77777777" w:rsidR="006F5395" w:rsidRDefault="006F5395" w:rsidP="00204422">
            <w:pPr>
              <w:widowControl/>
              <w:rPr>
                <w:rFonts w:eastAsia="仿宋_GB2312"/>
                <w:kern w:val="0"/>
                <w:sz w:val="24"/>
              </w:rPr>
            </w:pPr>
            <w:r>
              <w:rPr>
                <w:rFonts w:eastAsia="仿宋_GB2312"/>
                <w:kern w:val="0"/>
                <w:sz w:val="24"/>
              </w:rPr>
              <w:t>鼓励个人至少有</w:t>
            </w:r>
            <w:r>
              <w:rPr>
                <w:rFonts w:eastAsia="仿宋_GB2312"/>
                <w:kern w:val="0"/>
                <w:sz w:val="24"/>
              </w:rPr>
              <w:t>1</w:t>
            </w:r>
            <w:r>
              <w:rPr>
                <w:rFonts w:eastAsia="仿宋_GB2312"/>
                <w:kern w:val="0"/>
                <w:sz w:val="24"/>
              </w:rPr>
              <w:t>项运动爱好或掌握</w:t>
            </w:r>
            <w:r>
              <w:rPr>
                <w:rFonts w:eastAsia="仿宋_GB2312" w:hint="eastAsia"/>
                <w:kern w:val="0"/>
                <w:sz w:val="24"/>
              </w:rPr>
              <w:t>1</w:t>
            </w:r>
            <w:r>
              <w:rPr>
                <w:rFonts w:eastAsia="仿宋_GB2312"/>
                <w:kern w:val="0"/>
                <w:sz w:val="24"/>
              </w:rPr>
              <w:t>项传统运动项目，参加至少</w:t>
            </w:r>
            <w:r>
              <w:rPr>
                <w:rFonts w:eastAsia="仿宋_GB2312"/>
                <w:kern w:val="0"/>
                <w:sz w:val="24"/>
              </w:rPr>
              <w:t>1</w:t>
            </w:r>
            <w:r>
              <w:rPr>
                <w:rFonts w:eastAsia="仿宋_GB2312"/>
                <w:kern w:val="0"/>
                <w:sz w:val="24"/>
              </w:rPr>
              <w:t>个健身组织，每天进行中等强度运动至少半小时</w:t>
            </w:r>
          </w:p>
        </w:tc>
        <w:tc>
          <w:tcPr>
            <w:tcW w:w="900" w:type="dxa"/>
            <w:tcBorders>
              <w:tl2br w:val="nil"/>
              <w:tr2bl w:val="nil"/>
            </w:tcBorders>
            <w:shd w:val="clear" w:color="auto" w:fill="FFFFFF"/>
            <w:tcMar>
              <w:top w:w="12" w:type="dxa"/>
              <w:left w:w="12" w:type="dxa"/>
              <w:right w:w="12" w:type="dxa"/>
            </w:tcMar>
            <w:vAlign w:val="center"/>
          </w:tcPr>
          <w:p w14:paraId="25998D32"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712042B5" w14:textId="77777777" w:rsidTr="00204422">
        <w:trPr>
          <w:trHeight w:val="84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83012D2"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374EB65D" w14:textId="77777777" w:rsidR="006F5395" w:rsidRDefault="006F5395" w:rsidP="00204422">
            <w:pPr>
              <w:widowControl/>
              <w:jc w:val="center"/>
              <w:rPr>
                <w:rFonts w:eastAsia="黑体"/>
                <w:kern w:val="0"/>
                <w:sz w:val="24"/>
              </w:rPr>
            </w:pPr>
            <w:r>
              <w:rPr>
                <w:rFonts w:eastAsia="黑体" w:hint="eastAsia"/>
                <w:kern w:val="0"/>
                <w:sz w:val="24"/>
              </w:rPr>
              <w:t>23</w:t>
            </w:r>
          </w:p>
        </w:tc>
        <w:tc>
          <w:tcPr>
            <w:tcW w:w="3344" w:type="dxa"/>
            <w:tcBorders>
              <w:tl2br w:val="nil"/>
              <w:tr2bl w:val="nil"/>
            </w:tcBorders>
            <w:shd w:val="clear" w:color="auto" w:fill="FFFFFF"/>
            <w:tcMar>
              <w:top w:w="12" w:type="dxa"/>
              <w:left w:w="12" w:type="dxa"/>
              <w:right w:w="12" w:type="dxa"/>
            </w:tcMar>
            <w:vAlign w:val="center"/>
          </w:tcPr>
          <w:p w14:paraId="61B6F0D7" w14:textId="77777777" w:rsidR="006F5395" w:rsidRDefault="006F5395" w:rsidP="00204422">
            <w:pPr>
              <w:widowControl/>
              <w:rPr>
                <w:rFonts w:eastAsia="仿宋_GB2312"/>
                <w:kern w:val="0"/>
                <w:sz w:val="24"/>
              </w:rPr>
            </w:pPr>
            <w:r>
              <w:rPr>
                <w:rFonts w:eastAsia="仿宋_GB2312"/>
                <w:kern w:val="0"/>
                <w:sz w:val="24"/>
              </w:rPr>
              <w:t>城市慢跑步行道绿道的人均长度（</w:t>
            </w:r>
            <w:r>
              <w:rPr>
                <w:rFonts w:eastAsia="仿宋_GB2312"/>
                <w:kern w:val="0"/>
                <w:sz w:val="24"/>
              </w:rPr>
              <w:t>m/</w:t>
            </w:r>
            <w:r>
              <w:rPr>
                <w:rFonts w:eastAsia="仿宋_GB2312"/>
                <w:kern w:val="0"/>
                <w:sz w:val="24"/>
              </w:rPr>
              <w:t>万人）</w:t>
            </w:r>
          </w:p>
        </w:tc>
        <w:tc>
          <w:tcPr>
            <w:tcW w:w="1407" w:type="dxa"/>
            <w:tcBorders>
              <w:tl2br w:val="nil"/>
              <w:tr2bl w:val="nil"/>
            </w:tcBorders>
            <w:shd w:val="clear" w:color="auto" w:fill="FFFFFF"/>
            <w:tcMar>
              <w:top w:w="12" w:type="dxa"/>
              <w:left w:w="12" w:type="dxa"/>
              <w:right w:w="12" w:type="dxa"/>
            </w:tcMar>
            <w:vAlign w:val="center"/>
          </w:tcPr>
          <w:p w14:paraId="424246E4"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03A66A0E" w14:textId="77777777" w:rsidR="006F5395" w:rsidRDefault="006F5395" w:rsidP="00204422">
            <w:pPr>
              <w:widowControl/>
              <w:jc w:val="center"/>
              <w:rPr>
                <w:rFonts w:eastAsia="仿宋_GB2312"/>
                <w:kern w:val="0"/>
                <w:sz w:val="24"/>
              </w:rPr>
            </w:pPr>
            <w:r>
              <w:rPr>
                <w:rFonts w:eastAsia="仿宋_GB2312" w:hint="eastAsia"/>
                <w:kern w:val="0"/>
                <w:sz w:val="24"/>
              </w:rPr>
              <w:t>持续提升</w:t>
            </w:r>
          </w:p>
        </w:tc>
        <w:tc>
          <w:tcPr>
            <w:tcW w:w="900" w:type="dxa"/>
            <w:tcBorders>
              <w:tl2br w:val="nil"/>
              <w:tr2bl w:val="nil"/>
            </w:tcBorders>
            <w:shd w:val="clear" w:color="auto" w:fill="FFFFFF"/>
            <w:tcMar>
              <w:top w:w="12" w:type="dxa"/>
              <w:left w:w="12" w:type="dxa"/>
              <w:right w:w="12" w:type="dxa"/>
            </w:tcMar>
            <w:vAlign w:val="center"/>
          </w:tcPr>
          <w:p w14:paraId="223F4AAB"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54B86B11" w14:textId="77777777" w:rsidTr="00204422">
        <w:trPr>
          <w:trHeight w:val="34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DAC099E"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4BF9F9F1" w14:textId="77777777" w:rsidR="006F5395" w:rsidRDefault="006F5395" w:rsidP="00204422">
            <w:pPr>
              <w:widowControl/>
              <w:jc w:val="center"/>
              <w:rPr>
                <w:rFonts w:eastAsia="黑体"/>
                <w:kern w:val="0"/>
                <w:sz w:val="24"/>
              </w:rPr>
            </w:pPr>
            <w:r>
              <w:rPr>
                <w:rFonts w:eastAsia="黑体" w:hint="eastAsia"/>
                <w:kern w:val="0"/>
                <w:sz w:val="24"/>
              </w:rPr>
              <w:t>24</w:t>
            </w:r>
          </w:p>
        </w:tc>
        <w:tc>
          <w:tcPr>
            <w:tcW w:w="3344" w:type="dxa"/>
            <w:tcBorders>
              <w:tl2br w:val="nil"/>
              <w:tr2bl w:val="nil"/>
            </w:tcBorders>
            <w:shd w:val="clear" w:color="auto" w:fill="FFFFFF"/>
            <w:tcMar>
              <w:top w:w="12" w:type="dxa"/>
              <w:left w:w="12" w:type="dxa"/>
              <w:right w:w="12" w:type="dxa"/>
            </w:tcMar>
            <w:vAlign w:val="center"/>
          </w:tcPr>
          <w:p w14:paraId="4FF68304" w14:textId="77777777" w:rsidR="006F5395" w:rsidRDefault="006F5395" w:rsidP="00204422">
            <w:pPr>
              <w:widowControl/>
              <w:rPr>
                <w:rFonts w:eastAsia="仿宋_GB2312"/>
                <w:kern w:val="0"/>
                <w:sz w:val="24"/>
              </w:rPr>
            </w:pPr>
            <w:r>
              <w:rPr>
                <w:rFonts w:eastAsia="仿宋_GB2312"/>
                <w:kern w:val="0"/>
                <w:sz w:val="24"/>
              </w:rPr>
              <w:t>每千人拥有社会体育指导员（人）</w:t>
            </w:r>
          </w:p>
        </w:tc>
        <w:tc>
          <w:tcPr>
            <w:tcW w:w="1407" w:type="dxa"/>
            <w:tcBorders>
              <w:tl2br w:val="nil"/>
              <w:tr2bl w:val="nil"/>
            </w:tcBorders>
            <w:shd w:val="clear" w:color="auto" w:fill="FFFFFF"/>
            <w:tcMar>
              <w:top w:w="12" w:type="dxa"/>
              <w:left w:w="12" w:type="dxa"/>
              <w:right w:w="12" w:type="dxa"/>
            </w:tcMar>
            <w:vAlign w:val="center"/>
          </w:tcPr>
          <w:p w14:paraId="3F0D22F2" w14:textId="77777777" w:rsidR="006F5395" w:rsidRDefault="006F5395" w:rsidP="00204422">
            <w:pPr>
              <w:widowControl/>
              <w:jc w:val="center"/>
              <w:rPr>
                <w:rFonts w:eastAsia="仿宋_GB2312"/>
                <w:kern w:val="0"/>
                <w:sz w:val="24"/>
              </w:rPr>
            </w:pPr>
            <w:r>
              <w:rPr>
                <w:rFonts w:eastAsia="仿宋_GB2312" w:hint="eastAsia"/>
                <w:kern w:val="0"/>
                <w:sz w:val="24"/>
              </w:rPr>
              <w:t>2.32</w:t>
            </w:r>
          </w:p>
        </w:tc>
        <w:tc>
          <w:tcPr>
            <w:tcW w:w="884" w:type="dxa"/>
            <w:tcBorders>
              <w:tl2br w:val="nil"/>
              <w:tr2bl w:val="nil"/>
            </w:tcBorders>
            <w:shd w:val="clear" w:color="auto" w:fill="FFFFFF"/>
            <w:tcMar>
              <w:top w:w="12" w:type="dxa"/>
              <w:left w:w="12" w:type="dxa"/>
              <w:right w:w="12" w:type="dxa"/>
            </w:tcMar>
            <w:vAlign w:val="center"/>
          </w:tcPr>
          <w:p w14:paraId="7602665E"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2.9</w:t>
            </w:r>
          </w:p>
        </w:tc>
        <w:tc>
          <w:tcPr>
            <w:tcW w:w="811" w:type="dxa"/>
            <w:tcBorders>
              <w:tl2br w:val="nil"/>
              <w:tr2bl w:val="nil"/>
            </w:tcBorders>
            <w:shd w:val="clear" w:color="auto" w:fill="FFFFFF"/>
            <w:tcMar>
              <w:top w:w="12" w:type="dxa"/>
              <w:left w:w="12" w:type="dxa"/>
              <w:right w:w="12" w:type="dxa"/>
            </w:tcMar>
            <w:vAlign w:val="center"/>
          </w:tcPr>
          <w:p w14:paraId="551E16CA"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3.4</w:t>
            </w:r>
          </w:p>
        </w:tc>
        <w:tc>
          <w:tcPr>
            <w:tcW w:w="900" w:type="dxa"/>
            <w:tcBorders>
              <w:tl2br w:val="nil"/>
              <w:tr2bl w:val="nil"/>
            </w:tcBorders>
            <w:shd w:val="clear" w:color="auto" w:fill="FFFFFF"/>
            <w:tcMar>
              <w:top w:w="12" w:type="dxa"/>
              <w:left w:w="12" w:type="dxa"/>
              <w:right w:w="12" w:type="dxa"/>
            </w:tcMar>
            <w:vAlign w:val="center"/>
          </w:tcPr>
          <w:p w14:paraId="7E5D19EC"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747AA66F" w14:textId="77777777" w:rsidTr="00204422">
        <w:trPr>
          <w:trHeight w:val="64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1F06097"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3DB64C89" w14:textId="77777777" w:rsidR="006F5395" w:rsidRDefault="006F5395" w:rsidP="00204422">
            <w:pPr>
              <w:widowControl/>
              <w:jc w:val="center"/>
              <w:rPr>
                <w:rFonts w:eastAsia="黑体"/>
                <w:kern w:val="0"/>
                <w:sz w:val="24"/>
              </w:rPr>
            </w:pPr>
            <w:r>
              <w:rPr>
                <w:rFonts w:eastAsia="黑体" w:hint="eastAsia"/>
                <w:kern w:val="0"/>
                <w:sz w:val="24"/>
              </w:rPr>
              <w:t>25</w:t>
            </w:r>
          </w:p>
        </w:tc>
        <w:tc>
          <w:tcPr>
            <w:tcW w:w="3344" w:type="dxa"/>
            <w:tcBorders>
              <w:tl2br w:val="nil"/>
              <w:tr2bl w:val="nil"/>
            </w:tcBorders>
            <w:shd w:val="clear" w:color="auto" w:fill="FFFFFF"/>
            <w:tcMar>
              <w:top w:w="12" w:type="dxa"/>
              <w:left w:w="12" w:type="dxa"/>
              <w:right w:w="12" w:type="dxa"/>
            </w:tcMar>
            <w:vAlign w:val="center"/>
          </w:tcPr>
          <w:p w14:paraId="15A2E8C8" w14:textId="77777777" w:rsidR="006F5395" w:rsidRDefault="006F5395" w:rsidP="00204422">
            <w:pPr>
              <w:widowControl/>
              <w:rPr>
                <w:rFonts w:eastAsia="仿宋_GB2312"/>
                <w:kern w:val="0"/>
                <w:sz w:val="24"/>
              </w:rPr>
            </w:pPr>
            <w:r>
              <w:rPr>
                <w:rFonts w:eastAsia="仿宋_GB2312"/>
                <w:kern w:val="0"/>
                <w:sz w:val="24"/>
              </w:rPr>
              <w:t>农村行政村体育设施覆盖率（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5C8FF4C"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884" w:type="dxa"/>
            <w:tcBorders>
              <w:tl2br w:val="nil"/>
              <w:tr2bl w:val="nil"/>
            </w:tcBorders>
            <w:shd w:val="clear" w:color="auto" w:fill="FFFFFF"/>
            <w:tcMar>
              <w:top w:w="12" w:type="dxa"/>
              <w:left w:w="12" w:type="dxa"/>
              <w:right w:w="12" w:type="dxa"/>
            </w:tcMar>
            <w:vAlign w:val="center"/>
          </w:tcPr>
          <w:p w14:paraId="2AF6DAC1"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811" w:type="dxa"/>
            <w:tcBorders>
              <w:tl2br w:val="nil"/>
              <w:tr2bl w:val="nil"/>
            </w:tcBorders>
            <w:shd w:val="clear" w:color="auto" w:fill="FFFFFF"/>
            <w:tcMar>
              <w:top w:w="12" w:type="dxa"/>
              <w:left w:w="12" w:type="dxa"/>
              <w:right w:w="12" w:type="dxa"/>
            </w:tcMar>
            <w:vAlign w:val="center"/>
          </w:tcPr>
          <w:p w14:paraId="5B32F747"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4D453E7A"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651118E2"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tcPr>
          <w:p w14:paraId="204FE18B" w14:textId="77777777" w:rsidR="006F5395" w:rsidRDefault="006F5395" w:rsidP="00204422">
            <w:pPr>
              <w:widowControl/>
              <w:ind w:left="113" w:right="113"/>
              <w:jc w:val="left"/>
              <w:textAlignment w:val="top"/>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338C56A8" w14:textId="77777777" w:rsidR="006F5395" w:rsidRDefault="006F5395" w:rsidP="00204422">
            <w:pPr>
              <w:widowControl/>
              <w:jc w:val="center"/>
              <w:rPr>
                <w:rFonts w:eastAsia="黑体"/>
                <w:kern w:val="0"/>
                <w:sz w:val="24"/>
              </w:rPr>
            </w:pPr>
            <w:r>
              <w:rPr>
                <w:rFonts w:eastAsia="黑体" w:hint="eastAsia"/>
                <w:kern w:val="0"/>
                <w:sz w:val="24"/>
              </w:rPr>
              <w:t>26</w:t>
            </w:r>
          </w:p>
        </w:tc>
        <w:tc>
          <w:tcPr>
            <w:tcW w:w="3344" w:type="dxa"/>
            <w:tcBorders>
              <w:tl2br w:val="nil"/>
              <w:tr2bl w:val="nil"/>
            </w:tcBorders>
            <w:shd w:val="clear" w:color="auto" w:fill="FFFFFF"/>
            <w:tcMar>
              <w:top w:w="12" w:type="dxa"/>
              <w:left w:w="12" w:type="dxa"/>
              <w:right w:w="12" w:type="dxa"/>
            </w:tcMar>
            <w:vAlign w:val="center"/>
          </w:tcPr>
          <w:p w14:paraId="29E5379C" w14:textId="77777777" w:rsidR="006F5395" w:rsidRDefault="006F5395" w:rsidP="00204422">
            <w:pPr>
              <w:widowControl/>
              <w:rPr>
                <w:rFonts w:eastAsia="黑体"/>
                <w:kern w:val="0"/>
                <w:sz w:val="24"/>
              </w:rPr>
            </w:pPr>
            <w:r>
              <w:rPr>
                <w:rFonts w:eastAsia="仿宋_GB2312" w:hint="eastAsia"/>
                <w:kern w:val="0"/>
                <w:sz w:val="24"/>
              </w:rPr>
              <w:t>人均公共体育用地面积（㎡</w:t>
            </w:r>
            <w:r>
              <w:rPr>
                <w:rFonts w:eastAsia="仿宋_GB2312" w:hint="eastAsia"/>
                <w:kern w:val="0"/>
                <w:sz w:val="24"/>
              </w:rPr>
              <w:t>/</w:t>
            </w:r>
            <w:r>
              <w:rPr>
                <w:rFonts w:eastAsia="仿宋_GB2312" w:hint="eastAsia"/>
                <w:kern w:val="0"/>
                <w:sz w:val="24"/>
              </w:rPr>
              <w:t>人）</w:t>
            </w:r>
          </w:p>
        </w:tc>
        <w:tc>
          <w:tcPr>
            <w:tcW w:w="1407" w:type="dxa"/>
            <w:tcBorders>
              <w:tl2br w:val="nil"/>
              <w:tr2bl w:val="nil"/>
            </w:tcBorders>
            <w:shd w:val="clear" w:color="auto" w:fill="FFFFFF"/>
            <w:tcMar>
              <w:top w:w="12" w:type="dxa"/>
              <w:left w:w="12" w:type="dxa"/>
              <w:right w:w="12" w:type="dxa"/>
            </w:tcMar>
            <w:vAlign w:val="center"/>
          </w:tcPr>
          <w:p w14:paraId="59932793" w14:textId="77777777" w:rsidR="006F5395" w:rsidRDefault="006F5395" w:rsidP="00204422">
            <w:pPr>
              <w:widowControl/>
              <w:jc w:val="center"/>
              <w:rPr>
                <w:rFonts w:eastAsia="仿宋_GB2312"/>
                <w:kern w:val="0"/>
                <w:sz w:val="24"/>
              </w:rPr>
            </w:pPr>
            <w:r>
              <w:rPr>
                <w:rFonts w:eastAsia="仿宋_GB2312" w:hint="eastAsia"/>
                <w:kern w:val="0"/>
                <w:sz w:val="24"/>
              </w:rPr>
              <w:t>0.32</w:t>
            </w:r>
          </w:p>
        </w:tc>
        <w:tc>
          <w:tcPr>
            <w:tcW w:w="884" w:type="dxa"/>
            <w:tcBorders>
              <w:tl2br w:val="nil"/>
              <w:tr2bl w:val="nil"/>
            </w:tcBorders>
            <w:shd w:val="clear" w:color="auto" w:fill="FFFFFF"/>
            <w:tcMar>
              <w:top w:w="12" w:type="dxa"/>
              <w:left w:w="12" w:type="dxa"/>
              <w:right w:w="12" w:type="dxa"/>
            </w:tcMar>
            <w:vAlign w:val="center"/>
          </w:tcPr>
          <w:p w14:paraId="7D620C50"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0.65</w:t>
            </w:r>
          </w:p>
        </w:tc>
        <w:tc>
          <w:tcPr>
            <w:tcW w:w="811" w:type="dxa"/>
            <w:tcBorders>
              <w:tl2br w:val="nil"/>
              <w:tr2bl w:val="nil"/>
            </w:tcBorders>
            <w:shd w:val="clear" w:color="auto" w:fill="FFFFFF"/>
            <w:tcMar>
              <w:top w:w="12" w:type="dxa"/>
              <w:left w:w="12" w:type="dxa"/>
              <w:right w:w="12" w:type="dxa"/>
            </w:tcMar>
            <w:vAlign w:val="center"/>
          </w:tcPr>
          <w:p w14:paraId="357F5811"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0.7</w:t>
            </w:r>
          </w:p>
        </w:tc>
        <w:tc>
          <w:tcPr>
            <w:tcW w:w="900" w:type="dxa"/>
            <w:tcBorders>
              <w:tl2br w:val="nil"/>
              <w:tr2bl w:val="nil"/>
            </w:tcBorders>
            <w:shd w:val="clear" w:color="auto" w:fill="FFFFFF"/>
            <w:tcMar>
              <w:top w:w="12" w:type="dxa"/>
              <w:left w:w="12" w:type="dxa"/>
              <w:right w:w="12" w:type="dxa"/>
            </w:tcMar>
            <w:vAlign w:val="center"/>
          </w:tcPr>
          <w:p w14:paraId="71625984"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12C009F4" w14:textId="77777777" w:rsidTr="00204422">
        <w:trPr>
          <w:trHeight w:val="673"/>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5BF480B9" w14:textId="77777777" w:rsidR="006F5395" w:rsidRDefault="006F5395" w:rsidP="00204422">
            <w:pPr>
              <w:widowControl/>
              <w:jc w:val="center"/>
              <w:textAlignment w:val="center"/>
              <w:rPr>
                <w:rFonts w:ascii="宋体" w:hAnsi="宋体" w:cs="宋体"/>
                <w:kern w:val="0"/>
                <w:sz w:val="28"/>
                <w:szCs w:val="28"/>
              </w:rPr>
            </w:pPr>
            <w:r>
              <w:rPr>
                <w:rFonts w:ascii="黑体" w:eastAsia="黑体" w:hAnsi="黑体" w:hint="eastAsia"/>
                <w:kern w:val="0"/>
                <w:sz w:val="24"/>
              </w:rPr>
              <w:t>(六)无烟环境营造行动</w:t>
            </w:r>
          </w:p>
        </w:tc>
        <w:tc>
          <w:tcPr>
            <w:tcW w:w="687" w:type="dxa"/>
            <w:tcBorders>
              <w:tl2br w:val="nil"/>
              <w:tr2bl w:val="nil"/>
            </w:tcBorders>
            <w:shd w:val="clear" w:color="auto" w:fill="FFFFFF"/>
            <w:tcMar>
              <w:top w:w="12" w:type="dxa"/>
              <w:left w:w="12" w:type="dxa"/>
              <w:right w:w="12" w:type="dxa"/>
            </w:tcMar>
            <w:vAlign w:val="center"/>
          </w:tcPr>
          <w:p w14:paraId="4DFB2541" w14:textId="77777777" w:rsidR="006F5395" w:rsidRDefault="006F5395" w:rsidP="00204422">
            <w:pPr>
              <w:widowControl/>
              <w:jc w:val="center"/>
              <w:rPr>
                <w:rFonts w:eastAsia="黑体"/>
                <w:kern w:val="0"/>
                <w:sz w:val="24"/>
              </w:rPr>
            </w:pPr>
            <w:r>
              <w:rPr>
                <w:rFonts w:eastAsia="黑体" w:hint="eastAsia"/>
                <w:kern w:val="0"/>
                <w:sz w:val="24"/>
              </w:rPr>
              <w:t>27</w:t>
            </w:r>
          </w:p>
        </w:tc>
        <w:tc>
          <w:tcPr>
            <w:tcW w:w="3344" w:type="dxa"/>
            <w:tcBorders>
              <w:tl2br w:val="nil"/>
              <w:tr2bl w:val="nil"/>
            </w:tcBorders>
            <w:shd w:val="clear" w:color="auto" w:fill="FFFFFF"/>
            <w:tcMar>
              <w:top w:w="12" w:type="dxa"/>
              <w:left w:w="12" w:type="dxa"/>
              <w:right w:w="12" w:type="dxa"/>
            </w:tcMar>
            <w:vAlign w:val="center"/>
          </w:tcPr>
          <w:p w14:paraId="36D1059B" w14:textId="77777777" w:rsidR="006F5395" w:rsidRDefault="006F5395" w:rsidP="00204422">
            <w:pPr>
              <w:widowControl/>
              <w:rPr>
                <w:rFonts w:eastAsia="仿宋_GB2312"/>
                <w:kern w:val="0"/>
                <w:sz w:val="24"/>
              </w:rPr>
            </w:pPr>
            <w:r>
              <w:rPr>
                <w:rFonts w:eastAsia="仿宋_GB2312"/>
                <w:kern w:val="0"/>
                <w:sz w:val="24"/>
              </w:rPr>
              <w:t>15</w:t>
            </w:r>
            <w:r>
              <w:rPr>
                <w:rFonts w:eastAsia="仿宋_GB2312"/>
                <w:kern w:val="0"/>
                <w:sz w:val="24"/>
              </w:rPr>
              <w:t>岁以上人群吸烟率（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0BD0E0BB" w14:textId="77777777" w:rsidR="006F5395" w:rsidRDefault="006F5395" w:rsidP="00204422">
            <w:pPr>
              <w:widowControl/>
              <w:jc w:val="center"/>
              <w:rPr>
                <w:rFonts w:eastAsia="仿宋_GB2312"/>
                <w:kern w:val="0"/>
                <w:sz w:val="24"/>
              </w:rPr>
            </w:pPr>
            <w:r>
              <w:rPr>
                <w:rFonts w:eastAsia="仿宋_GB2312" w:hint="eastAsia"/>
                <w:kern w:val="0"/>
                <w:sz w:val="24"/>
              </w:rPr>
              <w:t>2016</w:t>
            </w:r>
            <w:r>
              <w:rPr>
                <w:rFonts w:eastAsia="仿宋_GB2312" w:hint="eastAsia"/>
                <w:kern w:val="0"/>
                <w:sz w:val="24"/>
              </w:rPr>
              <w:t>年</w:t>
            </w:r>
            <w:r>
              <w:rPr>
                <w:rFonts w:eastAsia="仿宋_GB2312" w:hint="eastAsia"/>
                <w:kern w:val="0"/>
                <w:sz w:val="24"/>
              </w:rPr>
              <w:t>22.3</w:t>
            </w:r>
          </w:p>
        </w:tc>
        <w:tc>
          <w:tcPr>
            <w:tcW w:w="884" w:type="dxa"/>
            <w:tcBorders>
              <w:tl2br w:val="nil"/>
              <w:tr2bl w:val="nil"/>
            </w:tcBorders>
            <w:shd w:val="clear" w:color="auto" w:fill="FFFFFF"/>
            <w:tcMar>
              <w:top w:w="12" w:type="dxa"/>
              <w:left w:w="12" w:type="dxa"/>
              <w:right w:w="12" w:type="dxa"/>
            </w:tcMar>
            <w:vAlign w:val="center"/>
          </w:tcPr>
          <w:p w14:paraId="674A1C1B" w14:textId="77777777" w:rsidR="006F5395" w:rsidRDefault="006F5395" w:rsidP="00204422">
            <w:pPr>
              <w:widowControl/>
              <w:jc w:val="center"/>
              <w:rPr>
                <w:rFonts w:eastAsia="仿宋_GB2312"/>
                <w:kern w:val="0"/>
                <w:sz w:val="24"/>
              </w:rPr>
            </w:pPr>
            <w:r>
              <w:rPr>
                <w:rFonts w:eastAsia="仿宋_GB2312" w:hint="eastAsia"/>
                <w:kern w:val="0"/>
                <w:sz w:val="24"/>
              </w:rPr>
              <w:t>&lt;20</w:t>
            </w:r>
          </w:p>
        </w:tc>
        <w:tc>
          <w:tcPr>
            <w:tcW w:w="811" w:type="dxa"/>
            <w:tcBorders>
              <w:tl2br w:val="nil"/>
              <w:tr2bl w:val="nil"/>
            </w:tcBorders>
            <w:shd w:val="clear" w:color="auto" w:fill="FFFFFF"/>
            <w:tcMar>
              <w:top w:w="12" w:type="dxa"/>
              <w:left w:w="12" w:type="dxa"/>
              <w:right w:w="12" w:type="dxa"/>
            </w:tcMar>
            <w:vAlign w:val="center"/>
          </w:tcPr>
          <w:p w14:paraId="21251E2A"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17</w:t>
            </w:r>
          </w:p>
        </w:tc>
        <w:tc>
          <w:tcPr>
            <w:tcW w:w="900" w:type="dxa"/>
            <w:tcBorders>
              <w:tl2br w:val="nil"/>
              <w:tr2bl w:val="nil"/>
            </w:tcBorders>
            <w:shd w:val="clear" w:color="auto" w:fill="FFFFFF"/>
            <w:tcMar>
              <w:top w:w="12" w:type="dxa"/>
              <w:left w:w="12" w:type="dxa"/>
              <w:right w:w="12" w:type="dxa"/>
            </w:tcMar>
            <w:vAlign w:val="center"/>
          </w:tcPr>
          <w:p w14:paraId="2802E962"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6C73AFC2" w14:textId="77777777" w:rsidTr="00204422">
        <w:trPr>
          <w:trHeight w:val="73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C4A95B4"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045DFFD9" w14:textId="77777777" w:rsidR="006F5395" w:rsidRDefault="006F5395" w:rsidP="00204422">
            <w:pPr>
              <w:widowControl/>
              <w:jc w:val="center"/>
              <w:rPr>
                <w:rFonts w:eastAsia="黑体"/>
                <w:kern w:val="0"/>
                <w:sz w:val="24"/>
              </w:rPr>
            </w:pPr>
            <w:r>
              <w:rPr>
                <w:rFonts w:eastAsia="黑体" w:hint="eastAsia"/>
                <w:kern w:val="0"/>
                <w:sz w:val="24"/>
              </w:rPr>
              <w:t>28</w:t>
            </w:r>
          </w:p>
        </w:tc>
        <w:tc>
          <w:tcPr>
            <w:tcW w:w="3344" w:type="dxa"/>
            <w:tcBorders>
              <w:tl2br w:val="nil"/>
              <w:tr2bl w:val="nil"/>
            </w:tcBorders>
            <w:shd w:val="clear" w:color="auto" w:fill="FFFFFF"/>
            <w:tcMar>
              <w:top w:w="12" w:type="dxa"/>
              <w:left w:w="12" w:type="dxa"/>
              <w:right w:w="12" w:type="dxa"/>
            </w:tcMar>
            <w:vAlign w:val="center"/>
          </w:tcPr>
          <w:p w14:paraId="252CD936" w14:textId="77777777" w:rsidR="006F5395" w:rsidRDefault="006F5395" w:rsidP="00204422">
            <w:pPr>
              <w:widowControl/>
              <w:rPr>
                <w:rFonts w:eastAsia="仿宋_GB2312"/>
                <w:kern w:val="0"/>
                <w:sz w:val="24"/>
              </w:rPr>
            </w:pPr>
            <w:r>
              <w:rPr>
                <w:rFonts w:eastAsia="仿宋_GB2312"/>
                <w:kern w:val="0"/>
                <w:sz w:val="24"/>
              </w:rPr>
              <w:t>全面无烟法规保护的人口比例（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495BAFE"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884" w:type="dxa"/>
            <w:tcBorders>
              <w:tl2br w:val="nil"/>
              <w:tr2bl w:val="nil"/>
            </w:tcBorders>
            <w:shd w:val="clear" w:color="auto" w:fill="FFFFFF"/>
            <w:tcMar>
              <w:top w:w="12" w:type="dxa"/>
              <w:left w:w="12" w:type="dxa"/>
              <w:right w:w="12" w:type="dxa"/>
            </w:tcMar>
            <w:vAlign w:val="center"/>
          </w:tcPr>
          <w:p w14:paraId="3F337BF7"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811" w:type="dxa"/>
            <w:tcBorders>
              <w:tl2br w:val="nil"/>
              <w:tr2bl w:val="nil"/>
            </w:tcBorders>
            <w:shd w:val="clear" w:color="auto" w:fill="FFFFFF"/>
            <w:tcMar>
              <w:top w:w="12" w:type="dxa"/>
              <w:left w:w="12" w:type="dxa"/>
              <w:right w:w="12" w:type="dxa"/>
            </w:tcMar>
            <w:vAlign w:val="center"/>
          </w:tcPr>
          <w:p w14:paraId="35277677"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45F894DD"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0DCE0A5F" w14:textId="77777777" w:rsidTr="00204422">
        <w:trPr>
          <w:trHeight w:val="78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2D2A9EA3"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5714A21D" w14:textId="77777777" w:rsidR="006F5395" w:rsidRDefault="006F5395" w:rsidP="00204422">
            <w:pPr>
              <w:widowControl/>
              <w:jc w:val="center"/>
              <w:rPr>
                <w:rFonts w:eastAsia="黑体"/>
                <w:kern w:val="0"/>
                <w:sz w:val="24"/>
              </w:rPr>
            </w:pPr>
            <w:r>
              <w:rPr>
                <w:rFonts w:eastAsia="黑体" w:hint="eastAsia"/>
                <w:kern w:val="0"/>
                <w:sz w:val="24"/>
              </w:rPr>
              <w:t>29</w:t>
            </w:r>
          </w:p>
        </w:tc>
        <w:tc>
          <w:tcPr>
            <w:tcW w:w="3344" w:type="dxa"/>
            <w:tcBorders>
              <w:tl2br w:val="nil"/>
              <w:tr2bl w:val="nil"/>
            </w:tcBorders>
            <w:shd w:val="clear" w:color="auto" w:fill="FFFFFF"/>
            <w:tcMar>
              <w:top w:w="12" w:type="dxa"/>
              <w:left w:w="12" w:type="dxa"/>
              <w:right w:w="12" w:type="dxa"/>
            </w:tcMar>
            <w:vAlign w:val="center"/>
          </w:tcPr>
          <w:p w14:paraId="4D9C16A4" w14:textId="77777777" w:rsidR="006F5395" w:rsidRDefault="006F5395" w:rsidP="00204422">
            <w:pPr>
              <w:widowControl/>
              <w:rPr>
                <w:rFonts w:eastAsia="仿宋_GB2312"/>
                <w:kern w:val="0"/>
                <w:sz w:val="24"/>
              </w:rPr>
            </w:pPr>
            <w:r>
              <w:rPr>
                <w:rFonts w:eastAsia="仿宋_GB2312"/>
                <w:kern w:val="0"/>
                <w:sz w:val="24"/>
              </w:rPr>
              <w:t>党政机关全面落实</w:t>
            </w:r>
            <w:r>
              <w:rPr>
                <w:rFonts w:eastAsia="仿宋_GB2312" w:hint="eastAsia"/>
                <w:kern w:val="0"/>
                <w:sz w:val="24"/>
              </w:rPr>
              <w:t>《北京市控制吸烟条例》</w:t>
            </w:r>
          </w:p>
        </w:tc>
        <w:tc>
          <w:tcPr>
            <w:tcW w:w="1407" w:type="dxa"/>
            <w:tcBorders>
              <w:tl2br w:val="nil"/>
              <w:tr2bl w:val="nil"/>
            </w:tcBorders>
            <w:shd w:val="clear" w:color="auto" w:fill="FFFFFF"/>
            <w:tcMar>
              <w:top w:w="12" w:type="dxa"/>
              <w:left w:w="12" w:type="dxa"/>
              <w:right w:w="12" w:type="dxa"/>
            </w:tcMar>
            <w:vAlign w:val="center"/>
          </w:tcPr>
          <w:p w14:paraId="781D5ED3"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19CBCF46" w14:textId="77777777" w:rsidR="006F5395" w:rsidRDefault="006F5395" w:rsidP="00204422">
            <w:pPr>
              <w:widowControl/>
              <w:jc w:val="center"/>
              <w:rPr>
                <w:rFonts w:eastAsia="仿宋_GB2312"/>
                <w:kern w:val="0"/>
                <w:sz w:val="24"/>
              </w:rPr>
            </w:pPr>
            <w:r>
              <w:rPr>
                <w:rFonts w:eastAsia="仿宋_GB2312" w:hint="eastAsia"/>
                <w:kern w:val="0"/>
                <w:sz w:val="24"/>
              </w:rPr>
              <w:t>全面实现</w:t>
            </w:r>
          </w:p>
        </w:tc>
        <w:tc>
          <w:tcPr>
            <w:tcW w:w="900" w:type="dxa"/>
            <w:tcBorders>
              <w:tl2br w:val="nil"/>
              <w:tr2bl w:val="nil"/>
            </w:tcBorders>
            <w:shd w:val="clear" w:color="auto" w:fill="FFFFFF"/>
            <w:tcMar>
              <w:top w:w="12" w:type="dxa"/>
              <w:left w:w="12" w:type="dxa"/>
              <w:right w:w="12" w:type="dxa"/>
            </w:tcMar>
            <w:vAlign w:val="center"/>
          </w:tcPr>
          <w:p w14:paraId="3ADB6568"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4AFA405B" w14:textId="77777777" w:rsidTr="00204422">
        <w:trPr>
          <w:trHeight w:val="164"/>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4708BD8"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5CB1B32F" w14:textId="77777777" w:rsidR="006F5395" w:rsidRDefault="006F5395" w:rsidP="00204422">
            <w:pPr>
              <w:widowControl/>
              <w:jc w:val="center"/>
              <w:rPr>
                <w:rFonts w:eastAsia="仿宋_GB2312"/>
                <w:b/>
                <w:kern w:val="0"/>
                <w:sz w:val="24"/>
              </w:rPr>
            </w:pPr>
            <w:r>
              <w:rPr>
                <w:rFonts w:eastAsia="黑体" w:hint="eastAsia"/>
                <w:kern w:val="0"/>
                <w:sz w:val="24"/>
              </w:rPr>
              <w:t>30</w:t>
            </w:r>
          </w:p>
        </w:tc>
        <w:tc>
          <w:tcPr>
            <w:tcW w:w="3344" w:type="dxa"/>
            <w:tcBorders>
              <w:tl2br w:val="nil"/>
              <w:tr2bl w:val="nil"/>
            </w:tcBorders>
            <w:shd w:val="clear" w:color="auto" w:fill="FFFFFF"/>
            <w:tcMar>
              <w:top w:w="12" w:type="dxa"/>
              <w:left w:w="12" w:type="dxa"/>
              <w:right w:w="12" w:type="dxa"/>
            </w:tcMar>
            <w:vAlign w:val="center"/>
          </w:tcPr>
          <w:p w14:paraId="28340A7C" w14:textId="77777777" w:rsidR="006F5395" w:rsidRDefault="006F5395" w:rsidP="00204422">
            <w:pPr>
              <w:widowControl/>
              <w:rPr>
                <w:rFonts w:eastAsia="仿宋_GB2312"/>
                <w:kern w:val="0"/>
                <w:sz w:val="24"/>
              </w:rPr>
            </w:pPr>
            <w:r>
              <w:rPr>
                <w:rFonts w:eastAsia="仿宋_GB2312" w:hint="eastAsia"/>
                <w:kern w:val="0"/>
                <w:sz w:val="24"/>
              </w:rPr>
              <w:t>规范化戒烟门诊（家）</w:t>
            </w:r>
          </w:p>
        </w:tc>
        <w:tc>
          <w:tcPr>
            <w:tcW w:w="1407" w:type="dxa"/>
            <w:tcBorders>
              <w:tl2br w:val="nil"/>
              <w:tr2bl w:val="nil"/>
            </w:tcBorders>
            <w:shd w:val="clear" w:color="auto" w:fill="FFFFFF"/>
            <w:tcMar>
              <w:top w:w="12" w:type="dxa"/>
              <w:left w:w="12" w:type="dxa"/>
              <w:right w:w="12" w:type="dxa"/>
            </w:tcMar>
            <w:vAlign w:val="center"/>
          </w:tcPr>
          <w:p w14:paraId="6F830CEA" w14:textId="77777777" w:rsidR="006F5395" w:rsidRDefault="006F5395" w:rsidP="00204422">
            <w:pPr>
              <w:widowControl/>
              <w:jc w:val="center"/>
              <w:rPr>
                <w:rFonts w:eastAsia="仿宋_GB2312"/>
                <w:kern w:val="0"/>
                <w:sz w:val="24"/>
              </w:rPr>
            </w:pPr>
            <w:r>
              <w:rPr>
                <w:rFonts w:eastAsia="仿宋_GB2312" w:hint="eastAsia"/>
                <w:kern w:val="0"/>
                <w:sz w:val="24"/>
              </w:rPr>
              <w:t>2019</w:t>
            </w:r>
            <w:r>
              <w:rPr>
                <w:rFonts w:eastAsia="仿宋_GB2312" w:hint="eastAsia"/>
                <w:kern w:val="0"/>
                <w:sz w:val="24"/>
              </w:rPr>
              <w:t>年</w:t>
            </w:r>
            <w:r>
              <w:rPr>
                <w:rFonts w:eastAsia="仿宋_GB2312" w:hint="eastAsia"/>
                <w:kern w:val="0"/>
                <w:sz w:val="24"/>
              </w:rPr>
              <w:t>14</w:t>
            </w:r>
          </w:p>
        </w:tc>
        <w:tc>
          <w:tcPr>
            <w:tcW w:w="884" w:type="dxa"/>
            <w:tcBorders>
              <w:tl2br w:val="nil"/>
              <w:tr2bl w:val="nil"/>
            </w:tcBorders>
            <w:shd w:val="clear" w:color="auto" w:fill="FFFFFF"/>
            <w:tcMar>
              <w:top w:w="12" w:type="dxa"/>
              <w:left w:w="12" w:type="dxa"/>
              <w:right w:w="12" w:type="dxa"/>
            </w:tcMar>
            <w:vAlign w:val="center"/>
          </w:tcPr>
          <w:p w14:paraId="11934CFE" w14:textId="77777777" w:rsidR="006F5395" w:rsidRDefault="006F5395" w:rsidP="00204422">
            <w:pPr>
              <w:widowControl/>
              <w:jc w:val="center"/>
              <w:rPr>
                <w:rFonts w:eastAsia="仿宋_GB2312"/>
                <w:kern w:val="0"/>
                <w:sz w:val="24"/>
              </w:rPr>
            </w:pPr>
            <w:r>
              <w:rPr>
                <w:rFonts w:eastAsia="仿宋_GB2312" w:hint="eastAsia"/>
                <w:kern w:val="0"/>
                <w:sz w:val="24"/>
              </w:rPr>
              <w:t>16</w:t>
            </w:r>
          </w:p>
        </w:tc>
        <w:tc>
          <w:tcPr>
            <w:tcW w:w="811" w:type="dxa"/>
            <w:tcBorders>
              <w:tl2br w:val="nil"/>
              <w:tr2bl w:val="nil"/>
            </w:tcBorders>
            <w:shd w:val="clear" w:color="auto" w:fill="FFFFFF"/>
            <w:tcMar>
              <w:top w:w="12" w:type="dxa"/>
              <w:left w:w="12" w:type="dxa"/>
              <w:right w:w="12" w:type="dxa"/>
            </w:tcMar>
            <w:vAlign w:val="center"/>
          </w:tcPr>
          <w:p w14:paraId="5AFD79F9" w14:textId="77777777" w:rsidR="006F5395" w:rsidRDefault="006F5395" w:rsidP="00204422">
            <w:pPr>
              <w:widowControl/>
              <w:jc w:val="center"/>
              <w:rPr>
                <w:rFonts w:eastAsia="仿宋_GB2312"/>
                <w:kern w:val="0"/>
                <w:sz w:val="24"/>
              </w:rPr>
            </w:pPr>
            <w:r>
              <w:rPr>
                <w:rFonts w:eastAsia="仿宋_GB2312" w:hint="eastAsia"/>
                <w:kern w:val="0"/>
                <w:sz w:val="24"/>
              </w:rPr>
              <w:t>三级综合医院全覆盖</w:t>
            </w:r>
          </w:p>
        </w:tc>
        <w:tc>
          <w:tcPr>
            <w:tcW w:w="900" w:type="dxa"/>
            <w:tcBorders>
              <w:tl2br w:val="nil"/>
              <w:tr2bl w:val="nil"/>
            </w:tcBorders>
            <w:shd w:val="clear" w:color="auto" w:fill="FFFFFF"/>
            <w:tcMar>
              <w:top w:w="12" w:type="dxa"/>
              <w:left w:w="12" w:type="dxa"/>
              <w:right w:w="12" w:type="dxa"/>
            </w:tcMar>
            <w:vAlign w:val="center"/>
          </w:tcPr>
          <w:p w14:paraId="493D2D28"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19532D89" w14:textId="77777777" w:rsidTr="00204422">
        <w:trPr>
          <w:trHeight w:val="673"/>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7D83C151" w14:textId="77777777" w:rsidR="006F5395" w:rsidRDefault="006F5395" w:rsidP="00204422">
            <w:pPr>
              <w:adjustRightInd w:val="0"/>
              <w:snapToGrid w:val="0"/>
              <w:spacing w:line="216" w:lineRule="auto"/>
              <w:ind w:left="113" w:right="113"/>
              <w:jc w:val="center"/>
              <w:rPr>
                <w:rFonts w:ascii="宋体" w:hAnsi="宋体" w:cs="宋体"/>
                <w:sz w:val="6"/>
                <w:szCs w:val="6"/>
              </w:rPr>
            </w:pPr>
            <w:r>
              <w:rPr>
                <w:rFonts w:ascii="黑体" w:eastAsia="黑体" w:hAnsi="黑体" w:hint="eastAsia"/>
                <w:kern w:val="0"/>
                <w:sz w:val="24"/>
              </w:rPr>
              <w:t>(七)心理健康促进行动</w:t>
            </w:r>
          </w:p>
        </w:tc>
        <w:tc>
          <w:tcPr>
            <w:tcW w:w="687" w:type="dxa"/>
            <w:tcBorders>
              <w:tl2br w:val="nil"/>
              <w:tr2bl w:val="nil"/>
            </w:tcBorders>
            <w:shd w:val="clear" w:color="auto" w:fill="FFFFFF"/>
            <w:tcMar>
              <w:top w:w="12" w:type="dxa"/>
              <w:left w:w="12" w:type="dxa"/>
              <w:right w:w="12" w:type="dxa"/>
            </w:tcMar>
            <w:vAlign w:val="center"/>
          </w:tcPr>
          <w:p w14:paraId="429C2D99" w14:textId="77777777" w:rsidR="006F5395" w:rsidRDefault="006F5395" w:rsidP="00204422">
            <w:pPr>
              <w:widowControl/>
              <w:jc w:val="center"/>
              <w:rPr>
                <w:rFonts w:eastAsia="黑体"/>
                <w:kern w:val="0"/>
                <w:sz w:val="24"/>
              </w:rPr>
            </w:pPr>
            <w:r>
              <w:rPr>
                <w:rFonts w:eastAsia="黑体" w:hint="eastAsia"/>
                <w:kern w:val="0"/>
                <w:sz w:val="24"/>
              </w:rPr>
              <w:t>31</w:t>
            </w:r>
          </w:p>
        </w:tc>
        <w:tc>
          <w:tcPr>
            <w:tcW w:w="3344" w:type="dxa"/>
            <w:tcBorders>
              <w:tl2br w:val="nil"/>
              <w:tr2bl w:val="nil"/>
            </w:tcBorders>
            <w:shd w:val="clear" w:color="auto" w:fill="FFFFFF"/>
            <w:tcMar>
              <w:top w:w="12" w:type="dxa"/>
              <w:left w:w="12" w:type="dxa"/>
              <w:right w:w="12" w:type="dxa"/>
            </w:tcMar>
            <w:vAlign w:val="center"/>
          </w:tcPr>
          <w:p w14:paraId="7C8E1315" w14:textId="77777777" w:rsidR="006F5395" w:rsidRDefault="006F5395" w:rsidP="00204422">
            <w:pPr>
              <w:widowControl/>
              <w:rPr>
                <w:rFonts w:eastAsia="仿宋_GB2312"/>
                <w:kern w:val="0"/>
                <w:sz w:val="24"/>
              </w:rPr>
            </w:pPr>
            <w:r>
              <w:rPr>
                <w:rFonts w:eastAsia="仿宋_GB2312"/>
                <w:kern w:val="0"/>
                <w:sz w:val="24"/>
              </w:rPr>
              <w:t>居民心理健康素养水平（</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717EF7EC"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2EFA1D22" w14:textId="77777777" w:rsidR="006F5395" w:rsidRDefault="006F5395" w:rsidP="00204422">
            <w:pPr>
              <w:widowControl/>
              <w:jc w:val="center"/>
              <w:rPr>
                <w:rFonts w:eastAsia="仿宋_GB2312"/>
                <w:kern w:val="0"/>
                <w:sz w:val="24"/>
              </w:rPr>
            </w:pPr>
            <w:r>
              <w:rPr>
                <w:rFonts w:eastAsia="仿宋_GB2312" w:hint="eastAsia"/>
                <w:kern w:val="0"/>
                <w:sz w:val="24"/>
              </w:rPr>
              <w:t>20</w:t>
            </w:r>
          </w:p>
        </w:tc>
        <w:tc>
          <w:tcPr>
            <w:tcW w:w="811" w:type="dxa"/>
            <w:tcBorders>
              <w:tl2br w:val="nil"/>
              <w:tr2bl w:val="nil"/>
            </w:tcBorders>
            <w:shd w:val="clear" w:color="auto" w:fill="FFFFFF"/>
            <w:tcMar>
              <w:top w:w="12" w:type="dxa"/>
              <w:left w:w="12" w:type="dxa"/>
              <w:right w:w="12" w:type="dxa"/>
            </w:tcMar>
            <w:vAlign w:val="center"/>
          </w:tcPr>
          <w:p w14:paraId="4C3C79B1" w14:textId="77777777" w:rsidR="006F5395" w:rsidRDefault="006F5395" w:rsidP="00204422">
            <w:pPr>
              <w:widowControl/>
              <w:jc w:val="center"/>
              <w:rPr>
                <w:rFonts w:eastAsia="仿宋_GB2312"/>
                <w:kern w:val="0"/>
                <w:sz w:val="24"/>
              </w:rPr>
            </w:pPr>
            <w:r>
              <w:rPr>
                <w:rFonts w:eastAsia="仿宋_GB2312" w:hint="eastAsia"/>
                <w:kern w:val="0"/>
                <w:sz w:val="24"/>
              </w:rPr>
              <w:t>30</w:t>
            </w:r>
          </w:p>
        </w:tc>
        <w:tc>
          <w:tcPr>
            <w:tcW w:w="900" w:type="dxa"/>
            <w:tcBorders>
              <w:tl2br w:val="nil"/>
              <w:tr2bl w:val="nil"/>
            </w:tcBorders>
            <w:shd w:val="clear" w:color="auto" w:fill="FFFFFF"/>
            <w:tcMar>
              <w:top w:w="12" w:type="dxa"/>
              <w:left w:w="12" w:type="dxa"/>
              <w:right w:w="12" w:type="dxa"/>
            </w:tcMar>
            <w:vAlign w:val="center"/>
          </w:tcPr>
          <w:p w14:paraId="47155B0F"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1C7A9A19" w14:textId="77777777" w:rsidTr="00204422">
        <w:trPr>
          <w:trHeight w:val="55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2706A781" w14:textId="77777777" w:rsidR="006F5395" w:rsidRDefault="006F5395" w:rsidP="00204422">
            <w:pPr>
              <w:ind w:left="113" w:right="113"/>
              <w:jc w:val="center"/>
              <w:rPr>
                <w:rFonts w:ascii="宋体" w:hAnsi="宋体" w:cs="宋体"/>
                <w:sz w:val="6"/>
                <w:szCs w:val="6"/>
              </w:rPr>
            </w:pPr>
          </w:p>
        </w:tc>
        <w:tc>
          <w:tcPr>
            <w:tcW w:w="687" w:type="dxa"/>
            <w:tcBorders>
              <w:tl2br w:val="nil"/>
              <w:tr2bl w:val="nil"/>
            </w:tcBorders>
            <w:shd w:val="clear" w:color="auto" w:fill="FFFFFF"/>
            <w:tcMar>
              <w:top w:w="12" w:type="dxa"/>
              <w:left w:w="12" w:type="dxa"/>
              <w:right w:w="12" w:type="dxa"/>
            </w:tcMar>
            <w:vAlign w:val="center"/>
          </w:tcPr>
          <w:p w14:paraId="4554C552" w14:textId="77777777" w:rsidR="006F5395" w:rsidRDefault="006F5395" w:rsidP="00204422">
            <w:pPr>
              <w:widowControl/>
              <w:jc w:val="center"/>
              <w:rPr>
                <w:rFonts w:eastAsia="黑体"/>
                <w:kern w:val="0"/>
                <w:sz w:val="24"/>
              </w:rPr>
            </w:pPr>
            <w:r>
              <w:rPr>
                <w:rFonts w:eastAsia="黑体" w:hint="eastAsia"/>
                <w:kern w:val="0"/>
                <w:sz w:val="24"/>
              </w:rPr>
              <w:t>32</w:t>
            </w:r>
          </w:p>
        </w:tc>
        <w:tc>
          <w:tcPr>
            <w:tcW w:w="3344" w:type="dxa"/>
            <w:tcBorders>
              <w:tl2br w:val="nil"/>
              <w:tr2bl w:val="nil"/>
            </w:tcBorders>
            <w:shd w:val="clear" w:color="auto" w:fill="FFFFFF"/>
            <w:tcMar>
              <w:top w:w="12" w:type="dxa"/>
              <w:left w:w="12" w:type="dxa"/>
              <w:right w:w="12" w:type="dxa"/>
            </w:tcMar>
            <w:vAlign w:val="center"/>
          </w:tcPr>
          <w:p w14:paraId="6022C33D" w14:textId="77777777" w:rsidR="006F5395" w:rsidRDefault="006F5395" w:rsidP="00204422">
            <w:pPr>
              <w:widowControl/>
              <w:rPr>
                <w:rFonts w:eastAsia="仿宋_GB2312"/>
                <w:kern w:val="0"/>
                <w:sz w:val="24"/>
              </w:rPr>
            </w:pPr>
            <w:r>
              <w:rPr>
                <w:rFonts w:eastAsia="仿宋_GB2312"/>
                <w:kern w:val="0"/>
                <w:sz w:val="24"/>
              </w:rPr>
              <w:t>失眠现患率（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30A8DCF1"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5930E4F6" w14:textId="77777777" w:rsidR="006F5395" w:rsidRDefault="006F5395" w:rsidP="00204422">
            <w:pPr>
              <w:widowControl/>
              <w:jc w:val="center"/>
              <w:rPr>
                <w:rFonts w:eastAsia="仿宋_GB2312"/>
                <w:kern w:val="0"/>
                <w:sz w:val="24"/>
              </w:rPr>
            </w:pPr>
            <w:r>
              <w:rPr>
                <w:rFonts w:eastAsia="仿宋_GB2312" w:hint="eastAsia"/>
                <w:kern w:val="0"/>
                <w:sz w:val="24"/>
              </w:rPr>
              <w:t>上升趋势减缓</w:t>
            </w:r>
          </w:p>
        </w:tc>
        <w:tc>
          <w:tcPr>
            <w:tcW w:w="900" w:type="dxa"/>
            <w:tcBorders>
              <w:tl2br w:val="nil"/>
              <w:tr2bl w:val="nil"/>
            </w:tcBorders>
            <w:shd w:val="clear" w:color="auto" w:fill="FFFFFF"/>
            <w:tcMar>
              <w:top w:w="12" w:type="dxa"/>
              <w:left w:w="12" w:type="dxa"/>
              <w:right w:w="12" w:type="dxa"/>
            </w:tcMar>
            <w:vAlign w:val="center"/>
          </w:tcPr>
          <w:p w14:paraId="43CCA249"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754827D" w14:textId="77777777" w:rsidTr="00204422">
        <w:trPr>
          <w:trHeight w:val="673"/>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267660D0" w14:textId="77777777" w:rsidR="006F5395" w:rsidRDefault="006F5395" w:rsidP="00204422">
            <w:pPr>
              <w:ind w:left="113" w:right="113"/>
              <w:jc w:val="center"/>
              <w:rPr>
                <w:rFonts w:ascii="宋体" w:hAnsi="宋体" w:cs="宋体"/>
                <w:sz w:val="6"/>
                <w:szCs w:val="6"/>
              </w:rPr>
            </w:pPr>
            <w:r>
              <w:rPr>
                <w:rFonts w:ascii="黑体" w:eastAsia="黑体" w:hAnsi="黑体" w:hint="eastAsia"/>
                <w:kern w:val="0"/>
                <w:sz w:val="24"/>
              </w:rPr>
              <w:t>(七)心理健康促进行动</w:t>
            </w:r>
          </w:p>
        </w:tc>
        <w:tc>
          <w:tcPr>
            <w:tcW w:w="687" w:type="dxa"/>
            <w:tcBorders>
              <w:tl2br w:val="nil"/>
              <w:tr2bl w:val="nil"/>
            </w:tcBorders>
            <w:shd w:val="clear" w:color="auto" w:fill="FFFFFF"/>
            <w:tcMar>
              <w:top w:w="12" w:type="dxa"/>
              <w:left w:w="12" w:type="dxa"/>
              <w:right w:w="12" w:type="dxa"/>
            </w:tcMar>
            <w:vAlign w:val="center"/>
          </w:tcPr>
          <w:p w14:paraId="266CDA17" w14:textId="77777777" w:rsidR="006F5395" w:rsidRDefault="006F5395" w:rsidP="00204422">
            <w:pPr>
              <w:widowControl/>
              <w:jc w:val="center"/>
              <w:rPr>
                <w:rFonts w:eastAsia="黑体"/>
                <w:kern w:val="0"/>
                <w:sz w:val="24"/>
              </w:rPr>
            </w:pPr>
            <w:r>
              <w:rPr>
                <w:rFonts w:eastAsia="黑体" w:hint="eastAsia"/>
                <w:kern w:val="0"/>
                <w:sz w:val="24"/>
              </w:rPr>
              <w:t>33</w:t>
            </w:r>
          </w:p>
        </w:tc>
        <w:tc>
          <w:tcPr>
            <w:tcW w:w="3344" w:type="dxa"/>
            <w:tcBorders>
              <w:tl2br w:val="nil"/>
              <w:tr2bl w:val="nil"/>
            </w:tcBorders>
            <w:shd w:val="clear" w:color="auto" w:fill="FFFFFF"/>
            <w:tcMar>
              <w:top w:w="12" w:type="dxa"/>
              <w:left w:w="12" w:type="dxa"/>
              <w:right w:w="12" w:type="dxa"/>
            </w:tcMar>
            <w:vAlign w:val="center"/>
          </w:tcPr>
          <w:p w14:paraId="38F7659E" w14:textId="77777777" w:rsidR="006F5395" w:rsidRDefault="006F5395" w:rsidP="00204422">
            <w:pPr>
              <w:widowControl/>
              <w:rPr>
                <w:rFonts w:eastAsia="仿宋_GB2312"/>
                <w:kern w:val="0"/>
                <w:sz w:val="24"/>
              </w:rPr>
            </w:pPr>
            <w:r>
              <w:rPr>
                <w:rFonts w:eastAsia="仿宋_GB2312"/>
                <w:kern w:val="0"/>
                <w:sz w:val="24"/>
              </w:rPr>
              <w:t>焦虑障碍患病率（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06024042" w14:textId="77777777" w:rsidR="006F5395" w:rsidRDefault="006F5395" w:rsidP="00204422">
            <w:pPr>
              <w:widowControl/>
              <w:jc w:val="center"/>
              <w:rPr>
                <w:rFonts w:eastAsia="仿宋_GB2312"/>
                <w:kern w:val="0"/>
                <w:sz w:val="24"/>
              </w:rPr>
            </w:pPr>
            <w:r>
              <w:rPr>
                <w:rFonts w:eastAsia="仿宋_GB2312" w:hint="eastAsia"/>
                <w:kern w:val="0"/>
                <w:sz w:val="24"/>
              </w:rPr>
              <w:t>2010</w:t>
            </w:r>
            <w:r>
              <w:rPr>
                <w:rFonts w:eastAsia="仿宋_GB2312" w:hint="eastAsia"/>
                <w:kern w:val="0"/>
                <w:sz w:val="24"/>
              </w:rPr>
              <w:t>年</w:t>
            </w:r>
            <w:r>
              <w:rPr>
                <w:rFonts w:eastAsia="仿宋_GB2312" w:hint="eastAsia"/>
                <w:kern w:val="0"/>
                <w:sz w:val="24"/>
              </w:rPr>
              <w:t>4.34</w:t>
            </w:r>
          </w:p>
        </w:tc>
        <w:tc>
          <w:tcPr>
            <w:tcW w:w="1695" w:type="dxa"/>
            <w:gridSpan w:val="2"/>
            <w:tcBorders>
              <w:tl2br w:val="nil"/>
              <w:tr2bl w:val="nil"/>
            </w:tcBorders>
            <w:shd w:val="clear" w:color="auto" w:fill="FFFFFF"/>
            <w:tcMar>
              <w:top w:w="12" w:type="dxa"/>
              <w:left w:w="12" w:type="dxa"/>
              <w:right w:w="12" w:type="dxa"/>
            </w:tcMar>
            <w:vAlign w:val="center"/>
          </w:tcPr>
          <w:p w14:paraId="1F67DFFF" w14:textId="77777777" w:rsidR="006F5395" w:rsidRDefault="006F5395" w:rsidP="00204422">
            <w:pPr>
              <w:widowControl/>
              <w:jc w:val="center"/>
              <w:rPr>
                <w:rFonts w:eastAsia="仿宋_GB2312"/>
                <w:kern w:val="0"/>
                <w:sz w:val="24"/>
              </w:rPr>
            </w:pPr>
            <w:r>
              <w:rPr>
                <w:rFonts w:eastAsia="仿宋_GB2312" w:hint="eastAsia"/>
                <w:kern w:val="0"/>
                <w:sz w:val="24"/>
              </w:rPr>
              <w:t>上升趋势减缓</w:t>
            </w:r>
          </w:p>
        </w:tc>
        <w:tc>
          <w:tcPr>
            <w:tcW w:w="900" w:type="dxa"/>
            <w:tcBorders>
              <w:tl2br w:val="nil"/>
              <w:tr2bl w:val="nil"/>
            </w:tcBorders>
            <w:shd w:val="clear" w:color="auto" w:fill="FFFFFF"/>
            <w:tcMar>
              <w:top w:w="12" w:type="dxa"/>
              <w:left w:w="12" w:type="dxa"/>
              <w:right w:w="12" w:type="dxa"/>
            </w:tcMar>
            <w:vAlign w:val="center"/>
          </w:tcPr>
          <w:p w14:paraId="6F090011"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BB136AB"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01EC80F" w14:textId="77777777" w:rsidR="006F5395" w:rsidRDefault="006F5395" w:rsidP="00204422">
            <w:pPr>
              <w:ind w:left="113" w:right="113"/>
              <w:jc w:val="center"/>
              <w:rPr>
                <w:rFonts w:ascii="宋体" w:hAnsi="宋体" w:cs="宋体"/>
                <w:sz w:val="6"/>
                <w:szCs w:val="6"/>
              </w:rPr>
            </w:pPr>
          </w:p>
        </w:tc>
        <w:tc>
          <w:tcPr>
            <w:tcW w:w="687" w:type="dxa"/>
            <w:tcBorders>
              <w:tl2br w:val="nil"/>
              <w:tr2bl w:val="nil"/>
            </w:tcBorders>
            <w:shd w:val="clear" w:color="auto" w:fill="FFFFFF"/>
            <w:tcMar>
              <w:top w:w="12" w:type="dxa"/>
              <w:left w:w="12" w:type="dxa"/>
              <w:right w:w="12" w:type="dxa"/>
            </w:tcMar>
            <w:vAlign w:val="center"/>
          </w:tcPr>
          <w:p w14:paraId="07EDA857" w14:textId="77777777" w:rsidR="006F5395" w:rsidRDefault="006F5395" w:rsidP="00204422">
            <w:pPr>
              <w:widowControl/>
              <w:jc w:val="center"/>
              <w:rPr>
                <w:rFonts w:eastAsia="黑体"/>
                <w:kern w:val="0"/>
                <w:sz w:val="24"/>
              </w:rPr>
            </w:pPr>
            <w:r>
              <w:rPr>
                <w:rFonts w:eastAsia="黑体" w:hint="eastAsia"/>
                <w:kern w:val="0"/>
                <w:sz w:val="24"/>
              </w:rPr>
              <w:t>34</w:t>
            </w:r>
          </w:p>
        </w:tc>
        <w:tc>
          <w:tcPr>
            <w:tcW w:w="3344" w:type="dxa"/>
            <w:tcBorders>
              <w:tl2br w:val="nil"/>
              <w:tr2bl w:val="nil"/>
            </w:tcBorders>
            <w:shd w:val="clear" w:color="auto" w:fill="FFFFFF"/>
            <w:tcMar>
              <w:top w:w="12" w:type="dxa"/>
              <w:left w:w="12" w:type="dxa"/>
              <w:right w:w="12" w:type="dxa"/>
            </w:tcMar>
            <w:vAlign w:val="center"/>
          </w:tcPr>
          <w:p w14:paraId="435FD09F" w14:textId="77777777" w:rsidR="006F5395" w:rsidRDefault="006F5395" w:rsidP="00204422">
            <w:pPr>
              <w:widowControl/>
              <w:rPr>
                <w:rFonts w:eastAsia="仿宋_GB2312"/>
                <w:kern w:val="0"/>
                <w:sz w:val="24"/>
              </w:rPr>
            </w:pPr>
            <w:r>
              <w:rPr>
                <w:rFonts w:eastAsia="仿宋_GB2312"/>
                <w:kern w:val="0"/>
                <w:sz w:val="24"/>
              </w:rPr>
              <w:t>抑郁症患病率（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DD33462" w14:textId="77777777" w:rsidR="006F5395" w:rsidRDefault="006F5395" w:rsidP="00204422">
            <w:pPr>
              <w:widowControl/>
              <w:jc w:val="center"/>
              <w:rPr>
                <w:rFonts w:eastAsia="仿宋_GB2312"/>
                <w:kern w:val="0"/>
                <w:sz w:val="24"/>
              </w:rPr>
            </w:pPr>
            <w:r>
              <w:rPr>
                <w:rFonts w:eastAsia="仿宋_GB2312" w:hint="eastAsia"/>
                <w:kern w:val="0"/>
                <w:sz w:val="24"/>
              </w:rPr>
              <w:t>2010</w:t>
            </w:r>
            <w:r>
              <w:rPr>
                <w:rFonts w:eastAsia="仿宋_GB2312" w:hint="eastAsia"/>
                <w:kern w:val="0"/>
                <w:sz w:val="24"/>
              </w:rPr>
              <w:t>年</w:t>
            </w:r>
            <w:r>
              <w:rPr>
                <w:rFonts w:eastAsia="仿宋_GB2312" w:hint="eastAsia"/>
                <w:kern w:val="0"/>
                <w:sz w:val="24"/>
              </w:rPr>
              <w:t>5.36</w:t>
            </w:r>
          </w:p>
        </w:tc>
        <w:tc>
          <w:tcPr>
            <w:tcW w:w="1695" w:type="dxa"/>
            <w:gridSpan w:val="2"/>
            <w:tcBorders>
              <w:tl2br w:val="nil"/>
              <w:tr2bl w:val="nil"/>
            </w:tcBorders>
            <w:shd w:val="clear" w:color="auto" w:fill="FFFFFF"/>
            <w:tcMar>
              <w:top w:w="12" w:type="dxa"/>
              <w:left w:w="12" w:type="dxa"/>
              <w:right w:w="12" w:type="dxa"/>
            </w:tcMar>
            <w:vAlign w:val="center"/>
          </w:tcPr>
          <w:p w14:paraId="3A8D7E86" w14:textId="77777777" w:rsidR="006F5395" w:rsidRDefault="006F5395" w:rsidP="00204422">
            <w:pPr>
              <w:widowControl/>
              <w:jc w:val="center"/>
              <w:rPr>
                <w:rFonts w:eastAsia="仿宋_GB2312"/>
                <w:kern w:val="0"/>
                <w:sz w:val="24"/>
              </w:rPr>
            </w:pPr>
            <w:r>
              <w:rPr>
                <w:rFonts w:eastAsia="仿宋_GB2312" w:hint="eastAsia"/>
                <w:kern w:val="0"/>
                <w:sz w:val="24"/>
              </w:rPr>
              <w:t>上升趋势减缓</w:t>
            </w:r>
          </w:p>
        </w:tc>
        <w:tc>
          <w:tcPr>
            <w:tcW w:w="900" w:type="dxa"/>
            <w:tcBorders>
              <w:tl2br w:val="nil"/>
              <w:tr2bl w:val="nil"/>
            </w:tcBorders>
            <w:shd w:val="clear" w:color="auto" w:fill="FFFFFF"/>
            <w:tcMar>
              <w:top w:w="12" w:type="dxa"/>
              <w:left w:w="12" w:type="dxa"/>
              <w:right w:w="12" w:type="dxa"/>
            </w:tcMar>
            <w:vAlign w:val="center"/>
          </w:tcPr>
          <w:p w14:paraId="613BBC3C"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DCB6324" w14:textId="77777777" w:rsidTr="00204422">
        <w:trPr>
          <w:trHeight w:val="67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88B1509" w14:textId="77777777" w:rsidR="006F5395" w:rsidRDefault="006F5395" w:rsidP="00204422">
            <w:pPr>
              <w:adjustRightInd w:val="0"/>
              <w:snapToGrid w:val="0"/>
              <w:spacing w:line="216" w:lineRule="auto"/>
              <w:ind w:left="113" w:right="113"/>
              <w:rPr>
                <w:rFonts w:ascii="宋体" w:hAnsi="宋体" w:cs="宋体"/>
                <w:sz w:val="6"/>
                <w:szCs w:val="6"/>
              </w:rPr>
            </w:pPr>
          </w:p>
        </w:tc>
        <w:tc>
          <w:tcPr>
            <w:tcW w:w="687" w:type="dxa"/>
            <w:tcBorders>
              <w:tl2br w:val="nil"/>
              <w:tr2bl w:val="nil"/>
            </w:tcBorders>
            <w:shd w:val="clear" w:color="auto" w:fill="FFFFFF"/>
            <w:tcMar>
              <w:top w:w="12" w:type="dxa"/>
              <w:left w:w="12" w:type="dxa"/>
              <w:right w:w="12" w:type="dxa"/>
            </w:tcMar>
            <w:vAlign w:val="center"/>
          </w:tcPr>
          <w:p w14:paraId="3AB2EF15" w14:textId="77777777" w:rsidR="006F5395" w:rsidRDefault="006F5395" w:rsidP="00204422">
            <w:pPr>
              <w:widowControl/>
              <w:jc w:val="center"/>
              <w:rPr>
                <w:rFonts w:eastAsia="黑体"/>
                <w:kern w:val="0"/>
                <w:sz w:val="24"/>
              </w:rPr>
            </w:pPr>
            <w:r>
              <w:rPr>
                <w:rFonts w:eastAsia="黑体" w:hint="eastAsia"/>
                <w:kern w:val="0"/>
                <w:sz w:val="24"/>
              </w:rPr>
              <w:t>35</w:t>
            </w:r>
          </w:p>
        </w:tc>
        <w:tc>
          <w:tcPr>
            <w:tcW w:w="3344" w:type="dxa"/>
            <w:tcBorders>
              <w:tl2br w:val="nil"/>
              <w:tr2bl w:val="nil"/>
            </w:tcBorders>
            <w:shd w:val="clear" w:color="auto" w:fill="FFFFFF"/>
            <w:tcMar>
              <w:top w:w="12" w:type="dxa"/>
              <w:left w:w="12" w:type="dxa"/>
              <w:right w:w="12" w:type="dxa"/>
            </w:tcMar>
            <w:vAlign w:val="center"/>
          </w:tcPr>
          <w:p w14:paraId="7D8AD948" w14:textId="77777777" w:rsidR="006F5395" w:rsidRDefault="006F5395" w:rsidP="00204422">
            <w:pPr>
              <w:widowControl/>
              <w:rPr>
                <w:rFonts w:eastAsia="仿宋_GB2312"/>
                <w:kern w:val="0"/>
                <w:sz w:val="24"/>
              </w:rPr>
            </w:pPr>
            <w:r>
              <w:rPr>
                <w:rFonts w:eastAsia="仿宋_GB2312"/>
                <w:kern w:val="0"/>
                <w:sz w:val="24"/>
              </w:rPr>
              <w:t>成人每日平均睡眠时间（小时）</w:t>
            </w:r>
          </w:p>
        </w:tc>
        <w:tc>
          <w:tcPr>
            <w:tcW w:w="1407" w:type="dxa"/>
            <w:tcBorders>
              <w:tl2br w:val="nil"/>
              <w:tr2bl w:val="nil"/>
            </w:tcBorders>
            <w:shd w:val="clear" w:color="auto" w:fill="FFFFFF"/>
            <w:tcMar>
              <w:top w:w="12" w:type="dxa"/>
              <w:left w:w="12" w:type="dxa"/>
              <w:right w:w="12" w:type="dxa"/>
            </w:tcMar>
            <w:vAlign w:val="center"/>
          </w:tcPr>
          <w:p w14:paraId="52BEAB7F"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7.4</w:t>
            </w:r>
          </w:p>
        </w:tc>
        <w:tc>
          <w:tcPr>
            <w:tcW w:w="1695" w:type="dxa"/>
            <w:gridSpan w:val="2"/>
            <w:tcBorders>
              <w:tl2br w:val="nil"/>
              <w:tr2bl w:val="nil"/>
            </w:tcBorders>
            <w:shd w:val="clear" w:color="auto" w:fill="FFFFFF"/>
            <w:tcMar>
              <w:top w:w="12" w:type="dxa"/>
              <w:left w:w="12" w:type="dxa"/>
              <w:right w:w="12" w:type="dxa"/>
            </w:tcMar>
            <w:vAlign w:val="center"/>
          </w:tcPr>
          <w:p w14:paraId="77C60937" w14:textId="77777777" w:rsidR="006F5395" w:rsidRDefault="006F5395" w:rsidP="00204422">
            <w:pPr>
              <w:widowControl/>
              <w:jc w:val="center"/>
              <w:rPr>
                <w:rFonts w:eastAsia="仿宋_GB2312"/>
                <w:kern w:val="0"/>
                <w:sz w:val="24"/>
              </w:rPr>
            </w:pPr>
            <w:r>
              <w:rPr>
                <w:rFonts w:eastAsia="仿宋_GB2312" w:hint="eastAsia"/>
                <w:kern w:val="0"/>
                <w:sz w:val="24"/>
              </w:rPr>
              <w:t>7</w:t>
            </w:r>
            <w:r>
              <w:rPr>
                <w:rFonts w:eastAsia="仿宋_GB2312" w:hint="eastAsia"/>
                <w:kern w:val="0"/>
                <w:sz w:val="24"/>
              </w:rPr>
              <w:t>～</w:t>
            </w:r>
            <w:r>
              <w:rPr>
                <w:rFonts w:eastAsia="仿宋_GB2312" w:hint="eastAsia"/>
                <w:kern w:val="0"/>
                <w:sz w:val="24"/>
              </w:rPr>
              <w:t>8</w:t>
            </w:r>
          </w:p>
        </w:tc>
        <w:tc>
          <w:tcPr>
            <w:tcW w:w="900" w:type="dxa"/>
            <w:tcBorders>
              <w:tl2br w:val="nil"/>
              <w:tr2bl w:val="nil"/>
            </w:tcBorders>
            <w:shd w:val="clear" w:color="auto" w:fill="FFFFFF"/>
            <w:tcMar>
              <w:top w:w="12" w:type="dxa"/>
              <w:left w:w="12" w:type="dxa"/>
              <w:right w:w="12" w:type="dxa"/>
            </w:tcMar>
            <w:vAlign w:val="center"/>
          </w:tcPr>
          <w:p w14:paraId="035C7A45"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12473E0E" w14:textId="77777777" w:rsidTr="00204422">
        <w:trPr>
          <w:trHeight w:val="91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EA706C9"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78BC3B63" w14:textId="77777777" w:rsidR="006F5395" w:rsidRDefault="006F5395" w:rsidP="00204422">
            <w:pPr>
              <w:widowControl/>
              <w:jc w:val="center"/>
              <w:rPr>
                <w:rFonts w:eastAsia="黑体"/>
                <w:kern w:val="0"/>
                <w:sz w:val="24"/>
              </w:rPr>
            </w:pPr>
            <w:r>
              <w:rPr>
                <w:rFonts w:eastAsia="黑体" w:hint="eastAsia"/>
                <w:kern w:val="0"/>
                <w:sz w:val="24"/>
              </w:rPr>
              <w:t>36</w:t>
            </w:r>
          </w:p>
        </w:tc>
        <w:tc>
          <w:tcPr>
            <w:tcW w:w="3344" w:type="dxa"/>
            <w:tcBorders>
              <w:tl2br w:val="nil"/>
              <w:tr2bl w:val="nil"/>
            </w:tcBorders>
            <w:shd w:val="clear" w:color="auto" w:fill="FFFFFF"/>
            <w:tcMar>
              <w:top w:w="12" w:type="dxa"/>
              <w:left w:w="12" w:type="dxa"/>
              <w:right w:w="12" w:type="dxa"/>
            </w:tcMar>
            <w:vAlign w:val="center"/>
          </w:tcPr>
          <w:p w14:paraId="683F3428" w14:textId="77777777" w:rsidR="006F5395" w:rsidRDefault="006F5395" w:rsidP="00204422">
            <w:pPr>
              <w:widowControl/>
              <w:rPr>
                <w:rFonts w:eastAsia="仿宋_GB2312"/>
                <w:kern w:val="0"/>
                <w:sz w:val="24"/>
              </w:rPr>
            </w:pPr>
            <w:r>
              <w:rPr>
                <w:rFonts w:eastAsia="仿宋_GB2312"/>
                <w:kern w:val="0"/>
                <w:sz w:val="24"/>
              </w:rPr>
              <w:t>精神科执业（助理）医师（名</w:t>
            </w:r>
            <w:r>
              <w:rPr>
                <w:rFonts w:eastAsia="仿宋_GB2312"/>
                <w:kern w:val="0"/>
                <w:sz w:val="24"/>
              </w:rPr>
              <w:t>/10</w:t>
            </w:r>
            <w:r>
              <w:rPr>
                <w:rFonts w:eastAsia="仿宋_GB2312"/>
                <w:kern w:val="0"/>
                <w:sz w:val="24"/>
              </w:rPr>
              <w:t>万人）</w:t>
            </w:r>
          </w:p>
        </w:tc>
        <w:tc>
          <w:tcPr>
            <w:tcW w:w="1407" w:type="dxa"/>
            <w:tcBorders>
              <w:tl2br w:val="nil"/>
              <w:tr2bl w:val="nil"/>
            </w:tcBorders>
            <w:shd w:val="clear" w:color="auto" w:fill="FFFFFF"/>
            <w:tcMar>
              <w:top w:w="12" w:type="dxa"/>
              <w:left w:w="12" w:type="dxa"/>
              <w:right w:w="12" w:type="dxa"/>
            </w:tcMar>
            <w:vAlign w:val="center"/>
          </w:tcPr>
          <w:p w14:paraId="5BC0D1A6"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5.58</w:t>
            </w:r>
          </w:p>
        </w:tc>
        <w:tc>
          <w:tcPr>
            <w:tcW w:w="884" w:type="dxa"/>
            <w:tcBorders>
              <w:tl2br w:val="nil"/>
              <w:tr2bl w:val="nil"/>
            </w:tcBorders>
            <w:shd w:val="clear" w:color="auto" w:fill="FFFFFF"/>
            <w:tcMar>
              <w:top w:w="12" w:type="dxa"/>
              <w:left w:w="12" w:type="dxa"/>
              <w:right w:w="12" w:type="dxa"/>
            </w:tcMar>
            <w:vAlign w:val="center"/>
          </w:tcPr>
          <w:p w14:paraId="0F37B575" w14:textId="77777777" w:rsidR="006F5395" w:rsidRDefault="006F5395" w:rsidP="00204422">
            <w:pPr>
              <w:widowControl/>
              <w:jc w:val="center"/>
              <w:rPr>
                <w:rFonts w:eastAsia="仿宋_GB2312"/>
                <w:kern w:val="0"/>
                <w:sz w:val="24"/>
              </w:rPr>
            </w:pPr>
            <w:r>
              <w:rPr>
                <w:rFonts w:eastAsia="仿宋_GB2312" w:hint="eastAsia"/>
                <w:kern w:val="0"/>
                <w:sz w:val="24"/>
              </w:rPr>
              <w:t>6</w:t>
            </w:r>
          </w:p>
        </w:tc>
        <w:tc>
          <w:tcPr>
            <w:tcW w:w="811" w:type="dxa"/>
            <w:tcBorders>
              <w:tl2br w:val="nil"/>
              <w:tr2bl w:val="nil"/>
            </w:tcBorders>
            <w:shd w:val="clear" w:color="auto" w:fill="FFFFFF"/>
            <w:tcMar>
              <w:top w:w="12" w:type="dxa"/>
              <w:left w:w="12" w:type="dxa"/>
              <w:right w:w="12" w:type="dxa"/>
            </w:tcMar>
            <w:vAlign w:val="center"/>
          </w:tcPr>
          <w:p w14:paraId="67390F69" w14:textId="77777777" w:rsidR="006F5395" w:rsidRDefault="006F5395" w:rsidP="00204422">
            <w:pPr>
              <w:widowControl/>
              <w:jc w:val="center"/>
              <w:rPr>
                <w:rFonts w:eastAsia="仿宋_GB2312"/>
                <w:kern w:val="0"/>
                <w:sz w:val="24"/>
              </w:rPr>
            </w:pPr>
            <w:r>
              <w:rPr>
                <w:rFonts w:eastAsia="仿宋_GB2312" w:hint="eastAsia"/>
                <w:kern w:val="0"/>
                <w:sz w:val="24"/>
              </w:rPr>
              <w:t>6.6</w:t>
            </w:r>
          </w:p>
        </w:tc>
        <w:tc>
          <w:tcPr>
            <w:tcW w:w="900" w:type="dxa"/>
            <w:tcBorders>
              <w:tl2br w:val="nil"/>
              <w:tr2bl w:val="nil"/>
            </w:tcBorders>
            <w:shd w:val="clear" w:color="auto" w:fill="FFFFFF"/>
            <w:tcMar>
              <w:top w:w="12" w:type="dxa"/>
              <w:left w:w="12" w:type="dxa"/>
              <w:right w:w="12" w:type="dxa"/>
            </w:tcMar>
            <w:vAlign w:val="center"/>
          </w:tcPr>
          <w:p w14:paraId="13111B0B"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1884D64D" w14:textId="77777777" w:rsidTr="00204422">
        <w:trPr>
          <w:trHeight w:val="808"/>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52245662" w14:textId="77777777" w:rsidR="006F5395" w:rsidRDefault="006F5395" w:rsidP="00204422">
            <w:pPr>
              <w:widowControl/>
              <w:jc w:val="center"/>
              <w:textAlignment w:val="center"/>
              <w:rPr>
                <w:rFonts w:ascii="宋体" w:hAnsi="宋体" w:cs="宋体"/>
                <w:sz w:val="22"/>
                <w:szCs w:val="22"/>
              </w:rPr>
            </w:pPr>
            <w:r>
              <w:rPr>
                <w:rFonts w:ascii="黑体" w:eastAsia="黑体" w:hAnsi="黑体" w:hint="eastAsia"/>
                <w:kern w:val="0"/>
                <w:sz w:val="24"/>
              </w:rPr>
              <w:t>(八)慢性病防治行动</w:t>
            </w:r>
          </w:p>
        </w:tc>
        <w:tc>
          <w:tcPr>
            <w:tcW w:w="687" w:type="dxa"/>
            <w:tcBorders>
              <w:tl2br w:val="nil"/>
              <w:tr2bl w:val="nil"/>
            </w:tcBorders>
            <w:shd w:val="clear" w:color="auto" w:fill="FFFFFF"/>
            <w:tcMar>
              <w:top w:w="12" w:type="dxa"/>
              <w:left w:w="12" w:type="dxa"/>
              <w:right w:w="12" w:type="dxa"/>
            </w:tcMar>
            <w:vAlign w:val="center"/>
          </w:tcPr>
          <w:p w14:paraId="5712C963" w14:textId="77777777" w:rsidR="006F5395" w:rsidRDefault="006F5395" w:rsidP="00204422">
            <w:pPr>
              <w:widowControl/>
              <w:jc w:val="center"/>
              <w:rPr>
                <w:rFonts w:eastAsia="黑体"/>
                <w:kern w:val="0"/>
                <w:sz w:val="24"/>
              </w:rPr>
            </w:pPr>
            <w:r>
              <w:rPr>
                <w:rFonts w:eastAsia="黑体" w:hint="eastAsia"/>
                <w:kern w:val="0"/>
                <w:sz w:val="24"/>
              </w:rPr>
              <w:t>37</w:t>
            </w:r>
          </w:p>
        </w:tc>
        <w:tc>
          <w:tcPr>
            <w:tcW w:w="3344" w:type="dxa"/>
            <w:tcBorders>
              <w:tl2br w:val="nil"/>
              <w:tr2bl w:val="nil"/>
            </w:tcBorders>
            <w:shd w:val="clear" w:color="auto" w:fill="FFFFFF"/>
            <w:tcMar>
              <w:top w:w="12" w:type="dxa"/>
              <w:left w:w="12" w:type="dxa"/>
              <w:right w:w="12" w:type="dxa"/>
            </w:tcMar>
            <w:vAlign w:val="center"/>
          </w:tcPr>
          <w:p w14:paraId="06C4C85D" w14:textId="77777777" w:rsidR="006F5395" w:rsidRDefault="006F5395" w:rsidP="00204422">
            <w:pPr>
              <w:widowControl/>
              <w:rPr>
                <w:rFonts w:eastAsia="仿宋_GB2312"/>
                <w:kern w:val="0"/>
                <w:sz w:val="24"/>
              </w:rPr>
            </w:pPr>
            <w:r>
              <w:rPr>
                <w:rFonts w:eastAsia="仿宋_GB2312"/>
                <w:kern w:val="0"/>
                <w:sz w:val="24"/>
              </w:rPr>
              <w:t>心脑血管疾病死亡率（</w:t>
            </w:r>
            <w:r>
              <w:rPr>
                <w:rFonts w:eastAsia="仿宋_GB2312"/>
                <w:kern w:val="0"/>
                <w:sz w:val="24"/>
              </w:rPr>
              <w:t>1/10</w:t>
            </w:r>
            <w:r>
              <w:rPr>
                <w:rFonts w:eastAsia="仿宋_GB2312"/>
                <w:kern w:val="0"/>
                <w:sz w:val="24"/>
              </w:rPr>
              <w:t>万）</w:t>
            </w:r>
          </w:p>
        </w:tc>
        <w:tc>
          <w:tcPr>
            <w:tcW w:w="1407" w:type="dxa"/>
            <w:tcBorders>
              <w:tl2br w:val="nil"/>
              <w:tr2bl w:val="nil"/>
            </w:tcBorders>
            <w:shd w:val="clear" w:color="auto" w:fill="FFFFFF"/>
            <w:tcMar>
              <w:top w:w="12" w:type="dxa"/>
              <w:left w:w="12" w:type="dxa"/>
              <w:right w:w="12" w:type="dxa"/>
            </w:tcMar>
            <w:vAlign w:val="center"/>
          </w:tcPr>
          <w:p w14:paraId="464752C1"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157.50</w:t>
            </w:r>
          </w:p>
        </w:tc>
        <w:tc>
          <w:tcPr>
            <w:tcW w:w="884" w:type="dxa"/>
            <w:tcBorders>
              <w:tl2br w:val="nil"/>
              <w:tr2bl w:val="nil"/>
            </w:tcBorders>
            <w:shd w:val="clear" w:color="auto" w:fill="FFFFFF"/>
            <w:tcMar>
              <w:top w:w="12" w:type="dxa"/>
              <w:left w:w="12" w:type="dxa"/>
              <w:right w:w="12" w:type="dxa"/>
            </w:tcMar>
            <w:vAlign w:val="center"/>
          </w:tcPr>
          <w:p w14:paraId="393E8E14"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149.6</w:t>
            </w:r>
            <w:r>
              <w:rPr>
                <w:rFonts w:eastAsia="仿宋_GB2312" w:hint="eastAsia"/>
                <w:kern w:val="0"/>
                <w:sz w:val="24"/>
              </w:rPr>
              <w:t>（下降</w:t>
            </w:r>
            <w:r>
              <w:rPr>
                <w:rFonts w:eastAsia="仿宋_GB2312" w:hint="eastAsia"/>
                <w:kern w:val="0"/>
                <w:sz w:val="24"/>
              </w:rPr>
              <w:t>5%</w:t>
            </w:r>
            <w:r>
              <w:rPr>
                <w:rFonts w:eastAsia="仿宋_GB2312" w:hint="eastAsia"/>
                <w:kern w:val="0"/>
                <w:sz w:val="24"/>
              </w:rPr>
              <w:t>）</w:t>
            </w:r>
          </w:p>
        </w:tc>
        <w:tc>
          <w:tcPr>
            <w:tcW w:w="811" w:type="dxa"/>
            <w:tcBorders>
              <w:tl2br w:val="nil"/>
              <w:tr2bl w:val="nil"/>
            </w:tcBorders>
            <w:shd w:val="clear" w:color="auto" w:fill="FFFFFF"/>
            <w:tcMar>
              <w:top w:w="12" w:type="dxa"/>
              <w:left w:w="12" w:type="dxa"/>
              <w:right w:w="12" w:type="dxa"/>
            </w:tcMar>
            <w:vAlign w:val="center"/>
          </w:tcPr>
          <w:p w14:paraId="2FDD788C"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141.8</w:t>
            </w:r>
            <w:r>
              <w:rPr>
                <w:rFonts w:eastAsia="仿宋_GB2312" w:hint="eastAsia"/>
                <w:kern w:val="0"/>
                <w:sz w:val="24"/>
              </w:rPr>
              <w:t>（下降</w:t>
            </w:r>
            <w:r>
              <w:rPr>
                <w:rFonts w:eastAsia="仿宋_GB2312" w:hint="eastAsia"/>
                <w:kern w:val="0"/>
                <w:sz w:val="24"/>
              </w:rPr>
              <w:t>10%</w:t>
            </w:r>
            <w:r>
              <w:rPr>
                <w:rFonts w:eastAsia="仿宋_GB2312" w:hint="eastAsia"/>
                <w:kern w:val="0"/>
                <w:sz w:val="24"/>
              </w:rPr>
              <w:t>）</w:t>
            </w:r>
          </w:p>
        </w:tc>
        <w:tc>
          <w:tcPr>
            <w:tcW w:w="900" w:type="dxa"/>
            <w:tcBorders>
              <w:tl2br w:val="nil"/>
              <w:tr2bl w:val="nil"/>
            </w:tcBorders>
            <w:shd w:val="clear" w:color="auto" w:fill="FFFFFF"/>
            <w:tcMar>
              <w:top w:w="12" w:type="dxa"/>
              <w:left w:w="12" w:type="dxa"/>
              <w:right w:w="12" w:type="dxa"/>
            </w:tcMar>
            <w:vAlign w:val="center"/>
          </w:tcPr>
          <w:p w14:paraId="5E66602F"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3F3D2C8E"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B1DF8AD"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07D9E13D" w14:textId="77777777" w:rsidR="006F5395" w:rsidRDefault="006F5395" w:rsidP="00204422">
            <w:pPr>
              <w:widowControl/>
              <w:jc w:val="center"/>
              <w:rPr>
                <w:rFonts w:eastAsia="黑体"/>
                <w:kern w:val="0"/>
                <w:sz w:val="24"/>
              </w:rPr>
            </w:pPr>
            <w:r>
              <w:rPr>
                <w:rFonts w:eastAsia="黑体" w:hint="eastAsia"/>
                <w:kern w:val="0"/>
                <w:sz w:val="24"/>
              </w:rPr>
              <w:t>38</w:t>
            </w:r>
          </w:p>
        </w:tc>
        <w:tc>
          <w:tcPr>
            <w:tcW w:w="3344" w:type="dxa"/>
            <w:tcBorders>
              <w:tl2br w:val="nil"/>
              <w:tr2bl w:val="nil"/>
            </w:tcBorders>
            <w:shd w:val="clear" w:color="auto" w:fill="FFFFFF"/>
            <w:tcMar>
              <w:top w:w="12" w:type="dxa"/>
              <w:left w:w="12" w:type="dxa"/>
              <w:right w:w="12" w:type="dxa"/>
            </w:tcMar>
            <w:vAlign w:val="center"/>
          </w:tcPr>
          <w:p w14:paraId="4CA29336" w14:textId="77777777" w:rsidR="006F5395" w:rsidRDefault="006F5395" w:rsidP="00204422">
            <w:pPr>
              <w:widowControl/>
              <w:rPr>
                <w:rFonts w:eastAsia="仿宋_GB2312"/>
                <w:kern w:val="0"/>
                <w:sz w:val="24"/>
              </w:rPr>
            </w:pPr>
            <w:r>
              <w:rPr>
                <w:rFonts w:eastAsia="仿宋_GB2312"/>
                <w:kern w:val="0"/>
                <w:sz w:val="24"/>
              </w:rPr>
              <w:t>总体癌症</w:t>
            </w:r>
            <w:r>
              <w:rPr>
                <w:rFonts w:eastAsia="仿宋_GB2312"/>
                <w:kern w:val="0"/>
                <w:sz w:val="24"/>
              </w:rPr>
              <w:t>5</w:t>
            </w:r>
            <w:r>
              <w:rPr>
                <w:rFonts w:eastAsia="仿宋_GB2312"/>
                <w:kern w:val="0"/>
                <w:sz w:val="24"/>
              </w:rPr>
              <w:t>年生存率（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13F66559" w14:textId="77777777" w:rsidR="006F5395" w:rsidRDefault="006F5395" w:rsidP="00204422">
            <w:pPr>
              <w:widowControl/>
              <w:jc w:val="center"/>
              <w:rPr>
                <w:rFonts w:eastAsia="仿宋_GB2312"/>
                <w:kern w:val="0"/>
                <w:sz w:val="24"/>
              </w:rPr>
            </w:pPr>
            <w:r>
              <w:rPr>
                <w:rFonts w:eastAsia="仿宋_GB2312" w:hint="eastAsia"/>
                <w:kern w:val="0"/>
                <w:sz w:val="24"/>
              </w:rPr>
              <w:t>2015</w:t>
            </w:r>
            <w:r>
              <w:rPr>
                <w:rFonts w:eastAsia="仿宋_GB2312" w:hint="eastAsia"/>
                <w:kern w:val="0"/>
                <w:sz w:val="24"/>
              </w:rPr>
              <w:t>年</w:t>
            </w:r>
            <w:r>
              <w:rPr>
                <w:rFonts w:eastAsia="仿宋_GB2312" w:hint="eastAsia"/>
                <w:kern w:val="0"/>
                <w:sz w:val="24"/>
              </w:rPr>
              <w:t>45</w:t>
            </w:r>
          </w:p>
        </w:tc>
        <w:tc>
          <w:tcPr>
            <w:tcW w:w="884" w:type="dxa"/>
            <w:tcBorders>
              <w:tl2br w:val="nil"/>
              <w:tr2bl w:val="nil"/>
            </w:tcBorders>
            <w:shd w:val="clear" w:color="auto" w:fill="FFFFFF"/>
            <w:tcMar>
              <w:top w:w="12" w:type="dxa"/>
              <w:left w:w="12" w:type="dxa"/>
              <w:right w:w="12" w:type="dxa"/>
            </w:tcMar>
            <w:vAlign w:val="center"/>
          </w:tcPr>
          <w:p w14:paraId="6E9ABBEE"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46.6</w:t>
            </w:r>
          </w:p>
        </w:tc>
        <w:tc>
          <w:tcPr>
            <w:tcW w:w="811" w:type="dxa"/>
            <w:tcBorders>
              <w:tl2br w:val="nil"/>
              <w:tr2bl w:val="nil"/>
            </w:tcBorders>
            <w:shd w:val="clear" w:color="auto" w:fill="FFFFFF"/>
            <w:tcMar>
              <w:top w:w="12" w:type="dxa"/>
              <w:left w:w="12" w:type="dxa"/>
              <w:right w:w="12" w:type="dxa"/>
            </w:tcMar>
            <w:vAlign w:val="center"/>
          </w:tcPr>
          <w:p w14:paraId="412886EE"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49.5</w:t>
            </w:r>
          </w:p>
        </w:tc>
        <w:tc>
          <w:tcPr>
            <w:tcW w:w="900" w:type="dxa"/>
            <w:tcBorders>
              <w:tl2br w:val="nil"/>
              <w:tr2bl w:val="nil"/>
            </w:tcBorders>
            <w:shd w:val="clear" w:color="auto" w:fill="FFFFFF"/>
            <w:tcMar>
              <w:top w:w="12" w:type="dxa"/>
              <w:left w:w="12" w:type="dxa"/>
              <w:right w:w="12" w:type="dxa"/>
            </w:tcMar>
            <w:vAlign w:val="center"/>
          </w:tcPr>
          <w:p w14:paraId="4ACD40D6"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61B383C7" w14:textId="77777777" w:rsidTr="00204422">
        <w:trPr>
          <w:trHeight w:val="634"/>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28E3231F" w14:textId="77777777" w:rsidR="006F5395" w:rsidRDefault="006F5395" w:rsidP="00204422">
            <w:pPr>
              <w:widowControl/>
              <w:jc w:val="center"/>
              <w:textAlignment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2CC72671" w14:textId="77777777" w:rsidR="006F5395" w:rsidRDefault="006F5395" w:rsidP="00204422">
            <w:pPr>
              <w:widowControl/>
              <w:jc w:val="center"/>
              <w:rPr>
                <w:rFonts w:eastAsia="黑体"/>
                <w:kern w:val="0"/>
                <w:sz w:val="24"/>
              </w:rPr>
            </w:pPr>
            <w:r>
              <w:rPr>
                <w:rFonts w:eastAsia="黑体" w:hint="eastAsia"/>
                <w:kern w:val="0"/>
                <w:sz w:val="24"/>
              </w:rPr>
              <w:t>39</w:t>
            </w:r>
          </w:p>
        </w:tc>
        <w:tc>
          <w:tcPr>
            <w:tcW w:w="3344" w:type="dxa"/>
            <w:tcBorders>
              <w:tl2br w:val="nil"/>
              <w:tr2bl w:val="nil"/>
            </w:tcBorders>
            <w:shd w:val="clear" w:color="auto" w:fill="FFFFFF"/>
            <w:tcMar>
              <w:top w:w="12" w:type="dxa"/>
              <w:left w:w="12" w:type="dxa"/>
              <w:right w:w="12" w:type="dxa"/>
            </w:tcMar>
            <w:vAlign w:val="center"/>
          </w:tcPr>
          <w:p w14:paraId="6F1A9025" w14:textId="77777777" w:rsidR="006F5395" w:rsidRDefault="006F5395" w:rsidP="00204422">
            <w:pPr>
              <w:widowControl/>
              <w:rPr>
                <w:rFonts w:eastAsia="仿宋_GB2312"/>
                <w:kern w:val="0"/>
                <w:sz w:val="24"/>
              </w:rPr>
            </w:pPr>
            <w:r>
              <w:rPr>
                <w:rFonts w:eastAsia="仿宋_GB2312"/>
                <w:kern w:val="0"/>
                <w:sz w:val="24"/>
              </w:rPr>
              <w:t>70</w:t>
            </w:r>
            <w:r>
              <w:rPr>
                <w:rFonts w:eastAsia="仿宋_GB2312"/>
                <w:kern w:val="0"/>
                <w:sz w:val="24"/>
              </w:rPr>
              <w:t>岁</w:t>
            </w:r>
            <w:r>
              <w:rPr>
                <w:rFonts w:eastAsia="仿宋_GB2312" w:hint="eastAsia"/>
                <w:kern w:val="0"/>
                <w:sz w:val="24"/>
              </w:rPr>
              <w:t>及</w:t>
            </w:r>
            <w:r>
              <w:rPr>
                <w:rFonts w:eastAsia="仿宋_GB2312"/>
                <w:kern w:val="0"/>
                <w:sz w:val="24"/>
              </w:rPr>
              <w:t>以下人群慢性呼吸系统疾病死亡率（</w:t>
            </w:r>
            <w:r>
              <w:rPr>
                <w:rFonts w:eastAsia="仿宋_GB2312"/>
                <w:kern w:val="0"/>
                <w:sz w:val="24"/>
              </w:rPr>
              <w:t>1/10</w:t>
            </w:r>
            <w:r>
              <w:rPr>
                <w:rFonts w:eastAsia="仿宋_GB2312"/>
                <w:kern w:val="0"/>
                <w:sz w:val="24"/>
              </w:rPr>
              <w:t>万）</w:t>
            </w:r>
          </w:p>
        </w:tc>
        <w:tc>
          <w:tcPr>
            <w:tcW w:w="1407" w:type="dxa"/>
            <w:tcBorders>
              <w:tl2br w:val="nil"/>
              <w:tr2bl w:val="nil"/>
            </w:tcBorders>
            <w:shd w:val="clear" w:color="auto" w:fill="FFFFFF"/>
            <w:tcMar>
              <w:top w:w="12" w:type="dxa"/>
              <w:left w:w="12" w:type="dxa"/>
              <w:right w:w="12" w:type="dxa"/>
            </w:tcMar>
            <w:vAlign w:val="center"/>
          </w:tcPr>
          <w:p w14:paraId="6918C623"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6.53</w:t>
            </w:r>
          </w:p>
        </w:tc>
        <w:tc>
          <w:tcPr>
            <w:tcW w:w="1695" w:type="dxa"/>
            <w:gridSpan w:val="2"/>
            <w:tcBorders>
              <w:tl2br w:val="nil"/>
              <w:tr2bl w:val="nil"/>
            </w:tcBorders>
            <w:shd w:val="clear" w:color="auto" w:fill="FFFFFF"/>
            <w:tcMar>
              <w:top w:w="12" w:type="dxa"/>
              <w:left w:w="12" w:type="dxa"/>
              <w:right w:w="12" w:type="dxa"/>
            </w:tcMar>
            <w:vAlign w:val="center"/>
          </w:tcPr>
          <w:p w14:paraId="76761FBA" w14:textId="77777777" w:rsidR="006F5395" w:rsidRDefault="006F5395" w:rsidP="00204422">
            <w:pPr>
              <w:widowControl/>
              <w:jc w:val="center"/>
              <w:rPr>
                <w:rFonts w:eastAsia="仿宋_GB2312"/>
                <w:kern w:val="0"/>
                <w:sz w:val="24"/>
              </w:rPr>
            </w:pPr>
            <w:r>
              <w:rPr>
                <w:rFonts w:eastAsia="仿宋_GB2312" w:hint="eastAsia"/>
                <w:kern w:val="0"/>
                <w:sz w:val="24"/>
              </w:rPr>
              <w:t>保持低水平</w:t>
            </w:r>
          </w:p>
        </w:tc>
        <w:tc>
          <w:tcPr>
            <w:tcW w:w="900" w:type="dxa"/>
            <w:tcBorders>
              <w:tl2br w:val="nil"/>
              <w:tr2bl w:val="nil"/>
            </w:tcBorders>
            <w:shd w:val="clear" w:color="auto" w:fill="FFFFFF"/>
            <w:tcMar>
              <w:top w:w="12" w:type="dxa"/>
              <w:left w:w="12" w:type="dxa"/>
              <w:right w:w="12" w:type="dxa"/>
            </w:tcMar>
            <w:vAlign w:val="center"/>
          </w:tcPr>
          <w:p w14:paraId="2CAC1BCE"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5B362BE" w14:textId="77777777" w:rsidTr="00204422">
        <w:trPr>
          <w:trHeight w:val="819"/>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ED3503F"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4BBA4A64" w14:textId="77777777" w:rsidR="006F5395" w:rsidRDefault="006F5395" w:rsidP="00204422">
            <w:pPr>
              <w:widowControl/>
              <w:jc w:val="center"/>
              <w:rPr>
                <w:rFonts w:eastAsia="黑体"/>
                <w:kern w:val="0"/>
                <w:sz w:val="24"/>
              </w:rPr>
            </w:pPr>
            <w:r>
              <w:rPr>
                <w:rFonts w:eastAsia="黑体" w:hint="eastAsia"/>
                <w:kern w:val="0"/>
                <w:sz w:val="24"/>
              </w:rPr>
              <w:t>40</w:t>
            </w:r>
          </w:p>
        </w:tc>
        <w:tc>
          <w:tcPr>
            <w:tcW w:w="3344" w:type="dxa"/>
            <w:tcBorders>
              <w:tl2br w:val="nil"/>
              <w:tr2bl w:val="nil"/>
            </w:tcBorders>
            <w:shd w:val="clear" w:color="auto" w:fill="FFFFFF"/>
            <w:tcMar>
              <w:top w:w="12" w:type="dxa"/>
              <w:left w:w="12" w:type="dxa"/>
              <w:right w:w="12" w:type="dxa"/>
            </w:tcMar>
            <w:vAlign w:val="center"/>
          </w:tcPr>
          <w:p w14:paraId="44C4BF6F" w14:textId="77777777" w:rsidR="006F5395" w:rsidRDefault="006F5395" w:rsidP="00204422">
            <w:pPr>
              <w:widowControl/>
              <w:rPr>
                <w:rFonts w:eastAsia="仿宋_GB2312"/>
                <w:kern w:val="0"/>
                <w:sz w:val="24"/>
              </w:rPr>
            </w:pPr>
            <w:r>
              <w:rPr>
                <w:rFonts w:eastAsia="仿宋_GB2312"/>
                <w:kern w:val="0"/>
                <w:sz w:val="24"/>
              </w:rPr>
              <w:t>重大慢性病</w:t>
            </w:r>
            <w:r>
              <w:rPr>
                <w:rFonts w:eastAsia="仿宋_GB2312"/>
                <w:kern w:val="0"/>
                <w:sz w:val="24"/>
                <w:szCs w:val="24"/>
              </w:rPr>
              <w:t>（心脑血管疾病、癌症、慢性呼吸系统疾病、糖尿病）</w:t>
            </w:r>
            <w:r>
              <w:rPr>
                <w:rFonts w:eastAsia="仿宋_GB2312"/>
                <w:kern w:val="0"/>
                <w:sz w:val="24"/>
              </w:rPr>
              <w:t>过早死亡率（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AF0EEBF"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10.7</w:t>
            </w:r>
          </w:p>
        </w:tc>
        <w:tc>
          <w:tcPr>
            <w:tcW w:w="884" w:type="dxa"/>
            <w:tcBorders>
              <w:tl2br w:val="nil"/>
              <w:tr2bl w:val="nil"/>
            </w:tcBorders>
            <w:shd w:val="clear" w:color="auto" w:fill="FFFFFF"/>
            <w:tcMar>
              <w:top w:w="12" w:type="dxa"/>
              <w:left w:w="12" w:type="dxa"/>
              <w:right w:w="12" w:type="dxa"/>
            </w:tcMar>
            <w:vAlign w:val="center"/>
          </w:tcPr>
          <w:p w14:paraId="18040508"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10.3</w:t>
            </w:r>
          </w:p>
        </w:tc>
        <w:tc>
          <w:tcPr>
            <w:tcW w:w="811" w:type="dxa"/>
            <w:tcBorders>
              <w:tl2br w:val="nil"/>
              <w:tr2bl w:val="nil"/>
            </w:tcBorders>
            <w:shd w:val="clear" w:color="auto" w:fill="FFFFFF"/>
            <w:tcMar>
              <w:top w:w="12" w:type="dxa"/>
              <w:left w:w="12" w:type="dxa"/>
              <w:right w:w="12" w:type="dxa"/>
            </w:tcMar>
            <w:vAlign w:val="center"/>
          </w:tcPr>
          <w:p w14:paraId="6D41D01B" w14:textId="77777777" w:rsidR="006F5395" w:rsidRDefault="006F5395" w:rsidP="00204422">
            <w:pPr>
              <w:widowControl/>
              <w:jc w:val="center"/>
              <w:rPr>
                <w:rFonts w:eastAsia="仿宋_GB2312"/>
                <w:kern w:val="0"/>
                <w:sz w:val="24"/>
              </w:rPr>
            </w:pPr>
            <w:r>
              <w:rPr>
                <w:rFonts w:eastAsia="仿宋_GB2312" w:hint="eastAsia"/>
                <w:kern w:val="0"/>
                <w:sz w:val="24"/>
              </w:rPr>
              <w:t>&lt;9.9</w:t>
            </w:r>
          </w:p>
        </w:tc>
        <w:tc>
          <w:tcPr>
            <w:tcW w:w="900" w:type="dxa"/>
            <w:tcBorders>
              <w:tl2br w:val="nil"/>
              <w:tr2bl w:val="nil"/>
            </w:tcBorders>
            <w:shd w:val="clear" w:color="auto" w:fill="FFFFFF"/>
            <w:tcMar>
              <w:top w:w="12" w:type="dxa"/>
              <w:left w:w="12" w:type="dxa"/>
              <w:right w:w="12" w:type="dxa"/>
            </w:tcMar>
            <w:vAlign w:val="center"/>
          </w:tcPr>
          <w:p w14:paraId="10D99199"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222A46B"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DDFC36D"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1C59137A" w14:textId="77777777" w:rsidR="006F5395" w:rsidRDefault="006F5395" w:rsidP="00204422">
            <w:pPr>
              <w:widowControl/>
              <w:jc w:val="center"/>
              <w:rPr>
                <w:rFonts w:eastAsia="黑体"/>
                <w:kern w:val="0"/>
                <w:sz w:val="24"/>
              </w:rPr>
            </w:pPr>
            <w:r>
              <w:rPr>
                <w:rFonts w:eastAsia="黑体" w:hint="eastAsia"/>
                <w:kern w:val="0"/>
                <w:sz w:val="24"/>
              </w:rPr>
              <w:t>41</w:t>
            </w:r>
          </w:p>
        </w:tc>
        <w:tc>
          <w:tcPr>
            <w:tcW w:w="3344" w:type="dxa"/>
            <w:tcBorders>
              <w:tl2br w:val="nil"/>
              <w:tr2bl w:val="nil"/>
            </w:tcBorders>
            <w:shd w:val="clear" w:color="auto" w:fill="FFFFFF"/>
            <w:tcMar>
              <w:top w:w="12" w:type="dxa"/>
              <w:left w:w="12" w:type="dxa"/>
              <w:right w:w="12" w:type="dxa"/>
            </w:tcMar>
            <w:vAlign w:val="center"/>
          </w:tcPr>
          <w:p w14:paraId="204CF1DC" w14:textId="77777777" w:rsidR="006F5395" w:rsidRDefault="006F5395" w:rsidP="00204422">
            <w:pPr>
              <w:widowControl/>
              <w:rPr>
                <w:rFonts w:eastAsia="仿宋_GB2312"/>
                <w:kern w:val="0"/>
                <w:sz w:val="24"/>
              </w:rPr>
            </w:pPr>
            <w:r>
              <w:rPr>
                <w:rFonts w:eastAsia="仿宋_GB2312"/>
                <w:kern w:val="0"/>
                <w:sz w:val="24"/>
              </w:rPr>
              <w:t>人群健康体检率（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2E743C9"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72.3</w:t>
            </w:r>
          </w:p>
        </w:tc>
        <w:tc>
          <w:tcPr>
            <w:tcW w:w="1695" w:type="dxa"/>
            <w:gridSpan w:val="2"/>
            <w:tcBorders>
              <w:tl2br w:val="nil"/>
              <w:tr2bl w:val="nil"/>
            </w:tcBorders>
            <w:shd w:val="clear" w:color="auto" w:fill="FFFFFF"/>
            <w:tcMar>
              <w:top w:w="12" w:type="dxa"/>
              <w:left w:w="12" w:type="dxa"/>
              <w:right w:w="12" w:type="dxa"/>
            </w:tcMar>
            <w:vAlign w:val="center"/>
          </w:tcPr>
          <w:p w14:paraId="3D205F12" w14:textId="77777777" w:rsidR="006F5395" w:rsidRDefault="006F5395" w:rsidP="00204422">
            <w:pPr>
              <w:widowControl/>
              <w:jc w:val="center"/>
              <w:rPr>
                <w:rFonts w:eastAsia="仿宋_GB2312"/>
                <w:kern w:val="0"/>
                <w:sz w:val="24"/>
              </w:rPr>
            </w:pPr>
            <w:r>
              <w:rPr>
                <w:rFonts w:eastAsia="仿宋_GB2312" w:hint="eastAsia"/>
                <w:kern w:val="0"/>
                <w:sz w:val="24"/>
              </w:rPr>
              <w:t>持续提高</w:t>
            </w:r>
          </w:p>
        </w:tc>
        <w:tc>
          <w:tcPr>
            <w:tcW w:w="900" w:type="dxa"/>
            <w:tcBorders>
              <w:tl2br w:val="nil"/>
              <w:tr2bl w:val="nil"/>
            </w:tcBorders>
            <w:shd w:val="clear" w:color="auto" w:fill="FFFFFF"/>
            <w:tcMar>
              <w:top w:w="12" w:type="dxa"/>
              <w:left w:w="12" w:type="dxa"/>
              <w:right w:w="12" w:type="dxa"/>
            </w:tcMar>
            <w:vAlign w:val="center"/>
          </w:tcPr>
          <w:p w14:paraId="1DEC0258"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66229777" w14:textId="77777777" w:rsidTr="00204422">
        <w:trPr>
          <w:trHeight w:val="35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60A4410"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52E1CD37" w14:textId="77777777" w:rsidR="006F5395" w:rsidRDefault="006F5395" w:rsidP="00204422">
            <w:pPr>
              <w:widowControl/>
              <w:jc w:val="center"/>
              <w:rPr>
                <w:rFonts w:eastAsia="黑体"/>
                <w:kern w:val="0"/>
                <w:sz w:val="24"/>
              </w:rPr>
            </w:pPr>
            <w:r>
              <w:rPr>
                <w:rFonts w:eastAsia="黑体" w:hint="eastAsia"/>
                <w:kern w:val="0"/>
                <w:sz w:val="24"/>
              </w:rPr>
              <w:t>42</w:t>
            </w:r>
          </w:p>
        </w:tc>
        <w:tc>
          <w:tcPr>
            <w:tcW w:w="3344" w:type="dxa"/>
            <w:tcBorders>
              <w:tl2br w:val="nil"/>
              <w:tr2bl w:val="nil"/>
            </w:tcBorders>
            <w:shd w:val="clear" w:color="auto" w:fill="FFFFFF"/>
            <w:tcMar>
              <w:top w:w="12" w:type="dxa"/>
              <w:left w:w="12" w:type="dxa"/>
              <w:right w:w="12" w:type="dxa"/>
            </w:tcMar>
            <w:vAlign w:val="center"/>
          </w:tcPr>
          <w:p w14:paraId="3B8A98AE" w14:textId="77777777" w:rsidR="006F5395" w:rsidRDefault="006F5395" w:rsidP="00204422">
            <w:pPr>
              <w:widowControl/>
              <w:rPr>
                <w:rFonts w:eastAsia="仿宋_GB2312"/>
                <w:kern w:val="0"/>
                <w:sz w:val="24"/>
              </w:rPr>
            </w:pPr>
            <w:r>
              <w:rPr>
                <w:rFonts w:eastAsia="仿宋_GB2312"/>
                <w:kern w:val="0"/>
                <w:sz w:val="24"/>
              </w:rPr>
              <w:t>30</w:t>
            </w:r>
            <w:r>
              <w:rPr>
                <w:rFonts w:eastAsia="仿宋_GB2312"/>
                <w:kern w:val="0"/>
                <w:sz w:val="24"/>
              </w:rPr>
              <w:t>岁及以上居民高血压知晓率（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F10105F"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54.9</w:t>
            </w:r>
          </w:p>
        </w:tc>
        <w:tc>
          <w:tcPr>
            <w:tcW w:w="884" w:type="dxa"/>
            <w:tcBorders>
              <w:tl2br w:val="nil"/>
              <w:tr2bl w:val="nil"/>
            </w:tcBorders>
            <w:shd w:val="clear" w:color="auto" w:fill="FFFFFF"/>
            <w:tcMar>
              <w:top w:w="12" w:type="dxa"/>
              <w:left w:w="12" w:type="dxa"/>
              <w:right w:w="12" w:type="dxa"/>
            </w:tcMar>
            <w:vAlign w:val="center"/>
          </w:tcPr>
          <w:p w14:paraId="3650D917"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58</w:t>
            </w:r>
          </w:p>
        </w:tc>
        <w:tc>
          <w:tcPr>
            <w:tcW w:w="811" w:type="dxa"/>
            <w:tcBorders>
              <w:tl2br w:val="nil"/>
              <w:tr2bl w:val="nil"/>
            </w:tcBorders>
            <w:shd w:val="clear" w:color="auto" w:fill="FFFFFF"/>
            <w:tcMar>
              <w:top w:w="12" w:type="dxa"/>
              <w:left w:w="12" w:type="dxa"/>
              <w:right w:w="12" w:type="dxa"/>
            </w:tcMar>
            <w:vAlign w:val="center"/>
          </w:tcPr>
          <w:p w14:paraId="56A51342"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65</w:t>
            </w:r>
          </w:p>
        </w:tc>
        <w:tc>
          <w:tcPr>
            <w:tcW w:w="900" w:type="dxa"/>
            <w:tcBorders>
              <w:tl2br w:val="nil"/>
              <w:tr2bl w:val="nil"/>
            </w:tcBorders>
            <w:shd w:val="clear" w:color="auto" w:fill="FFFFFF"/>
            <w:tcMar>
              <w:top w:w="12" w:type="dxa"/>
              <w:left w:w="12" w:type="dxa"/>
              <w:right w:w="12" w:type="dxa"/>
            </w:tcMar>
            <w:vAlign w:val="center"/>
          </w:tcPr>
          <w:p w14:paraId="15E0A4E5"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5213FE14"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5819ABDC"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6BE30BE2" w14:textId="77777777" w:rsidR="006F5395" w:rsidRDefault="006F5395" w:rsidP="00204422">
            <w:pPr>
              <w:widowControl/>
              <w:jc w:val="center"/>
              <w:rPr>
                <w:rFonts w:eastAsia="黑体"/>
                <w:kern w:val="0"/>
                <w:sz w:val="24"/>
              </w:rPr>
            </w:pPr>
            <w:r>
              <w:rPr>
                <w:rFonts w:eastAsia="黑体" w:hint="eastAsia"/>
                <w:kern w:val="0"/>
                <w:sz w:val="24"/>
              </w:rPr>
              <w:t>43</w:t>
            </w:r>
          </w:p>
        </w:tc>
        <w:tc>
          <w:tcPr>
            <w:tcW w:w="3344" w:type="dxa"/>
            <w:tcBorders>
              <w:tl2br w:val="nil"/>
              <w:tr2bl w:val="nil"/>
            </w:tcBorders>
            <w:shd w:val="clear" w:color="auto" w:fill="FFFFFF"/>
            <w:tcMar>
              <w:top w:w="12" w:type="dxa"/>
              <w:left w:w="12" w:type="dxa"/>
              <w:right w:w="12" w:type="dxa"/>
            </w:tcMar>
            <w:vAlign w:val="center"/>
          </w:tcPr>
          <w:p w14:paraId="004BCBB3" w14:textId="77777777" w:rsidR="006F5395" w:rsidRDefault="006F5395" w:rsidP="00204422">
            <w:pPr>
              <w:widowControl/>
              <w:rPr>
                <w:rFonts w:eastAsia="仿宋_GB2312"/>
                <w:kern w:val="0"/>
                <w:sz w:val="24"/>
              </w:rPr>
            </w:pPr>
            <w:r>
              <w:rPr>
                <w:rFonts w:eastAsia="仿宋_GB2312"/>
                <w:kern w:val="0"/>
                <w:sz w:val="24"/>
              </w:rPr>
              <w:t>高血压患者规范管理率（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76D24965"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67.7</w:t>
            </w:r>
          </w:p>
        </w:tc>
        <w:tc>
          <w:tcPr>
            <w:tcW w:w="884" w:type="dxa"/>
            <w:tcBorders>
              <w:tl2br w:val="nil"/>
              <w:tr2bl w:val="nil"/>
            </w:tcBorders>
            <w:shd w:val="clear" w:color="auto" w:fill="FFFFFF"/>
            <w:tcMar>
              <w:top w:w="12" w:type="dxa"/>
              <w:left w:w="12" w:type="dxa"/>
              <w:right w:w="12" w:type="dxa"/>
            </w:tcMar>
            <w:vAlign w:val="center"/>
          </w:tcPr>
          <w:p w14:paraId="7C56B0CF" w14:textId="77777777" w:rsidR="006F5395" w:rsidRDefault="006F5395" w:rsidP="00204422">
            <w:pPr>
              <w:widowControl/>
              <w:jc w:val="center"/>
              <w:rPr>
                <w:rFonts w:eastAsia="仿宋_GB2312"/>
                <w:kern w:val="0"/>
                <w:sz w:val="24"/>
              </w:rPr>
            </w:pPr>
            <w:r>
              <w:rPr>
                <w:rFonts w:eastAsia="仿宋_GB2312" w:hint="eastAsia"/>
                <w:kern w:val="0"/>
                <w:sz w:val="24"/>
              </w:rPr>
              <w:t>70</w:t>
            </w:r>
          </w:p>
        </w:tc>
        <w:tc>
          <w:tcPr>
            <w:tcW w:w="811" w:type="dxa"/>
            <w:tcBorders>
              <w:tl2br w:val="nil"/>
              <w:tr2bl w:val="nil"/>
            </w:tcBorders>
            <w:shd w:val="clear" w:color="auto" w:fill="FFFFFF"/>
            <w:tcMar>
              <w:top w:w="12" w:type="dxa"/>
              <w:left w:w="12" w:type="dxa"/>
              <w:right w:w="12" w:type="dxa"/>
            </w:tcMar>
            <w:vAlign w:val="center"/>
          </w:tcPr>
          <w:p w14:paraId="24C9ECDD" w14:textId="77777777" w:rsidR="006F5395" w:rsidRDefault="006F5395" w:rsidP="00204422">
            <w:pPr>
              <w:widowControl/>
              <w:jc w:val="center"/>
              <w:rPr>
                <w:rFonts w:eastAsia="仿宋_GB2312"/>
                <w:kern w:val="0"/>
                <w:sz w:val="24"/>
              </w:rPr>
            </w:pPr>
            <w:r>
              <w:rPr>
                <w:rFonts w:eastAsia="仿宋_GB2312" w:hint="eastAsia"/>
                <w:kern w:val="0"/>
                <w:sz w:val="24"/>
              </w:rPr>
              <w:t>80</w:t>
            </w:r>
          </w:p>
        </w:tc>
        <w:tc>
          <w:tcPr>
            <w:tcW w:w="900" w:type="dxa"/>
            <w:tcBorders>
              <w:tl2br w:val="nil"/>
              <w:tr2bl w:val="nil"/>
            </w:tcBorders>
            <w:shd w:val="clear" w:color="auto" w:fill="FFFFFF"/>
            <w:tcMar>
              <w:top w:w="12" w:type="dxa"/>
              <w:left w:w="12" w:type="dxa"/>
              <w:right w:w="12" w:type="dxa"/>
            </w:tcMar>
            <w:vAlign w:val="center"/>
          </w:tcPr>
          <w:p w14:paraId="719090E8"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63508E0B"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4073163"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02FE80EE" w14:textId="77777777" w:rsidR="006F5395" w:rsidRDefault="006F5395" w:rsidP="00204422">
            <w:pPr>
              <w:widowControl/>
              <w:jc w:val="center"/>
              <w:rPr>
                <w:rFonts w:eastAsia="黑体"/>
                <w:kern w:val="0"/>
                <w:sz w:val="24"/>
              </w:rPr>
            </w:pPr>
            <w:r>
              <w:rPr>
                <w:rFonts w:eastAsia="黑体" w:hint="eastAsia"/>
                <w:kern w:val="0"/>
                <w:sz w:val="24"/>
              </w:rPr>
              <w:t>44</w:t>
            </w:r>
          </w:p>
        </w:tc>
        <w:tc>
          <w:tcPr>
            <w:tcW w:w="3344" w:type="dxa"/>
            <w:tcBorders>
              <w:tl2br w:val="nil"/>
              <w:tr2bl w:val="nil"/>
            </w:tcBorders>
            <w:shd w:val="clear" w:color="auto" w:fill="FFFFFF"/>
            <w:tcMar>
              <w:top w:w="12" w:type="dxa"/>
              <w:left w:w="12" w:type="dxa"/>
              <w:right w:w="12" w:type="dxa"/>
            </w:tcMar>
            <w:vAlign w:val="center"/>
          </w:tcPr>
          <w:p w14:paraId="78A4D564" w14:textId="77777777" w:rsidR="006F5395" w:rsidRDefault="006F5395" w:rsidP="00204422">
            <w:pPr>
              <w:widowControl/>
              <w:rPr>
                <w:rFonts w:eastAsia="仿宋_GB2312"/>
                <w:kern w:val="0"/>
                <w:sz w:val="24"/>
              </w:rPr>
            </w:pPr>
            <w:r>
              <w:rPr>
                <w:rFonts w:eastAsia="仿宋_GB2312"/>
                <w:kern w:val="0"/>
                <w:sz w:val="24"/>
              </w:rPr>
              <w:t>高血压治疗率（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669B609A"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47.4</w:t>
            </w:r>
          </w:p>
        </w:tc>
        <w:tc>
          <w:tcPr>
            <w:tcW w:w="1695" w:type="dxa"/>
            <w:gridSpan w:val="2"/>
            <w:tcBorders>
              <w:tl2br w:val="nil"/>
              <w:tr2bl w:val="nil"/>
            </w:tcBorders>
            <w:shd w:val="clear" w:color="auto" w:fill="FFFFFF"/>
            <w:tcMar>
              <w:top w:w="12" w:type="dxa"/>
              <w:left w:w="12" w:type="dxa"/>
              <w:right w:w="12" w:type="dxa"/>
            </w:tcMar>
            <w:vAlign w:val="center"/>
          </w:tcPr>
          <w:p w14:paraId="71D5EDDA" w14:textId="77777777" w:rsidR="006F5395" w:rsidRDefault="006F5395" w:rsidP="00204422">
            <w:pPr>
              <w:widowControl/>
              <w:jc w:val="center"/>
              <w:rPr>
                <w:rFonts w:eastAsia="仿宋_GB2312"/>
                <w:kern w:val="0"/>
                <w:sz w:val="24"/>
              </w:rPr>
            </w:pPr>
            <w:r>
              <w:rPr>
                <w:rFonts w:eastAsia="仿宋_GB2312" w:hint="eastAsia"/>
                <w:kern w:val="0"/>
                <w:sz w:val="24"/>
              </w:rPr>
              <w:t>持续提高</w:t>
            </w:r>
          </w:p>
        </w:tc>
        <w:tc>
          <w:tcPr>
            <w:tcW w:w="900" w:type="dxa"/>
            <w:tcBorders>
              <w:tl2br w:val="nil"/>
              <w:tr2bl w:val="nil"/>
            </w:tcBorders>
            <w:shd w:val="clear" w:color="auto" w:fill="FFFFFF"/>
            <w:tcMar>
              <w:top w:w="12" w:type="dxa"/>
              <w:left w:w="12" w:type="dxa"/>
              <w:right w:w="12" w:type="dxa"/>
            </w:tcMar>
            <w:vAlign w:val="center"/>
          </w:tcPr>
          <w:p w14:paraId="3712B257"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2EAF5D25"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24661F0E"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7CC21481" w14:textId="77777777" w:rsidR="006F5395" w:rsidRDefault="006F5395" w:rsidP="00204422">
            <w:pPr>
              <w:widowControl/>
              <w:jc w:val="center"/>
              <w:rPr>
                <w:rFonts w:eastAsia="黑体"/>
                <w:kern w:val="0"/>
                <w:sz w:val="24"/>
              </w:rPr>
            </w:pPr>
            <w:r>
              <w:rPr>
                <w:rFonts w:eastAsia="黑体" w:hint="eastAsia"/>
                <w:kern w:val="0"/>
                <w:sz w:val="24"/>
              </w:rPr>
              <w:t>45</w:t>
            </w:r>
          </w:p>
        </w:tc>
        <w:tc>
          <w:tcPr>
            <w:tcW w:w="3344" w:type="dxa"/>
            <w:tcBorders>
              <w:tl2br w:val="nil"/>
              <w:tr2bl w:val="nil"/>
            </w:tcBorders>
            <w:shd w:val="clear" w:color="auto" w:fill="FFFFFF"/>
            <w:tcMar>
              <w:top w:w="12" w:type="dxa"/>
              <w:left w:w="12" w:type="dxa"/>
              <w:right w:w="12" w:type="dxa"/>
            </w:tcMar>
            <w:vAlign w:val="center"/>
          </w:tcPr>
          <w:p w14:paraId="3C999073" w14:textId="77777777" w:rsidR="006F5395" w:rsidRDefault="006F5395" w:rsidP="00204422">
            <w:pPr>
              <w:widowControl/>
              <w:rPr>
                <w:rFonts w:eastAsia="仿宋_GB2312"/>
                <w:kern w:val="0"/>
                <w:sz w:val="24"/>
              </w:rPr>
            </w:pPr>
            <w:r>
              <w:rPr>
                <w:rFonts w:eastAsia="仿宋_GB2312"/>
                <w:kern w:val="0"/>
                <w:sz w:val="24"/>
              </w:rPr>
              <w:t>高血压控制率（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6A4761B8"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22.5</w:t>
            </w:r>
          </w:p>
        </w:tc>
        <w:tc>
          <w:tcPr>
            <w:tcW w:w="1695" w:type="dxa"/>
            <w:gridSpan w:val="2"/>
            <w:tcBorders>
              <w:tl2br w:val="nil"/>
              <w:tr2bl w:val="nil"/>
            </w:tcBorders>
            <w:shd w:val="clear" w:color="auto" w:fill="FFFFFF"/>
            <w:tcMar>
              <w:top w:w="12" w:type="dxa"/>
              <w:left w:w="12" w:type="dxa"/>
              <w:right w:w="12" w:type="dxa"/>
            </w:tcMar>
            <w:vAlign w:val="center"/>
          </w:tcPr>
          <w:p w14:paraId="4F7CB6CB" w14:textId="77777777" w:rsidR="006F5395" w:rsidRDefault="006F5395" w:rsidP="00204422">
            <w:pPr>
              <w:widowControl/>
              <w:jc w:val="center"/>
              <w:rPr>
                <w:rFonts w:eastAsia="仿宋_GB2312"/>
                <w:kern w:val="0"/>
                <w:sz w:val="24"/>
              </w:rPr>
            </w:pPr>
            <w:r>
              <w:rPr>
                <w:rFonts w:eastAsia="仿宋_GB2312" w:hint="eastAsia"/>
                <w:kern w:val="0"/>
                <w:sz w:val="24"/>
              </w:rPr>
              <w:t>持续提高</w:t>
            </w:r>
          </w:p>
        </w:tc>
        <w:tc>
          <w:tcPr>
            <w:tcW w:w="900" w:type="dxa"/>
            <w:tcBorders>
              <w:tl2br w:val="nil"/>
              <w:tr2bl w:val="nil"/>
            </w:tcBorders>
            <w:shd w:val="clear" w:color="auto" w:fill="FFFFFF"/>
            <w:tcMar>
              <w:top w:w="12" w:type="dxa"/>
              <w:left w:w="12" w:type="dxa"/>
              <w:right w:w="12" w:type="dxa"/>
            </w:tcMar>
            <w:vAlign w:val="center"/>
          </w:tcPr>
          <w:p w14:paraId="7E7D799C"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AC5BE32" w14:textId="77777777" w:rsidTr="00204422">
        <w:trPr>
          <w:trHeight w:val="97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8951781" w14:textId="77777777" w:rsidR="006F5395" w:rsidRDefault="006F5395" w:rsidP="00204422">
            <w:pPr>
              <w:widowControl/>
              <w:jc w:val="center"/>
              <w:textAlignment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2AB37925" w14:textId="77777777" w:rsidR="006F5395" w:rsidRDefault="006F5395" w:rsidP="00204422">
            <w:pPr>
              <w:widowControl/>
              <w:jc w:val="center"/>
              <w:rPr>
                <w:rFonts w:eastAsia="黑体"/>
                <w:kern w:val="0"/>
                <w:sz w:val="24"/>
              </w:rPr>
            </w:pPr>
            <w:r>
              <w:rPr>
                <w:rFonts w:eastAsia="黑体" w:hint="eastAsia"/>
                <w:kern w:val="0"/>
                <w:sz w:val="24"/>
              </w:rPr>
              <w:t>46</w:t>
            </w:r>
          </w:p>
        </w:tc>
        <w:tc>
          <w:tcPr>
            <w:tcW w:w="3344" w:type="dxa"/>
            <w:tcBorders>
              <w:tl2br w:val="nil"/>
              <w:tr2bl w:val="nil"/>
            </w:tcBorders>
            <w:shd w:val="clear" w:color="auto" w:fill="FFFFFF"/>
            <w:tcMar>
              <w:top w:w="12" w:type="dxa"/>
              <w:left w:w="12" w:type="dxa"/>
              <w:right w:w="12" w:type="dxa"/>
            </w:tcMar>
            <w:vAlign w:val="center"/>
          </w:tcPr>
          <w:p w14:paraId="423B4CA5" w14:textId="77777777" w:rsidR="006F5395" w:rsidRDefault="006F5395" w:rsidP="00204422">
            <w:pPr>
              <w:widowControl/>
              <w:rPr>
                <w:rFonts w:eastAsia="仿宋_GB2312"/>
                <w:kern w:val="0"/>
                <w:sz w:val="24"/>
              </w:rPr>
            </w:pPr>
            <w:r>
              <w:rPr>
                <w:rFonts w:eastAsia="仿宋_GB2312"/>
                <w:kern w:val="0"/>
                <w:sz w:val="24"/>
              </w:rPr>
              <w:t>静脉溶栓技术开展情况</w:t>
            </w:r>
          </w:p>
        </w:tc>
        <w:tc>
          <w:tcPr>
            <w:tcW w:w="1407" w:type="dxa"/>
            <w:tcBorders>
              <w:tl2br w:val="nil"/>
              <w:tr2bl w:val="nil"/>
            </w:tcBorders>
            <w:shd w:val="clear" w:color="auto" w:fill="FFFFFF"/>
            <w:tcMar>
              <w:top w:w="12" w:type="dxa"/>
              <w:left w:w="12" w:type="dxa"/>
              <w:right w:w="12" w:type="dxa"/>
            </w:tcMar>
            <w:vAlign w:val="center"/>
          </w:tcPr>
          <w:p w14:paraId="77F8255D" w14:textId="77777777" w:rsidR="006F5395" w:rsidRDefault="006F5395" w:rsidP="00204422">
            <w:pPr>
              <w:widowControl/>
              <w:jc w:val="center"/>
              <w:rPr>
                <w:rFonts w:eastAsia="仿宋_GB2312"/>
                <w:kern w:val="0"/>
                <w:sz w:val="24"/>
              </w:rPr>
            </w:pPr>
            <w:r>
              <w:rPr>
                <w:rFonts w:eastAsia="仿宋_GB2312" w:hint="eastAsia"/>
                <w:kern w:val="0"/>
                <w:sz w:val="24"/>
              </w:rPr>
              <w:t>已全面开展</w:t>
            </w:r>
          </w:p>
        </w:tc>
        <w:tc>
          <w:tcPr>
            <w:tcW w:w="1695" w:type="dxa"/>
            <w:gridSpan w:val="2"/>
            <w:tcBorders>
              <w:tl2br w:val="nil"/>
              <w:tr2bl w:val="nil"/>
            </w:tcBorders>
            <w:shd w:val="clear" w:color="auto" w:fill="FFFFFF"/>
            <w:tcMar>
              <w:top w:w="12" w:type="dxa"/>
              <w:left w:w="12" w:type="dxa"/>
              <w:right w:w="12" w:type="dxa"/>
            </w:tcMar>
            <w:vAlign w:val="center"/>
          </w:tcPr>
          <w:p w14:paraId="05BE4F4F" w14:textId="77777777" w:rsidR="006F5395" w:rsidRDefault="006F5395" w:rsidP="00204422">
            <w:pPr>
              <w:widowControl/>
              <w:jc w:val="center"/>
              <w:rPr>
                <w:rFonts w:eastAsia="仿宋_GB2312"/>
                <w:kern w:val="0"/>
                <w:sz w:val="24"/>
              </w:rPr>
            </w:pPr>
            <w:r>
              <w:rPr>
                <w:rFonts w:eastAsia="仿宋_GB2312" w:hint="eastAsia"/>
                <w:kern w:val="0"/>
                <w:sz w:val="24"/>
              </w:rPr>
              <w:t>所有二级及以上医院卒中中心均开展</w:t>
            </w:r>
          </w:p>
        </w:tc>
        <w:tc>
          <w:tcPr>
            <w:tcW w:w="900" w:type="dxa"/>
            <w:tcBorders>
              <w:tl2br w:val="nil"/>
              <w:tr2bl w:val="nil"/>
            </w:tcBorders>
            <w:shd w:val="clear" w:color="auto" w:fill="FFFFFF"/>
            <w:tcMar>
              <w:top w:w="12" w:type="dxa"/>
              <w:left w:w="12" w:type="dxa"/>
              <w:right w:w="12" w:type="dxa"/>
            </w:tcMar>
            <w:vAlign w:val="center"/>
          </w:tcPr>
          <w:p w14:paraId="70F53A2D"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32ECE45" w14:textId="77777777" w:rsidTr="00204422">
        <w:trPr>
          <w:trHeight w:val="499"/>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5F1E42BA"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26F2CD1D" w14:textId="77777777" w:rsidR="006F5395" w:rsidRDefault="006F5395" w:rsidP="00204422">
            <w:pPr>
              <w:widowControl/>
              <w:jc w:val="center"/>
              <w:rPr>
                <w:rFonts w:eastAsia="黑体"/>
                <w:kern w:val="0"/>
                <w:sz w:val="24"/>
              </w:rPr>
            </w:pPr>
            <w:r>
              <w:rPr>
                <w:rFonts w:eastAsia="黑体" w:hint="eastAsia"/>
                <w:kern w:val="0"/>
                <w:sz w:val="24"/>
              </w:rPr>
              <w:t>47</w:t>
            </w:r>
          </w:p>
        </w:tc>
        <w:tc>
          <w:tcPr>
            <w:tcW w:w="3344" w:type="dxa"/>
            <w:tcBorders>
              <w:tl2br w:val="nil"/>
              <w:tr2bl w:val="nil"/>
            </w:tcBorders>
            <w:shd w:val="clear" w:color="auto" w:fill="FFFFFF"/>
            <w:tcMar>
              <w:top w:w="12" w:type="dxa"/>
              <w:left w:w="12" w:type="dxa"/>
              <w:right w:w="12" w:type="dxa"/>
            </w:tcMar>
            <w:vAlign w:val="center"/>
          </w:tcPr>
          <w:p w14:paraId="4BB38875" w14:textId="77777777" w:rsidR="006F5395" w:rsidRDefault="006F5395" w:rsidP="00204422">
            <w:pPr>
              <w:widowControl/>
              <w:rPr>
                <w:rFonts w:eastAsia="仿宋_GB2312"/>
                <w:kern w:val="0"/>
                <w:sz w:val="24"/>
              </w:rPr>
            </w:pPr>
            <w:r>
              <w:rPr>
                <w:rFonts w:eastAsia="仿宋_GB2312"/>
                <w:kern w:val="0"/>
                <w:sz w:val="24"/>
              </w:rPr>
              <w:t>35</w:t>
            </w:r>
            <w:r>
              <w:rPr>
                <w:rFonts w:eastAsia="仿宋_GB2312"/>
                <w:kern w:val="0"/>
                <w:sz w:val="24"/>
              </w:rPr>
              <w:t>岁及以上居民年度血脂检测率（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186CFD0"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52</w:t>
            </w:r>
          </w:p>
        </w:tc>
        <w:tc>
          <w:tcPr>
            <w:tcW w:w="1695" w:type="dxa"/>
            <w:gridSpan w:val="2"/>
            <w:tcBorders>
              <w:tl2br w:val="nil"/>
              <w:tr2bl w:val="nil"/>
            </w:tcBorders>
            <w:shd w:val="clear" w:color="auto" w:fill="FFFFFF"/>
            <w:tcMar>
              <w:top w:w="12" w:type="dxa"/>
              <w:left w:w="12" w:type="dxa"/>
              <w:right w:w="12" w:type="dxa"/>
            </w:tcMar>
            <w:vAlign w:val="center"/>
          </w:tcPr>
          <w:p w14:paraId="6BDF3A33" w14:textId="77777777" w:rsidR="006F5395" w:rsidRDefault="006F5395" w:rsidP="00204422">
            <w:pPr>
              <w:widowControl/>
              <w:jc w:val="center"/>
              <w:rPr>
                <w:rFonts w:eastAsia="仿宋_GB2312"/>
                <w:kern w:val="0"/>
                <w:sz w:val="24"/>
              </w:rPr>
            </w:pPr>
            <w:r>
              <w:rPr>
                <w:rFonts w:eastAsia="仿宋_GB2312" w:hint="eastAsia"/>
                <w:kern w:val="0"/>
                <w:sz w:val="24"/>
              </w:rPr>
              <w:t>持续提高</w:t>
            </w:r>
          </w:p>
        </w:tc>
        <w:tc>
          <w:tcPr>
            <w:tcW w:w="900" w:type="dxa"/>
            <w:tcBorders>
              <w:tl2br w:val="nil"/>
              <w:tr2bl w:val="nil"/>
            </w:tcBorders>
            <w:shd w:val="clear" w:color="auto" w:fill="FFFFFF"/>
            <w:tcMar>
              <w:top w:w="12" w:type="dxa"/>
              <w:left w:w="12" w:type="dxa"/>
              <w:right w:w="12" w:type="dxa"/>
            </w:tcMar>
            <w:vAlign w:val="center"/>
          </w:tcPr>
          <w:p w14:paraId="6DC895FC"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757FB1F" w14:textId="77777777" w:rsidTr="00204422">
        <w:trPr>
          <w:trHeight w:val="9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5AC124B"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6546B04B" w14:textId="77777777" w:rsidR="006F5395" w:rsidRDefault="006F5395" w:rsidP="00204422">
            <w:pPr>
              <w:widowControl/>
              <w:jc w:val="center"/>
              <w:rPr>
                <w:rFonts w:eastAsia="黑体"/>
                <w:kern w:val="0"/>
                <w:sz w:val="24"/>
              </w:rPr>
            </w:pPr>
            <w:r>
              <w:rPr>
                <w:rFonts w:eastAsia="黑体" w:hint="eastAsia"/>
                <w:kern w:val="0"/>
                <w:sz w:val="24"/>
              </w:rPr>
              <w:t>48</w:t>
            </w:r>
          </w:p>
        </w:tc>
        <w:tc>
          <w:tcPr>
            <w:tcW w:w="3344" w:type="dxa"/>
            <w:tcBorders>
              <w:tl2br w:val="nil"/>
              <w:tr2bl w:val="nil"/>
            </w:tcBorders>
            <w:shd w:val="clear" w:color="auto" w:fill="FFFFFF"/>
            <w:tcMar>
              <w:top w:w="12" w:type="dxa"/>
              <w:left w:w="12" w:type="dxa"/>
              <w:right w:w="12" w:type="dxa"/>
            </w:tcMar>
            <w:vAlign w:val="center"/>
          </w:tcPr>
          <w:p w14:paraId="63E6208F" w14:textId="77777777" w:rsidR="006F5395" w:rsidRDefault="006F5395" w:rsidP="00204422">
            <w:pPr>
              <w:widowControl/>
              <w:rPr>
                <w:rFonts w:eastAsia="仿宋_GB2312"/>
                <w:kern w:val="0"/>
                <w:sz w:val="24"/>
              </w:rPr>
            </w:pPr>
            <w:r>
              <w:rPr>
                <w:rFonts w:eastAsia="仿宋_GB2312"/>
                <w:kern w:val="0"/>
                <w:sz w:val="24"/>
              </w:rPr>
              <w:t>18</w:t>
            </w:r>
            <w:r>
              <w:rPr>
                <w:rFonts w:eastAsia="仿宋_GB2312"/>
                <w:kern w:val="0"/>
                <w:sz w:val="24"/>
              </w:rPr>
              <w:t>岁及以上居民糖尿病知晓率（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0E7BFCB2"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60.8</w:t>
            </w:r>
          </w:p>
        </w:tc>
        <w:tc>
          <w:tcPr>
            <w:tcW w:w="1695" w:type="dxa"/>
            <w:gridSpan w:val="2"/>
            <w:tcBorders>
              <w:tl2br w:val="nil"/>
              <w:tr2bl w:val="nil"/>
            </w:tcBorders>
            <w:shd w:val="clear" w:color="auto" w:fill="FFFFFF"/>
            <w:tcMar>
              <w:top w:w="12" w:type="dxa"/>
              <w:left w:w="12" w:type="dxa"/>
              <w:right w:w="12" w:type="dxa"/>
            </w:tcMar>
            <w:vAlign w:val="center"/>
          </w:tcPr>
          <w:p w14:paraId="4599FDF9" w14:textId="77777777" w:rsidR="006F5395" w:rsidRDefault="006F5395" w:rsidP="00204422">
            <w:pPr>
              <w:widowControl/>
              <w:jc w:val="center"/>
              <w:rPr>
                <w:rFonts w:eastAsia="仿宋_GB2312"/>
                <w:kern w:val="0"/>
                <w:sz w:val="24"/>
              </w:rPr>
            </w:pPr>
            <w:r>
              <w:rPr>
                <w:rFonts w:eastAsia="仿宋_GB2312" w:hint="eastAsia"/>
                <w:kern w:val="0"/>
                <w:sz w:val="24"/>
              </w:rPr>
              <w:t>持续提高</w:t>
            </w:r>
          </w:p>
        </w:tc>
        <w:tc>
          <w:tcPr>
            <w:tcW w:w="900" w:type="dxa"/>
            <w:tcBorders>
              <w:tl2br w:val="nil"/>
              <w:tr2bl w:val="nil"/>
            </w:tcBorders>
            <w:shd w:val="clear" w:color="auto" w:fill="FFFFFF"/>
            <w:tcMar>
              <w:top w:w="12" w:type="dxa"/>
              <w:left w:w="12" w:type="dxa"/>
              <w:right w:w="12" w:type="dxa"/>
            </w:tcMar>
            <w:vAlign w:val="center"/>
          </w:tcPr>
          <w:p w14:paraId="3FB113F9"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5FA40016"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55498890"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0108CDEA" w14:textId="77777777" w:rsidR="006F5395" w:rsidRDefault="006F5395" w:rsidP="00204422">
            <w:pPr>
              <w:widowControl/>
              <w:jc w:val="center"/>
              <w:rPr>
                <w:rFonts w:eastAsia="黑体"/>
                <w:kern w:val="0"/>
                <w:sz w:val="24"/>
              </w:rPr>
            </w:pPr>
            <w:r>
              <w:rPr>
                <w:rFonts w:eastAsia="黑体" w:hint="eastAsia"/>
                <w:kern w:val="0"/>
                <w:sz w:val="24"/>
              </w:rPr>
              <w:t>49</w:t>
            </w:r>
          </w:p>
        </w:tc>
        <w:tc>
          <w:tcPr>
            <w:tcW w:w="3344" w:type="dxa"/>
            <w:tcBorders>
              <w:tl2br w:val="nil"/>
              <w:tr2bl w:val="nil"/>
            </w:tcBorders>
            <w:shd w:val="clear" w:color="auto" w:fill="FFFFFF"/>
            <w:tcMar>
              <w:top w:w="12" w:type="dxa"/>
              <w:left w:w="12" w:type="dxa"/>
              <w:right w:w="12" w:type="dxa"/>
            </w:tcMar>
            <w:vAlign w:val="center"/>
          </w:tcPr>
          <w:p w14:paraId="49D03611" w14:textId="77777777" w:rsidR="006F5395" w:rsidRDefault="006F5395" w:rsidP="00204422">
            <w:pPr>
              <w:widowControl/>
              <w:rPr>
                <w:rFonts w:eastAsia="仿宋_GB2312"/>
                <w:kern w:val="0"/>
                <w:sz w:val="24"/>
              </w:rPr>
            </w:pPr>
            <w:r>
              <w:rPr>
                <w:rFonts w:eastAsia="仿宋_GB2312"/>
                <w:kern w:val="0"/>
                <w:sz w:val="24"/>
              </w:rPr>
              <w:t>糖尿病患者规范管理率（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3B6FC86"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68.4</w:t>
            </w:r>
          </w:p>
        </w:tc>
        <w:tc>
          <w:tcPr>
            <w:tcW w:w="884" w:type="dxa"/>
            <w:tcBorders>
              <w:tl2br w:val="nil"/>
              <w:tr2bl w:val="nil"/>
            </w:tcBorders>
            <w:shd w:val="clear" w:color="auto" w:fill="FFFFFF"/>
            <w:tcMar>
              <w:top w:w="12" w:type="dxa"/>
              <w:left w:w="12" w:type="dxa"/>
              <w:right w:w="12" w:type="dxa"/>
            </w:tcMar>
            <w:vAlign w:val="center"/>
          </w:tcPr>
          <w:p w14:paraId="2E027786" w14:textId="77777777" w:rsidR="006F5395" w:rsidRDefault="006F5395" w:rsidP="00204422">
            <w:pPr>
              <w:widowControl/>
              <w:jc w:val="center"/>
              <w:rPr>
                <w:rFonts w:eastAsia="仿宋_GB2312"/>
                <w:kern w:val="0"/>
                <w:sz w:val="24"/>
              </w:rPr>
            </w:pPr>
            <w:r>
              <w:rPr>
                <w:rFonts w:eastAsia="仿宋_GB2312" w:hint="eastAsia"/>
                <w:kern w:val="0"/>
                <w:sz w:val="24"/>
              </w:rPr>
              <w:t>70</w:t>
            </w:r>
          </w:p>
        </w:tc>
        <w:tc>
          <w:tcPr>
            <w:tcW w:w="811" w:type="dxa"/>
            <w:tcBorders>
              <w:tl2br w:val="nil"/>
              <w:tr2bl w:val="nil"/>
            </w:tcBorders>
            <w:shd w:val="clear" w:color="auto" w:fill="FFFFFF"/>
            <w:tcMar>
              <w:top w:w="12" w:type="dxa"/>
              <w:left w:w="12" w:type="dxa"/>
              <w:right w:w="12" w:type="dxa"/>
            </w:tcMar>
            <w:vAlign w:val="center"/>
          </w:tcPr>
          <w:p w14:paraId="2FB0172A" w14:textId="77777777" w:rsidR="006F5395" w:rsidRDefault="006F5395" w:rsidP="00204422">
            <w:pPr>
              <w:widowControl/>
              <w:jc w:val="center"/>
              <w:rPr>
                <w:rFonts w:eastAsia="仿宋_GB2312"/>
                <w:kern w:val="0"/>
                <w:sz w:val="24"/>
              </w:rPr>
            </w:pPr>
            <w:r>
              <w:rPr>
                <w:rFonts w:eastAsia="仿宋_GB2312" w:hint="eastAsia"/>
                <w:kern w:val="0"/>
                <w:sz w:val="24"/>
              </w:rPr>
              <w:t>80</w:t>
            </w:r>
          </w:p>
        </w:tc>
        <w:tc>
          <w:tcPr>
            <w:tcW w:w="900" w:type="dxa"/>
            <w:tcBorders>
              <w:tl2br w:val="nil"/>
              <w:tr2bl w:val="nil"/>
            </w:tcBorders>
            <w:shd w:val="clear" w:color="auto" w:fill="FFFFFF"/>
            <w:tcMar>
              <w:top w:w="12" w:type="dxa"/>
              <w:left w:w="12" w:type="dxa"/>
              <w:right w:w="12" w:type="dxa"/>
            </w:tcMar>
            <w:vAlign w:val="center"/>
          </w:tcPr>
          <w:p w14:paraId="117564AD"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656DE94"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1A43185"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030C99E1" w14:textId="77777777" w:rsidR="006F5395" w:rsidRDefault="006F5395" w:rsidP="00204422">
            <w:pPr>
              <w:widowControl/>
              <w:jc w:val="center"/>
              <w:rPr>
                <w:rFonts w:eastAsia="黑体"/>
                <w:kern w:val="0"/>
                <w:sz w:val="24"/>
              </w:rPr>
            </w:pPr>
            <w:r>
              <w:rPr>
                <w:rFonts w:eastAsia="黑体" w:hint="eastAsia"/>
                <w:kern w:val="0"/>
                <w:sz w:val="24"/>
              </w:rPr>
              <w:t>50</w:t>
            </w:r>
          </w:p>
        </w:tc>
        <w:tc>
          <w:tcPr>
            <w:tcW w:w="3344" w:type="dxa"/>
            <w:tcBorders>
              <w:tl2br w:val="nil"/>
              <w:tr2bl w:val="nil"/>
            </w:tcBorders>
            <w:shd w:val="clear" w:color="auto" w:fill="FFFFFF"/>
            <w:tcMar>
              <w:top w:w="12" w:type="dxa"/>
              <w:left w:w="12" w:type="dxa"/>
              <w:right w:w="12" w:type="dxa"/>
            </w:tcMar>
            <w:vAlign w:val="center"/>
          </w:tcPr>
          <w:p w14:paraId="1578090F" w14:textId="77777777" w:rsidR="006F5395" w:rsidRDefault="006F5395" w:rsidP="00204422">
            <w:pPr>
              <w:widowControl/>
              <w:rPr>
                <w:rFonts w:eastAsia="仿宋_GB2312"/>
                <w:kern w:val="0"/>
                <w:sz w:val="24"/>
              </w:rPr>
            </w:pPr>
            <w:r>
              <w:rPr>
                <w:rFonts w:eastAsia="仿宋_GB2312"/>
                <w:kern w:val="0"/>
                <w:sz w:val="24"/>
              </w:rPr>
              <w:t>糖尿病治疗率（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39004065"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57.6</w:t>
            </w:r>
          </w:p>
        </w:tc>
        <w:tc>
          <w:tcPr>
            <w:tcW w:w="1695" w:type="dxa"/>
            <w:gridSpan w:val="2"/>
            <w:tcBorders>
              <w:tl2br w:val="nil"/>
              <w:tr2bl w:val="nil"/>
            </w:tcBorders>
            <w:shd w:val="clear" w:color="auto" w:fill="FFFFFF"/>
            <w:tcMar>
              <w:top w:w="12" w:type="dxa"/>
              <w:left w:w="12" w:type="dxa"/>
              <w:right w:w="12" w:type="dxa"/>
            </w:tcMar>
            <w:vAlign w:val="center"/>
          </w:tcPr>
          <w:p w14:paraId="59B33928" w14:textId="77777777" w:rsidR="006F5395" w:rsidRDefault="006F5395" w:rsidP="00204422">
            <w:pPr>
              <w:widowControl/>
              <w:jc w:val="center"/>
              <w:rPr>
                <w:rFonts w:eastAsia="仿宋_GB2312"/>
                <w:kern w:val="0"/>
                <w:sz w:val="24"/>
              </w:rPr>
            </w:pPr>
            <w:r>
              <w:rPr>
                <w:rFonts w:eastAsia="仿宋_GB2312" w:hint="eastAsia"/>
                <w:kern w:val="0"/>
                <w:sz w:val="24"/>
              </w:rPr>
              <w:t>持续提高</w:t>
            </w:r>
          </w:p>
        </w:tc>
        <w:tc>
          <w:tcPr>
            <w:tcW w:w="900" w:type="dxa"/>
            <w:tcBorders>
              <w:tl2br w:val="nil"/>
              <w:tr2bl w:val="nil"/>
            </w:tcBorders>
            <w:shd w:val="clear" w:color="auto" w:fill="FFFFFF"/>
            <w:tcMar>
              <w:top w:w="12" w:type="dxa"/>
              <w:left w:w="12" w:type="dxa"/>
              <w:right w:w="12" w:type="dxa"/>
            </w:tcMar>
            <w:vAlign w:val="center"/>
          </w:tcPr>
          <w:p w14:paraId="4BA4A4E6"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60C8B1B0" w14:textId="77777777" w:rsidTr="00204422">
        <w:trPr>
          <w:trHeight w:val="471"/>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4DA59122" w14:textId="77777777" w:rsidR="006F5395" w:rsidRDefault="006F5395" w:rsidP="00204422">
            <w:pPr>
              <w:widowControl/>
              <w:jc w:val="center"/>
              <w:textAlignment w:val="center"/>
              <w:rPr>
                <w:rFonts w:ascii="宋体" w:hAnsi="宋体" w:cs="宋体"/>
                <w:sz w:val="22"/>
                <w:szCs w:val="22"/>
              </w:rPr>
            </w:pPr>
            <w:r>
              <w:rPr>
                <w:rFonts w:ascii="黑体" w:eastAsia="黑体" w:hAnsi="黑体" w:hint="eastAsia"/>
                <w:kern w:val="0"/>
                <w:sz w:val="24"/>
              </w:rPr>
              <w:t>(八)慢性病防治行动</w:t>
            </w:r>
          </w:p>
        </w:tc>
        <w:tc>
          <w:tcPr>
            <w:tcW w:w="687" w:type="dxa"/>
            <w:tcBorders>
              <w:tl2br w:val="nil"/>
              <w:tr2bl w:val="nil"/>
            </w:tcBorders>
            <w:shd w:val="clear" w:color="auto" w:fill="FFFFFF"/>
            <w:tcMar>
              <w:top w:w="12" w:type="dxa"/>
              <w:left w:w="12" w:type="dxa"/>
              <w:right w:w="12" w:type="dxa"/>
            </w:tcMar>
            <w:vAlign w:val="center"/>
          </w:tcPr>
          <w:p w14:paraId="63BD961F" w14:textId="77777777" w:rsidR="006F5395" w:rsidRDefault="006F5395" w:rsidP="00204422">
            <w:pPr>
              <w:widowControl/>
              <w:jc w:val="center"/>
              <w:rPr>
                <w:rFonts w:eastAsia="黑体"/>
                <w:kern w:val="0"/>
                <w:sz w:val="24"/>
              </w:rPr>
            </w:pPr>
            <w:r>
              <w:rPr>
                <w:rFonts w:eastAsia="黑体" w:hint="eastAsia"/>
                <w:kern w:val="0"/>
                <w:sz w:val="24"/>
              </w:rPr>
              <w:t>51</w:t>
            </w:r>
          </w:p>
        </w:tc>
        <w:tc>
          <w:tcPr>
            <w:tcW w:w="3344" w:type="dxa"/>
            <w:tcBorders>
              <w:tl2br w:val="nil"/>
              <w:tr2bl w:val="nil"/>
            </w:tcBorders>
            <w:shd w:val="clear" w:color="auto" w:fill="FFFFFF"/>
            <w:tcMar>
              <w:top w:w="12" w:type="dxa"/>
              <w:left w:w="12" w:type="dxa"/>
              <w:right w:w="12" w:type="dxa"/>
            </w:tcMar>
            <w:vAlign w:val="center"/>
          </w:tcPr>
          <w:p w14:paraId="7B351C1E" w14:textId="77777777" w:rsidR="006F5395" w:rsidRDefault="006F5395" w:rsidP="00204422">
            <w:pPr>
              <w:widowControl/>
              <w:rPr>
                <w:rFonts w:eastAsia="仿宋_GB2312"/>
                <w:kern w:val="0"/>
                <w:sz w:val="24"/>
              </w:rPr>
            </w:pPr>
            <w:r>
              <w:rPr>
                <w:rFonts w:eastAsia="仿宋_GB2312"/>
                <w:kern w:val="0"/>
                <w:sz w:val="24"/>
              </w:rPr>
              <w:t>糖尿病控制率（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3F84AA94"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24.1</w:t>
            </w:r>
          </w:p>
        </w:tc>
        <w:tc>
          <w:tcPr>
            <w:tcW w:w="1695" w:type="dxa"/>
            <w:gridSpan w:val="2"/>
            <w:tcBorders>
              <w:tl2br w:val="nil"/>
              <w:tr2bl w:val="nil"/>
            </w:tcBorders>
            <w:shd w:val="clear" w:color="auto" w:fill="FFFFFF"/>
            <w:tcMar>
              <w:top w:w="12" w:type="dxa"/>
              <w:left w:w="12" w:type="dxa"/>
              <w:right w:w="12" w:type="dxa"/>
            </w:tcMar>
            <w:vAlign w:val="center"/>
          </w:tcPr>
          <w:p w14:paraId="5F90B705" w14:textId="77777777" w:rsidR="006F5395" w:rsidRDefault="006F5395" w:rsidP="00204422">
            <w:pPr>
              <w:widowControl/>
              <w:jc w:val="center"/>
              <w:rPr>
                <w:rFonts w:eastAsia="仿宋_GB2312"/>
                <w:kern w:val="0"/>
                <w:sz w:val="24"/>
              </w:rPr>
            </w:pPr>
            <w:r>
              <w:rPr>
                <w:rFonts w:eastAsia="仿宋_GB2312" w:hint="eastAsia"/>
                <w:kern w:val="0"/>
                <w:sz w:val="24"/>
              </w:rPr>
              <w:t>持续提高</w:t>
            </w:r>
          </w:p>
        </w:tc>
        <w:tc>
          <w:tcPr>
            <w:tcW w:w="900" w:type="dxa"/>
            <w:tcBorders>
              <w:tl2br w:val="nil"/>
              <w:tr2bl w:val="nil"/>
            </w:tcBorders>
            <w:shd w:val="clear" w:color="auto" w:fill="FFFFFF"/>
            <w:tcMar>
              <w:top w:w="12" w:type="dxa"/>
              <w:left w:w="12" w:type="dxa"/>
              <w:right w:w="12" w:type="dxa"/>
            </w:tcMar>
            <w:vAlign w:val="center"/>
          </w:tcPr>
          <w:p w14:paraId="4DCA310D"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5ADE30B"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E559158"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03B59FBC" w14:textId="77777777" w:rsidR="006F5395" w:rsidRDefault="006F5395" w:rsidP="00204422">
            <w:pPr>
              <w:widowControl/>
              <w:jc w:val="center"/>
              <w:rPr>
                <w:rFonts w:eastAsia="黑体"/>
                <w:kern w:val="0"/>
                <w:sz w:val="24"/>
              </w:rPr>
            </w:pPr>
            <w:r>
              <w:rPr>
                <w:rFonts w:eastAsia="黑体" w:hint="eastAsia"/>
                <w:kern w:val="0"/>
                <w:sz w:val="24"/>
              </w:rPr>
              <w:t>52</w:t>
            </w:r>
          </w:p>
        </w:tc>
        <w:tc>
          <w:tcPr>
            <w:tcW w:w="3344" w:type="dxa"/>
            <w:tcBorders>
              <w:tl2br w:val="nil"/>
              <w:tr2bl w:val="nil"/>
            </w:tcBorders>
            <w:shd w:val="clear" w:color="auto" w:fill="FFFFFF"/>
            <w:tcMar>
              <w:top w:w="12" w:type="dxa"/>
              <w:left w:w="12" w:type="dxa"/>
              <w:right w:w="12" w:type="dxa"/>
            </w:tcMar>
            <w:vAlign w:val="center"/>
          </w:tcPr>
          <w:p w14:paraId="69BD9CB4" w14:textId="77777777" w:rsidR="006F5395" w:rsidRDefault="006F5395" w:rsidP="00204422">
            <w:pPr>
              <w:widowControl/>
              <w:rPr>
                <w:rFonts w:eastAsia="仿宋_GB2312"/>
                <w:kern w:val="0"/>
                <w:sz w:val="24"/>
              </w:rPr>
            </w:pPr>
            <w:r>
              <w:rPr>
                <w:rFonts w:eastAsia="仿宋_GB2312"/>
                <w:kern w:val="0"/>
                <w:sz w:val="24"/>
              </w:rPr>
              <w:t>癌症防治核心知识知晓率（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A318214" w14:textId="77777777" w:rsidR="006F5395" w:rsidRDefault="006F5395" w:rsidP="00204422">
            <w:pPr>
              <w:widowControl/>
              <w:jc w:val="center"/>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69.4</w:t>
            </w:r>
          </w:p>
        </w:tc>
        <w:tc>
          <w:tcPr>
            <w:tcW w:w="884" w:type="dxa"/>
            <w:tcBorders>
              <w:tl2br w:val="nil"/>
              <w:tr2bl w:val="nil"/>
            </w:tcBorders>
            <w:shd w:val="clear" w:color="auto" w:fill="FFFFFF"/>
            <w:tcMar>
              <w:top w:w="12" w:type="dxa"/>
              <w:left w:w="12" w:type="dxa"/>
              <w:right w:w="12" w:type="dxa"/>
            </w:tcMar>
            <w:vAlign w:val="center"/>
          </w:tcPr>
          <w:p w14:paraId="48580731" w14:textId="77777777" w:rsidR="006F5395" w:rsidRDefault="006F5395" w:rsidP="00204422">
            <w:pPr>
              <w:widowControl/>
              <w:jc w:val="center"/>
              <w:rPr>
                <w:rFonts w:eastAsia="仿宋_GB2312"/>
                <w:kern w:val="0"/>
                <w:sz w:val="24"/>
              </w:rPr>
            </w:pPr>
            <w:r>
              <w:rPr>
                <w:rFonts w:eastAsia="仿宋_GB2312" w:hint="eastAsia"/>
                <w:kern w:val="0"/>
                <w:sz w:val="24"/>
              </w:rPr>
              <w:t>&gt;75</w:t>
            </w:r>
          </w:p>
        </w:tc>
        <w:tc>
          <w:tcPr>
            <w:tcW w:w="811" w:type="dxa"/>
            <w:tcBorders>
              <w:tl2br w:val="nil"/>
              <w:tr2bl w:val="nil"/>
            </w:tcBorders>
            <w:shd w:val="clear" w:color="auto" w:fill="FFFFFF"/>
            <w:tcMar>
              <w:top w:w="12" w:type="dxa"/>
              <w:left w:w="12" w:type="dxa"/>
              <w:right w:w="12" w:type="dxa"/>
            </w:tcMar>
            <w:vAlign w:val="center"/>
          </w:tcPr>
          <w:p w14:paraId="7418B90A" w14:textId="77777777" w:rsidR="006F5395" w:rsidRDefault="006F5395" w:rsidP="00204422">
            <w:pPr>
              <w:widowControl/>
              <w:jc w:val="center"/>
              <w:rPr>
                <w:rFonts w:eastAsia="仿宋_GB2312"/>
                <w:kern w:val="0"/>
                <w:sz w:val="24"/>
              </w:rPr>
            </w:pPr>
            <w:r>
              <w:rPr>
                <w:rFonts w:eastAsia="仿宋_GB2312" w:hint="eastAsia"/>
                <w:kern w:val="0"/>
                <w:sz w:val="24"/>
              </w:rPr>
              <w:t>&gt;80</w:t>
            </w:r>
          </w:p>
        </w:tc>
        <w:tc>
          <w:tcPr>
            <w:tcW w:w="900" w:type="dxa"/>
            <w:tcBorders>
              <w:tl2br w:val="nil"/>
              <w:tr2bl w:val="nil"/>
            </w:tcBorders>
            <w:shd w:val="clear" w:color="auto" w:fill="FFFFFF"/>
            <w:tcMar>
              <w:top w:w="12" w:type="dxa"/>
              <w:left w:w="12" w:type="dxa"/>
              <w:right w:w="12" w:type="dxa"/>
            </w:tcMar>
            <w:vAlign w:val="center"/>
          </w:tcPr>
          <w:p w14:paraId="737FB774"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001A2C2" w14:textId="77777777" w:rsidTr="00204422">
        <w:trPr>
          <w:trHeight w:val="47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AEBC0E2"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41539E87" w14:textId="77777777" w:rsidR="006F5395" w:rsidRDefault="006F5395" w:rsidP="00204422">
            <w:pPr>
              <w:widowControl/>
              <w:jc w:val="center"/>
              <w:rPr>
                <w:rFonts w:eastAsia="黑体"/>
                <w:kern w:val="0"/>
                <w:sz w:val="24"/>
              </w:rPr>
            </w:pPr>
            <w:r>
              <w:rPr>
                <w:rFonts w:eastAsia="黑体" w:hint="eastAsia"/>
                <w:kern w:val="0"/>
                <w:sz w:val="24"/>
              </w:rPr>
              <w:t>53</w:t>
            </w:r>
          </w:p>
        </w:tc>
        <w:tc>
          <w:tcPr>
            <w:tcW w:w="3344" w:type="dxa"/>
            <w:tcBorders>
              <w:tl2br w:val="nil"/>
              <w:tr2bl w:val="nil"/>
            </w:tcBorders>
            <w:shd w:val="clear" w:color="auto" w:fill="FFFFFF"/>
            <w:tcMar>
              <w:top w:w="12" w:type="dxa"/>
              <w:left w:w="12" w:type="dxa"/>
              <w:right w:w="12" w:type="dxa"/>
            </w:tcMar>
            <w:vAlign w:val="center"/>
          </w:tcPr>
          <w:p w14:paraId="3FF587C5" w14:textId="77777777" w:rsidR="006F5395" w:rsidRDefault="006F5395" w:rsidP="00204422">
            <w:pPr>
              <w:widowControl/>
              <w:rPr>
                <w:rFonts w:eastAsia="仿宋_GB2312"/>
                <w:kern w:val="0"/>
                <w:sz w:val="24"/>
              </w:rPr>
            </w:pPr>
            <w:r>
              <w:rPr>
                <w:rFonts w:eastAsia="仿宋_GB2312"/>
                <w:kern w:val="0"/>
                <w:sz w:val="24"/>
              </w:rPr>
              <w:t>重点癌种早诊率（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9666B87"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50</w:t>
            </w:r>
          </w:p>
        </w:tc>
        <w:tc>
          <w:tcPr>
            <w:tcW w:w="884" w:type="dxa"/>
            <w:tcBorders>
              <w:tl2br w:val="nil"/>
              <w:tr2bl w:val="nil"/>
            </w:tcBorders>
            <w:shd w:val="clear" w:color="auto" w:fill="FFFFFF"/>
            <w:tcMar>
              <w:top w:w="12" w:type="dxa"/>
              <w:left w:w="12" w:type="dxa"/>
              <w:right w:w="12" w:type="dxa"/>
            </w:tcMar>
            <w:vAlign w:val="center"/>
          </w:tcPr>
          <w:p w14:paraId="79380783"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55</w:t>
            </w:r>
          </w:p>
        </w:tc>
        <w:tc>
          <w:tcPr>
            <w:tcW w:w="811" w:type="dxa"/>
            <w:tcBorders>
              <w:tl2br w:val="nil"/>
              <w:tr2bl w:val="nil"/>
            </w:tcBorders>
            <w:shd w:val="clear" w:color="auto" w:fill="FFFFFF"/>
            <w:tcMar>
              <w:top w:w="12" w:type="dxa"/>
              <w:left w:w="12" w:type="dxa"/>
              <w:right w:w="12" w:type="dxa"/>
            </w:tcMar>
            <w:vAlign w:val="center"/>
          </w:tcPr>
          <w:p w14:paraId="758514E3" w14:textId="77777777" w:rsidR="006F5395" w:rsidRDefault="006F5395" w:rsidP="00204422">
            <w:pPr>
              <w:widowControl/>
              <w:jc w:val="center"/>
              <w:rPr>
                <w:rFonts w:eastAsia="仿宋_GB2312"/>
                <w:kern w:val="0"/>
                <w:sz w:val="24"/>
              </w:rPr>
            </w:pPr>
            <w:r>
              <w:rPr>
                <w:rFonts w:eastAsia="仿宋_GB2312" w:hint="eastAsia"/>
                <w:kern w:val="0"/>
                <w:sz w:val="24"/>
              </w:rPr>
              <w:t>持续</w:t>
            </w:r>
          </w:p>
          <w:p w14:paraId="0D7F42AD" w14:textId="77777777" w:rsidR="006F5395" w:rsidRDefault="006F5395" w:rsidP="00204422">
            <w:pPr>
              <w:widowControl/>
              <w:jc w:val="center"/>
              <w:rPr>
                <w:rFonts w:eastAsia="仿宋_GB2312"/>
                <w:kern w:val="0"/>
                <w:sz w:val="24"/>
              </w:rPr>
            </w:pPr>
            <w:r>
              <w:rPr>
                <w:rFonts w:eastAsia="仿宋_GB2312" w:hint="eastAsia"/>
                <w:kern w:val="0"/>
                <w:sz w:val="24"/>
              </w:rPr>
              <w:t>提高</w:t>
            </w:r>
          </w:p>
        </w:tc>
        <w:tc>
          <w:tcPr>
            <w:tcW w:w="900" w:type="dxa"/>
            <w:tcBorders>
              <w:tl2br w:val="nil"/>
              <w:tr2bl w:val="nil"/>
            </w:tcBorders>
            <w:shd w:val="clear" w:color="auto" w:fill="FFFFFF"/>
            <w:tcMar>
              <w:top w:w="12" w:type="dxa"/>
              <w:left w:w="12" w:type="dxa"/>
              <w:right w:w="12" w:type="dxa"/>
            </w:tcMar>
            <w:vAlign w:val="center"/>
          </w:tcPr>
          <w:p w14:paraId="662DA436"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5010BFA6" w14:textId="77777777" w:rsidTr="00204422">
        <w:trPr>
          <w:trHeight w:val="757"/>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59CD989C"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3F6471FD" w14:textId="77777777" w:rsidR="006F5395" w:rsidRDefault="006F5395" w:rsidP="00204422">
            <w:pPr>
              <w:widowControl/>
              <w:jc w:val="center"/>
              <w:rPr>
                <w:rFonts w:eastAsia="黑体"/>
                <w:kern w:val="0"/>
                <w:sz w:val="24"/>
              </w:rPr>
            </w:pPr>
            <w:r>
              <w:rPr>
                <w:rFonts w:eastAsia="黑体" w:hint="eastAsia"/>
                <w:kern w:val="0"/>
                <w:sz w:val="24"/>
              </w:rPr>
              <w:t>54</w:t>
            </w:r>
          </w:p>
        </w:tc>
        <w:tc>
          <w:tcPr>
            <w:tcW w:w="3344" w:type="dxa"/>
            <w:tcBorders>
              <w:tl2br w:val="nil"/>
              <w:tr2bl w:val="nil"/>
            </w:tcBorders>
            <w:shd w:val="clear" w:color="auto" w:fill="FFFFFF"/>
            <w:tcMar>
              <w:top w:w="12" w:type="dxa"/>
              <w:left w:w="12" w:type="dxa"/>
              <w:right w:w="12" w:type="dxa"/>
            </w:tcMar>
            <w:vAlign w:val="center"/>
          </w:tcPr>
          <w:p w14:paraId="0B75CC08" w14:textId="77777777" w:rsidR="006F5395" w:rsidRDefault="006F5395" w:rsidP="00204422">
            <w:pPr>
              <w:widowControl/>
              <w:rPr>
                <w:rFonts w:eastAsia="仿宋_GB2312"/>
                <w:kern w:val="0"/>
                <w:sz w:val="24"/>
              </w:rPr>
            </w:pPr>
            <w:r>
              <w:rPr>
                <w:rFonts w:eastAsia="仿宋_GB2312"/>
                <w:kern w:val="0"/>
                <w:sz w:val="24"/>
              </w:rPr>
              <w:t>乡镇卫生院、社区卫生服务中心提供中医非药物疗法的比例（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1210F92" w14:textId="77777777" w:rsidR="006F5395" w:rsidRDefault="006F5395" w:rsidP="00204422">
            <w:pPr>
              <w:widowControl/>
              <w:jc w:val="center"/>
              <w:rPr>
                <w:rFonts w:eastAsia="仿宋_GB2312"/>
                <w:kern w:val="0"/>
                <w:sz w:val="24"/>
              </w:rPr>
            </w:pPr>
            <w:r>
              <w:rPr>
                <w:rFonts w:eastAsia="仿宋_GB2312" w:hint="eastAsia"/>
                <w:kern w:val="0"/>
                <w:sz w:val="24"/>
              </w:rPr>
              <w:t>96.41</w:t>
            </w:r>
          </w:p>
        </w:tc>
        <w:tc>
          <w:tcPr>
            <w:tcW w:w="884" w:type="dxa"/>
            <w:tcBorders>
              <w:tl2br w:val="nil"/>
              <w:tr2bl w:val="nil"/>
            </w:tcBorders>
            <w:shd w:val="clear" w:color="auto" w:fill="FFFFFF"/>
            <w:tcMar>
              <w:top w:w="12" w:type="dxa"/>
              <w:left w:w="12" w:type="dxa"/>
              <w:right w:w="12" w:type="dxa"/>
            </w:tcMar>
            <w:vAlign w:val="center"/>
          </w:tcPr>
          <w:p w14:paraId="2C5F2483"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811" w:type="dxa"/>
            <w:tcBorders>
              <w:tl2br w:val="nil"/>
              <w:tr2bl w:val="nil"/>
            </w:tcBorders>
            <w:shd w:val="clear" w:color="auto" w:fill="FFFFFF"/>
            <w:tcMar>
              <w:top w:w="12" w:type="dxa"/>
              <w:left w:w="12" w:type="dxa"/>
              <w:right w:w="12" w:type="dxa"/>
            </w:tcMar>
            <w:vAlign w:val="center"/>
          </w:tcPr>
          <w:p w14:paraId="59089293"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38EBFB34"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3B0B0315" w14:textId="77777777" w:rsidTr="00204422">
        <w:trPr>
          <w:trHeight w:val="72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2D952144"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4D29FF00" w14:textId="77777777" w:rsidR="006F5395" w:rsidRDefault="006F5395" w:rsidP="00204422">
            <w:pPr>
              <w:widowControl/>
              <w:jc w:val="center"/>
              <w:rPr>
                <w:rFonts w:eastAsia="黑体"/>
                <w:kern w:val="0"/>
                <w:sz w:val="24"/>
              </w:rPr>
            </w:pPr>
            <w:r>
              <w:rPr>
                <w:rFonts w:eastAsia="黑体" w:hint="eastAsia"/>
                <w:kern w:val="0"/>
                <w:sz w:val="24"/>
              </w:rPr>
              <w:t>55</w:t>
            </w:r>
          </w:p>
        </w:tc>
        <w:tc>
          <w:tcPr>
            <w:tcW w:w="3344" w:type="dxa"/>
            <w:tcBorders>
              <w:tl2br w:val="nil"/>
              <w:tr2bl w:val="nil"/>
            </w:tcBorders>
            <w:shd w:val="clear" w:color="auto" w:fill="FFFFFF"/>
            <w:tcMar>
              <w:top w:w="12" w:type="dxa"/>
              <w:left w:w="12" w:type="dxa"/>
              <w:right w:w="12" w:type="dxa"/>
            </w:tcMar>
            <w:vAlign w:val="center"/>
          </w:tcPr>
          <w:p w14:paraId="5F287FE9" w14:textId="77777777" w:rsidR="006F5395" w:rsidRDefault="006F5395" w:rsidP="00204422">
            <w:pPr>
              <w:widowControl/>
              <w:rPr>
                <w:rFonts w:eastAsia="仿宋_GB2312"/>
                <w:kern w:val="0"/>
                <w:sz w:val="24"/>
              </w:rPr>
            </w:pPr>
            <w:r>
              <w:rPr>
                <w:rFonts w:eastAsia="仿宋_GB2312"/>
                <w:kern w:val="0"/>
                <w:sz w:val="24"/>
              </w:rPr>
              <w:t>鼓励开展群众性应急救护培训，取得培训证书的居民比例（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FBFF07A"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71794232"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1</w:t>
            </w:r>
          </w:p>
        </w:tc>
        <w:tc>
          <w:tcPr>
            <w:tcW w:w="811" w:type="dxa"/>
            <w:tcBorders>
              <w:tl2br w:val="nil"/>
              <w:tr2bl w:val="nil"/>
            </w:tcBorders>
            <w:shd w:val="clear" w:color="auto" w:fill="FFFFFF"/>
            <w:tcMar>
              <w:top w:w="12" w:type="dxa"/>
              <w:left w:w="12" w:type="dxa"/>
              <w:right w:w="12" w:type="dxa"/>
            </w:tcMar>
            <w:vAlign w:val="center"/>
          </w:tcPr>
          <w:p w14:paraId="53ED7C1D"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3</w:t>
            </w:r>
          </w:p>
        </w:tc>
        <w:tc>
          <w:tcPr>
            <w:tcW w:w="900" w:type="dxa"/>
            <w:tcBorders>
              <w:tl2br w:val="nil"/>
              <w:tr2bl w:val="nil"/>
            </w:tcBorders>
            <w:shd w:val="clear" w:color="auto" w:fill="FFFFFF"/>
            <w:tcMar>
              <w:top w:w="12" w:type="dxa"/>
              <w:left w:w="12" w:type="dxa"/>
              <w:right w:w="12" w:type="dxa"/>
            </w:tcMar>
            <w:vAlign w:val="center"/>
          </w:tcPr>
          <w:p w14:paraId="58BF396D"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27FE122D" w14:textId="77777777" w:rsidTr="00204422">
        <w:trPr>
          <w:trHeight w:val="68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0821977" w14:textId="77777777" w:rsidR="006F5395" w:rsidRDefault="006F5395" w:rsidP="00204422">
            <w:pPr>
              <w:widowControl/>
              <w:jc w:val="center"/>
              <w:textAlignment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0A17C619" w14:textId="77777777" w:rsidR="006F5395" w:rsidRDefault="006F5395" w:rsidP="00204422">
            <w:pPr>
              <w:widowControl/>
              <w:jc w:val="center"/>
              <w:rPr>
                <w:rFonts w:eastAsia="黑体"/>
                <w:kern w:val="0"/>
                <w:sz w:val="24"/>
              </w:rPr>
            </w:pPr>
            <w:r>
              <w:rPr>
                <w:rFonts w:eastAsia="黑体" w:hint="eastAsia"/>
                <w:kern w:val="0"/>
                <w:sz w:val="24"/>
              </w:rPr>
              <w:t>56</w:t>
            </w:r>
          </w:p>
        </w:tc>
        <w:tc>
          <w:tcPr>
            <w:tcW w:w="3344" w:type="dxa"/>
            <w:tcBorders>
              <w:tl2br w:val="nil"/>
              <w:tr2bl w:val="nil"/>
            </w:tcBorders>
            <w:shd w:val="clear" w:color="auto" w:fill="FFFFFF"/>
            <w:tcMar>
              <w:top w:w="12" w:type="dxa"/>
              <w:left w:w="12" w:type="dxa"/>
              <w:right w:w="12" w:type="dxa"/>
            </w:tcMar>
            <w:vAlign w:val="center"/>
          </w:tcPr>
          <w:p w14:paraId="4D1754B8" w14:textId="77777777" w:rsidR="006F5395" w:rsidRDefault="006F5395" w:rsidP="00204422">
            <w:pPr>
              <w:widowControl/>
              <w:rPr>
                <w:rFonts w:eastAsia="仿宋_GB2312"/>
                <w:kern w:val="0"/>
                <w:sz w:val="24"/>
              </w:rPr>
            </w:pPr>
            <w:r>
              <w:rPr>
                <w:rFonts w:eastAsia="仿宋_GB2312"/>
                <w:kern w:val="0"/>
                <w:sz w:val="24"/>
              </w:rPr>
              <w:t>40</w:t>
            </w:r>
            <w:r>
              <w:rPr>
                <w:rFonts w:eastAsia="仿宋_GB2312"/>
                <w:kern w:val="0"/>
                <w:sz w:val="24"/>
              </w:rPr>
              <w:t>岁及以上居民慢阻肺知晓率（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1319F40F"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65B4956D"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15</w:t>
            </w:r>
          </w:p>
        </w:tc>
        <w:tc>
          <w:tcPr>
            <w:tcW w:w="811" w:type="dxa"/>
            <w:tcBorders>
              <w:tl2br w:val="nil"/>
              <w:tr2bl w:val="nil"/>
            </w:tcBorders>
            <w:shd w:val="clear" w:color="auto" w:fill="FFFFFF"/>
            <w:tcMar>
              <w:top w:w="12" w:type="dxa"/>
              <w:left w:w="12" w:type="dxa"/>
              <w:right w:w="12" w:type="dxa"/>
            </w:tcMar>
            <w:vAlign w:val="center"/>
          </w:tcPr>
          <w:p w14:paraId="5BD5565B"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30</w:t>
            </w:r>
          </w:p>
        </w:tc>
        <w:tc>
          <w:tcPr>
            <w:tcW w:w="900" w:type="dxa"/>
            <w:tcBorders>
              <w:tl2br w:val="nil"/>
              <w:tr2bl w:val="nil"/>
            </w:tcBorders>
            <w:shd w:val="clear" w:color="auto" w:fill="FFFFFF"/>
            <w:tcMar>
              <w:top w:w="12" w:type="dxa"/>
              <w:left w:w="12" w:type="dxa"/>
              <w:right w:w="12" w:type="dxa"/>
            </w:tcMar>
            <w:vAlign w:val="center"/>
          </w:tcPr>
          <w:p w14:paraId="225EC025"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5C1A7A26" w14:textId="77777777" w:rsidTr="00204422">
        <w:trPr>
          <w:trHeight w:val="537"/>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590C0DCE" w14:textId="77777777" w:rsidR="006F5395" w:rsidRDefault="006F5395" w:rsidP="00204422">
            <w:pPr>
              <w:widowControl/>
              <w:jc w:val="center"/>
              <w:textAlignment w:val="center"/>
              <w:rPr>
                <w:rFonts w:ascii="宋体" w:hAnsi="宋体" w:cs="宋体"/>
                <w:kern w:val="0"/>
                <w:sz w:val="28"/>
                <w:szCs w:val="28"/>
              </w:rPr>
            </w:pPr>
            <w:r>
              <w:rPr>
                <w:rFonts w:ascii="黑体" w:eastAsia="黑体" w:hAnsi="黑体" w:hint="eastAsia"/>
                <w:kern w:val="0"/>
                <w:sz w:val="24"/>
              </w:rPr>
              <w:t>(九)传染病防控行动</w:t>
            </w:r>
          </w:p>
        </w:tc>
        <w:tc>
          <w:tcPr>
            <w:tcW w:w="687" w:type="dxa"/>
            <w:tcBorders>
              <w:tl2br w:val="nil"/>
              <w:tr2bl w:val="nil"/>
            </w:tcBorders>
            <w:shd w:val="clear" w:color="auto" w:fill="FFFFFF"/>
            <w:tcMar>
              <w:top w:w="12" w:type="dxa"/>
              <w:left w:w="12" w:type="dxa"/>
              <w:right w:w="12" w:type="dxa"/>
            </w:tcMar>
            <w:vAlign w:val="center"/>
          </w:tcPr>
          <w:p w14:paraId="3E7A8049" w14:textId="77777777" w:rsidR="006F5395" w:rsidRDefault="006F5395" w:rsidP="00204422">
            <w:pPr>
              <w:widowControl/>
              <w:jc w:val="center"/>
              <w:rPr>
                <w:rFonts w:eastAsia="黑体"/>
                <w:kern w:val="0"/>
                <w:sz w:val="24"/>
              </w:rPr>
            </w:pPr>
            <w:r>
              <w:rPr>
                <w:rFonts w:eastAsia="黑体" w:hint="eastAsia"/>
                <w:kern w:val="0"/>
                <w:sz w:val="24"/>
              </w:rPr>
              <w:t>57</w:t>
            </w:r>
          </w:p>
        </w:tc>
        <w:tc>
          <w:tcPr>
            <w:tcW w:w="3344" w:type="dxa"/>
            <w:tcBorders>
              <w:tl2br w:val="nil"/>
              <w:tr2bl w:val="nil"/>
            </w:tcBorders>
            <w:shd w:val="clear" w:color="auto" w:fill="FFFFFF"/>
            <w:tcMar>
              <w:top w:w="12" w:type="dxa"/>
              <w:left w:w="12" w:type="dxa"/>
              <w:right w:w="12" w:type="dxa"/>
            </w:tcMar>
            <w:vAlign w:val="center"/>
          </w:tcPr>
          <w:p w14:paraId="7C98524C" w14:textId="77777777" w:rsidR="006F5395" w:rsidRDefault="006F5395" w:rsidP="00204422">
            <w:pPr>
              <w:widowControl/>
              <w:rPr>
                <w:rFonts w:eastAsia="仿宋_GB2312"/>
                <w:kern w:val="0"/>
                <w:sz w:val="24"/>
              </w:rPr>
            </w:pPr>
            <w:r>
              <w:rPr>
                <w:rFonts w:eastAsia="仿宋_GB2312"/>
                <w:kern w:val="0"/>
                <w:sz w:val="24"/>
              </w:rPr>
              <w:t>艾滋病全人群感染率（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7A9A2F62"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&lt;0.1</w:t>
            </w:r>
          </w:p>
        </w:tc>
        <w:tc>
          <w:tcPr>
            <w:tcW w:w="884" w:type="dxa"/>
            <w:tcBorders>
              <w:tl2br w:val="nil"/>
              <w:tr2bl w:val="nil"/>
            </w:tcBorders>
            <w:shd w:val="clear" w:color="auto" w:fill="FFFFFF"/>
            <w:tcMar>
              <w:top w:w="12" w:type="dxa"/>
              <w:left w:w="12" w:type="dxa"/>
              <w:right w:w="12" w:type="dxa"/>
            </w:tcMar>
            <w:vAlign w:val="center"/>
          </w:tcPr>
          <w:p w14:paraId="0818B386" w14:textId="77777777" w:rsidR="006F5395" w:rsidRDefault="006F5395" w:rsidP="00204422">
            <w:pPr>
              <w:widowControl/>
              <w:jc w:val="center"/>
              <w:rPr>
                <w:rFonts w:eastAsia="仿宋_GB2312"/>
                <w:kern w:val="0"/>
                <w:sz w:val="24"/>
              </w:rPr>
            </w:pPr>
            <w:r>
              <w:rPr>
                <w:rFonts w:eastAsia="仿宋_GB2312" w:hint="eastAsia"/>
                <w:kern w:val="0"/>
                <w:sz w:val="24"/>
              </w:rPr>
              <w:t>&lt;0.15</w:t>
            </w:r>
          </w:p>
        </w:tc>
        <w:tc>
          <w:tcPr>
            <w:tcW w:w="811" w:type="dxa"/>
            <w:tcBorders>
              <w:tl2br w:val="nil"/>
              <w:tr2bl w:val="nil"/>
            </w:tcBorders>
            <w:shd w:val="clear" w:color="auto" w:fill="FFFFFF"/>
            <w:tcMar>
              <w:top w:w="12" w:type="dxa"/>
              <w:left w:w="12" w:type="dxa"/>
              <w:right w:w="12" w:type="dxa"/>
            </w:tcMar>
            <w:vAlign w:val="center"/>
          </w:tcPr>
          <w:p w14:paraId="36ABC4F7" w14:textId="77777777" w:rsidR="006F5395" w:rsidRDefault="006F5395" w:rsidP="00204422">
            <w:pPr>
              <w:widowControl/>
              <w:jc w:val="center"/>
              <w:rPr>
                <w:rFonts w:eastAsia="仿宋_GB2312"/>
                <w:kern w:val="0"/>
                <w:sz w:val="24"/>
              </w:rPr>
            </w:pPr>
            <w:r>
              <w:rPr>
                <w:rFonts w:eastAsia="仿宋_GB2312" w:hint="eastAsia"/>
                <w:kern w:val="0"/>
                <w:sz w:val="24"/>
              </w:rPr>
              <w:t>&lt;0.2</w:t>
            </w:r>
          </w:p>
        </w:tc>
        <w:tc>
          <w:tcPr>
            <w:tcW w:w="900" w:type="dxa"/>
            <w:tcBorders>
              <w:tl2br w:val="nil"/>
              <w:tr2bl w:val="nil"/>
            </w:tcBorders>
            <w:shd w:val="clear" w:color="auto" w:fill="FFFFFF"/>
            <w:tcMar>
              <w:top w:w="12" w:type="dxa"/>
              <w:left w:w="12" w:type="dxa"/>
              <w:right w:w="12" w:type="dxa"/>
            </w:tcMar>
            <w:vAlign w:val="center"/>
          </w:tcPr>
          <w:p w14:paraId="76B014CA"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6029268" w14:textId="77777777" w:rsidTr="00204422">
        <w:trPr>
          <w:trHeight w:val="69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ECCEBE0"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1681FC0B" w14:textId="77777777" w:rsidR="006F5395" w:rsidRDefault="006F5395" w:rsidP="00204422">
            <w:pPr>
              <w:widowControl/>
              <w:jc w:val="center"/>
              <w:rPr>
                <w:rFonts w:eastAsia="黑体"/>
                <w:kern w:val="0"/>
                <w:sz w:val="24"/>
              </w:rPr>
            </w:pPr>
            <w:r>
              <w:rPr>
                <w:rFonts w:eastAsia="黑体" w:hint="eastAsia"/>
                <w:kern w:val="0"/>
                <w:sz w:val="24"/>
              </w:rPr>
              <w:t>58</w:t>
            </w:r>
          </w:p>
        </w:tc>
        <w:tc>
          <w:tcPr>
            <w:tcW w:w="3344" w:type="dxa"/>
            <w:tcBorders>
              <w:tl2br w:val="nil"/>
              <w:tr2bl w:val="nil"/>
            </w:tcBorders>
            <w:shd w:val="clear" w:color="auto" w:fill="FFFFFF"/>
            <w:tcMar>
              <w:top w:w="12" w:type="dxa"/>
              <w:left w:w="12" w:type="dxa"/>
              <w:right w:w="12" w:type="dxa"/>
            </w:tcMar>
            <w:vAlign w:val="center"/>
          </w:tcPr>
          <w:p w14:paraId="13AEFBA7" w14:textId="77777777" w:rsidR="006F5395" w:rsidRDefault="006F5395" w:rsidP="00204422">
            <w:pPr>
              <w:widowControl/>
              <w:rPr>
                <w:rFonts w:eastAsia="仿宋_GB2312"/>
                <w:kern w:val="0"/>
                <w:sz w:val="24"/>
              </w:rPr>
            </w:pPr>
            <w:r>
              <w:rPr>
                <w:rFonts w:eastAsia="仿宋_GB2312"/>
                <w:kern w:val="0"/>
                <w:sz w:val="24"/>
              </w:rPr>
              <w:t>5</w:t>
            </w:r>
            <w:r>
              <w:rPr>
                <w:rFonts w:eastAsia="仿宋_GB2312"/>
                <w:kern w:val="0"/>
                <w:sz w:val="24"/>
              </w:rPr>
              <w:t>岁以下儿童乙型肝炎病毒表面抗原流行率（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3AF8FE59" w14:textId="77777777" w:rsidR="006F5395" w:rsidRDefault="006F5395" w:rsidP="00204422">
            <w:pPr>
              <w:widowControl/>
              <w:jc w:val="center"/>
              <w:rPr>
                <w:rFonts w:eastAsia="仿宋_GB2312"/>
                <w:kern w:val="0"/>
                <w:sz w:val="24"/>
              </w:rPr>
            </w:pPr>
            <w:r>
              <w:rPr>
                <w:rFonts w:eastAsia="仿宋_GB2312" w:hint="eastAsia"/>
                <w:kern w:val="0"/>
                <w:sz w:val="24"/>
              </w:rPr>
              <w:t>&lt;1</w:t>
            </w:r>
          </w:p>
        </w:tc>
        <w:tc>
          <w:tcPr>
            <w:tcW w:w="884" w:type="dxa"/>
            <w:tcBorders>
              <w:tl2br w:val="nil"/>
              <w:tr2bl w:val="nil"/>
            </w:tcBorders>
            <w:shd w:val="clear" w:color="auto" w:fill="FFFFFF"/>
            <w:tcMar>
              <w:top w:w="12" w:type="dxa"/>
              <w:left w:w="12" w:type="dxa"/>
              <w:right w:w="12" w:type="dxa"/>
            </w:tcMar>
            <w:vAlign w:val="center"/>
          </w:tcPr>
          <w:p w14:paraId="7D427D83" w14:textId="77777777" w:rsidR="006F5395" w:rsidRDefault="006F5395" w:rsidP="00204422">
            <w:pPr>
              <w:widowControl/>
              <w:jc w:val="center"/>
              <w:rPr>
                <w:rFonts w:eastAsia="仿宋_GB2312"/>
                <w:kern w:val="0"/>
                <w:sz w:val="24"/>
              </w:rPr>
            </w:pPr>
            <w:r>
              <w:rPr>
                <w:rFonts w:eastAsia="仿宋_GB2312" w:hint="eastAsia"/>
                <w:kern w:val="0"/>
                <w:sz w:val="24"/>
              </w:rPr>
              <w:t>保持</w:t>
            </w:r>
          </w:p>
          <w:p w14:paraId="7AD5FAFB" w14:textId="77777777" w:rsidR="006F5395" w:rsidRDefault="006F5395" w:rsidP="00204422">
            <w:pPr>
              <w:widowControl/>
              <w:jc w:val="center"/>
              <w:rPr>
                <w:rFonts w:eastAsia="仿宋_GB2312"/>
                <w:kern w:val="0"/>
                <w:sz w:val="24"/>
              </w:rPr>
            </w:pPr>
            <w:r>
              <w:rPr>
                <w:rFonts w:eastAsia="仿宋_GB2312" w:hint="eastAsia"/>
                <w:kern w:val="0"/>
                <w:sz w:val="24"/>
              </w:rPr>
              <w:t>低水平</w:t>
            </w:r>
          </w:p>
        </w:tc>
        <w:tc>
          <w:tcPr>
            <w:tcW w:w="811" w:type="dxa"/>
            <w:tcBorders>
              <w:tl2br w:val="nil"/>
              <w:tr2bl w:val="nil"/>
            </w:tcBorders>
            <w:shd w:val="clear" w:color="auto" w:fill="FFFFFF"/>
            <w:tcMar>
              <w:top w:w="12" w:type="dxa"/>
              <w:left w:w="12" w:type="dxa"/>
              <w:right w:w="12" w:type="dxa"/>
            </w:tcMar>
            <w:vAlign w:val="center"/>
          </w:tcPr>
          <w:p w14:paraId="7E0A5AB4" w14:textId="77777777" w:rsidR="006F5395" w:rsidRDefault="006F5395" w:rsidP="00204422">
            <w:pPr>
              <w:widowControl/>
              <w:jc w:val="center"/>
              <w:rPr>
                <w:rFonts w:eastAsia="仿宋_GB2312"/>
                <w:kern w:val="0"/>
                <w:sz w:val="24"/>
              </w:rPr>
            </w:pPr>
            <w:r>
              <w:rPr>
                <w:rFonts w:eastAsia="仿宋_GB2312" w:hint="eastAsia"/>
                <w:kern w:val="0"/>
                <w:sz w:val="24"/>
              </w:rPr>
              <w:t>保持</w:t>
            </w:r>
          </w:p>
          <w:p w14:paraId="6E469E67" w14:textId="77777777" w:rsidR="006F5395" w:rsidRDefault="006F5395" w:rsidP="00204422">
            <w:pPr>
              <w:widowControl/>
              <w:jc w:val="center"/>
              <w:rPr>
                <w:rFonts w:eastAsia="仿宋_GB2312"/>
                <w:kern w:val="0"/>
                <w:sz w:val="24"/>
              </w:rPr>
            </w:pPr>
            <w:r>
              <w:rPr>
                <w:rFonts w:eastAsia="仿宋_GB2312" w:hint="eastAsia"/>
                <w:kern w:val="0"/>
                <w:sz w:val="24"/>
              </w:rPr>
              <w:t>低水平</w:t>
            </w:r>
          </w:p>
        </w:tc>
        <w:tc>
          <w:tcPr>
            <w:tcW w:w="900" w:type="dxa"/>
            <w:tcBorders>
              <w:tl2br w:val="nil"/>
              <w:tr2bl w:val="nil"/>
            </w:tcBorders>
            <w:shd w:val="clear" w:color="auto" w:fill="FFFFFF"/>
            <w:tcMar>
              <w:top w:w="12" w:type="dxa"/>
              <w:left w:w="12" w:type="dxa"/>
              <w:right w:w="12" w:type="dxa"/>
            </w:tcMar>
            <w:vAlign w:val="center"/>
          </w:tcPr>
          <w:p w14:paraId="2637CEBB"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EB66F98" w14:textId="77777777" w:rsidTr="00204422">
        <w:trPr>
          <w:trHeight w:val="484"/>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BB77BA4"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790F36F0" w14:textId="77777777" w:rsidR="006F5395" w:rsidRDefault="006F5395" w:rsidP="00204422">
            <w:pPr>
              <w:widowControl/>
              <w:jc w:val="center"/>
              <w:rPr>
                <w:rFonts w:eastAsia="黑体"/>
                <w:kern w:val="0"/>
                <w:sz w:val="24"/>
              </w:rPr>
            </w:pPr>
            <w:r>
              <w:rPr>
                <w:rFonts w:eastAsia="黑体" w:hint="eastAsia"/>
                <w:kern w:val="0"/>
                <w:sz w:val="24"/>
              </w:rPr>
              <w:t>59</w:t>
            </w:r>
          </w:p>
        </w:tc>
        <w:tc>
          <w:tcPr>
            <w:tcW w:w="3344" w:type="dxa"/>
            <w:tcBorders>
              <w:tl2br w:val="nil"/>
              <w:tr2bl w:val="nil"/>
            </w:tcBorders>
            <w:shd w:val="clear" w:color="auto" w:fill="FFFFFF"/>
            <w:tcMar>
              <w:top w:w="12" w:type="dxa"/>
              <w:left w:w="12" w:type="dxa"/>
              <w:right w:w="12" w:type="dxa"/>
            </w:tcMar>
            <w:vAlign w:val="center"/>
          </w:tcPr>
          <w:p w14:paraId="57BB98D6" w14:textId="77777777" w:rsidR="006F5395" w:rsidRDefault="006F5395" w:rsidP="00204422">
            <w:pPr>
              <w:widowControl/>
              <w:rPr>
                <w:rFonts w:eastAsia="仿宋_GB2312"/>
                <w:kern w:val="0"/>
                <w:sz w:val="24"/>
              </w:rPr>
            </w:pPr>
            <w:r>
              <w:rPr>
                <w:rFonts w:eastAsia="仿宋_GB2312"/>
                <w:kern w:val="0"/>
                <w:sz w:val="24"/>
              </w:rPr>
              <w:t>肺结核发病率（</w:t>
            </w:r>
            <w:r>
              <w:rPr>
                <w:rFonts w:eastAsia="仿宋_GB2312"/>
                <w:kern w:val="0"/>
                <w:sz w:val="24"/>
              </w:rPr>
              <w:t>1/10</w:t>
            </w:r>
            <w:r>
              <w:rPr>
                <w:rFonts w:eastAsia="仿宋_GB2312"/>
                <w:kern w:val="0"/>
                <w:sz w:val="24"/>
              </w:rPr>
              <w:t>万）</w:t>
            </w:r>
          </w:p>
        </w:tc>
        <w:tc>
          <w:tcPr>
            <w:tcW w:w="1407" w:type="dxa"/>
            <w:tcBorders>
              <w:tl2br w:val="nil"/>
              <w:tr2bl w:val="nil"/>
            </w:tcBorders>
            <w:shd w:val="clear" w:color="auto" w:fill="FFFFFF"/>
            <w:tcMar>
              <w:top w:w="12" w:type="dxa"/>
              <w:left w:w="12" w:type="dxa"/>
              <w:right w:w="12" w:type="dxa"/>
            </w:tcMar>
            <w:vAlign w:val="center"/>
          </w:tcPr>
          <w:p w14:paraId="52E32920"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30.43</w:t>
            </w:r>
          </w:p>
        </w:tc>
        <w:tc>
          <w:tcPr>
            <w:tcW w:w="884" w:type="dxa"/>
            <w:tcBorders>
              <w:tl2br w:val="nil"/>
              <w:tr2bl w:val="nil"/>
            </w:tcBorders>
            <w:shd w:val="clear" w:color="auto" w:fill="FFFFFF"/>
            <w:tcMar>
              <w:top w:w="12" w:type="dxa"/>
              <w:left w:w="12" w:type="dxa"/>
              <w:right w:w="12" w:type="dxa"/>
            </w:tcMar>
          </w:tcPr>
          <w:p w14:paraId="6FAD933A" w14:textId="77777777" w:rsidR="006F5395" w:rsidRDefault="006F5395" w:rsidP="00204422">
            <w:pPr>
              <w:widowControl/>
              <w:jc w:val="center"/>
              <w:rPr>
                <w:rFonts w:eastAsia="仿宋_GB2312"/>
                <w:kern w:val="0"/>
                <w:sz w:val="24"/>
              </w:rPr>
            </w:pPr>
            <w:r>
              <w:rPr>
                <w:rFonts w:eastAsia="仿宋_GB2312" w:hint="eastAsia"/>
                <w:kern w:val="0"/>
                <w:sz w:val="24"/>
              </w:rPr>
              <w:t>&lt;32.8</w:t>
            </w:r>
          </w:p>
        </w:tc>
        <w:tc>
          <w:tcPr>
            <w:tcW w:w="811" w:type="dxa"/>
            <w:tcBorders>
              <w:tl2br w:val="nil"/>
              <w:tr2bl w:val="nil"/>
            </w:tcBorders>
            <w:shd w:val="clear" w:color="auto" w:fill="FFFFFF"/>
            <w:tcMar>
              <w:top w:w="12" w:type="dxa"/>
              <w:left w:w="12" w:type="dxa"/>
              <w:right w:w="12" w:type="dxa"/>
            </w:tcMar>
          </w:tcPr>
          <w:p w14:paraId="70F619C5" w14:textId="77777777" w:rsidR="006F5395" w:rsidRDefault="006F5395" w:rsidP="00204422">
            <w:pPr>
              <w:widowControl/>
              <w:jc w:val="center"/>
              <w:rPr>
                <w:rFonts w:eastAsia="仿宋_GB2312"/>
                <w:kern w:val="0"/>
                <w:sz w:val="24"/>
              </w:rPr>
            </w:pPr>
            <w:r>
              <w:rPr>
                <w:rFonts w:eastAsia="仿宋_GB2312" w:hint="eastAsia"/>
                <w:kern w:val="0"/>
                <w:sz w:val="24"/>
              </w:rPr>
              <w:t>&lt;30.3</w:t>
            </w:r>
          </w:p>
        </w:tc>
        <w:tc>
          <w:tcPr>
            <w:tcW w:w="900" w:type="dxa"/>
            <w:tcBorders>
              <w:tl2br w:val="nil"/>
              <w:tr2bl w:val="nil"/>
            </w:tcBorders>
            <w:shd w:val="clear" w:color="auto" w:fill="FFFFFF"/>
            <w:tcMar>
              <w:top w:w="12" w:type="dxa"/>
              <w:left w:w="12" w:type="dxa"/>
              <w:right w:w="12" w:type="dxa"/>
            </w:tcMar>
            <w:vAlign w:val="center"/>
          </w:tcPr>
          <w:p w14:paraId="2C478497"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66F62BB9" w14:textId="77777777" w:rsidTr="00204422">
        <w:trPr>
          <w:trHeight w:val="324"/>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7E3F2C9"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0EE5D753" w14:textId="77777777" w:rsidR="006F5395" w:rsidRDefault="006F5395" w:rsidP="00204422">
            <w:pPr>
              <w:widowControl/>
              <w:jc w:val="center"/>
              <w:rPr>
                <w:rFonts w:eastAsia="黑体"/>
                <w:kern w:val="0"/>
                <w:sz w:val="24"/>
              </w:rPr>
            </w:pPr>
            <w:r>
              <w:rPr>
                <w:rFonts w:eastAsia="黑体" w:hint="eastAsia"/>
                <w:kern w:val="0"/>
                <w:sz w:val="24"/>
              </w:rPr>
              <w:t>60</w:t>
            </w:r>
          </w:p>
        </w:tc>
        <w:tc>
          <w:tcPr>
            <w:tcW w:w="3344" w:type="dxa"/>
            <w:tcBorders>
              <w:tl2br w:val="nil"/>
              <w:tr2bl w:val="nil"/>
            </w:tcBorders>
            <w:shd w:val="clear" w:color="auto" w:fill="FFFFFF"/>
            <w:tcMar>
              <w:top w:w="12" w:type="dxa"/>
              <w:left w:w="12" w:type="dxa"/>
              <w:right w:w="12" w:type="dxa"/>
            </w:tcMar>
            <w:vAlign w:val="center"/>
          </w:tcPr>
          <w:p w14:paraId="22823783" w14:textId="77777777" w:rsidR="006F5395" w:rsidRDefault="006F5395" w:rsidP="00204422">
            <w:pPr>
              <w:widowControl/>
              <w:rPr>
                <w:rFonts w:eastAsia="仿宋_GB2312"/>
                <w:kern w:val="0"/>
                <w:sz w:val="24"/>
              </w:rPr>
            </w:pPr>
            <w:r>
              <w:rPr>
                <w:rFonts w:eastAsia="仿宋_GB2312"/>
                <w:kern w:val="0"/>
                <w:sz w:val="24"/>
              </w:rPr>
              <w:t>饮水型氟中毒危害</w:t>
            </w:r>
          </w:p>
        </w:tc>
        <w:tc>
          <w:tcPr>
            <w:tcW w:w="1407" w:type="dxa"/>
            <w:tcBorders>
              <w:tl2br w:val="nil"/>
              <w:tr2bl w:val="nil"/>
            </w:tcBorders>
            <w:shd w:val="clear" w:color="auto" w:fill="FFFFFF"/>
            <w:tcMar>
              <w:top w:w="12" w:type="dxa"/>
              <w:left w:w="12" w:type="dxa"/>
              <w:right w:w="12" w:type="dxa"/>
            </w:tcMar>
            <w:vAlign w:val="center"/>
          </w:tcPr>
          <w:p w14:paraId="78986471" w14:textId="77777777" w:rsidR="006F5395" w:rsidRDefault="006F5395" w:rsidP="00204422">
            <w:pPr>
              <w:widowControl/>
              <w:jc w:val="center"/>
              <w:rPr>
                <w:rFonts w:eastAsia="仿宋_GB2312"/>
                <w:kern w:val="0"/>
                <w:sz w:val="24"/>
              </w:rPr>
            </w:pPr>
            <w:r>
              <w:rPr>
                <w:rFonts w:eastAsia="仿宋_GB2312" w:hint="eastAsia"/>
                <w:kern w:val="0"/>
                <w:sz w:val="24"/>
              </w:rPr>
              <w:t>达到控制</w:t>
            </w:r>
          </w:p>
          <w:p w14:paraId="09524AAD" w14:textId="77777777" w:rsidR="006F5395" w:rsidRDefault="006F5395" w:rsidP="00204422">
            <w:pPr>
              <w:widowControl/>
              <w:jc w:val="center"/>
              <w:rPr>
                <w:rFonts w:eastAsia="仿宋_GB2312"/>
                <w:kern w:val="0"/>
                <w:sz w:val="24"/>
              </w:rPr>
            </w:pPr>
            <w:r>
              <w:rPr>
                <w:rFonts w:eastAsia="仿宋_GB2312" w:hint="eastAsia"/>
                <w:kern w:val="0"/>
                <w:sz w:val="24"/>
              </w:rPr>
              <w:t>标准</w:t>
            </w:r>
          </w:p>
        </w:tc>
        <w:tc>
          <w:tcPr>
            <w:tcW w:w="1695" w:type="dxa"/>
            <w:gridSpan w:val="2"/>
            <w:tcBorders>
              <w:tl2br w:val="nil"/>
              <w:tr2bl w:val="nil"/>
            </w:tcBorders>
            <w:shd w:val="clear" w:color="auto" w:fill="FFFFFF"/>
            <w:tcMar>
              <w:top w:w="12" w:type="dxa"/>
              <w:left w:w="12" w:type="dxa"/>
              <w:right w:w="12" w:type="dxa"/>
            </w:tcMar>
            <w:vAlign w:val="center"/>
          </w:tcPr>
          <w:p w14:paraId="350779A2" w14:textId="77777777" w:rsidR="006F5395" w:rsidRDefault="006F5395" w:rsidP="00204422">
            <w:pPr>
              <w:widowControl/>
              <w:jc w:val="center"/>
              <w:rPr>
                <w:rFonts w:eastAsia="仿宋_GB2312"/>
                <w:kern w:val="0"/>
                <w:sz w:val="24"/>
              </w:rPr>
            </w:pPr>
            <w:r>
              <w:rPr>
                <w:rFonts w:eastAsia="仿宋_GB2312" w:hint="eastAsia"/>
                <w:kern w:val="0"/>
                <w:sz w:val="24"/>
              </w:rPr>
              <w:t>达到控制标准</w:t>
            </w:r>
          </w:p>
        </w:tc>
        <w:tc>
          <w:tcPr>
            <w:tcW w:w="900" w:type="dxa"/>
            <w:tcBorders>
              <w:tl2br w:val="nil"/>
              <w:tr2bl w:val="nil"/>
            </w:tcBorders>
            <w:shd w:val="clear" w:color="auto" w:fill="FFFFFF"/>
            <w:tcMar>
              <w:top w:w="12" w:type="dxa"/>
              <w:left w:w="12" w:type="dxa"/>
              <w:right w:w="12" w:type="dxa"/>
            </w:tcMar>
            <w:vAlign w:val="center"/>
          </w:tcPr>
          <w:p w14:paraId="7AD20AD3"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7B7FE016" w14:textId="77777777" w:rsidTr="00204422">
        <w:trPr>
          <w:trHeight w:val="73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CF847C7"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2BE66287" w14:textId="77777777" w:rsidR="006F5395" w:rsidRDefault="006F5395" w:rsidP="00204422">
            <w:pPr>
              <w:widowControl/>
              <w:jc w:val="center"/>
              <w:rPr>
                <w:rFonts w:eastAsia="黑体"/>
                <w:kern w:val="0"/>
                <w:sz w:val="24"/>
              </w:rPr>
            </w:pPr>
            <w:r>
              <w:rPr>
                <w:rFonts w:eastAsia="黑体" w:hint="eastAsia"/>
                <w:kern w:val="0"/>
                <w:sz w:val="24"/>
              </w:rPr>
              <w:t>61</w:t>
            </w:r>
          </w:p>
        </w:tc>
        <w:tc>
          <w:tcPr>
            <w:tcW w:w="3344" w:type="dxa"/>
            <w:tcBorders>
              <w:tl2br w:val="nil"/>
              <w:tr2bl w:val="nil"/>
            </w:tcBorders>
            <w:shd w:val="clear" w:color="auto" w:fill="FFFFFF"/>
            <w:tcMar>
              <w:top w:w="12" w:type="dxa"/>
              <w:left w:w="12" w:type="dxa"/>
              <w:right w:w="12" w:type="dxa"/>
            </w:tcMar>
            <w:vAlign w:val="center"/>
          </w:tcPr>
          <w:p w14:paraId="405EA897" w14:textId="77777777" w:rsidR="006F5395" w:rsidRDefault="006F5395" w:rsidP="00204422">
            <w:pPr>
              <w:widowControl/>
              <w:rPr>
                <w:rFonts w:eastAsia="仿宋_GB2312"/>
                <w:kern w:val="0"/>
                <w:sz w:val="24"/>
              </w:rPr>
            </w:pPr>
            <w:r>
              <w:rPr>
                <w:rFonts w:eastAsia="仿宋_GB2312"/>
                <w:kern w:val="0"/>
                <w:sz w:val="24"/>
              </w:rPr>
              <w:t>以乡（镇、街道）为单位适龄儿童免疫规划疫苗接种率（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0A7670A4"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97.6</w:t>
            </w:r>
          </w:p>
        </w:tc>
        <w:tc>
          <w:tcPr>
            <w:tcW w:w="884" w:type="dxa"/>
            <w:tcBorders>
              <w:tl2br w:val="nil"/>
              <w:tr2bl w:val="nil"/>
            </w:tcBorders>
            <w:shd w:val="clear" w:color="auto" w:fill="FFFFFF"/>
            <w:tcMar>
              <w:top w:w="12" w:type="dxa"/>
              <w:left w:w="12" w:type="dxa"/>
              <w:right w:w="12" w:type="dxa"/>
            </w:tcMar>
            <w:vAlign w:val="center"/>
          </w:tcPr>
          <w:p w14:paraId="7CCBF780"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811" w:type="dxa"/>
            <w:tcBorders>
              <w:tl2br w:val="nil"/>
              <w:tr2bl w:val="nil"/>
            </w:tcBorders>
            <w:shd w:val="clear" w:color="auto" w:fill="FFFFFF"/>
            <w:tcMar>
              <w:top w:w="12" w:type="dxa"/>
              <w:left w:w="12" w:type="dxa"/>
              <w:right w:w="12" w:type="dxa"/>
            </w:tcMar>
            <w:vAlign w:val="center"/>
          </w:tcPr>
          <w:p w14:paraId="37E2E4FC"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900" w:type="dxa"/>
            <w:tcBorders>
              <w:tl2br w:val="nil"/>
              <w:tr2bl w:val="nil"/>
            </w:tcBorders>
            <w:shd w:val="clear" w:color="auto" w:fill="FFFFFF"/>
            <w:tcMar>
              <w:top w:w="12" w:type="dxa"/>
              <w:left w:w="12" w:type="dxa"/>
              <w:right w:w="12" w:type="dxa"/>
            </w:tcMar>
            <w:vAlign w:val="center"/>
          </w:tcPr>
          <w:p w14:paraId="16775836"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2789873B" w14:textId="77777777" w:rsidTr="00204422">
        <w:trPr>
          <w:trHeight w:val="598"/>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73C4AF57" w14:textId="77777777" w:rsidR="006F5395" w:rsidRDefault="006F5395" w:rsidP="00204422">
            <w:pPr>
              <w:ind w:left="113" w:right="113"/>
              <w:jc w:val="center"/>
              <w:rPr>
                <w:rFonts w:ascii="宋体" w:hAnsi="宋体" w:cs="宋体"/>
                <w:sz w:val="28"/>
                <w:szCs w:val="28"/>
              </w:rPr>
            </w:pPr>
            <w:r>
              <w:rPr>
                <w:rFonts w:ascii="黑体" w:eastAsia="黑体" w:hAnsi="黑体" w:hint="eastAsia"/>
                <w:sz w:val="24"/>
              </w:rPr>
              <w:t>(十)家庭健康母亲守护行动</w:t>
            </w:r>
          </w:p>
        </w:tc>
        <w:tc>
          <w:tcPr>
            <w:tcW w:w="687" w:type="dxa"/>
            <w:tcBorders>
              <w:tl2br w:val="nil"/>
              <w:tr2bl w:val="nil"/>
            </w:tcBorders>
            <w:shd w:val="clear" w:color="auto" w:fill="FFFFFF"/>
            <w:tcMar>
              <w:top w:w="12" w:type="dxa"/>
              <w:left w:w="12" w:type="dxa"/>
              <w:right w:w="12" w:type="dxa"/>
            </w:tcMar>
            <w:vAlign w:val="center"/>
          </w:tcPr>
          <w:p w14:paraId="5B87867A" w14:textId="77777777" w:rsidR="006F5395" w:rsidRDefault="006F5395" w:rsidP="00204422">
            <w:pPr>
              <w:widowControl/>
              <w:jc w:val="center"/>
              <w:rPr>
                <w:rFonts w:eastAsia="黑体"/>
                <w:kern w:val="0"/>
                <w:sz w:val="24"/>
              </w:rPr>
            </w:pPr>
            <w:r>
              <w:rPr>
                <w:rFonts w:eastAsia="黑体" w:hint="eastAsia"/>
                <w:kern w:val="0"/>
                <w:sz w:val="24"/>
              </w:rPr>
              <w:t>62</w:t>
            </w:r>
          </w:p>
        </w:tc>
        <w:tc>
          <w:tcPr>
            <w:tcW w:w="3344" w:type="dxa"/>
            <w:tcBorders>
              <w:tl2br w:val="nil"/>
              <w:tr2bl w:val="nil"/>
            </w:tcBorders>
            <w:shd w:val="clear" w:color="auto" w:fill="FFFFFF"/>
            <w:tcMar>
              <w:top w:w="12" w:type="dxa"/>
              <w:left w:w="12" w:type="dxa"/>
              <w:right w:w="12" w:type="dxa"/>
            </w:tcMar>
            <w:vAlign w:val="center"/>
          </w:tcPr>
          <w:p w14:paraId="793EE97B" w14:textId="77777777" w:rsidR="006F5395" w:rsidRDefault="006F5395" w:rsidP="00204422">
            <w:pPr>
              <w:widowControl/>
              <w:rPr>
                <w:rFonts w:eastAsia="仿宋_GB2312"/>
                <w:kern w:val="0"/>
                <w:sz w:val="24"/>
              </w:rPr>
            </w:pPr>
            <w:r>
              <w:rPr>
                <w:rFonts w:eastAsia="仿宋_GB2312"/>
                <w:kern w:val="0"/>
                <w:sz w:val="24"/>
              </w:rPr>
              <w:t>婴儿死亡率（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7D901ADA"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2.01</w:t>
            </w:r>
          </w:p>
        </w:tc>
        <w:tc>
          <w:tcPr>
            <w:tcW w:w="884" w:type="dxa"/>
            <w:tcBorders>
              <w:tl2br w:val="nil"/>
              <w:tr2bl w:val="nil"/>
            </w:tcBorders>
            <w:shd w:val="clear" w:color="auto" w:fill="FFFFFF"/>
            <w:tcMar>
              <w:top w:w="12" w:type="dxa"/>
              <w:left w:w="12" w:type="dxa"/>
              <w:right w:w="12" w:type="dxa"/>
            </w:tcMar>
            <w:vAlign w:val="center"/>
          </w:tcPr>
          <w:p w14:paraId="1C63111D"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3</w:t>
            </w:r>
          </w:p>
        </w:tc>
        <w:tc>
          <w:tcPr>
            <w:tcW w:w="811" w:type="dxa"/>
            <w:tcBorders>
              <w:tl2br w:val="nil"/>
              <w:tr2bl w:val="nil"/>
            </w:tcBorders>
            <w:shd w:val="clear" w:color="auto" w:fill="FFFFFF"/>
            <w:tcMar>
              <w:top w:w="12" w:type="dxa"/>
              <w:left w:w="12" w:type="dxa"/>
              <w:right w:w="12" w:type="dxa"/>
            </w:tcMar>
            <w:vAlign w:val="center"/>
          </w:tcPr>
          <w:p w14:paraId="1F943903"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2</w:t>
            </w:r>
          </w:p>
        </w:tc>
        <w:tc>
          <w:tcPr>
            <w:tcW w:w="900" w:type="dxa"/>
            <w:tcBorders>
              <w:tl2br w:val="nil"/>
              <w:tr2bl w:val="nil"/>
            </w:tcBorders>
            <w:shd w:val="clear" w:color="auto" w:fill="FFFFFF"/>
            <w:tcMar>
              <w:top w:w="12" w:type="dxa"/>
              <w:left w:w="12" w:type="dxa"/>
              <w:right w:w="12" w:type="dxa"/>
            </w:tcMar>
            <w:vAlign w:val="center"/>
          </w:tcPr>
          <w:p w14:paraId="145BF9C4"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11E28503" w14:textId="77777777" w:rsidTr="00204422">
        <w:trPr>
          <w:trHeight w:val="59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215B0A8"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75270F25" w14:textId="77777777" w:rsidR="006F5395" w:rsidRDefault="006F5395" w:rsidP="00204422">
            <w:pPr>
              <w:widowControl/>
              <w:jc w:val="center"/>
              <w:rPr>
                <w:rFonts w:eastAsia="黑体"/>
                <w:kern w:val="0"/>
                <w:sz w:val="24"/>
              </w:rPr>
            </w:pPr>
            <w:r>
              <w:rPr>
                <w:rFonts w:eastAsia="黑体" w:hint="eastAsia"/>
                <w:kern w:val="0"/>
                <w:sz w:val="24"/>
              </w:rPr>
              <w:t>63</w:t>
            </w:r>
          </w:p>
        </w:tc>
        <w:tc>
          <w:tcPr>
            <w:tcW w:w="3344" w:type="dxa"/>
            <w:tcBorders>
              <w:tl2br w:val="nil"/>
              <w:tr2bl w:val="nil"/>
            </w:tcBorders>
            <w:shd w:val="clear" w:color="auto" w:fill="FFFFFF"/>
            <w:tcMar>
              <w:top w:w="12" w:type="dxa"/>
              <w:left w:w="12" w:type="dxa"/>
              <w:right w:w="12" w:type="dxa"/>
            </w:tcMar>
            <w:vAlign w:val="center"/>
          </w:tcPr>
          <w:p w14:paraId="767CF0C7" w14:textId="77777777" w:rsidR="006F5395" w:rsidRDefault="006F5395" w:rsidP="00204422">
            <w:pPr>
              <w:widowControl/>
              <w:rPr>
                <w:rFonts w:eastAsia="仿宋_GB2312"/>
                <w:kern w:val="0"/>
                <w:sz w:val="24"/>
              </w:rPr>
            </w:pPr>
            <w:r>
              <w:rPr>
                <w:rFonts w:eastAsia="仿宋_GB2312"/>
                <w:kern w:val="0"/>
                <w:sz w:val="24"/>
              </w:rPr>
              <w:t>5</w:t>
            </w:r>
            <w:r>
              <w:rPr>
                <w:rFonts w:eastAsia="仿宋_GB2312"/>
                <w:kern w:val="0"/>
                <w:sz w:val="24"/>
              </w:rPr>
              <w:t>岁以下儿童死亡率（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322E09B1"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2.69</w:t>
            </w:r>
          </w:p>
        </w:tc>
        <w:tc>
          <w:tcPr>
            <w:tcW w:w="884" w:type="dxa"/>
            <w:tcBorders>
              <w:tl2br w:val="nil"/>
              <w:tr2bl w:val="nil"/>
            </w:tcBorders>
            <w:shd w:val="clear" w:color="auto" w:fill="FFFFFF"/>
            <w:tcMar>
              <w:top w:w="12" w:type="dxa"/>
              <w:left w:w="12" w:type="dxa"/>
              <w:right w:w="12" w:type="dxa"/>
            </w:tcMar>
            <w:vAlign w:val="center"/>
          </w:tcPr>
          <w:p w14:paraId="2B368778"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4</w:t>
            </w:r>
          </w:p>
        </w:tc>
        <w:tc>
          <w:tcPr>
            <w:tcW w:w="811" w:type="dxa"/>
            <w:tcBorders>
              <w:tl2br w:val="nil"/>
              <w:tr2bl w:val="nil"/>
            </w:tcBorders>
            <w:shd w:val="clear" w:color="auto" w:fill="FFFFFF"/>
            <w:tcMar>
              <w:top w:w="12" w:type="dxa"/>
              <w:left w:w="12" w:type="dxa"/>
              <w:right w:w="12" w:type="dxa"/>
            </w:tcMar>
            <w:vAlign w:val="center"/>
          </w:tcPr>
          <w:p w14:paraId="65F7DAF6"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3</w:t>
            </w:r>
          </w:p>
        </w:tc>
        <w:tc>
          <w:tcPr>
            <w:tcW w:w="900" w:type="dxa"/>
            <w:tcBorders>
              <w:tl2br w:val="nil"/>
              <w:tr2bl w:val="nil"/>
            </w:tcBorders>
            <w:shd w:val="clear" w:color="auto" w:fill="FFFFFF"/>
            <w:tcMar>
              <w:top w:w="12" w:type="dxa"/>
              <w:left w:w="12" w:type="dxa"/>
              <w:right w:w="12" w:type="dxa"/>
            </w:tcMar>
            <w:vAlign w:val="center"/>
          </w:tcPr>
          <w:p w14:paraId="7097FD6F"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54E1BDCE"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A1576F8"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6481C861" w14:textId="77777777" w:rsidR="006F5395" w:rsidRDefault="006F5395" w:rsidP="00204422">
            <w:pPr>
              <w:widowControl/>
              <w:jc w:val="center"/>
              <w:rPr>
                <w:rFonts w:eastAsia="黑体"/>
                <w:kern w:val="0"/>
                <w:sz w:val="24"/>
              </w:rPr>
            </w:pPr>
            <w:r>
              <w:rPr>
                <w:rFonts w:eastAsia="黑体" w:hint="eastAsia"/>
                <w:kern w:val="0"/>
                <w:sz w:val="24"/>
              </w:rPr>
              <w:t>64</w:t>
            </w:r>
          </w:p>
        </w:tc>
        <w:tc>
          <w:tcPr>
            <w:tcW w:w="3344" w:type="dxa"/>
            <w:tcBorders>
              <w:tl2br w:val="nil"/>
              <w:tr2bl w:val="nil"/>
            </w:tcBorders>
            <w:shd w:val="clear" w:color="auto" w:fill="FFFFFF"/>
            <w:tcMar>
              <w:top w:w="12" w:type="dxa"/>
              <w:left w:w="12" w:type="dxa"/>
              <w:right w:w="12" w:type="dxa"/>
            </w:tcMar>
            <w:vAlign w:val="center"/>
          </w:tcPr>
          <w:p w14:paraId="61F12B98" w14:textId="77777777" w:rsidR="006F5395" w:rsidRDefault="006F5395" w:rsidP="00204422">
            <w:pPr>
              <w:widowControl/>
              <w:rPr>
                <w:rFonts w:eastAsia="仿宋_GB2312"/>
                <w:kern w:val="0"/>
                <w:sz w:val="24"/>
              </w:rPr>
            </w:pPr>
            <w:r>
              <w:rPr>
                <w:rFonts w:eastAsia="仿宋_GB2312"/>
                <w:kern w:val="0"/>
                <w:sz w:val="24"/>
              </w:rPr>
              <w:t>孕产妇死亡率（</w:t>
            </w:r>
            <w:r>
              <w:rPr>
                <w:rFonts w:eastAsia="仿宋_GB2312"/>
                <w:kern w:val="0"/>
                <w:sz w:val="24"/>
              </w:rPr>
              <w:t>1/10</w:t>
            </w:r>
            <w:r>
              <w:rPr>
                <w:rFonts w:eastAsia="仿宋_GB2312"/>
                <w:kern w:val="0"/>
                <w:sz w:val="24"/>
              </w:rPr>
              <w:t>万）</w:t>
            </w:r>
          </w:p>
        </w:tc>
        <w:tc>
          <w:tcPr>
            <w:tcW w:w="1407" w:type="dxa"/>
            <w:tcBorders>
              <w:tl2br w:val="nil"/>
              <w:tr2bl w:val="nil"/>
            </w:tcBorders>
            <w:shd w:val="clear" w:color="auto" w:fill="FFFFFF"/>
            <w:tcMar>
              <w:top w:w="12" w:type="dxa"/>
              <w:left w:w="12" w:type="dxa"/>
              <w:right w:w="12" w:type="dxa"/>
            </w:tcMar>
            <w:vAlign w:val="center"/>
          </w:tcPr>
          <w:p w14:paraId="7C2257CF"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11.69</w:t>
            </w:r>
          </w:p>
        </w:tc>
        <w:tc>
          <w:tcPr>
            <w:tcW w:w="884" w:type="dxa"/>
            <w:tcBorders>
              <w:tl2br w:val="nil"/>
              <w:tr2bl w:val="nil"/>
            </w:tcBorders>
            <w:shd w:val="clear" w:color="auto" w:fill="FFFFFF"/>
            <w:tcMar>
              <w:top w:w="12" w:type="dxa"/>
              <w:left w:w="12" w:type="dxa"/>
              <w:right w:w="12" w:type="dxa"/>
            </w:tcMar>
            <w:vAlign w:val="center"/>
          </w:tcPr>
          <w:p w14:paraId="4C8F8820"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8</w:t>
            </w:r>
          </w:p>
        </w:tc>
        <w:tc>
          <w:tcPr>
            <w:tcW w:w="811" w:type="dxa"/>
            <w:tcBorders>
              <w:tl2br w:val="nil"/>
              <w:tr2bl w:val="nil"/>
            </w:tcBorders>
            <w:shd w:val="clear" w:color="auto" w:fill="FFFFFF"/>
            <w:tcMar>
              <w:top w:w="12" w:type="dxa"/>
              <w:left w:w="12" w:type="dxa"/>
              <w:right w:w="12" w:type="dxa"/>
            </w:tcMar>
            <w:vAlign w:val="center"/>
          </w:tcPr>
          <w:p w14:paraId="39660B11"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6</w:t>
            </w:r>
          </w:p>
        </w:tc>
        <w:tc>
          <w:tcPr>
            <w:tcW w:w="900" w:type="dxa"/>
            <w:tcBorders>
              <w:tl2br w:val="nil"/>
              <w:tr2bl w:val="nil"/>
            </w:tcBorders>
            <w:shd w:val="clear" w:color="auto" w:fill="FFFFFF"/>
            <w:tcMar>
              <w:top w:w="12" w:type="dxa"/>
              <w:left w:w="12" w:type="dxa"/>
              <w:right w:w="12" w:type="dxa"/>
            </w:tcMar>
            <w:vAlign w:val="center"/>
          </w:tcPr>
          <w:p w14:paraId="1AC3640B"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2383C08E" w14:textId="77777777" w:rsidTr="00204422">
        <w:trPr>
          <w:trHeight w:val="81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33B706F" w14:textId="77777777" w:rsidR="006F5395" w:rsidRDefault="006F5395" w:rsidP="00204422">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14:paraId="4A55420B" w14:textId="77777777" w:rsidR="006F5395" w:rsidRDefault="006F5395" w:rsidP="00204422">
            <w:pPr>
              <w:widowControl/>
              <w:jc w:val="center"/>
              <w:rPr>
                <w:rFonts w:eastAsia="黑体"/>
                <w:kern w:val="0"/>
                <w:sz w:val="24"/>
              </w:rPr>
            </w:pPr>
            <w:r>
              <w:rPr>
                <w:rFonts w:eastAsia="黑体" w:hint="eastAsia"/>
                <w:kern w:val="0"/>
                <w:sz w:val="24"/>
              </w:rPr>
              <w:t>65</w:t>
            </w:r>
          </w:p>
        </w:tc>
        <w:tc>
          <w:tcPr>
            <w:tcW w:w="3344" w:type="dxa"/>
            <w:tcBorders>
              <w:tl2br w:val="nil"/>
              <w:tr2bl w:val="nil"/>
            </w:tcBorders>
            <w:shd w:val="clear" w:color="auto" w:fill="FFFFFF"/>
            <w:tcMar>
              <w:top w:w="12" w:type="dxa"/>
              <w:left w:w="12" w:type="dxa"/>
              <w:right w:w="12" w:type="dxa"/>
            </w:tcMar>
            <w:vAlign w:val="center"/>
          </w:tcPr>
          <w:p w14:paraId="43D3733E" w14:textId="77777777" w:rsidR="006F5395" w:rsidRDefault="006F5395" w:rsidP="00204422">
            <w:pPr>
              <w:widowControl/>
              <w:rPr>
                <w:rFonts w:eastAsia="仿宋_GB2312"/>
                <w:kern w:val="0"/>
                <w:sz w:val="24"/>
              </w:rPr>
            </w:pPr>
            <w:r>
              <w:rPr>
                <w:rFonts w:eastAsia="仿宋_GB2312" w:hint="eastAsia"/>
                <w:kern w:val="0"/>
                <w:sz w:val="24"/>
              </w:rPr>
              <w:t>妇幼保健机构标准化建设和规范化管理覆盖率</w:t>
            </w:r>
            <w:r>
              <w:rPr>
                <w:rFonts w:eastAsia="仿宋_GB2312"/>
                <w:kern w:val="0"/>
                <w:sz w:val="24"/>
              </w:rPr>
              <w:t>（</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1F8E3CC" w14:textId="77777777" w:rsidR="006F5395" w:rsidRDefault="006F5395" w:rsidP="00204422">
            <w:pPr>
              <w:widowControl/>
              <w:jc w:val="center"/>
              <w:rPr>
                <w:rFonts w:eastAsia="仿宋_GB2312"/>
                <w:kern w:val="0"/>
                <w:sz w:val="24"/>
              </w:rPr>
            </w:pPr>
            <w:r>
              <w:rPr>
                <w:kern w:val="0"/>
                <w:sz w:val="24"/>
              </w:rPr>
              <w:t>—</w:t>
            </w:r>
          </w:p>
        </w:tc>
        <w:tc>
          <w:tcPr>
            <w:tcW w:w="884" w:type="dxa"/>
            <w:tcBorders>
              <w:tl2br w:val="nil"/>
              <w:tr2bl w:val="nil"/>
            </w:tcBorders>
            <w:shd w:val="clear" w:color="auto" w:fill="FFFFFF"/>
            <w:tcMar>
              <w:top w:w="12" w:type="dxa"/>
              <w:left w:w="12" w:type="dxa"/>
              <w:right w:w="12" w:type="dxa"/>
            </w:tcMar>
            <w:vAlign w:val="center"/>
          </w:tcPr>
          <w:p w14:paraId="6447CD84" w14:textId="77777777" w:rsidR="006F5395" w:rsidRDefault="006F5395" w:rsidP="00204422">
            <w:pPr>
              <w:widowControl/>
              <w:jc w:val="center"/>
              <w:rPr>
                <w:rFonts w:eastAsia="仿宋_GB2312"/>
                <w:kern w:val="0"/>
                <w:sz w:val="24"/>
              </w:rPr>
            </w:pPr>
            <w:r>
              <w:rPr>
                <w:rFonts w:eastAsia="仿宋_GB2312" w:hint="eastAsia"/>
                <w:kern w:val="0"/>
                <w:sz w:val="24"/>
              </w:rPr>
              <w:t>持续</w:t>
            </w:r>
          </w:p>
          <w:p w14:paraId="31A43AF0" w14:textId="77777777" w:rsidR="006F5395" w:rsidRDefault="006F5395" w:rsidP="00204422">
            <w:pPr>
              <w:widowControl/>
              <w:jc w:val="center"/>
              <w:rPr>
                <w:rFonts w:eastAsia="仿宋_GB2312"/>
                <w:kern w:val="0"/>
                <w:sz w:val="24"/>
              </w:rPr>
            </w:pPr>
            <w:r>
              <w:rPr>
                <w:rFonts w:eastAsia="仿宋_GB2312" w:hint="eastAsia"/>
                <w:kern w:val="0"/>
                <w:sz w:val="24"/>
              </w:rPr>
              <w:t>提高</w:t>
            </w:r>
          </w:p>
        </w:tc>
        <w:tc>
          <w:tcPr>
            <w:tcW w:w="811" w:type="dxa"/>
            <w:tcBorders>
              <w:tl2br w:val="nil"/>
              <w:tr2bl w:val="nil"/>
            </w:tcBorders>
            <w:shd w:val="clear" w:color="auto" w:fill="FFFFFF"/>
            <w:tcMar>
              <w:top w:w="12" w:type="dxa"/>
              <w:left w:w="12" w:type="dxa"/>
              <w:right w:w="12" w:type="dxa"/>
            </w:tcMar>
            <w:vAlign w:val="center"/>
          </w:tcPr>
          <w:p w14:paraId="0475D7F1"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37E9E85B"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561AFD5C" w14:textId="77777777" w:rsidTr="00204422">
        <w:trPr>
          <w:trHeight w:val="66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07EC4BB" w14:textId="77777777" w:rsidR="006F5395" w:rsidRDefault="006F5395" w:rsidP="00204422">
            <w:pPr>
              <w:ind w:left="113" w:right="113"/>
              <w:rPr>
                <w:rFonts w:ascii="宋体" w:hAnsi="宋体" w:cs="宋体"/>
                <w:sz w:val="28"/>
                <w:szCs w:val="28"/>
              </w:rPr>
            </w:pPr>
          </w:p>
        </w:tc>
        <w:tc>
          <w:tcPr>
            <w:tcW w:w="687" w:type="dxa"/>
            <w:tcBorders>
              <w:tl2br w:val="nil"/>
              <w:tr2bl w:val="nil"/>
            </w:tcBorders>
            <w:shd w:val="clear" w:color="auto" w:fill="FFFFFF"/>
            <w:tcMar>
              <w:top w:w="12" w:type="dxa"/>
              <w:left w:w="12" w:type="dxa"/>
              <w:right w:w="12" w:type="dxa"/>
            </w:tcMar>
            <w:vAlign w:val="center"/>
          </w:tcPr>
          <w:p w14:paraId="6A4DF5CD" w14:textId="77777777" w:rsidR="006F5395" w:rsidRDefault="006F5395" w:rsidP="00204422">
            <w:pPr>
              <w:widowControl/>
              <w:jc w:val="center"/>
              <w:rPr>
                <w:rFonts w:eastAsia="黑体"/>
                <w:kern w:val="0"/>
                <w:sz w:val="24"/>
              </w:rPr>
            </w:pPr>
            <w:r>
              <w:rPr>
                <w:rFonts w:eastAsia="黑体" w:hint="eastAsia"/>
                <w:kern w:val="0"/>
                <w:sz w:val="24"/>
              </w:rPr>
              <w:t>66</w:t>
            </w:r>
          </w:p>
        </w:tc>
        <w:tc>
          <w:tcPr>
            <w:tcW w:w="6446" w:type="dxa"/>
            <w:gridSpan w:val="4"/>
            <w:tcBorders>
              <w:tl2br w:val="nil"/>
              <w:tr2bl w:val="nil"/>
            </w:tcBorders>
            <w:shd w:val="clear" w:color="auto" w:fill="FFFFFF"/>
            <w:tcMar>
              <w:top w:w="12" w:type="dxa"/>
              <w:left w:w="12" w:type="dxa"/>
              <w:right w:w="12" w:type="dxa"/>
            </w:tcMar>
            <w:vAlign w:val="center"/>
          </w:tcPr>
          <w:p w14:paraId="4BDB9855" w14:textId="77777777" w:rsidR="006F5395" w:rsidRDefault="006F5395" w:rsidP="00204422">
            <w:pPr>
              <w:widowControl/>
              <w:rPr>
                <w:rFonts w:eastAsia="仿宋_GB2312"/>
                <w:kern w:val="0"/>
                <w:sz w:val="24"/>
              </w:rPr>
            </w:pPr>
            <w:r>
              <w:rPr>
                <w:rFonts w:eastAsia="仿宋_GB2312"/>
                <w:kern w:val="0"/>
                <w:sz w:val="24"/>
              </w:rPr>
              <w:t>0</w:t>
            </w:r>
            <w:r>
              <w:rPr>
                <w:rFonts w:eastAsia="仿宋_GB2312"/>
                <w:kern w:val="0"/>
                <w:sz w:val="24"/>
              </w:rPr>
              <w:t>～</w:t>
            </w:r>
            <w:r>
              <w:rPr>
                <w:rFonts w:eastAsia="仿宋_GB2312"/>
                <w:kern w:val="0"/>
                <w:sz w:val="24"/>
              </w:rPr>
              <w:t>6</w:t>
            </w:r>
            <w:r>
              <w:rPr>
                <w:rFonts w:eastAsia="仿宋_GB2312"/>
                <w:kern w:val="0"/>
                <w:sz w:val="24"/>
              </w:rPr>
              <w:t>个月婴儿纯母乳喂养</w:t>
            </w:r>
            <w:r>
              <w:rPr>
                <w:rFonts w:eastAsia="仿宋_GB2312" w:hint="eastAsia"/>
                <w:kern w:val="0"/>
                <w:sz w:val="24"/>
              </w:rPr>
              <w:t>率</w:t>
            </w:r>
          </w:p>
        </w:tc>
        <w:tc>
          <w:tcPr>
            <w:tcW w:w="900" w:type="dxa"/>
            <w:tcBorders>
              <w:tl2br w:val="nil"/>
              <w:tr2bl w:val="nil"/>
            </w:tcBorders>
            <w:shd w:val="clear" w:color="auto" w:fill="FFFFFF"/>
            <w:tcMar>
              <w:top w:w="12" w:type="dxa"/>
              <w:left w:w="12" w:type="dxa"/>
              <w:right w:w="12" w:type="dxa"/>
            </w:tcMar>
            <w:vAlign w:val="center"/>
          </w:tcPr>
          <w:p w14:paraId="426FCD12"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3EC13BD2" w14:textId="77777777" w:rsidTr="00204422">
        <w:trPr>
          <w:trHeight w:val="67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47699BF" w14:textId="77777777" w:rsidR="006F5395" w:rsidRDefault="006F5395" w:rsidP="00204422">
            <w:pPr>
              <w:ind w:left="113" w:right="113"/>
              <w:rPr>
                <w:rFonts w:ascii="宋体" w:hAnsi="宋体" w:cs="宋体"/>
                <w:sz w:val="28"/>
                <w:szCs w:val="28"/>
              </w:rPr>
            </w:pPr>
          </w:p>
        </w:tc>
        <w:tc>
          <w:tcPr>
            <w:tcW w:w="687" w:type="dxa"/>
            <w:tcBorders>
              <w:tl2br w:val="nil"/>
              <w:tr2bl w:val="nil"/>
            </w:tcBorders>
            <w:shd w:val="clear" w:color="auto" w:fill="FFFFFF"/>
            <w:tcMar>
              <w:top w:w="12" w:type="dxa"/>
              <w:left w:w="12" w:type="dxa"/>
              <w:right w:w="12" w:type="dxa"/>
            </w:tcMar>
            <w:vAlign w:val="center"/>
          </w:tcPr>
          <w:p w14:paraId="34F520BC" w14:textId="77777777" w:rsidR="006F5395" w:rsidRDefault="006F5395" w:rsidP="00204422">
            <w:pPr>
              <w:widowControl/>
              <w:jc w:val="center"/>
              <w:rPr>
                <w:rFonts w:eastAsia="黑体"/>
                <w:kern w:val="0"/>
                <w:sz w:val="24"/>
              </w:rPr>
            </w:pPr>
            <w:r>
              <w:rPr>
                <w:rFonts w:eastAsia="黑体" w:hint="eastAsia"/>
                <w:kern w:val="0"/>
                <w:sz w:val="24"/>
              </w:rPr>
              <w:t>67</w:t>
            </w:r>
          </w:p>
        </w:tc>
        <w:tc>
          <w:tcPr>
            <w:tcW w:w="3344" w:type="dxa"/>
            <w:tcBorders>
              <w:tl2br w:val="nil"/>
              <w:tr2bl w:val="nil"/>
            </w:tcBorders>
            <w:shd w:val="clear" w:color="auto" w:fill="FFFFFF"/>
            <w:tcMar>
              <w:top w:w="12" w:type="dxa"/>
              <w:left w:w="12" w:type="dxa"/>
              <w:right w:w="12" w:type="dxa"/>
            </w:tcMar>
            <w:vAlign w:val="center"/>
          </w:tcPr>
          <w:p w14:paraId="3AF598CD" w14:textId="77777777" w:rsidR="006F5395" w:rsidRDefault="006F5395" w:rsidP="00204422">
            <w:pPr>
              <w:widowControl/>
              <w:rPr>
                <w:rFonts w:eastAsia="仿宋_GB2312"/>
                <w:kern w:val="0"/>
                <w:sz w:val="24"/>
              </w:rPr>
            </w:pPr>
            <w:r>
              <w:rPr>
                <w:rFonts w:eastAsia="仿宋_GB2312"/>
                <w:kern w:val="0"/>
                <w:sz w:val="24"/>
              </w:rPr>
              <w:t>产前筛查率（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7AF3B567"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72.39</w:t>
            </w:r>
          </w:p>
        </w:tc>
        <w:tc>
          <w:tcPr>
            <w:tcW w:w="884" w:type="dxa"/>
            <w:tcBorders>
              <w:tl2br w:val="nil"/>
              <w:tr2bl w:val="nil"/>
            </w:tcBorders>
            <w:shd w:val="clear" w:color="auto" w:fill="FFFFFF"/>
            <w:tcMar>
              <w:top w:w="12" w:type="dxa"/>
              <w:left w:w="12" w:type="dxa"/>
              <w:right w:w="12" w:type="dxa"/>
            </w:tcMar>
            <w:vAlign w:val="center"/>
          </w:tcPr>
          <w:p w14:paraId="728334D0"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75</w:t>
            </w:r>
          </w:p>
        </w:tc>
        <w:tc>
          <w:tcPr>
            <w:tcW w:w="811" w:type="dxa"/>
            <w:tcBorders>
              <w:tl2br w:val="nil"/>
              <w:tr2bl w:val="nil"/>
            </w:tcBorders>
            <w:shd w:val="clear" w:color="auto" w:fill="FFFFFF"/>
            <w:tcMar>
              <w:top w:w="12" w:type="dxa"/>
              <w:left w:w="12" w:type="dxa"/>
              <w:right w:w="12" w:type="dxa"/>
            </w:tcMar>
            <w:vAlign w:val="center"/>
          </w:tcPr>
          <w:p w14:paraId="2E8E0E45"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80</w:t>
            </w:r>
          </w:p>
        </w:tc>
        <w:tc>
          <w:tcPr>
            <w:tcW w:w="900" w:type="dxa"/>
            <w:tcBorders>
              <w:tl2br w:val="nil"/>
              <w:tr2bl w:val="nil"/>
            </w:tcBorders>
            <w:shd w:val="clear" w:color="auto" w:fill="FFFFFF"/>
            <w:tcMar>
              <w:top w:w="12" w:type="dxa"/>
              <w:left w:w="12" w:type="dxa"/>
              <w:right w:w="12" w:type="dxa"/>
            </w:tcMar>
            <w:vAlign w:val="center"/>
          </w:tcPr>
          <w:p w14:paraId="1AC6268A"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327553AB" w14:textId="77777777" w:rsidTr="00204422">
        <w:trPr>
          <w:trHeight w:val="58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620D044"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03E2868A" w14:textId="77777777" w:rsidR="006F5395" w:rsidRDefault="006F5395" w:rsidP="00204422">
            <w:pPr>
              <w:widowControl/>
              <w:jc w:val="center"/>
              <w:rPr>
                <w:rFonts w:eastAsia="黑体"/>
                <w:kern w:val="0"/>
                <w:sz w:val="24"/>
              </w:rPr>
            </w:pPr>
            <w:r>
              <w:rPr>
                <w:rFonts w:eastAsia="黑体" w:hint="eastAsia"/>
                <w:kern w:val="0"/>
                <w:sz w:val="24"/>
              </w:rPr>
              <w:t>68</w:t>
            </w:r>
          </w:p>
        </w:tc>
        <w:tc>
          <w:tcPr>
            <w:tcW w:w="3344" w:type="dxa"/>
            <w:tcBorders>
              <w:tl2br w:val="nil"/>
              <w:tr2bl w:val="nil"/>
            </w:tcBorders>
            <w:shd w:val="clear" w:color="auto" w:fill="FFFFFF"/>
            <w:tcMar>
              <w:top w:w="12" w:type="dxa"/>
              <w:left w:w="12" w:type="dxa"/>
              <w:right w:w="12" w:type="dxa"/>
            </w:tcMar>
            <w:vAlign w:val="center"/>
          </w:tcPr>
          <w:p w14:paraId="24501AB3" w14:textId="77777777" w:rsidR="006F5395" w:rsidRDefault="006F5395" w:rsidP="00204422">
            <w:pPr>
              <w:widowControl/>
              <w:rPr>
                <w:rFonts w:eastAsia="仿宋_GB2312"/>
                <w:kern w:val="0"/>
                <w:sz w:val="24"/>
              </w:rPr>
            </w:pPr>
            <w:r>
              <w:rPr>
                <w:rFonts w:eastAsia="仿宋_GB2312"/>
                <w:kern w:val="0"/>
                <w:sz w:val="24"/>
              </w:rPr>
              <w:t>新生儿遗传代谢性疾病筛查率（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301D1234"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98</w:t>
            </w:r>
          </w:p>
        </w:tc>
        <w:tc>
          <w:tcPr>
            <w:tcW w:w="1695" w:type="dxa"/>
            <w:gridSpan w:val="2"/>
            <w:tcBorders>
              <w:tl2br w:val="nil"/>
              <w:tr2bl w:val="nil"/>
            </w:tcBorders>
            <w:shd w:val="clear" w:color="auto" w:fill="FFFFFF"/>
            <w:tcMar>
              <w:top w:w="12" w:type="dxa"/>
              <w:left w:w="12" w:type="dxa"/>
              <w:right w:w="12" w:type="dxa"/>
            </w:tcMar>
            <w:vAlign w:val="center"/>
          </w:tcPr>
          <w:p w14:paraId="6650322D"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900" w:type="dxa"/>
            <w:tcBorders>
              <w:tl2br w:val="nil"/>
              <w:tr2bl w:val="nil"/>
            </w:tcBorders>
            <w:shd w:val="clear" w:color="auto" w:fill="FFFFFF"/>
            <w:tcMar>
              <w:top w:w="12" w:type="dxa"/>
              <w:left w:w="12" w:type="dxa"/>
              <w:right w:w="12" w:type="dxa"/>
            </w:tcMar>
            <w:vAlign w:val="center"/>
          </w:tcPr>
          <w:p w14:paraId="2DA1C7A8"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61CBEBDA" w14:textId="77777777" w:rsidTr="00204422">
        <w:trPr>
          <w:trHeight w:val="1024"/>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5A17A694" w14:textId="77777777" w:rsidR="006F5395" w:rsidRDefault="006F5395" w:rsidP="00204422">
            <w:pPr>
              <w:ind w:left="113" w:right="113"/>
              <w:jc w:val="center"/>
              <w:rPr>
                <w:rFonts w:ascii="宋体" w:hAnsi="宋体" w:cs="宋体"/>
                <w:sz w:val="22"/>
                <w:szCs w:val="22"/>
              </w:rPr>
            </w:pPr>
            <w:r>
              <w:rPr>
                <w:rFonts w:ascii="黑体" w:eastAsia="黑体" w:hAnsi="黑体" w:hint="eastAsia"/>
                <w:kern w:val="0"/>
                <w:sz w:val="24"/>
              </w:rPr>
              <w:t>(十)家庭健康母亲守护行动</w:t>
            </w:r>
          </w:p>
        </w:tc>
        <w:tc>
          <w:tcPr>
            <w:tcW w:w="687" w:type="dxa"/>
            <w:tcBorders>
              <w:tl2br w:val="nil"/>
              <w:tr2bl w:val="nil"/>
            </w:tcBorders>
            <w:shd w:val="clear" w:color="auto" w:fill="FFFFFF"/>
            <w:tcMar>
              <w:top w:w="12" w:type="dxa"/>
              <w:left w:w="12" w:type="dxa"/>
              <w:right w:w="12" w:type="dxa"/>
            </w:tcMar>
            <w:vAlign w:val="center"/>
          </w:tcPr>
          <w:p w14:paraId="585E6557" w14:textId="77777777" w:rsidR="006F5395" w:rsidRDefault="006F5395" w:rsidP="00204422">
            <w:pPr>
              <w:widowControl/>
              <w:jc w:val="center"/>
              <w:rPr>
                <w:rFonts w:eastAsia="黑体"/>
                <w:kern w:val="0"/>
                <w:sz w:val="24"/>
              </w:rPr>
            </w:pPr>
            <w:r>
              <w:rPr>
                <w:rFonts w:eastAsia="黑体" w:hint="eastAsia"/>
                <w:kern w:val="0"/>
                <w:sz w:val="24"/>
              </w:rPr>
              <w:t>69</w:t>
            </w:r>
          </w:p>
        </w:tc>
        <w:tc>
          <w:tcPr>
            <w:tcW w:w="3344" w:type="dxa"/>
            <w:tcBorders>
              <w:tl2br w:val="nil"/>
              <w:tr2bl w:val="nil"/>
            </w:tcBorders>
            <w:shd w:val="clear" w:color="auto" w:fill="FFFFFF"/>
            <w:tcMar>
              <w:top w:w="12" w:type="dxa"/>
              <w:left w:w="12" w:type="dxa"/>
              <w:right w:w="12" w:type="dxa"/>
            </w:tcMar>
            <w:vAlign w:val="center"/>
          </w:tcPr>
          <w:p w14:paraId="386291D3" w14:textId="77777777" w:rsidR="006F5395" w:rsidRDefault="006F5395" w:rsidP="00204422">
            <w:pPr>
              <w:widowControl/>
              <w:rPr>
                <w:rFonts w:eastAsia="仿宋_GB2312"/>
                <w:kern w:val="0"/>
                <w:sz w:val="24"/>
              </w:rPr>
            </w:pPr>
            <w:r>
              <w:rPr>
                <w:rFonts w:eastAsia="仿宋_GB2312"/>
                <w:kern w:val="0"/>
                <w:sz w:val="24"/>
              </w:rPr>
              <w:t>新生儿听力筛查率（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38810F9D"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95</w:t>
            </w:r>
          </w:p>
        </w:tc>
        <w:tc>
          <w:tcPr>
            <w:tcW w:w="1695" w:type="dxa"/>
            <w:gridSpan w:val="2"/>
            <w:tcBorders>
              <w:tl2br w:val="nil"/>
              <w:tr2bl w:val="nil"/>
            </w:tcBorders>
            <w:shd w:val="clear" w:color="auto" w:fill="FFFFFF"/>
            <w:tcMar>
              <w:top w:w="12" w:type="dxa"/>
              <w:left w:w="12" w:type="dxa"/>
              <w:right w:w="12" w:type="dxa"/>
            </w:tcMar>
            <w:vAlign w:val="center"/>
          </w:tcPr>
          <w:p w14:paraId="4A40CA35"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900" w:type="dxa"/>
            <w:tcBorders>
              <w:tl2br w:val="nil"/>
              <w:tr2bl w:val="nil"/>
            </w:tcBorders>
            <w:shd w:val="clear" w:color="auto" w:fill="FFFFFF"/>
            <w:tcMar>
              <w:top w:w="12" w:type="dxa"/>
              <w:left w:w="12" w:type="dxa"/>
              <w:right w:w="12" w:type="dxa"/>
            </w:tcMar>
            <w:vAlign w:val="center"/>
          </w:tcPr>
          <w:p w14:paraId="329A3ABB"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3E70BFE0" w14:textId="77777777" w:rsidTr="00204422">
        <w:trPr>
          <w:trHeight w:val="109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723F4D1"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6973E1F8" w14:textId="77777777" w:rsidR="006F5395" w:rsidRDefault="006F5395" w:rsidP="00204422">
            <w:pPr>
              <w:widowControl/>
              <w:jc w:val="center"/>
              <w:rPr>
                <w:rFonts w:eastAsia="黑体"/>
                <w:kern w:val="0"/>
                <w:sz w:val="24"/>
              </w:rPr>
            </w:pPr>
            <w:r>
              <w:rPr>
                <w:rFonts w:eastAsia="黑体" w:hint="eastAsia"/>
                <w:kern w:val="0"/>
                <w:sz w:val="24"/>
              </w:rPr>
              <w:t>70</w:t>
            </w:r>
          </w:p>
        </w:tc>
        <w:tc>
          <w:tcPr>
            <w:tcW w:w="3344" w:type="dxa"/>
            <w:tcBorders>
              <w:tl2br w:val="nil"/>
              <w:tr2bl w:val="nil"/>
            </w:tcBorders>
            <w:shd w:val="clear" w:color="auto" w:fill="FFFFFF"/>
            <w:tcMar>
              <w:top w:w="12" w:type="dxa"/>
              <w:left w:w="12" w:type="dxa"/>
              <w:right w:w="12" w:type="dxa"/>
            </w:tcMar>
            <w:vAlign w:val="center"/>
          </w:tcPr>
          <w:p w14:paraId="1DB0E474" w14:textId="77777777" w:rsidR="006F5395" w:rsidRDefault="006F5395" w:rsidP="00204422">
            <w:pPr>
              <w:widowControl/>
              <w:rPr>
                <w:rFonts w:eastAsia="仿宋_GB2312"/>
                <w:kern w:val="0"/>
                <w:sz w:val="24"/>
              </w:rPr>
            </w:pPr>
            <w:r>
              <w:rPr>
                <w:rFonts w:eastAsia="仿宋_GB2312"/>
                <w:kern w:val="0"/>
                <w:sz w:val="24"/>
              </w:rPr>
              <w:t>农村适龄妇女宫颈癌和乳腺癌筛查覆盖率（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638E533"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100</w:t>
            </w:r>
          </w:p>
        </w:tc>
        <w:tc>
          <w:tcPr>
            <w:tcW w:w="1695" w:type="dxa"/>
            <w:gridSpan w:val="2"/>
            <w:tcBorders>
              <w:tl2br w:val="nil"/>
              <w:tr2bl w:val="nil"/>
            </w:tcBorders>
            <w:shd w:val="clear" w:color="auto" w:fill="FFFFFF"/>
            <w:tcMar>
              <w:top w:w="12" w:type="dxa"/>
              <w:left w:w="12" w:type="dxa"/>
              <w:right w:w="12" w:type="dxa"/>
            </w:tcMar>
            <w:vAlign w:val="center"/>
          </w:tcPr>
          <w:p w14:paraId="6FBD8BB3"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900" w:type="dxa"/>
            <w:tcBorders>
              <w:tl2br w:val="nil"/>
              <w:tr2bl w:val="nil"/>
            </w:tcBorders>
            <w:shd w:val="clear" w:color="auto" w:fill="FFFFFF"/>
            <w:tcMar>
              <w:top w:w="12" w:type="dxa"/>
              <w:left w:w="12" w:type="dxa"/>
              <w:right w:w="12" w:type="dxa"/>
            </w:tcMar>
            <w:vAlign w:val="center"/>
          </w:tcPr>
          <w:p w14:paraId="55A53861"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A449088" w14:textId="77777777" w:rsidTr="00204422">
        <w:trPr>
          <w:trHeight w:val="1065"/>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67DB7AA" w14:textId="77777777" w:rsidR="006F5395" w:rsidRDefault="006F5395" w:rsidP="00204422">
            <w:pPr>
              <w:ind w:left="113" w:right="113"/>
              <w:jc w:val="center"/>
              <w:rPr>
                <w:rFonts w:ascii="宋体" w:hAnsi="宋体" w:cs="宋体"/>
                <w:sz w:val="28"/>
                <w:szCs w:val="28"/>
              </w:rPr>
            </w:pPr>
          </w:p>
        </w:tc>
        <w:tc>
          <w:tcPr>
            <w:tcW w:w="687" w:type="dxa"/>
            <w:tcBorders>
              <w:tl2br w:val="nil"/>
              <w:tr2bl w:val="nil"/>
            </w:tcBorders>
            <w:shd w:val="clear" w:color="auto" w:fill="FFFFFF"/>
            <w:tcMar>
              <w:top w:w="12" w:type="dxa"/>
              <w:left w:w="12" w:type="dxa"/>
              <w:right w:w="12" w:type="dxa"/>
            </w:tcMar>
            <w:vAlign w:val="center"/>
          </w:tcPr>
          <w:p w14:paraId="1FFBAC95" w14:textId="77777777" w:rsidR="006F5395" w:rsidRDefault="006F5395" w:rsidP="00204422">
            <w:pPr>
              <w:widowControl/>
              <w:jc w:val="center"/>
              <w:rPr>
                <w:rFonts w:eastAsia="黑体"/>
                <w:kern w:val="0"/>
                <w:sz w:val="24"/>
              </w:rPr>
            </w:pPr>
            <w:r>
              <w:rPr>
                <w:rFonts w:eastAsia="黑体" w:hint="eastAsia"/>
                <w:kern w:val="0"/>
                <w:sz w:val="24"/>
              </w:rPr>
              <w:t>71</w:t>
            </w:r>
          </w:p>
        </w:tc>
        <w:tc>
          <w:tcPr>
            <w:tcW w:w="6446" w:type="dxa"/>
            <w:gridSpan w:val="4"/>
            <w:tcBorders>
              <w:tl2br w:val="nil"/>
              <w:tr2bl w:val="nil"/>
            </w:tcBorders>
            <w:shd w:val="clear" w:color="auto" w:fill="FFFFFF"/>
            <w:tcMar>
              <w:top w:w="12" w:type="dxa"/>
              <w:left w:w="12" w:type="dxa"/>
              <w:right w:w="12" w:type="dxa"/>
            </w:tcMar>
            <w:vAlign w:val="center"/>
          </w:tcPr>
          <w:p w14:paraId="15188FF9" w14:textId="77777777" w:rsidR="006F5395" w:rsidRDefault="006F5395" w:rsidP="00204422">
            <w:pPr>
              <w:widowControl/>
              <w:rPr>
                <w:rFonts w:eastAsia="仿宋_GB2312"/>
                <w:kern w:val="0"/>
                <w:sz w:val="24"/>
              </w:rPr>
            </w:pPr>
            <w:r>
              <w:rPr>
                <w:rFonts w:eastAsia="仿宋_GB2312"/>
                <w:kern w:val="0"/>
                <w:sz w:val="24"/>
              </w:rPr>
              <w:t>小学生、初中生、高中生每天睡眠时间分别不少于</w:t>
            </w:r>
            <w:r>
              <w:rPr>
                <w:rFonts w:eastAsia="仿宋_GB2312"/>
                <w:kern w:val="0"/>
                <w:sz w:val="24"/>
              </w:rPr>
              <w:t>10</w:t>
            </w:r>
            <w:r>
              <w:rPr>
                <w:rFonts w:eastAsia="仿宋_GB2312"/>
                <w:kern w:val="0"/>
                <w:sz w:val="24"/>
              </w:rPr>
              <w:t>、</w:t>
            </w:r>
            <w:r>
              <w:rPr>
                <w:rFonts w:eastAsia="仿宋_GB2312"/>
                <w:kern w:val="0"/>
                <w:sz w:val="24"/>
              </w:rPr>
              <w:t>9</w:t>
            </w:r>
            <w:r>
              <w:rPr>
                <w:rFonts w:eastAsia="仿宋_GB2312"/>
                <w:kern w:val="0"/>
                <w:sz w:val="24"/>
              </w:rPr>
              <w:t>、</w:t>
            </w:r>
            <w:r>
              <w:rPr>
                <w:rFonts w:eastAsia="仿宋_GB2312"/>
                <w:kern w:val="0"/>
                <w:sz w:val="24"/>
              </w:rPr>
              <w:t>8</w:t>
            </w:r>
            <w:r>
              <w:rPr>
                <w:rFonts w:eastAsia="仿宋_GB2312"/>
                <w:kern w:val="0"/>
                <w:sz w:val="24"/>
              </w:rPr>
              <w:t>个小时</w:t>
            </w:r>
          </w:p>
        </w:tc>
        <w:tc>
          <w:tcPr>
            <w:tcW w:w="900" w:type="dxa"/>
            <w:tcBorders>
              <w:tl2br w:val="nil"/>
              <w:tr2bl w:val="nil"/>
            </w:tcBorders>
            <w:shd w:val="clear" w:color="auto" w:fill="FFFFFF"/>
            <w:tcMar>
              <w:top w:w="12" w:type="dxa"/>
              <w:left w:w="12" w:type="dxa"/>
              <w:right w:w="12" w:type="dxa"/>
            </w:tcMar>
            <w:vAlign w:val="center"/>
          </w:tcPr>
          <w:p w14:paraId="6A57EDA4"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04CE69CE" w14:textId="77777777" w:rsidTr="00204422">
        <w:trPr>
          <w:trHeight w:val="746"/>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43699716" w14:textId="77777777" w:rsidR="006F5395" w:rsidRDefault="006F5395" w:rsidP="00204422">
            <w:pPr>
              <w:adjustRightInd w:val="0"/>
              <w:snapToGrid w:val="0"/>
              <w:ind w:left="113" w:right="113"/>
              <w:jc w:val="center"/>
              <w:rPr>
                <w:rFonts w:ascii="宋体" w:hAnsi="宋体" w:cs="宋体"/>
                <w:kern w:val="0"/>
                <w:sz w:val="20"/>
              </w:rPr>
            </w:pPr>
            <w:r>
              <w:rPr>
                <w:rFonts w:ascii="黑体" w:eastAsia="黑体" w:hAnsi="黑体" w:hint="eastAsia"/>
                <w:kern w:val="0"/>
                <w:sz w:val="24"/>
              </w:rPr>
              <w:t>(十一)老年健康促进行动</w:t>
            </w:r>
          </w:p>
        </w:tc>
        <w:tc>
          <w:tcPr>
            <w:tcW w:w="687" w:type="dxa"/>
            <w:tcBorders>
              <w:tl2br w:val="nil"/>
              <w:tr2bl w:val="nil"/>
            </w:tcBorders>
            <w:shd w:val="clear" w:color="auto" w:fill="FFFFFF"/>
            <w:tcMar>
              <w:top w:w="12" w:type="dxa"/>
              <w:left w:w="12" w:type="dxa"/>
              <w:right w:w="12" w:type="dxa"/>
            </w:tcMar>
            <w:vAlign w:val="center"/>
          </w:tcPr>
          <w:p w14:paraId="44D5ED20" w14:textId="77777777" w:rsidR="006F5395" w:rsidRDefault="006F5395" w:rsidP="00204422">
            <w:pPr>
              <w:widowControl/>
              <w:jc w:val="center"/>
              <w:rPr>
                <w:rFonts w:eastAsia="黑体"/>
                <w:kern w:val="0"/>
                <w:sz w:val="24"/>
              </w:rPr>
            </w:pPr>
            <w:r>
              <w:rPr>
                <w:rFonts w:eastAsia="黑体" w:hint="eastAsia"/>
                <w:kern w:val="0"/>
                <w:sz w:val="24"/>
              </w:rPr>
              <w:t>72</w:t>
            </w:r>
          </w:p>
        </w:tc>
        <w:tc>
          <w:tcPr>
            <w:tcW w:w="3344" w:type="dxa"/>
            <w:tcBorders>
              <w:tl2br w:val="nil"/>
              <w:tr2bl w:val="nil"/>
            </w:tcBorders>
            <w:shd w:val="clear" w:color="auto" w:fill="FFFFFF"/>
            <w:tcMar>
              <w:top w:w="12" w:type="dxa"/>
              <w:left w:w="12" w:type="dxa"/>
              <w:right w:w="12" w:type="dxa"/>
            </w:tcMar>
            <w:vAlign w:val="center"/>
          </w:tcPr>
          <w:p w14:paraId="5DF6BF10" w14:textId="77777777" w:rsidR="006F5395" w:rsidRDefault="006F5395" w:rsidP="00204422">
            <w:pPr>
              <w:widowControl/>
              <w:rPr>
                <w:rFonts w:eastAsia="仿宋_GB2312"/>
                <w:kern w:val="0"/>
                <w:sz w:val="24"/>
              </w:rPr>
            </w:pPr>
            <w:r>
              <w:rPr>
                <w:rFonts w:eastAsia="仿宋_GB2312"/>
                <w:kern w:val="0"/>
                <w:sz w:val="24"/>
              </w:rPr>
              <w:t>65</w:t>
            </w:r>
            <w:r>
              <w:rPr>
                <w:rFonts w:eastAsia="仿宋_GB2312"/>
                <w:kern w:val="0"/>
                <w:sz w:val="24"/>
              </w:rPr>
              <w:t>～</w:t>
            </w:r>
            <w:r>
              <w:rPr>
                <w:rFonts w:eastAsia="仿宋_GB2312"/>
                <w:kern w:val="0"/>
                <w:sz w:val="24"/>
              </w:rPr>
              <w:t>74</w:t>
            </w:r>
            <w:r>
              <w:rPr>
                <w:rFonts w:eastAsia="仿宋_GB2312"/>
                <w:kern w:val="0"/>
                <w:sz w:val="24"/>
              </w:rPr>
              <w:t>岁老年人失能发生率（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E0CABDE"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272A426F" w14:textId="77777777" w:rsidR="006F5395" w:rsidRDefault="006F5395" w:rsidP="00204422">
            <w:pPr>
              <w:widowControl/>
              <w:jc w:val="center"/>
              <w:rPr>
                <w:rFonts w:eastAsia="仿宋_GB2312"/>
                <w:kern w:val="0"/>
                <w:sz w:val="24"/>
              </w:rPr>
            </w:pPr>
            <w:r>
              <w:rPr>
                <w:rFonts w:eastAsia="仿宋_GB2312" w:hint="eastAsia"/>
                <w:kern w:val="0"/>
                <w:sz w:val="24"/>
              </w:rPr>
              <w:t>持续下降</w:t>
            </w:r>
          </w:p>
        </w:tc>
        <w:tc>
          <w:tcPr>
            <w:tcW w:w="900" w:type="dxa"/>
            <w:tcBorders>
              <w:tl2br w:val="nil"/>
              <w:tr2bl w:val="nil"/>
            </w:tcBorders>
            <w:shd w:val="clear" w:color="auto" w:fill="FFFFFF"/>
            <w:tcMar>
              <w:top w:w="12" w:type="dxa"/>
              <w:left w:w="12" w:type="dxa"/>
              <w:right w:w="12" w:type="dxa"/>
            </w:tcMar>
            <w:vAlign w:val="center"/>
          </w:tcPr>
          <w:p w14:paraId="1B436D8D"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1F771A9" w14:textId="77777777" w:rsidTr="00204422">
        <w:trPr>
          <w:trHeight w:val="74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DBDC46C" w14:textId="77777777" w:rsidR="006F5395" w:rsidRDefault="006F5395" w:rsidP="00204422">
            <w:pPr>
              <w:ind w:left="113" w:right="113"/>
              <w:jc w:val="center"/>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14:paraId="74255319" w14:textId="77777777" w:rsidR="006F5395" w:rsidRDefault="006F5395" w:rsidP="00204422">
            <w:pPr>
              <w:widowControl/>
              <w:jc w:val="center"/>
              <w:rPr>
                <w:rFonts w:eastAsia="黑体"/>
                <w:kern w:val="0"/>
                <w:sz w:val="24"/>
              </w:rPr>
            </w:pPr>
            <w:r>
              <w:rPr>
                <w:rFonts w:eastAsia="黑体" w:hint="eastAsia"/>
                <w:kern w:val="0"/>
                <w:sz w:val="24"/>
              </w:rPr>
              <w:t>73</w:t>
            </w:r>
          </w:p>
        </w:tc>
        <w:tc>
          <w:tcPr>
            <w:tcW w:w="3344" w:type="dxa"/>
            <w:tcBorders>
              <w:tl2br w:val="nil"/>
              <w:tr2bl w:val="nil"/>
            </w:tcBorders>
            <w:shd w:val="clear" w:color="auto" w:fill="FFFFFF"/>
            <w:tcMar>
              <w:top w:w="12" w:type="dxa"/>
              <w:left w:w="12" w:type="dxa"/>
              <w:right w:w="12" w:type="dxa"/>
            </w:tcMar>
            <w:vAlign w:val="center"/>
          </w:tcPr>
          <w:p w14:paraId="56F1EDA0" w14:textId="77777777" w:rsidR="006F5395" w:rsidRDefault="006F5395" w:rsidP="00204422">
            <w:pPr>
              <w:widowControl/>
              <w:rPr>
                <w:rFonts w:eastAsia="仿宋_GB2312"/>
                <w:kern w:val="0"/>
                <w:sz w:val="24"/>
              </w:rPr>
            </w:pPr>
            <w:r>
              <w:rPr>
                <w:rFonts w:eastAsia="仿宋_GB2312"/>
                <w:kern w:val="0"/>
                <w:sz w:val="24"/>
              </w:rPr>
              <w:t>65</w:t>
            </w:r>
            <w:r>
              <w:rPr>
                <w:rFonts w:eastAsia="仿宋_GB2312"/>
                <w:kern w:val="0"/>
                <w:sz w:val="24"/>
              </w:rPr>
              <w:t>岁及以上人群老年期痴呆患病率（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1A360398"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2534AA59" w14:textId="77777777" w:rsidR="006F5395" w:rsidRDefault="006F5395" w:rsidP="00204422">
            <w:pPr>
              <w:widowControl/>
              <w:jc w:val="center"/>
              <w:rPr>
                <w:rFonts w:eastAsia="仿宋_GB2312"/>
                <w:kern w:val="0"/>
                <w:sz w:val="24"/>
              </w:rPr>
            </w:pPr>
            <w:r>
              <w:rPr>
                <w:rFonts w:eastAsia="仿宋_GB2312" w:hint="eastAsia"/>
                <w:kern w:val="0"/>
                <w:sz w:val="24"/>
              </w:rPr>
              <w:t>增速减缓</w:t>
            </w:r>
          </w:p>
        </w:tc>
        <w:tc>
          <w:tcPr>
            <w:tcW w:w="900" w:type="dxa"/>
            <w:tcBorders>
              <w:tl2br w:val="nil"/>
              <w:tr2bl w:val="nil"/>
            </w:tcBorders>
            <w:shd w:val="clear" w:color="auto" w:fill="FFFFFF"/>
            <w:tcMar>
              <w:top w:w="12" w:type="dxa"/>
              <w:left w:w="12" w:type="dxa"/>
              <w:right w:w="12" w:type="dxa"/>
            </w:tcMar>
            <w:vAlign w:val="center"/>
          </w:tcPr>
          <w:p w14:paraId="7077E0C9"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860C196" w14:textId="77777777" w:rsidTr="00204422">
        <w:trPr>
          <w:trHeight w:val="49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CD036F0"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6AD86728" w14:textId="77777777" w:rsidR="006F5395" w:rsidRDefault="006F5395" w:rsidP="00204422">
            <w:pPr>
              <w:widowControl/>
              <w:jc w:val="center"/>
              <w:rPr>
                <w:rFonts w:eastAsia="黑体"/>
                <w:kern w:val="0"/>
                <w:sz w:val="24"/>
              </w:rPr>
            </w:pPr>
            <w:r>
              <w:rPr>
                <w:rFonts w:eastAsia="黑体" w:hint="eastAsia"/>
                <w:kern w:val="0"/>
                <w:sz w:val="24"/>
              </w:rPr>
              <w:t>74</w:t>
            </w:r>
          </w:p>
        </w:tc>
        <w:tc>
          <w:tcPr>
            <w:tcW w:w="3344" w:type="dxa"/>
            <w:tcBorders>
              <w:tl2br w:val="nil"/>
              <w:tr2bl w:val="nil"/>
            </w:tcBorders>
            <w:shd w:val="clear" w:color="auto" w:fill="FFFFFF"/>
            <w:tcMar>
              <w:top w:w="12" w:type="dxa"/>
              <w:left w:w="12" w:type="dxa"/>
              <w:right w:w="12" w:type="dxa"/>
            </w:tcMar>
            <w:vAlign w:val="center"/>
          </w:tcPr>
          <w:p w14:paraId="0AFA5ECC" w14:textId="77777777" w:rsidR="006F5395" w:rsidRDefault="006F5395" w:rsidP="00204422">
            <w:pPr>
              <w:widowControl/>
              <w:rPr>
                <w:rFonts w:eastAsia="仿宋_GB2312"/>
                <w:kern w:val="0"/>
                <w:sz w:val="24"/>
              </w:rPr>
            </w:pPr>
            <w:r>
              <w:rPr>
                <w:rFonts w:eastAsia="仿宋_GB2312"/>
                <w:kern w:val="0"/>
                <w:sz w:val="24"/>
              </w:rPr>
              <w:t>老年健康核心信息知晓率（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21375ED"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7F9FD950" w14:textId="77777777" w:rsidR="006F5395" w:rsidRDefault="006F5395" w:rsidP="00204422">
            <w:pPr>
              <w:widowControl/>
              <w:jc w:val="center"/>
              <w:rPr>
                <w:rFonts w:eastAsia="仿宋_GB2312"/>
                <w:kern w:val="0"/>
                <w:sz w:val="24"/>
              </w:rPr>
            </w:pPr>
            <w:r>
              <w:rPr>
                <w:rFonts w:eastAsia="仿宋_GB2312" w:hint="eastAsia"/>
                <w:kern w:val="0"/>
                <w:sz w:val="24"/>
              </w:rPr>
              <w:t>不断提高</w:t>
            </w:r>
          </w:p>
        </w:tc>
        <w:tc>
          <w:tcPr>
            <w:tcW w:w="900" w:type="dxa"/>
            <w:tcBorders>
              <w:tl2br w:val="nil"/>
              <w:tr2bl w:val="nil"/>
            </w:tcBorders>
            <w:shd w:val="clear" w:color="auto" w:fill="FFFFFF"/>
            <w:tcMar>
              <w:top w:w="12" w:type="dxa"/>
              <w:left w:w="12" w:type="dxa"/>
              <w:right w:w="12" w:type="dxa"/>
            </w:tcMar>
            <w:vAlign w:val="center"/>
          </w:tcPr>
          <w:p w14:paraId="3260D88F"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5AA820C4" w14:textId="77777777" w:rsidTr="00204422">
        <w:trPr>
          <w:trHeight w:val="874"/>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2EF76F3"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77B331D9" w14:textId="77777777" w:rsidR="006F5395" w:rsidRDefault="006F5395" w:rsidP="00204422">
            <w:pPr>
              <w:widowControl/>
              <w:jc w:val="center"/>
              <w:rPr>
                <w:rFonts w:eastAsia="黑体"/>
                <w:kern w:val="0"/>
                <w:sz w:val="24"/>
              </w:rPr>
            </w:pPr>
            <w:r>
              <w:rPr>
                <w:rFonts w:eastAsia="黑体" w:hint="eastAsia"/>
                <w:kern w:val="0"/>
                <w:sz w:val="24"/>
              </w:rPr>
              <w:t>75</w:t>
            </w:r>
          </w:p>
        </w:tc>
        <w:tc>
          <w:tcPr>
            <w:tcW w:w="6446" w:type="dxa"/>
            <w:gridSpan w:val="4"/>
            <w:tcBorders>
              <w:tl2br w:val="nil"/>
              <w:tr2bl w:val="nil"/>
            </w:tcBorders>
            <w:shd w:val="clear" w:color="auto" w:fill="FFFFFF"/>
            <w:tcMar>
              <w:top w:w="12" w:type="dxa"/>
              <w:left w:w="12" w:type="dxa"/>
              <w:right w:w="12" w:type="dxa"/>
            </w:tcMar>
            <w:vAlign w:val="center"/>
          </w:tcPr>
          <w:p w14:paraId="308C4F6A" w14:textId="77777777" w:rsidR="006F5395" w:rsidRDefault="006F5395" w:rsidP="00204422">
            <w:pPr>
              <w:widowControl/>
              <w:rPr>
                <w:rFonts w:eastAsia="仿宋_GB2312"/>
                <w:kern w:val="0"/>
                <w:sz w:val="24"/>
              </w:rPr>
            </w:pPr>
            <w:r>
              <w:rPr>
                <w:rFonts w:eastAsia="仿宋_GB2312"/>
                <w:kern w:val="0"/>
                <w:sz w:val="24"/>
              </w:rPr>
              <w:t>鼓励和支持老年大学、老年活动中心、基层老年协会、有资质的社会组织等为老年人组织开展健康活动</w:t>
            </w:r>
          </w:p>
        </w:tc>
        <w:tc>
          <w:tcPr>
            <w:tcW w:w="900" w:type="dxa"/>
            <w:tcBorders>
              <w:tl2br w:val="nil"/>
              <w:tr2bl w:val="nil"/>
            </w:tcBorders>
            <w:shd w:val="clear" w:color="auto" w:fill="FFFFFF"/>
            <w:tcMar>
              <w:top w:w="12" w:type="dxa"/>
              <w:left w:w="12" w:type="dxa"/>
              <w:right w:w="12" w:type="dxa"/>
            </w:tcMar>
            <w:vAlign w:val="center"/>
          </w:tcPr>
          <w:p w14:paraId="11CF5979"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5521EAB5" w14:textId="77777777" w:rsidTr="00204422">
        <w:trPr>
          <w:trHeight w:val="745"/>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EFDE6AD" w14:textId="77777777" w:rsidR="006F5395" w:rsidRDefault="006F5395" w:rsidP="00204422">
            <w:pPr>
              <w:adjustRightInd w:val="0"/>
              <w:snapToGrid w:val="0"/>
              <w:spacing w:line="216" w:lineRule="auto"/>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6D877521" w14:textId="77777777" w:rsidR="006F5395" w:rsidRDefault="006F5395" w:rsidP="00204422">
            <w:pPr>
              <w:widowControl/>
              <w:jc w:val="center"/>
              <w:rPr>
                <w:rFonts w:eastAsia="黑体"/>
                <w:kern w:val="0"/>
                <w:sz w:val="24"/>
              </w:rPr>
            </w:pPr>
            <w:r>
              <w:rPr>
                <w:rFonts w:eastAsia="黑体" w:hint="eastAsia"/>
                <w:kern w:val="0"/>
                <w:sz w:val="24"/>
              </w:rPr>
              <w:t>76</w:t>
            </w:r>
          </w:p>
        </w:tc>
        <w:tc>
          <w:tcPr>
            <w:tcW w:w="6446" w:type="dxa"/>
            <w:gridSpan w:val="4"/>
            <w:tcBorders>
              <w:tl2br w:val="nil"/>
              <w:tr2bl w:val="nil"/>
            </w:tcBorders>
            <w:shd w:val="clear" w:color="auto" w:fill="FFFFFF"/>
            <w:tcMar>
              <w:top w:w="12" w:type="dxa"/>
              <w:left w:w="12" w:type="dxa"/>
              <w:right w:w="12" w:type="dxa"/>
            </w:tcMar>
            <w:vAlign w:val="center"/>
          </w:tcPr>
          <w:p w14:paraId="00A55D9E" w14:textId="77777777" w:rsidR="006F5395" w:rsidRDefault="006F5395" w:rsidP="00204422">
            <w:pPr>
              <w:widowControl/>
              <w:rPr>
                <w:rFonts w:eastAsia="仿宋_GB2312"/>
                <w:kern w:val="0"/>
                <w:sz w:val="24"/>
              </w:rPr>
            </w:pPr>
            <w:r>
              <w:rPr>
                <w:rFonts w:eastAsia="仿宋_GB2312"/>
                <w:kern w:val="0"/>
                <w:sz w:val="24"/>
              </w:rPr>
              <w:t>鼓励和支持社会力量参与、兴办居家养老服务机构</w:t>
            </w:r>
          </w:p>
        </w:tc>
        <w:tc>
          <w:tcPr>
            <w:tcW w:w="900" w:type="dxa"/>
            <w:tcBorders>
              <w:tl2br w:val="nil"/>
              <w:tr2bl w:val="nil"/>
            </w:tcBorders>
            <w:shd w:val="clear" w:color="auto" w:fill="FFFFFF"/>
            <w:tcMar>
              <w:top w:w="12" w:type="dxa"/>
              <w:left w:w="12" w:type="dxa"/>
              <w:right w:w="12" w:type="dxa"/>
            </w:tcMar>
            <w:vAlign w:val="center"/>
          </w:tcPr>
          <w:p w14:paraId="630515CB"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7F6510DF" w14:textId="77777777" w:rsidTr="00204422">
        <w:trPr>
          <w:trHeight w:val="75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135FE85"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5F71E2D8" w14:textId="77777777" w:rsidR="006F5395" w:rsidRDefault="006F5395" w:rsidP="00204422">
            <w:pPr>
              <w:widowControl/>
              <w:jc w:val="center"/>
              <w:rPr>
                <w:rFonts w:eastAsia="黑体"/>
                <w:kern w:val="0"/>
                <w:sz w:val="24"/>
              </w:rPr>
            </w:pPr>
            <w:r>
              <w:rPr>
                <w:rFonts w:eastAsia="黑体" w:hint="eastAsia"/>
                <w:kern w:val="0"/>
                <w:sz w:val="24"/>
              </w:rPr>
              <w:t>77</w:t>
            </w:r>
          </w:p>
        </w:tc>
        <w:tc>
          <w:tcPr>
            <w:tcW w:w="3344" w:type="dxa"/>
            <w:tcBorders>
              <w:tl2br w:val="nil"/>
              <w:tr2bl w:val="nil"/>
            </w:tcBorders>
            <w:shd w:val="clear" w:color="auto" w:fill="FFFFFF"/>
            <w:tcMar>
              <w:top w:w="12" w:type="dxa"/>
              <w:left w:w="12" w:type="dxa"/>
              <w:right w:w="12" w:type="dxa"/>
            </w:tcMar>
            <w:vAlign w:val="center"/>
          </w:tcPr>
          <w:p w14:paraId="2F1870F4" w14:textId="77777777" w:rsidR="006F5395" w:rsidRDefault="006F5395" w:rsidP="00204422">
            <w:pPr>
              <w:widowControl/>
              <w:rPr>
                <w:rFonts w:eastAsia="仿宋_GB2312"/>
                <w:kern w:val="0"/>
                <w:sz w:val="24"/>
              </w:rPr>
            </w:pPr>
            <w:r>
              <w:rPr>
                <w:rFonts w:eastAsia="仿宋_GB2312"/>
                <w:kern w:val="0"/>
                <w:sz w:val="24"/>
              </w:rPr>
              <w:t>二级以上综合医院设老年医学科比例（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7B21D7A"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26.2</w:t>
            </w:r>
          </w:p>
        </w:tc>
        <w:tc>
          <w:tcPr>
            <w:tcW w:w="884" w:type="dxa"/>
            <w:tcBorders>
              <w:tl2br w:val="nil"/>
              <w:tr2bl w:val="nil"/>
            </w:tcBorders>
            <w:shd w:val="clear" w:color="auto" w:fill="FFFFFF"/>
            <w:tcMar>
              <w:top w:w="12" w:type="dxa"/>
              <w:left w:w="12" w:type="dxa"/>
              <w:right w:w="12" w:type="dxa"/>
            </w:tcMar>
            <w:vAlign w:val="center"/>
          </w:tcPr>
          <w:p w14:paraId="6721AD2E" w14:textId="77777777" w:rsidR="006F5395" w:rsidRDefault="006F5395" w:rsidP="00204422">
            <w:pPr>
              <w:widowControl/>
              <w:jc w:val="center"/>
              <w:rPr>
                <w:rFonts w:eastAsia="仿宋_GB2312"/>
                <w:kern w:val="0"/>
                <w:sz w:val="24"/>
              </w:rPr>
            </w:pPr>
            <w:r>
              <w:rPr>
                <w:rFonts w:eastAsia="仿宋_GB2312" w:hint="eastAsia"/>
                <w:kern w:val="0"/>
                <w:sz w:val="24"/>
              </w:rPr>
              <w:t>50</w:t>
            </w:r>
          </w:p>
        </w:tc>
        <w:tc>
          <w:tcPr>
            <w:tcW w:w="811" w:type="dxa"/>
            <w:tcBorders>
              <w:tl2br w:val="nil"/>
              <w:tr2bl w:val="nil"/>
            </w:tcBorders>
            <w:shd w:val="clear" w:color="auto" w:fill="FFFFFF"/>
            <w:tcMar>
              <w:top w:w="12" w:type="dxa"/>
              <w:left w:w="12" w:type="dxa"/>
              <w:right w:w="12" w:type="dxa"/>
            </w:tcMar>
            <w:vAlign w:val="center"/>
          </w:tcPr>
          <w:p w14:paraId="11FDB214" w14:textId="77777777" w:rsidR="006F5395" w:rsidRDefault="006F5395" w:rsidP="00204422">
            <w:pPr>
              <w:widowControl/>
              <w:jc w:val="center"/>
              <w:rPr>
                <w:rFonts w:eastAsia="仿宋_GB2312"/>
                <w:kern w:val="0"/>
                <w:sz w:val="24"/>
              </w:rPr>
            </w:pPr>
            <w:r>
              <w:rPr>
                <w:rFonts w:eastAsia="仿宋_GB2312" w:hint="eastAsia"/>
                <w:kern w:val="0"/>
                <w:sz w:val="24"/>
              </w:rPr>
              <w:t>90</w:t>
            </w:r>
          </w:p>
        </w:tc>
        <w:tc>
          <w:tcPr>
            <w:tcW w:w="900" w:type="dxa"/>
            <w:tcBorders>
              <w:tl2br w:val="nil"/>
              <w:tr2bl w:val="nil"/>
            </w:tcBorders>
            <w:shd w:val="clear" w:color="auto" w:fill="FFFFFF"/>
            <w:tcMar>
              <w:top w:w="12" w:type="dxa"/>
              <w:left w:w="12" w:type="dxa"/>
              <w:right w:w="12" w:type="dxa"/>
            </w:tcMar>
            <w:vAlign w:val="center"/>
          </w:tcPr>
          <w:p w14:paraId="4CA5601D"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73A58DE3" w14:textId="77777777" w:rsidTr="00204422">
        <w:trPr>
          <w:trHeight w:val="85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3454122"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72E09495" w14:textId="77777777" w:rsidR="006F5395" w:rsidRDefault="006F5395" w:rsidP="00204422">
            <w:pPr>
              <w:widowControl/>
              <w:jc w:val="center"/>
              <w:rPr>
                <w:rFonts w:eastAsia="黑体"/>
                <w:kern w:val="0"/>
                <w:sz w:val="24"/>
              </w:rPr>
            </w:pPr>
            <w:r>
              <w:rPr>
                <w:rFonts w:eastAsia="黑体" w:hint="eastAsia"/>
                <w:kern w:val="0"/>
                <w:sz w:val="24"/>
              </w:rPr>
              <w:t>78</w:t>
            </w:r>
          </w:p>
        </w:tc>
        <w:tc>
          <w:tcPr>
            <w:tcW w:w="3344" w:type="dxa"/>
            <w:tcBorders>
              <w:tl2br w:val="nil"/>
              <w:tr2bl w:val="nil"/>
            </w:tcBorders>
            <w:shd w:val="clear" w:color="auto" w:fill="FFFFFF"/>
            <w:tcMar>
              <w:top w:w="12" w:type="dxa"/>
              <w:left w:w="12" w:type="dxa"/>
              <w:right w:w="12" w:type="dxa"/>
            </w:tcMar>
            <w:vAlign w:val="center"/>
          </w:tcPr>
          <w:p w14:paraId="2CB1132A" w14:textId="77777777" w:rsidR="006F5395" w:rsidRDefault="006F5395" w:rsidP="00204422">
            <w:pPr>
              <w:widowControl/>
              <w:rPr>
                <w:rFonts w:eastAsia="仿宋_GB2312"/>
                <w:kern w:val="0"/>
                <w:sz w:val="24"/>
              </w:rPr>
            </w:pPr>
            <w:r>
              <w:rPr>
                <w:rFonts w:eastAsia="仿宋_GB2312"/>
                <w:kern w:val="0"/>
                <w:sz w:val="24"/>
              </w:rPr>
              <w:t>养老机构以不同形式为入住老年人提供医疗卫生服务比例（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038EFA0"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95</w:t>
            </w:r>
          </w:p>
        </w:tc>
        <w:tc>
          <w:tcPr>
            <w:tcW w:w="884" w:type="dxa"/>
            <w:tcBorders>
              <w:tl2br w:val="nil"/>
              <w:tr2bl w:val="nil"/>
            </w:tcBorders>
            <w:shd w:val="clear" w:color="auto" w:fill="FFFFFF"/>
            <w:tcMar>
              <w:top w:w="12" w:type="dxa"/>
              <w:left w:w="12" w:type="dxa"/>
              <w:right w:w="12" w:type="dxa"/>
            </w:tcMar>
            <w:vAlign w:val="center"/>
          </w:tcPr>
          <w:p w14:paraId="434D9DE6"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811" w:type="dxa"/>
            <w:tcBorders>
              <w:tl2br w:val="nil"/>
              <w:tr2bl w:val="nil"/>
            </w:tcBorders>
            <w:shd w:val="clear" w:color="auto" w:fill="FFFFFF"/>
            <w:tcMar>
              <w:top w:w="12" w:type="dxa"/>
              <w:left w:w="12" w:type="dxa"/>
              <w:right w:w="12" w:type="dxa"/>
            </w:tcMar>
            <w:vAlign w:val="center"/>
          </w:tcPr>
          <w:p w14:paraId="13AF530E"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4811F309"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35D6AAF8" w14:textId="77777777" w:rsidTr="00204422">
        <w:trPr>
          <w:trHeight w:val="82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14133B4"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2D694C25" w14:textId="77777777" w:rsidR="006F5395" w:rsidRDefault="006F5395" w:rsidP="00204422">
            <w:pPr>
              <w:widowControl/>
              <w:jc w:val="center"/>
              <w:rPr>
                <w:rFonts w:eastAsia="黑体"/>
                <w:kern w:val="0"/>
                <w:sz w:val="24"/>
              </w:rPr>
            </w:pPr>
            <w:r>
              <w:rPr>
                <w:rFonts w:eastAsia="黑体" w:hint="eastAsia"/>
                <w:kern w:val="0"/>
                <w:sz w:val="24"/>
              </w:rPr>
              <w:t>79</w:t>
            </w:r>
          </w:p>
        </w:tc>
        <w:tc>
          <w:tcPr>
            <w:tcW w:w="3344" w:type="dxa"/>
            <w:tcBorders>
              <w:tl2br w:val="nil"/>
              <w:tr2bl w:val="nil"/>
            </w:tcBorders>
            <w:shd w:val="clear" w:color="auto" w:fill="FFFFFF"/>
            <w:tcMar>
              <w:top w:w="12" w:type="dxa"/>
              <w:left w:w="12" w:type="dxa"/>
              <w:right w:w="12" w:type="dxa"/>
            </w:tcMar>
            <w:vAlign w:val="center"/>
          </w:tcPr>
          <w:p w14:paraId="3B9AF36B" w14:textId="77777777" w:rsidR="006F5395" w:rsidRDefault="006F5395" w:rsidP="00204422">
            <w:pPr>
              <w:widowControl/>
              <w:rPr>
                <w:rFonts w:eastAsia="仿宋_GB2312"/>
                <w:kern w:val="0"/>
                <w:sz w:val="24"/>
              </w:rPr>
            </w:pPr>
            <w:r>
              <w:rPr>
                <w:rFonts w:eastAsia="仿宋_GB2312"/>
                <w:kern w:val="0"/>
                <w:sz w:val="24"/>
              </w:rPr>
              <w:t>三级中医医院设置康复科比例（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427930C1"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54.8</w:t>
            </w:r>
          </w:p>
        </w:tc>
        <w:tc>
          <w:tcPr>
            <w:tcW w:w="884" w:type="dxa"/>
            <w:tcBorders>
              <w:tl2br w:val="nil"/>
              <w:tr2bl w:val="nil"/>
            </w:tcBorders>
            <w:shd w:val="clear" w:color="auto" w:fill="FFFFFF"/>
            <w:tcMar>
              <w:top w:w="12" w:type="dxa"/>
              <w:left w:w="12" w:type="dxa"/>
              <w:right w:w="12" w:type="dxa"/>
            </w:tcMar>
            <w:vAlign w:val="center"/>
          </w:tcPr>
          <w:p w14:paraId="3E5030A2" w14:textId="77777777" w:rsidR="006F5395" w:rsidRDefault="006F5395" w:rsidP="00204422">
            <w:pPr>
              <w:widowControl/>
              <w:jc w:val="center"/>
              <w:rPr>
                <w:rFonts w:eastAsia="仿宋_GB2312"/>
                <w:kern w:val="0"/>
                <w:sz w:val="24"/>
              </w:rPr>
            </w:pPr>
            <w:r>
              <w:rPr>
                <w:rFonts w:eastAsia="仿宋_GB2312" w:hint="eastAsia"/>
                <w:kern w:val="0"/>
                <w:sz w:val="24"/>
              </w:rPr>
              <w:t>75</w:t>
            </w:r>
          </w:p>
        </w:tc>
        <w:tc>
          <w:tcPr>
            <w:tcW w:w="811" w:type="dxa"/>
            <w:tcBorders>
              <w:tl2br w:val="nil"/>
              <w:tr2bl w:val="nil"/>
            </w:tcBorders>
            <w:shd w:val="clear" w:color="auto" w:fill="FFFFFF"/>
            <w:tcMar>
              <w:top w:w="12" w:type="dxa"/>
              <w:left w:w="12" w:type="dxa"/>
              <w:right w:w="12" w:type="dxa"/>
            </w:tcMar>
            <w:vAlign w:val="center"/>
          </w:tcPr>
          <w:p w14:paraId="25668C7F" w14:textId="77777777" w:rsidR="006F5395" w:rsidRDefault="006F5395" w:rsidP="00204422">
            <w:pPr>
              <w:widowControl/>
              <w:jc w:val="center"/>
              <w:rPr>
                <w:rFonts w:eastAsia="仿宋_GB2312"/>
                <w:kern w:val="0"/>
                <w:sz w:val="24"/>
              </w:rPr>
            </w:pPr>
            <w:r>
              <w:rPr>
                <w:rFonts w:eastAsia="仿宋_GB2312" w:hint="eastAsia"/>
                <w:kern w:val="0"/>
                <w:sz w:val="24"/>
              </w:rPr>
              <w:t>90</w:t>
            </w:r>
          </w:p>
        </w:tc>
        <w:tc>
          <w:tcPr>
            <w:tcW w:w="900" w:type="dxa"/>
            <w:tcBorders>
              <w:tl2br w:val="nil"/>
              <w:tr2bl w:val="nil"/>
            </w:tcBorders>
            <w:shd w:val="clear" w:color="auto" w:fill="FFFFFF"/>
            <w:tcMar>
              <w:top w:w="12" w:type="dxa"/>
              <w:left w:w="12" w:type="dxa"/>
              <w:right w:w="12" w:type="dxa"/>
            </w:tcMar>
            <w:vAlign w:val="center"/>
          </w:tcPr>
          <w:p w14:paraId="6A28AF36"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52CB8701" w14:textId="77777777" w:rsidTr="00204422">
        <w:trPr>
          <w:trHeight w:val="73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769CBB5"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00B8898B" w14:textId="77777777" w:rsidR="006F5395" w:rsidRDefault="006F5395" w:rsidP="00204422">
            <w:pPr>
              <w:widowControl/>
              <w:jc w:val="center"/>
              <w:rPr>
                <w:rFonts w:eastAsia="黑体"/>
                <w:kern w:val="0"/>
                <w:sz w:val="24"/>
              </w:rPr>
            </w:pPr>
            <w:r>
              <w:rPr>
                <w:rFonts w:eastAsia="黑体" w:hint="eastAsia"/>
                <w:kern w:val="0"/>
                <w:sz w:val="24"/>
              </w:rPr>
              <w:t>80</w:t>
            </w:r>
          </w:p>
        </w:tc>
        <w:tc>
          <w:tcPr>
            <w:tcW w:w="3344" w:type="dxa"/>
            <w:tcBorders>
              <w:tl2br w:val="nil"/>
              <w:tr2bl w:val="nil"/>
            </w:tcBorders>
            <w:shd w:val="clear" w:color="auto" w:fill="FFFFFF"/>
            <w:tcMar>
              <w:top w:w="12" w:type="dxa"/>
              <w:left w:w="12" w:type="dxa"/>
              <w:right w:w="12" w:type="dxa"/>
            </w:tcMar>
            <w:vAlign w:val="center"/>
          </w:tcPr>
          <w:p w14:paraId="4281421B" w14:textId="77777777" w:rsidR="006F5395" w:rsidRDefault="006F5395" w:rsidP="00204422">
            <w:pPr>
              <w:widowControl/>
              <w:rPr>
                <w:rFonts w:eastAsia="仿宋_GB2312"/>
                <w:kern w:val="0"/>
                <w:sz w:val="24"/>
              </w:rPr>
            </w:pPr>
            <w:r>
              <w:rPr>
                <w:rFonts w:eastAsia="仿宋_GB2312" w:hint="eastAsia"/>
                <w:kern w:val="0"/>
                <w:sz w:val="24"/>
              </w:rPr>
              <w:t>老年友善医疗机构建设率（</w:t>
            </w:r>
            <w:r>
              <w:rPr>
                <w:rFonts w:eastAsia="仿宋_GB2312" w:hint="eastAsia"/>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73D1F0E1" w14:textId="77777777" w:rsidR="006F5395" w:rsidRDefault="006F5395" w:rsidP="00204422">
            <w:pPr>
              <w:widowControl/>
              <w:jc w:val="center"/>
              <w:rPr>
                <w:rFonts w:eastAsia="仿宋_GB2312"/>
                <w:kern w:val="0"/>
                <w:sz w:val="24"/>
              </w:rPr>
            </w:pPr>
            <w:r>
              <w:rPr>
                <w:rFonts w:eastAsia="仿宋_GB2312" w:hint="eastAsia"/>
                <w:kern w:val="0"/>
                <w:sz w:val="24"/>
              </w:rPr>
              <w:t>2019</w:t>
            </w:r>
            <w:r>
              <w:rPr>
                <w:rFonts w:eastAsia="仿宋_GB2312" w:hint="eastAsia"/>
                <w:kern w:val="0"/>
                <w:sz w:val="24"/>
              </w:rPr>
              <w:t>年</w:t>
            </w:r>
            <w:r>
              <w:rPr>
                <w:rFonts w:eastAsia="仿宋_GB2312" w:hint="eastAsia"/>
                <w:kern w:val="0"/>
                <w:sz w:val="24"/>
              </w:rPr>
              <w:t>46</w:t>
            </w:r>
            <w:r>
              <w:rPr>
                <w:rFonts w:eastAsia="仿宋_GB2312" w:hint="eastAsia"/>
                <w:kern w:val="0"/>
                <w:sz w:val="24"/>
              </w:rPr>
              <w:t>家</w:t>
            </w:r>
          </w:p>
        </w:tc>
        <w:tc>
          <w:tcPr>
            <w:tcW w:w="884" w:type="dxa"/>
            <w:tcBorders>
              <w:tl2br w:val="nil"/>
              <w:tr2bl w:val="nil"/>
            </w:tcBorders>
            <w:shd w:val="clear" w:color="auto" w:fill="FFFFFF"/>
            <w:tcMar>
              <w:top w:w="12" w:type="dxa"/>
              <w:left w:w="12" w:type="dxa"/>
              <w:right w:w="12" w:type="dxa"/>
            </w:tcMar>
            <w:vAlign w:val="center"/>
          </w:tcPr>
          <w:p w14:paraId="5812E2B2" w14:textId="77777777" w:rsidR="006F5395" w:rsidRDefault="006F5395" w:rsidP="00204422">
            <w:pPr>
              <w:widowControl/>
              <w:jc w:val="center"/>
              <w:rPr>
                <w:rFonts w:eastAsia="仿宋_GB2312"/>
                <w:kern w:val="0"/>
                <w:sz w:val="24"/>
              </w:rPr>
            </w:pPr>
            <w:r>
              <w:rPr>
                <w:rFonts w:eastAsia="仿宋_GB2312" w:hint="eastAsia"/>
                <w:kern w:val="0"/>
                <w:sz w:val="24"/>
              </w:rPr>
              <w:t>80</w:t>
            </w:r>
          </w:p>
        </w:tc>
        <w:tc>
          <w:tcPr>
            <w:tcW w:w="811" w:type="dxa"/>
            <w:tcBorders>
              <w:tl2br w:val="nil"/>
              <w:tr2bl w:val="nil"/>
            </w:tcBorders>
            <w:shd w:val="clear" w:color="auto" w:fill="FFFFFF"/>
            <w:tcMar>
              <w:top w:w="12" w:type="dxa"/>
              <w:left w:w="12" w:type="dxa"/>
              <w:right w:w="12" w:type="dxa"/>
            </w:tcMar>
            <w:vAlign w:val="center"/>
          </w:tcPr>
          <w:p w14:paraId="678FA359" w14:textId="77777777" w:rsidR="006F5395" w:rsidRDefault="006F5395" w:rsidP="00204422">
            <w:pPr>
              <w:widowControl/>
              <w:jc w:val="center"/>
              <w:rPr>
                <w:rFonts w:eastAsia="仿宋_GB2312"/>
                <w:kern w:val="0"/>
                <w:sz w:val="24"/>
              </w:rPr>
            </w:pPr>
            <w:r>
              <w:rPr>
                <w:rFonts w:eastAsia="仿宋_GB2312" w:hint="eastAsia"/>
                <w:kern w:val="0"/>
                <w:sz w:val="24"/>
              </w:rPr>
              <w:t>90</w:t>
            </w:r>
          </w:p>
        </w:tc>
        <w:tc>
          <w:tcPr>
            <w:tcW w:w="900" w:type="dxa"/>
            <w:tcBorders>
              <w:tl2br w:val="nil"/>
              <w:tr2bl w:val="nil"/>
            </w:tcBorders>
            <w:shd w:val="clear" w:color="auto" w:fill="FFFFFF"/>
            <w:tcMar>
              <w:top w:w="12" w:type="dxa"/>
              <w:left w:w="12" w:type="dxa"/>
              <w:right w:w="12" w:type="dxa"/>
            </w:tcMar>
            <w:vAlign w:val="center"/>
          </w:tcPr>
          <w:p w14:paraId="0C7A81A0"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5DAA9CC3" w14:textId="77777777" w:rsidTr="00204422">
        <w:trPr>
          <w:trHeight w:val="3240"/>
          <w:jc w:val="center"/>
        </w:trPr>
        <w:tc>
          <w:tcPr>
            <w:tcW w:w="946" w:type="dxa"/>
            <w:tcBorders>
              <w:tl2br w:val="nil"/>
              <w:tr2bl w:val="nil"/>
            </w:tcBorders>
            <w:shd w:val="clear" w:color="auto" w:fill="FFFFFF"/>
            <w:tcMar>
              <w:top w:w="12" w:type="dxa"/>
              <w:left w:w="12" w:type="dxa"/>
              <w:right w:w="12" w:type="dxa"/>
            </w:tcMar>
            <w:textDirection w:val="tbRlV"/>
            <w:vAlign w:val="center"/>
          </w:tcPr>
          <w:p w14:paraId="65070DD3" w14:textId="77777777" w:rsidR="006F5395" w:rsidRDefault="006F5395" w:rsidP="00204422">
            <w:pPr>
              <w:spacing w:line="240" w:lineRule="exact"/>
              <w:ind w:left="113" w:right="113"/>
              <w:jc w:val="center"/>
              <w:rPr>
                <w:rFonts w:ascii="宋体" w:hAnsi="宋体" w:cs="宋体"/>
                <w:kern w:val="0"/>
                <w:sz w:val="20"/>
              </w:rPr>
            </w:pPr>
            <w:r>
              <w:rPr>
                <w:rFonts w:ascii="黑体" w:eastAsia="黑体" w:hAnsi="黑体" w:hint="eastAsia"/>
                <w:kern w:val="0"/>
                <w:sz w:val="24"/>
              </w:rPr>
              <w:t>(十二)残疾人健康促进行动</w:t>
            </w:r>
          </w:p>
        </w:tc>
        <w:tc>
          <w:tcPr>
            <w:tcW w:w="687" w:type="dxa"/>
            <w:tcBorders>
              <w:tl2br w:val="nil"/>
              <w:tr2bl w:val="nil"/>
            </w:tcBorders>
            <w:shd w:val="clear" w:color="auto" w:fill="FFFFFF"/>
            <w:tcMar>
              <w:top w:w="12" w:type="dxa"/>
              <w:left w:w="12" w:type="dxa"/>
              <w:right w:w="12" w:type="dxa"/>
            </w:tcMar>
            <w:vAlign w:val="center"/>
          </w:tcPr>
          <w:p w14:paraId="5AAA3709" w14:textId="77777777" w:rsidR="006F5395" w:rsidRDefault="006F5395" w:rsidP="00204422">
            <w:pPr>
              <w:widowControl/>
              <w:jc w:val="center"/>
              <w:rPr>
                <w:rFonts w:eastAsia="黑体"/>
                <w:kern w:val="0"/>
                <w:sz w:val="24"/>
              </w:rPr>
            </w:pPr>
            <w:r>
              <w:rPr>
                <w:rFonts w:eastAsia="黑体" w:hint="eastAsia"/>
                <w:kern w:val="0"/>
                <w:sz w:val="24"/>
              </w:rPr>
              <w:t>81</w:t>
            </w:r>
          </w:p>
        </w:tc>
        <w:tc>
          <w:tcPr>
            <w:tcW w:w="3344" w:type="dxa"/>
            <w:tcBorders>
              <w:tl2br w:val="nil"/>
              <w:tr2bl w:val="nil"/>
            </w:tcBorders>
            <w:shd w:val="clear" w:color="auto" w:fill="FFFFFF"/>
            <w:tcMar>
              <w:top w:w="12" w:type="dxa"/>
              <w:left w:w="12" w:type="dxa"/>
              <w:right w:w="12" w:type="dxa"/>
            </w:tcMar>
            <w:vAlign w:val="center"/>
          </w:tcPr>
          <w:p w14:paraId="4F0E36E0" w14:textId="77777777" w:rsidR="006F5395" w:rsidRDefault="006F5395" w:rsidP="00204422">
            <w:pPr>
              <w:widowControl/>
              <w:rPr>
                <w:rFonts w:eastAsia="仿宋_GB2312"/>
                <w:kern w:val="0"/>
                <w:sz w:val="24"/>
              </w:rPr>
            </w:pPr>
            <w:r>
              <w:rPr>
                <w:rFonts w:eastAsia="仿宋_GB2312"/>
                <w:kern w:val="0"/>
                <w:sz w:val="24"/>
              </w:rPr>
              <w:t>残疾人享有基本康复和辅具服务覆盖率</w:t>
            </w:r>
            <w:r>
              <w:rPr>
                <w:rFonts w:eastAsia="仿宋_GB2312" w:hint="eastAsia"/>
                <w:kern w:val="0"/>
                <w:sz w:val="24"/>
              </w:rPr>
              <w:t>（</w:t>
            </w:r>
            <w:r>
              <w:rPr>
                <w:rFonts w:eastAsia="仿宋_GB2312"/>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6F5C0AB6"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78.6</w:t>
            </w:r>
          </w:p>
        </w:tc>
        <w:tc>
          <w:tcPr>
            <w:tcW w:w="884" w:type="dxa"/>
            <w:tcBorders>
              <w:tl2br w:val="nil"/>
              <w:tr2bl w:val="nil"/>
            </w:tcBorders>
            <w:shd w:val="clear" w:color="auto" w:fill="FFFFFF"/>
            <w:tcMar>
              <w:top w:w="12" w:type="dxa"/>
              <w:left w:w="12" w:type="dxa"/>
              <w:right w:w="12" w:type="dxa"/>
            </w:tcMar>
            <w:vAlign w:val="center"/>
          </w:tcPr>
          <w:p w14:paraId="3913D211" w14:textId="77777777" w:rsidR="006F5395" w:rsidRDefault="006F5395" w:rsidP="00204422">
            <w:pPr>
              <w:widowControl/>
              <w:jc w:val="center"/>
              <w:rPr>
                <w:rFonts w:eastAsia="仿宋_GB2312"/>
                <w:kern w:val="0"/>
                <w:sz w:val="24"/>
              </w:rPr>
            </w:pPr>
            <w:r>
              <w:rPr>
                <w:rFonts w:eastAsia="仿宋_GB2312" w:hint="eastAsia"/>
                <w:kern w:val="0"/>
                <w:sz w:val="24"/>
              </w:rPr>
              <w:t>&gt;</w:t>
            </w:r>
            <w:r>
              <w:rPr>
                <w:rFonts w:eastAsia="仿宋_GB2312"/>
                <w:kern w:val="0"/>
                <w:sz w:val="24"/>
              </w:rPr>
              <w:t>90</w:t>
            </w:r>
          </w:p>
        </w:tc>
        <w:tc>
          <w:tcPr>
            <w:tcW w:w="811" w:type="dxa"/>
            <w:tcBorders>
              <w:tl2br w:val="nil"/>
              <w:tr2bl w:val="nil"/>
            </w:tcBorders>
            <w:shd w:val="clear" w:color="auto" w:fill="FFFFFF"/>
            <w:tcMar>
              <w:top w:w="12" w:type="dxa"/>
              <w:left w:w="12" w:type="dxa"/>
              <w:right w:w="12" w:type="dxa"/>
            </w:tcMar>
            <w:vAlign w:val="center"/>
          </w:tcPr>
          <w:p w14:paraId="486EAA05" w14:textId="77777777" w:rsidR="006F5395" w:rsidRDefault="006F5395" w:rsidP="00204422">
            <w:pPr>
              <w:widowControl/>
              <w:jc w:val="center"/>
              <w:rPr>
                <w:rFonts w:eastAsia="仿宋_GB2312"/>
                <w:kern w:val="0"/>
                <w:sz w:val="24"/>
              </w:rPr>
            </w:pPr>
            <w:r>
              <w:rPr>
                <w:rFonts w:eastAsia="仿宋_GB2312"/>
                <w:kern w:val="0"/>
                <w:sz w:val="24"/>
              </w:rPr>
              <w:t>更高水平满足需求</w:t>
            </w:r>
          </w:p>
        </w:tc>
        <w:tc>
          <w:tcPr>
            <w:tcW w:w="900" w:type="dxa"/>
            <w:tcBorders>
              <w:tl2br w:val="nil"/>
              <w:tr2bl w:val="nil"/>
            </w:tcBorders>
            <w:shd w:val="clear" w:color="auto" w:fill="FFFFFF"/>
            <w:tcMar>
              <w:top w:w="12" w:type="dxa"/>
              <w:left w:w="12" w:type="dxa"/>
              <w:right w:w="12" w:type="dxa"/>
            </w:tcMar>
            <w:vAlign w:val="center"/>
          </w:tcPr>
          <w:p w14:paraId="587D6578"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09D7BAF9" w14:textId="77777777" w:rsidTr="00204422">
        <w:trPr>
          <w:trHeight w:val="781"/>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754CBB74" w14:textId="77777777" w:rsidR="006F5395" w:rsidRDefault="006F5395" w:rsidP="00204422">
            <w:pPr>
              <w:ind w:left="113" w:right="113"/>
              <w:jc w:val="center"/>
              <w:rPr>
                <w:rFonts w:ascii="宋体" w:hAnsi="宋体" w:cs="宋体"/>
                <w:kern w:val="0"/>
                <w:sz w:val="20"/>
              </w:rPr>
            </w:pPr>
            <w:r>
              <w:rPr>
                <w:rFonts w:ascii="黑体" w:eastAsia="黑体" w:hAnsi="黑体" w:hint="eastAsia"/>
                <w:kern w:val="0"/>
                <w:sz w:val="24"/>
              </w:rPr>
              <w:t>(十三)校长推进健康行动</w:t>
            </w:r>
          </w:p>
        </w:tc>
        <w:tc>
          <w:tcPr>
            <w:tcW w:w="687" w:type="dxa"/>
            <w:tcBorders>
              <w:tl2br w:val="nil"/>
              <w:tr2bl w:val="nil"/>
            </w:tcBorders>
            <w:shd w:val="clear" w:color="auto" w:fill="FFFFFF"/>
            <w:tcMar>
              <w:top w:w="12" w:type="dxa"/>
              <w:left w:w="12" w:type="dxa"/>
              <w:right w:w="12" w:type="dxa"/>
            </w:tcMar>
            <w:vAlign w:val="center"/>
          </w:tcPr>
          <w:p w14:paraId="1BC05072" w14:textId="77777777" w:rsidR="006F5395" w:rsidRDefault="006F5395" w:rsidP="00204422">
            <w:pPr>
              <w:widowControl/>
              <w:jc w:val="center"/>
              <w:rPr>
                <w:rFonts w:eastAsia="黑体"/>
                <w:kern w:val="0"/>
                <w:sz w:val="24"/>
              </w:rPr>
            </w:pPr>
            <w:r>
              <w:rPr>
                <w:rFonts w:eastAsia="黑体" w:hint="eastAsia"/>
                <w:kern w:val="0"/>
                <w:sz w:val="24"/>
              </w:rPr>
              <w:t>82</w:t>
            </w:r>
          </w:p>
        </w:tc>
        <w:tc>
          <w:tcPr>
            <w:tcW w:w="3344" w:type="dxa"/>
            <w:tcBorders>
              <w:tl2br w:val="nil"/>
              <w:tr2bl w:val="nil"/>
            </w:tcBorders>
            <w:shd w:val="clear" w:color="auto" w:fill="FFFFFF"/>
            <w:tcMar>
              <w:top w:w="12" w:type="dxa"/>
              <w:left w:w="12" w:type="dxa"/>
              <w:right w:w="12" w:type="dxa"/>
            </w:tcMar>
            <w:vAlign w:val="center"/>
          </w:tcPr>
          <w:p w14:paraId="3BDAF045" w14:textId="77777777" w:rsidR="006F5395" w:rsidRDefault="006F5395" w:rsidP="00204422">
            <w:pPr>
              <w:widowControl/>
              <w:rPr>
                <w:rFonts w:eastAsia="仿宋_GB2312"/>
                <w:kern w:val="0"/>
                <w:sz w:val="24"/>
              </w:rPr>
            </w:pPr>
            <w:r>
              <w:rPr>
                <w:rFonts w:eastAsia="仿宋_GB2312"/>
                <w:kern w:val="0"/>
                <w:sz w:val="24"/>
              </w:rPr>
              <w:t>学生体质健康标准达标优良率（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9404C26" w14:textId="77777777" w:rsidR="006F5395" w:rsidRDefault="006F5395" w:rsidP="00204422">
            <w:pPr>
              <w:widowControl/>
              <w:jc w:val="center"/>
              <w:rPr>
                <w:rFonts w:eastAsia="仿宋_GB2312"/>
                <w:kern w:val="0"/>
                <w:sz w:val="24"/>
              </w:rPr>
            </w:pPr>
            <w:r>
              <w:rPr>
                <w:rFonts w:eastAsia="仿宋_GB2312" w:hint="eastAsia"/>
                <w:kern w:val="0"/>
                <w:sz w:val="24"/>
              </w:rPr>
              <w:t>51.25</w:t>
            </w:r>
          </w:p>
        </w:tc>
        <w:tc>
          <w:tcPr>
            <w:tcW w:w="884" w:type="dxa"/>
            <w:tcBorders>
              <w:tl2br w:val="nil"/>
              <w:tr2bl w:val="nil"/>
            </w:tcBorders>
            <w:shd w:val="clear" w:color="auto" w:fill="FFFFFF"/>
            <w:tcMar>
              <w:top w:w="12" w:type="dxa"/>
              <w:left w:w="12" w:type="dxa"/>
              <w:right w:w="12" w:type="dxa"/>
            </w:tcMar>
            <w:vAlign w:val="center"/>
          </w:tcPr>
          <w:p w14:paraId="12B639C8"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55</w:t>
            </w:r>
          </w:p>
        </w:tc>
        <w:tc>
          <w:tcPr>
            <w:tcW w:w="811" w:type="dxa"/>
            <w:tcBorders>
              <w:tl2br w:val="nil"/>
              <w:tr2bl w:val="nil"/>
            </w:tcBorders>
            <w:shd w:val="clear" w:color="auto" w:fill="FFFFFF"/>
            <w:tcMar>
              <w:top w:w="12" w:type="dxa"/>
              <w:left w:w="12" w:type="dxa"/>
              <w:right w:w="12" w:type="dxa"/>
            </w:tcMar>
            <w:vAlign w:val="center"/>
          </w:tcPr>
          <w:p w14:paraId="73D35750"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60</w:t>
            </w:r>
          </w:p>
        </w:tc>
        <w:tc>
          <w:tcPr>
            <w:tcW w:w="900" w:type="dxa"/>
            <w:tcBorders>
              <w:tl2br w:val="nil"/>
              <w:tr2bl w:val="nil"/>
            </w:tcBorders>
            <w:shd w:val="clear" w:color="auto" w:fill="FFFFFF"/>
            <w:tcMar>
              <w:top w:w="12" w:type="dxa"/>
              <w:left w:w="12" w:type="dxa"/>
              <w:right w:w="12" w:type="dxa"/>
            </w:tcMar>
            <w:vAlign w:val="center"/>
          </w:tcPr>
          <w:p w14:paraId="0DC997F8"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A21D1B9" w14:textId="77777777" w:rsidTr="00204422">
        <w:trPr>
          <w:trHeight w:val="1212"/>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42C8693"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2B337E02" w14:textId="77777777" w:rsidR="006F5395" w:rsidRDefault="006F5395" w:rsidP="00204422">
            <w:pPr>
              <w:widowControl/>
              <w:jc w:val="center"/>
              <w:rPr>
                <w:rFonts w:eastAsia="黑体"/>
                <w:kern w:val="0"/>
                <w:sz w:val="24"/>
              </w:rPr>
            </w:pPr>
            <w:r>
              <w:rPr>
                <w:rFonts w:eastAsia="黑体" w:hint="eastAsia"/>
                <w:kern w:val="0"/>
                <w:sz w:val="24"/>
              </w:rPr>
              <w:t>83</w:t>
            </w:r>
          </w:p>
        </w:tc>
        <w:tc>
          <w:tcPr>
            <w:tcW w:w="3344" w:type="dxa"/>
            <w:tcBorders>
              <w:tl2br w:val="nil"/>
              <w:tr2bl w:val="nil"/>
            </w:tcBorders>
            <w:shd w:val="clear" w:color="auto" w:fill="FFFFFF"/>
            <w:tcMar>
              <w:top w:w="12" w:type="dxa"/>
              <w:left w:w="12" w:type="dxa"/>
              <w:right w:w="12" w:type="dxa"/>
            </w:tcMar>
            <w:vAlign w:val="center"/>
          </w:tcPr>
          <w:p w14:paraId="7175ECF0" w14:textId="77777777" w:rsidR="006F5395" w:rsidRDefault="006F5395" w:rsidP="00204422">
            <w:pPr>
              <w:widowControl/>
              <w:rPr>
                <w:rFonts w:eastAsia="仿宋_GB2312"/>
                <w:kern w:val="0"/>
                <w:sz w:val="24"/>
              </w:rPr>
            </w:pPr>
            <w:r>
              <w:rPr>
                <w:rFonts w:eastAsia="仿宋_GB2312"/>
                <w:kern w:val="0"/>
                <w:sz w:val="24"/>
              </w:rPr>
              <w:t>儿童青少年总体近视率（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40FA7B3"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57.3</w:t>
            </w:r>
          </w:p>
        </w:tc>
        <w:tc>
          <w:tcPr>
            <w:tcW w:w="884" w:type="dxa"/>
            <w:tcBorders>
              <w:tl2br w:val="nil"/>
              <w:tr2bl w:val="nil"/>
            </w:tcBorders>
            <w:shd w:val="clear" w:color="auto" w:fill="FFFFFF"/>
            <w:tcMar>
              <w:top w:w="12" w:type="dxa"/>
              <w:left w:w="12" w:type="dxa"/>
              <w:right w:w="12" w:type="dxa"/>
            </w:tcMar>
            <w:vAlign w:val="center"/>
          </w:tcPr>
          <w:p w14:paraId="77A1693F" w14:textId="77777777" w:rsidR="006F5395" w:rsidRDefault="006F5395" w:rsidP="00204422">
            <w:pPr>
              <w:widowControl/>
              <w:jc w:val="center"/>
              <w:rPr>
                <w:rFonts w:eastAsia="仿宋_GB2312"/>
                <w:kern w:val="0"/>
                <w:sz w:val="24"/>
              </w:rPr>
            </w:pPr>
            <w:r>
              <w:rPr>
                <w:rFonts w:eastAsia="仿宋_GB2312" w:hint="eastAsia"/>
                <w:kern w:val="0"/>
                <w:sz w:val="24"/>
              </w:rPr>
              <w:t>力争每年降低</w:t>
            </w:r>
            <w:r>
              <w:rPr>
                <w:rFonts w:eastAsia="仿宋_GB2312" w:hint="eastAsia"/>
                <w:kern w:val="0"/>
                <w:sz w:val="24"/>
              </w:rPr>
              <w:t>1</w:t>
            </w:r>
            <w:r>
              <w:rPr>
                <w:rFonts w:eastAsia="仿宋_GB2312" w:hint="eastAsia"/>
                <w:kern w:val="0"/>
                <w:sz w:val="24"/>
              </w:rPr>
              <w:t>个百分点以上</w:t>
            </w:r>
          </w:p>
        </w:tc>
        <w:tc>
          <w:tcPr>
            <w:tcW w:w="811" w:type="dxa"/>
            <w:tcBorders>
              <w:tl2br w:val="nil"/>
              <w:tr2bl w:val="nil"/>
            </w:tcBorders>
            <w:shd w:val="clear" w:color="auto" w:fill="FFFFFF"/>
            <w:tcMar>
              <w:top w:w="12" w:type="dxa"/>
              <w:left w:w="12" w:type="dxa"/>
              <w:right w:w="12" w:type="dxa"/>
            </w:tcMar>
            <w:vAlign w:val="center"/>
          </w:tcPr>
          <w:p w14:paraId="064F9352" w14:textId="77777777" w:rsidR="006F5395" w:rsidRDefault="006F5395" w:rsidP="00204422">
            <w:pPr>
              <w:widowControl/>
              <w:jc w:val="center"/>
              <w:rPr>
                <w:rFonts w:eastAsia="仿宋_GB2312"/>
                <w:kern w:val="0"/>
                <w:sz w:val="24"/>
              </w:rPr>
            </w:pPr>
            <w:r>
              <w:rPr>
                <w:rFonts w:eastAsia="仿宋_GB2312" w:hint="eastAsia"/>
                <w:kern w:val="0"/>
                <w:sz w:val="24"/>
              </w:rPr>
              <w:t>新发近视率明显下降</w:t>
            </w:r>
          </w:p>
        </w:tc>
        <w:tc>
          <w:tcPr>
            <w:tcW w:w="900" w:type="dxa"/>
            <w:tcBorders>
              <w:tl2br w:val="nil"/>
              <w:tr2bl w:val="nil"/>
            </w:tcBorders>
            <w:shd w:val="clear" w:color="auto" w:fill="FFFFFF"/>
            <w:tcMar>
              <w:top w:w="12" w:type="dxa"/>
              <w:left w:w="12" w:type="dxa"/>
              <w:right w:w="12" w:type="dxa"/>
            </w:tcMar>
            <w:vAlign w:val="center"/>
          </w:tcPr>
          <w:p w14:paraId="35D366F7"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452E1872" w14:textId="77777777" w:rsidTr="00204422">
        <w:trPr>
          <w:trHeight w:val="547"/>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E775E54"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546A983A" w14:textId="77777777" w:rsidR="006F5395" w:rsidRDefault="006F5395" w:rsidP="00204422">
            <w:pPr>
              <w:widowControl/>
              <w:jc w:val="center"/>
              <w:rPr>
                <w:rFonts w:eastAsia="黑体"/>
                <w:kern w:val="0"/>
                <w:sz w:val="24"/>
              </w:rPr>
            </w:pPr>
            <w:r>
              <w:rPr>
                <w:rFonts w:eastAsia="黑体" w:hint="eastAsia"/>
                <w:kern w:val="0"/>
                <w:sz w:val="24"/>
              </w:rPr>
              <w:t>84</w:t>
            </w:r>
          </w:p>
        </w:tc>
        <w:tc>
          <w:tcPr>
            <w:tcW w:w="6446" w:type="dxa"/>
            <w:gridSpan w:val="4"/>
            <w:tcBorders>
              <w:tl2br w:val="nil"/>
              <w:tr2bl w:val="nil"/>
            </w:tcBorders>
            <w:shd w:val="clear" w:color="auto" w:fill="FFFFFF"/>
            <w:tcMar>
              <w:top w:w="12" w:type="dxa"/>
              <w:left w:w="12" w:type="dxa"/>
              <w:right w:w="12" w:type="dxa"/>
            </w:tcMar>
            <w:vAlign w:val="center"/>
          </w:tcPr>
          <w:p w14:paraId="185ECF80" w14:textId="77777777" w:rsidR="006F5395" w:rsidRDefault="006F5395" w:rsidP="00204422">
            <w:pPr>
              <w:widowControl/>
              <w:rPr>
                <w:rFonts w:eastAsia="仿宋_GB2312"/>
                <w:kern w:val="0"/>
                <w:sz w:val="24"/>
              </w:rPr>
            </w:pPr>
            <w:r>
              <w:rPr>
                <w:rFonts w:eastAsia="仿宋_GB2312"/>
                <w:kern w:val="0"/>
                <w:sz w:val="24"/>
              </w:rPr>
              <w:t>中小学生每天在校外接触自然光时间</w:t>
            </w:r>
            <w:r>
              <w:rPr>
                <w:rFonts w:eastAsia="仿宋_GB2312"/>
                <w:kern w:val="0"/>
                <w:sz w:val="24"/>
              </w:rPr>
              <w:t>1</w:t>
            </w:r>
            <w:r>
              <w:rPr>
                <w:rFonts w:eastAsia="仿宋_GB2312"/>
                <w:kern w:val="0"/>
                <w:sz w:val="24"/>
              </w:rPr>
              <w:t>小时以上</w:t>
            </w:r>
          </w:p>
        </w:tc>
        <w:tc>
          <w:tcPr>
            <w:tcW w:w="900" w:type="dxa"/>
            <w:tcBorders>
              <w:tl2br w:val="nil"/>
              <w:tr2bl w:val="nil"/>
            </w:tcBorders>
            <w:shd w:val="clear" w:color="auto" w:fill="FFFFFF"/>
            <w:tcMar>
              <w:top w:w="12" w:type="dxa"/>
              <w:left w:w="12" w:type="dxa"/>
              <w:right w:w="12" w:type="dxa"/>
            </w:tcMar>
            <w:vAlign w:val="center"/>
          </w:tcPr>
          <w:p w14:paraId="084B2098"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1FA58C9A" w14:textId="77777777" w:rsidTr="00204422">
        <w:trPr>
          <w:trHeight w:val="69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46CB438"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294A83EA" w14:textId="77777777" w:rsidR="006F5395" w:rsidRDefault="006F5395" w:rsidP="00204422">
            <w:pPr>
              <w:widowControl/>
              <w:jc w:val="center"/>
              <w:rPr>
                <w:rFonts w:eastAsia="黑体"/>
                <w:kern w:val="0"/>
                <w:sz w:val="24"/>
              </w:rPr>
            </w:pPr>
            <w:r>
              <w:rPr>
                <w:rFonts w:eastAsia="黑体" w:hint="eastAsia"/>
                <w:kern w:val="0"/>
                <w:sz w:val="24"/>
              </w:rPr>
              <w:t>85</w:t>
            </w:r>
          </w:p>
        </w:tc>
        <w:tc>
          <w:tcPr>
            <w:tcW w:w="6446" w:type="dxa"/>
            <w:gridSpan w:val="4"/>
            <w:tcBorders>
              <w:tl2br w:val="nil"/>
              <w:tr2bl w:val="nil"/>
            </w:tcBorders>
            <w:shd w:val="clear" w:color="auto" w:fill="FFFFFF"/>
            <w:tcMar>
              <w:top w:w="12" w:type="dxa"/>
              <w:left w:w="12" w:type="dxa"/>
              <w:right w:w="12" w:type="dxa"/>
            </w:tcMar>
            <w:vAlign w:val="center"/>
          </w:tcPr>
          <w:p w14:paraId="2AB36AFF" w14:textId="77777777" w:rsidR="006F5395" w:rsidRDefault="006F5395" w:rsidP="00204422">
            <w:pPr>
              <w:widowControl/>
              <w:rPr>
                <w:rFonts w:eastAsia="仿宋_GB2312"/>
                <w:kern w:val="0"/>
                <w:sz w:val="24"/>
              </w:rPr>
            </w:pPr>
            <w:r>
              <w:rPr>
                <w:rFonts w:eastAsia="仿宋_GB2312"/>
                <w:kern w:val="0"/>
                <w:sz w:val="24"/>
              </w:rPr>
              <w:t>中小学生非学习目的使用电子屏幕产品单次不宜超过</w:t>
            </w:r>
            <w:r>
              <w:rPr>
                <w:rFonts w:eastAsia="仿宋_GB2312"/>
                <w:kern w:val="0"/>
                <w:sz w:val="24"/>
              </w:rPr>
              <w:t>15</w:t>
            </w:r>
            <w:r>
              <w:rPr>
                <w:rFonts w:eastAsia="仿宋_GB2312"/>
                <w:kern w:val="0"/>
                <w:sz w:val="24"/>
              </w:rPr>
              <w:t>分钟，每天累计不宜超过</w:t>
            </w:r>
            <w:r>
              <w:rPr>
                <w:rFonts w:eastAsia="仿宋_GB2312"/>
                <w:kern w:val="0"/>
                <w:sz w:val="24"/>
              </w:rPr>
              <w:t>1</w:t>
            </w:r>
            <w:r>
              <w:rPr>
                <w:rFonts w:eastAsia="仿宋_GB2312"/>
                <w:kern w:val="0"/>
                <w:sz w:val="24"/>
              </w:rPr>
              <w:t>小时</w:t>
            </w:r>
          </w:p>
        </w:tc>
        <w:tc>
          <w:tcPr>
            <w:tcW w:w="900" w:type="dxa"/>
            <w:tcBorders>
              <w:tl2br w:val="nil"/>
              <w:tr2bl w:val="nil"/>
            </w:tcBorders>
            <w:shd w:val="clear" w:color="auto" w:fill="FFFFFF"/>
            <w:tcMar>
              <w:top w:w="12" w:type="dxa"/>
              <w:left w:w="12" w:type="dxa"/>
              <w:right w:w="12" w:type="dxa"/>
            </w:tcMar>
            <w:vAlign w:val="center"/>
          </w:tcPr>
          <w:p w14:paraId="401C7AF3"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7F8EC5A8" w14:textId="77777777" w:rsidTr="00204422">
        <w:trPr>
          <w:trHeight w:val="52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2D0FBEFF"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501F0850" w14:textId="77777777" w:rsidR="006F5395" w:rsidRDefault="006F5395" w:rsidP="00204422">
            <w:pPr>
              <w:widowControl/>
              <w:jc w:val="center"/>
              <w:rPr>
                <w:rFonts w:eastAsia="黑体"/>
                <w:kern w:val="0"/>
                <w:sz w:val="24"/>
              </w:rPr>
            </w:pPr>
            <w:r>
              <w:rPr>
                <w:rFonts w:eastAsia="黑体" w:hint="eastAsia"/>
                <w:kern w:val="0"/>
                <w:sz w:val="24"/>
              </w:rPr>
              <w:t>86</w:t>
            </w:r>
          </w:p>
        </w:tc>
        <w:tc>
          <w:tcPr>
            <w:tcW w:w="6446" w:type="dxa"/>
            <w:gridSpan w:val="4"/>
            <w:tcBorders>
              <w:tl2br w:val="nil"/>
              <w:tr2bl w:val="nil"/>
            </w:tcBorders>
            <w:shd w:val="clear" w:color="auto" w:fill="FFFFFF"/>
            <w:tcMar>
              <w:top w:w="12" w:type="dxa"/>
              <w:left w:w="12" w:type="dxa"/>
              <w:right w:w="12" w:type="dxa"/>
            </w:tcMar>
            <w:vAlign w:val="center"/>
          </w:tcPr>
          <w:p w14:paraId="518ED06F" w14:textId="77777777" w:rsidR="006F5395" w:rsidRDefault="006F5395" w:rsidP="00204422">
            <w:pPr>
              <w:widowControl/>
              <w:rPr>
                <w:rFonts w:eastAsia="仿宋_GB2312"/>
                <w:kern w:val="0"/>
                <w:sz w:val="24"/>
              </w:rPr>
            </w:pPr>
            <w:r>
              <w:rPr>
                <w:rFonts w:eastAsia="仿宋_GB2312"/>
                <w:kern w:val="0"/>
                <w:sz w:val="24"/>
              </w:rPr>
              <w:t>学校鼓励引导学生达到《国家学生体质健康标准》良好及以上水平</w:t>
            </w:r>
          </w:p>
        </w:tc>
        <w:tc>
          <w:tcPr>
            <w:tcW w:w="900" w:type="dxa"/>
            <w:tcBorders>
              <w:tl2br w:val="nil"/>
              <w:tr2bl w:val="nil"/>
            </w:tcBorders>
            <w:shd w:val="clear" w:color="auto" w:fill="FFFFFF"/>
            <w:tcMar>
              <w:top w:w="12" w:type="dxa"/>
              <w:left w:w="12" w:type="dxa"/>
              <w:right w:w="12" w:type="dxa"/>
            </w:tcMar>
            <w:vAlign w:val="center"/>
          </w:tcPr>
          <w:p w14:paraId="6EDF1753"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1CBB9DC7" w14:textId="77777777" w:rsidTr="00204422">
        <w:trPr>
          <w:trHeight w:val="47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2341BDA3"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2C14D694" w14:textId="77777777" w:rsidR="006F5395" w:rsidRDefault="006F5395" w:rsidP="00204422">
            <w:pPr>
              <w:widowControl/>
              <w:jc w:val="center"/>
              <w:rPr>
                <w:rFonts w:eastAsia="黑体"/>
                <w:kern w:val="0"/>
                <w:sz w:val="24"/>
              </w:rPr>
            </w:pPr>
            <w:r>
              <w:rPr>
                <w:rFonts w:eastAsia="黑体" w:hint="eastAsia"/>
                <w:kern w:val="0"/>
                <w:sz w:val="24"/>
              </w:rPr>
              <w:t>87</w:t>
            </w:r>
          </w:p>
        </w:tc>
        <w:tc>
          <w:tcPr>
            <w:tcW w:w="3344" w:type="dxa"/>
            <w:tcBorders>
              <w:tl2br w:val="nil"/>
              <w:tr2bl w:val="nil"/>
            </w:tcBorders>
            <w:shd w:val="clear" w:color="auto" w:fill="FFFFFF"/>
            <w:tcMar>
              <w:top w:w="12" w:type="dxa"/>
              <w:left w:w="12" w:type="dxa"/>
              <w:right w:w="12" w:type="dxa"/>
            </w:tcMar>
            <w:vAlign w:val="center"/>
          </w:tcPr>
          <w:p w14:paraId="3678C6BB" w14:textId="77777777" w:rsidR="006F5395" w:rsidRDefault="006F5395" w:rsidP="00204422">
            <w:pPr>
              <w:widowControl/>
              <w:rPr>
                <w:rFonts w:eastAsia="仿宋_GB2312"/>
                <w:kern w:val="0"/>
                <w:sz w:val="24"/>
              </w:rPr>
            </w:pPr>
            <w:r>
              <w:rPr>
                <w:rFonts w:eastAsia="仿宋_GB2312"/>
                <w:kern w:val="0"/>
                <w:sz w:val="24"/>
              </w:rPr>
              <w:t>符合要求的中小学体育与健康课程开课率（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26CBB0A"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1695" w:type="dxa"/>
            <w:gridSpan w:val="2"/>
            <w:tcBorders>
              <w:tl2br w:val="nil"/>
              <w:tr2bl w:val="nil"/>
            </w:tcBorders>
            <w:shd w:val="clear" w:color="auto" w:fill="FFFFFF"/>
            <w:tcMar>
              <w:top w:w="12" w:type="dxa"/>
              <w:left w:w="12" w:type="dxa"/>
              <w:right w:w="12" w:type="dxa"/>
            </w:tcMar>
            <w:vAlign w:val="center"/>
          </w:tcPr>
          <w:p w14:paraId="305056EF"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900" w:type="dxa"/>
            <w:tcBorders>
              <w:tl2br w:val="nil"/>
              <w:tr2bl w:val="nil"/>
            </w:tcBorders>
            <w:shd w:val="clear" w:color="auto" w:fill="FFFFFF"/>
            <w:tcMar>
              <w:top w:w="12" w:type="dxa"/>
              <w:left w:w="12" w:type="dxa"/>
              <w:right w:w="12" w:type="dxa"/>
            </w:tcMar>
            <w:vAlign w:val="center"/>
          </w:tcPr>
          <w:p w14:paraId="1523E2AC"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2072B3F3" w14:textId="77777777" w:rsidTr="00204422">
        <w:trPr>
          <w:trHeight w:val="31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4A0A518"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01EA86B4" w14:textId="77777777" w:rsidR="006F5395" w:rsidRDefault="006F5395" w:rsidP="00204422">
            <w:pPr>
              <w:widowControl/>
              <w:jc w:val="center"/>
              <w:rPr>
                <w:rFonts w:eastAsia="黑体"/>
                <w:kern w:val="0"/>
                <w:sz w:val="24"/>
              </w:rPr>
            </w:pPr>
            <w:r>
              <w:rPr>
                <w:rFonts w:eastAsia="黑体" w:hint="eastAsia"/>
                <w:kern w:val="0"/>
                <w:sz w:val="24"/>
              </w:rPr>
              <w:t>88</w:t>
            </w:r>
          </w:p>
        </w:tc>
        <w:tc>
          <w:tcPr>
            <w:tcW w:w="3344" w:type="dxa"/>
            <w:tcBorders>
              <w:tl2br w:val="nil"/>
              <w:tr2bl w:val="nil"/>
            </w:tcBorders>
            <w:shd w:val="clear" w:color="auto" w:fill="FFFFFF"/>
            <w:tcMar>
              <w:top w:w="12" w:type="dxa"/>
              <w:left w:w="12" w:type="dxa"/>
              <w:right w:w="12" w:type="dxa"/>
            </w:tcMar>
            <w:vAlign w:val="center"/>
          </w:tcPr>
          <w:p w14:paraId="1D3E59F8" w14:textId="77777777" w:rsidR="006F5395" w:rsidRDefault="006F5395" w:rsidP="00204422">
            <w:pPr>
              <w:widowControl/>
              <w:rPr>
                <w:rFonts w:eastAsia="仿宋_GB2312"/>
                <w:kern w:val="0"/>
                <w:sz w:val="24"/>
              </w:rPr>
            </w:pPr>
            <w:r>
              <w:rPr>
                <w:rFonts w:eastAsia="仿宋_GB2312"/>
                <w:kern w:val="0"/>
                <w:sz w:val="24"/>
              </w:rPr>
              <w:t>中小学生每天校内体育活动时间（小时）</w:t>
            </w:r>
          </w:p>
        </w:tc>
        <w:tc>
          <w:tcPr>
            <w:tcW w:w="1407" w:type="dxa"/>
            <w:tcBorders>
              <w:tl2br w:val="nil"/>
              <w:tr2bl w:val="nil"/>
            </w:tcBorders>
            <w:shd w:val="clear" w:color="auto" w:fill="FFFFFF"/>
            <w:tcMar>
              <w:top w:w="12" w:type="dxa"/>
              <w:left w:w="12" w:type="dxa"/>
              <w:right w:w="12" w:type="dxa"/>
            </w:tcMar>
            <w:vAlign w:val="center"/>
          </w:tcPr>
          <w:p w14:paraId="7C0E49DF"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4B34EB7E"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1</w:t>
            </w:r>
          </w:p>
        </w:tc>
        <w:tc>
          <w:tcPr>
            <w:tcW w:w="900" w:type="dxa"/>
            <w:tcBorders>
              <w:tl2br w:val="nil"/>
              <w:tr2bl w:val="nil"/>
            </w:tcBorders>
            <w:shd w:val="clear" w:color="auto" w:fill="FFFFFF"/>
            <w:tcMar>
              <w:top w:w="12" w:type="dxa"/>
              <w:left w:w="12" w:type="dxa"/>
              <w:right w:w="12" w:type="dxa"/>
            </w:tcMar>
            <w:vAlign w:val="center"/>
          </w:tcPr>
          <w:p w14:paraId="483B27CD"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406A45C9" w14:textId="77777777" w:rsidTr="00204422">
        <w:trPr>
          <w:trHeight w:val="54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B6E27E6"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7BFD8C5A" w14:textId="77777777" w:rsidR="006F5395" w:rsidRDefault="006F5395" w:rsidP="00204422">
            <w:pPr>
              <w:widowControl/>
              <w:jc w:val="center"/>
              <w:rPr>
                <w:rFonts w:eastAsia="黑体"/>
                <w:kern w:val="0"/>
                <w:sz w:val="24"/>
              </w:rPr>
            </w:pPr>
            <w:r>
              <w:rPr>
                <w:rFonts w:eastAsia="黑体" w:hint="eastAsia"/>
                <w:kern w:val="0"/>
                <w:sz w:val="24"/>
              </w:rPr>
              <w:t>89</w:t>
            </w:r>
          </w:p>
        </w:tc>
        <w:tc>
          <w:tcPr>
            <w:tcW w:w="3344" w:type="dxa"/>
            <w:tcBorders>
              <w:tl2br w:val="nil"/>
              <w:tr2bl w:val="nil"/>
            </w:tcBorders>
            <w:shd w:val="clear" w:color="auto" w:fill="FFFFFF"/>
            <w:tcMar>
              <w:top w:w="12" w:type="dxa"/>
              <w:left w:w="12" w:type="dxa"/>
              <w:right w:w="12" w:type="dxa"/>
            </w:tcMar>
            <w:vAlign w:val="center"/>
          </w:tcPr>
          <w:p w14:paraId="48FE44D1" w14:textId="77777777" w:rsidR="006F5395" w:rsidRDefault="006F5395" w:rsidP="00204422">
            <w:pPr>
              <w:widowControl/>
              <w:rPr>
                <w:rFonts w:eastAsia="仿宋_GB2312"/>
                <w:kern w:val="0"/>
                <w:sz w:val="24"/>
              </w:rPr>
            </w:pPr>
            <w:r>
              <w:rPr>
                <w:rFonts w:eastAsia="仿宋_GB2312"/>
                <w:kern w:val="0"/>
                <w:sz w:val="24"/>
              </w:rPr>
              <w:t>学校眼保健操普及率（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5DA2E3F6"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1695" w:type="dxa"/>
            <w:gridSpan w:val="2"/>
            <w:tcBorders>
              <w:tl2br w:val="nil"/>
              <w:tr2bl w:val="nil"/>
            </w:tcBorders>
            <w:shd w:val="clear" w:color="auto" w:fill="FFFFFF"/>
            <w:tcMar>
              <w:top w:w="12" w:type="dxa"/>
              <w:left w:w="12" w:type="dxa"/>
              <w:right w:w="12" w:type="dxa"/>
            </w:tcMar>
            <w:vAlign w:val="center"/>
          </w:tcPr>
          <w:p w14:paraId="4D102CA2"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008D1BA5"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7ECB1839" w14:textId="77777777" w:rsidTr="00204422">
        <w:trPr>
          <w:trHeight w:val="2395"/>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803F661"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5B0FBBAE" w14:textId="77777777" w:rsidR="006F5395" w:rsidRDefault="006F5395" w:rsidP="00204422">
            <w:pPr>
              <w:widowControl/>
              <w:jc w:val="center"/>
              <w:rPr>
                <w:rFonts w:eastAsia="黑体"/>
                <w:kern w:val="0"/>
                <w:sz w:val="24"/>
              </w:rPr>
            </w:pPr>
            <w:r>
              <w:rPr>
                <w:rFonts w:eastAsia="黑体" w:hint="eastAsia"/>
                <w:kern w:val="0"/>
                <w:sz w:val="24"/>
              </w:rPr>
              <w:t>90</w:t>
            </w:r>
          </w:p>
        </w:tc>
        <w:tc>
          <w:tcPr>
            <w:tcW w:w="3344" w:type="dxa"/>
            <w:tcBorders>
              <w:tl2br w:val="nil"/>
              <w:tr2bl w:val="nil"/>
            </w:tcBorders>
            <w:shd w:val="clear" w:color="auto" w:fill="FFFFFF"/>
            <w:tcMar>
              <w:top w:w="12" w:type="dxa"/>
              <w:left w:w="12" w:type="dxa"/>
              <w:right w:w="12" w:type="dxa"/>
            </w:tcMar>
            <w:vAlign w:val="center"/>
          </w:tcPr>
          <w:p w14:paraId="059FF741" w14:textId="77777777" w:rsidR="006F5395" w:rsidRDefault="006F5395" w:rsidP="00204422">
            <w:pPr>
              <w:widowControl/>
              <w:rPr>
                <w:rFonts w:eastAsia="仿宋_GB2312"/>
                <w:kern w:val="0"/>
                <w:sz w:val="24"/>
              </w:rPr>
            </w:pPr>
            <w:r>
              <w:rPr>
                <w:rFonts w:eastAsia="仿宋_GB2312"/>
                <w:kern w:val="0"/>
                <w:sz w:val="24"/>
              </w:rPr>
              <w:t>寄宿制中小学校或</w:t>
            </w:r>
            <w:r>
              <w:rPr>
                <w:rFonts w:eastAsia="仿宋_GB2312"/>
                <w:kern w:val="0"/>
                <w:sz w:val="24"/>
              </w:rPr>
              <w:t>600</w:t>
            </w:r>
            <w:r>
              <w:rPr>
                <w:rFonts w:eastAsia="仿宋_GB2312"/>
                <w:kern w:val="0"/>
                <w:sz w:val="24"/>
              </w:rPr>
              <w:t>名学生以上的非寄宿制中小学校配备专职卫生专业技术人员、</w:t>
            </w:r>
            <w:r>
              <w:rPr>
                <w:rFonts w:eastAsia="仿宋_GB2312"/>
                <w:kern w:val="0"/>
                <w:sz w:val="24"/>
              </w:rPr>
              <w:t>600</w:t>
            </w:r>
            <w:r>
              <w:rPr>
                <w:rFonts w:eastAsia="仿宋_GB2312"/>
                <w:kern w:val="0"/>
                <w:sz w:val="24"/>
              </w:rPr>
              <w:t>名学生以下的非寄宿制中小学校配备专（兼）职保健教师或卫生专业技术人员的比例（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64DD2173"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12591265"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70</w:t>
            </w:r>
          </w:p>
        </w:tc>
        <w:tc>
          <w:tcPr>
            <w:tcW w:w="811" w:type="dxa"/>
            <w:tcBorders>
              <w:tl2br w:val="nil"/>
              <w:tr2bl w:val="nil"/>
            </w:tcBorders>
            <w:shd w:val="clear" w:color="auto" w:fill="FFFFFF"/>
            <w:tcMar>
              <w:top w:w="12" w:type="dxa"/>
              <w:left w:w="12" w:type="dxa"/>
              <w:right w:w="12" w:type="dxa"/>
            </w:tcMar>
            <w:vAlign w:val="center"/>
          </w:tcPr>
          <w:p w14:paraId="7E236974"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90</w:t>
            </w:r>
          </w:p>
        </w:tc>
        <w:tc>
          <w:tcPr>
            <w:tcW w:w="900" w:type="dxa"/>
            <w:tcBorders>
              <w:tl2br w:val="nil"/>
              <w:tr2bl w:val="nil"/>
            </w:tcBorders>
            <w:shd w:val="clear" w:color="auto" w:fill="FFFFFF"/>
            <w:tcMar>
              <w:top w:w="12" w:type="dxa"/>
              <w:left w:w="12" w:type="dxa"/>
              <w:right w:w="12" w:type="dxa"/>
            </w:tcMar>
            <w:vAlign w:val="center"/>
          </w:tcPr>
          <w:p w14:paraId="2F919342"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194BB03C" w14:textId="77777777" w:rsidTr="00204422">
        <w:trPr>
          <w:trHeight w:val="975"/>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506D4D53" w14:textId="77777777" w:rsidR="006F5395" w:rsidRDefault="006F5395" w:rsidP="00204422">
            <w:pPr>
              <w:ind w:left="113" w:right="113"/>
              <w:jc w:val="center"/>
              <w:rPr>
                <w:rFonts w:ascii="宋体" w:hAnsi="宋体" w:cs="宋体"/>
                <w:kern w:val="0"/>
                <w:sz w:val="20"/>
              </w:rPr>
            </w:pPr>
            <w:r>
              <w:rPr>
                <w:rFonts w:ascii="黑体" w:eastAsia="黑体" w:hAnsi="黑体" w:hint="eastAsia"/>
                <w:kern w:val="0"/>
                <w:sz w:val="24"/>
              </w:rPr>
              <w:t>(十三)校长推进健康行动</w:t>
            </w:r>
          </w:p>
        </w:tc>
        <w:tc>
          <w:tcPr>
            <w:tcW w:w="687" w:type="dxa"/>
            <w:tcBorders>
              <w:tl2br w:val="nil"/>
              <w:tr2bl w:val="nil"/>
            </w:tcBorders>
            <w:shd w:val="clear" w:color="auto" w:fill="FFFFFF"/>
            <w:tcMar>
              <w:top w:w="12" w:type="dxa"/>
              <w:left w:w="12" w:type="dxa"/>
              <w:right w:w="12" w:type="dxa"/>
            </w:tcMar>
            <w:vAlign w:val="center"/>
          </w:tcPr>
          <w:p w14:paraId="0C3C447E" w14:textId="77777777" w:rsidR="006F5395" w:rsidRDefault="006F5395" w:rsidP="00204422">
            <w:pPr>
              <w:widowControl/>
              <w:jc w:val="center"/>
              <w:rPr>
                <w:rFonts w:eastAsia="黑体"/>
                <w:kern w:val="0"/>
                <w:sz w:val="24"/>
              </w:rPr>
            </w:pPr>
            <w:r>
              <w:rPr>
                <w:rFonts w:eastAsia="黑体" w:hint="eastAsia"/>
                <w:kern w:val="0"/>
                <w:sz w:val="24"/>
              </w:rPr>
              <w:t>91</w:t>
            </w:r>
          </w:p>
        </w:tc>
        <w:tc>
          <w:tcPr>
            <w:tcW w:w="3344" w:type="dxa"/>
            <w:tcBorders>
              <w:tl2br w:val="nil"/>
              <w:tr2bl w:val="nil"/>
            </w:tcBorders>
            <w:shd w:val="clear" w:color="auto" w:fill="FFFFFF"/>
            <w:tcMar>
              <w:top w:w="12" w:type="dxa"/>
              <w:left w:w="12" w:type="dxa"/>
              <w:right w:w="12" w:type="dxa"/>
            </w:tcMar>
            <w:vAlign w:val="center"/>
          </w:tcPr>
          <w:p w14:paraId="7F1C595B" w14:textId="77777777" w:rsidR="006F5395" w:rsidRDefault="006F5395" w:rsidP="00204422">
            <w:pPr>
              <w:widowControl/>
              <w:rPr>
                <w:rFonts w:eastAsia="仿宋_GB2312"/>
                <w:kern w:val="0"/>
                <w:sz w:val="24"/>
              </w:rPr>
            </w:pPr>
            <w:r>
              <w:rPr>
                <w:rFonts w:eastAsia="仿宋_GB2312"/>
                <w:kern w:val="0"/>
                <w:sz w:val="24"/>
              </w:rPr>
              <w:t>配备专（兼）职心理健康工作人员的中小学校比例（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7D9CF21D" w14:textId="77777777" w:rsidR="006F5395" w:rsidRDefault="006F5395" w:rsidP="00204422">
            <w:pPr>
              <w:widowControl/>
              <w:jc w:val="center"/>
              <w:rPr>
                <w:rFonts w:eastAsia="仿宋_GB2312"/>
                <w:kern w:val="0"/>
                <w:sz w:val="24"/>
              </w:rPr>
            </w:pPr>
            <w:r>
              <w:rPr>
                <w:rFonts w:eastAsia="仿宋_GB2312" w:hint="eastAsia"/>
                <w:kern w:val="0"/>
                <w:sz w:val="24"/>
              </w:rPr>
              <w:t>90</w:t>
            </w:r>
          </w:p>
        </w:tc>
        <w:tc>
          <w:tcPr>
            <w:tcW w:w="884" w:type="dxa"/>
            <w:tcBorders>
              <w:tl2br w:val="nil"/>
              <w:tr2bl w:val="nil"/>
            </w:tcBorders>
            <w:shd w:val="clear" w:color="auto" w:fill="FFFFFF"/>
            <w:tcMar>
              <w:top w:w="12" w:type="dxa"/>
              <w:left w:w="12" w:type="dxa"/>
              <w:right w:w="12" w:type="dxa"/>
            </w:tcMar>
            <w:vAlign w:val="center"/>
          </w:tcPr>
          <w:p w14:paraId="09013EB2" w14:textId="77777777" w:rsidR="006F5395" w:rsidRDefault="006F5395" w:rsidP="00204422">
            <w:pPr>
              <w:widowControl/>
              <w:jc w:val="center"/>
              <w:rPr>
                <w:rFonts w:eastAsia="仿宋_GB2312"/>
                <w:kern w:val="0"/>
                <w:sz w:val="24"/>
              </w:rPr>
            </w:pPr>
            <w:r>
              <w:rPr>
                <w:rFonts w:eastAsia="仿宋_GB2312" w:hint="eastAsia"/>
                <w:kern w:val="0"/>
                <w:sz w:val="24"/>
              </w:rPr>
              <w:t>95</w:t>
            </w:r>
          </w:p>
        </w:tc>
        <w:tc>
          <w:tcPr>
            <w:tcW w:w="811" w:type="dxa"/>
            <w:tcBorders>
              <w:tl2br w:val="nil"/>
              <w:tr2bl w:val="nil"/>
            </w:tcBorders>
            <w:shd w:val="clear" w:color="auto" w:fill="FFFFFF"/>
            <w:tcMar>
              <w:top w:w="12" w:type="dxa"/>
              <w:left w:w="12" w:type="dxa"/>
              <w:right w:w="12" w:type="dxa"/>
            </w:tcMar>
            <w:vAlign w:val="center"/>
          </w:tcPr>
          <w:p w14:paraId="0FCEE565" w14:textId="77777777" w:rsidR="006F5395" w:rsidRDefault="006F5395" w:rsidP="00204422">
            <w:pPr>
              <w:widowControl/>
              <w:jc w:val="center"/>
              <w:rPr>
                <w:rFonts w:eastAsia="仿宋_GB2312"/>
                <w:kern w:val="0"/>
                <w:sz w:val="24"/>
              </w:rPr>
            </w:pPr>
            <w:r>
              <w:rPr>
                <w:rFonts w:eastAsia="仿宋_GB2312" w:hint="eastAsia"/>
                <w:kern w:val="0"/>
                <w:sz w:val="24"/>
              </w:rPr>
              <w:t>98</w:t>
            </w:r>
          </w:p>
        </w:tc>
        <w:tc>
          <w:tcPr>
            <w:tcW w:w="900" w:type="dxa"/>
            <w:tcBorders>
              <w:tl2br w:val="nil"/>
              <w:tr2bl w:val="nil"/>
            </w:tcBorders>
            <w:shd w:val="clear" w:color="auto" w:fill="FFFFFF"/>
            <w:tcMar>
              <w:top w:w="12" w:type="dxa"/>
              <w:left w:w="12" w:type="dxa"/>
              <w:right w:w="12" w:type="dxa"/>
            </w:tcMar>
            <w:vAlign w:val="center"/>
          </w:tcPr>
          <w:p w14:paraId="0F43060C" w14:textId="77777777" w:rsidR="006F5395" w:rsidRDefault="006F5395" w:rsidP="00204422">
            <w:pPr>
              <w:widowControl/>
              <w:jc w:val="center"/>
              <w:rPr>
                <w:rFonts w:eastAsia="仿宋_GB2312"/>
                <w:kern w:val="0"/>
                <w:sz w:val="24"/>
              </w:rPr>
            </w:pPr>
            <w:r>
              <w:rPr>
                <w:rFonts w:eastAsia="仿宋_GB2312"/>
                <w:kern w:val="0"/>
                <w:sz w:val="24"/>
              </w:rPr>
              <w:t>约束性</w:t>
            </w:r>
          </w:p>
        </w:tc>
      </w:tr>
      <w:tr w:rsidR="006F5395" w14:paraId="1652618B" w14:textId="77777777" w:rsidTr="00204422">
        <w:trPr>
          <w:trHeight w:val="907"/>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7B4B848"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3B0E4466" w14:textId="77777777" w:rsidR="006F5395" w:rsidRDefault="006F5395" w:rsidP="00204422">
            <w:pPr>
              <w:widowControl/>
              <w:jc w:val="center"/>
              <w:rPr>
                <w:rFonts w:eastAsia="黑体"/>
                <w:kern w:val="0"/>
                <w:sz w:val="24"/>
              </w:rPr>
            </w:pPr>
            <w:r>
              <w:rPr>
                <w:rFonts w:eastAsia="黑体" w:hint="eastAsia"/>
                <w:kern w:val="0"/>
                <w:sz w:val="24"/>
              </w:rPr>
              <w:t>92</w:t>
            </w:r>
          </w:p>
        </w:tc>
        <w:tc>
          <w:tcPr>
            <w:tcW w:w="3344" w:type="dxa"/>
            <w:tcBorders>
              <w:tl2br w:val="nil"/>
              <w:tr2bl w:val="nil"/>
            </w:tcBorders>
            <w:shd w:val="clear" w:color="auto" w:fill="FFFFFF"/>
            <w:tcMar>
              <w:top w:w="12" w:type="dxa"/>
              <w:left w:w="12" w:type="dxa"/>
              <w:right w:w="12" w:type="dxa"/>
            </w:tcMar>
            <w:vAlign w:val="center"/>
          </w:tcPr>
          <w:p w14:paraId="2D62D745" w14:textId="77777777" w:rsidR="006F5395" w:rsidRDefault="006F5395" w:rsidP="00204422">
            <w:pPr>
              <w:widowControl/>
              <w:rPr>
                <w:rFonts w:eastAsia="仿宋_GB2312"/>
                <w:kern w:val="0"/>
                <w:sz w:val="24"/>
              </w:rPr>
            </w:pPr>
            <w:r>
              <w:rPr>
                <w:rFonts w:eastAsia="仿宋_GB2312" w:hint="eastAsia"/>
                <w:kern w:val="0"/>
                <w:sz w:val="24"/>
              </w:rPr>
              <w:t>星级健康促进学校覆盖率（</w:t>
            </w:r>
            <w:r>
              <w:rPr>
                <w:rFonts w:eastAsia="仿宋_GB2312" w:hint="eastAsia"/>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43E94037" w14:textId="77777777" w:rsidR="006F5395" w:rsidRDefault="006F5395" w:rsidP="00204422">
            <w:pPr>
              <w:widowControl/>
              <w:jc w:val="center"/>
              <w:rPr>
                <w:rFonts w:eastAsia="仿宋_GB2312"/>
                <w:kern w:val="0"/>
                <w:sz w:val="24"/>
              </w:rPr>
            </w:pPr>
            <w:r>
              <w:rPr>
                <w:rFonts w:eastAsia="仿宋_GB2312" w:hint="eastAsia"/>
                <w:kern w:val="0"/>
                <w:sz w:val="24"/>
              </w:rPr>
              <w:t>2019</w:t>
            </w:r>
            <w:r>
              <w:rPr>
                <w:rFonts w:eastAsia="仿宋_GB2312" w:hint="eastAsia"/>
                <w:kern w:val="0"/>
                <w:sz w:val="24"/>
              </w:rPr>
              <w:t>年</w:t>
            </w:r>
            <w:r>
              <w:rPr>
                <w:rFonts w:eastAsia="仿宋_GB2312" w:hint="eastAsia"/>
                <w:kern w:val="0"/>
                <w:sz w:val="24"/>
              </w:rPr>
              <w:t>11.7</w:t>
            </w:r>
          </w:p>
        </w:tc>
        <w:tc>
          <w:tcPr>
            <w:tcW w:w="884" w:type="dxa"/>
            <w:tcBorders>
              <w:tl2br w:val="nil"/>
              <w:tr2bl w:val="nil"/>
            </w:tcBorders>
            <w:shd w:val="clear" w:color="auto" w:fill="FFFFFF"/>
            <w:tcMar>
              <w:top w:w="12" w:type="dxa"/>
              <w:left w:w="12" w:type="dxa"/>
              <w:right w:w="12" w:type="dxa"/>
            </w:tcMar>
            <w:vAlign w:val="center"/>
          </w:tcPr>
          <w:p w14:paraId="66516920" w14:textId="77777777" w:rsidR="006F5395" w:rsidRDefault="006F5395" w:rsidP="00204422">
            <w:pPr>
              <w:widowControl/>
              <w:jc w:val="center"/>
              <w:rPr>
                <w:rFonts w:eastAsia="仿宋_GB2312"/>
                <w:kern w:val="0"/>
                <w:sz w:val="24"/>
              </w:rPr>
            </w:pPr>
            <w:r>
              <w:rPr>
                <w:rFonts w:eastAsia="仿宋_GB2312" w:hint="eastAsia"/>
                <w:kern w:val="0"/>
                <w:sz w:val="24"/>
              </w:rPr>
              <w:t>30</w:t>
            </w:r>
          </w:p>
        </w:tc>
        <w:tc>
          <w:tcPr>
            <w:tcW w:w="811" w:type="dxa"/>
            <w:tcBorders>
              <w:tl2br w:val="nil"/>
              <w:tr2bl w:val="nil"/>
            </w:tcBorders>
            <w:shd w:val="clear" w:color="auto" w:fill="FFFFFF"/>
            <w:tcMar>
              <w:top w:w="12" w:type="dxa"/>
              <w:left w:w="12" w:type="dxa"/>
              <w:right w:w="12" w:type="dxa"/>
            </w:tcMar>
            <w:vAlign w:val="center"/>
          </w:tcPr>
          <w:p w14:paraId="5C3AE716" w14:textId="77777777" w:rsidR="006F5395" w:rsidRDefault="006F5395" w:rsidP="00204422">
            <w:pPr>
              <w:widowControl/>
              <w:jc w:val="center"/>
              <w:rPr>
                <w:rFonts w:eastAsia="仿宋_GB2312"/>
                <w:kern w:val="0"/>
                <w:sz w:val="24"/>
              </w:rPr>
            </w:pPr>
            <w:r>
              <w:rPr>
                <w:rFonts w:eastAsia="仿宋_GB2312" w:hint="eastAsia"/>
                <w:kern w:val="0"/>
                <w:sz w:val="24"/>
              </w:rPr>
              <w:t>80</w:t>
            </w:r>
          </w:p>
        </w:tc>
        <w:tc>
          <w:tcPr>
            <w:tcW w:w="900" w:type="dxa"/>
            <w:tcBorders>
              <w:tl2br w:val="nil"/>
              <w:tr2bl w:val="nil"/>
            </w:tcBorders>
            <w:shd w:val="clear" w:color="auto" w:fill="FFFFFF"/>
            <w:tcMar>
              <w:top w:w="12" w:type="dxa"/>
              <w:left w:w="12" w:type="dxa"/>
              <w:right w:w="12" w:type="dxa"/>
            </w:tcMar>
            <w:vAlign w:val="center"/>
          </w:tcPr>
          <w:p w14:paraId="5AC01780"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3302CDC2" w14:textId="77777777" w:rsidTr="00204422">
        <w:trPr>
          <w:trHeight w:val="1077"/>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174D561"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2A2AD9CF" w14:textId="77777777" w:rsidR="006F5395" w:rsidRDefault="006F5395" w:rsidP="00204422">
            <w:pPr>
              <w:widowControl/>
              <w:jc w:val="center"/>
              <w:rPr>
                <w:rFonts w:eastAsia="黑体"/>
                <w:kern w:val="0"/>
                <w:sz w:val="24"/>
              </w:rPr>
            </w:pPr>
            <w:r>
              <w:rPr>
                <w:rFonts w:eastAsia="黑体" w:hint="eastAsia"/>
                <w:kern w:val="0"/>
                <w:sz w:val="24"/>
              </w:rPr>
              <w:t>93</w:t>
            </w:r>
          </w:p>
        </w:tc>
        <w:tc>
          <w:tcPr>
            <w:tcW w:w="3344" w:type="dxa"/>
            <w:tcBorders>
              <w:tl2br w:val="nil"/>
              <w:tr2bl w:val="nil"/>
            </w:tcBorders>
            <w:shd w:val="clear" w:color="auto" w:fill="FFFFFF"/>
            <w:tcMar>
              <w:top w:w="12" w:type="dxa"/>
              <w:left w:w="12" w:type="dxa"/>
              <w:right w:w="12" w:type="dxa"/>
            </w:tcMar>
            <w:vAlign w:val="center"/>
          </w:tcPr>
          <w:p w14:paraId="48F29F82" w14:textId="77777777" w:rsidR="006F5395" w:rsidRDefault="006F5395" w:rsidP="00204422">
            <w:pPr>
              <w:widowControl/>
              <w:rPr>
                <w:rFonts w:eastAsia="仿宋_GB2312"/>
                <w:kern w:val="0"/>
                <w:sz w:val="24"/>
              </w:rPr>
            </w:pPr>
            <w:r>
              <w:rPr>
                <w:rFonts w:eastAsia="仿宋_GB2312" w:hint="eastAsia"/>
                <w:kern w:val="0"/>
                <w:sz w:val="24"/>
              </w:rPr>
              <w:t>教职员工健康素养水平高于居民健康素养平均水平</w:t>
            </w:r>
          </w:p>
        </w:tc>
        <w:tc>
          <w:tcPr>
            <w:tcW w:w="1407" w:type="dxa"/>
            <w:tcBorders>
              <w:tl2br w:val="nil"/>
              <w:tr2bl w:val="nil"/>
            </w:tcBorders>
            <w:shd w:val="clear" w:color="auto" w:fill="FFFFFF"/>
            <w:tcMar>
              <w:top w:w="12" w:type="dxa"/>
              <w:left w:w="12" w:type="dxa"/>
              <w:right w:w="12" w:type="dxa"/>
            </w:tcMar>
            <w:vAlign w:val="center"/>
          </w:tcPr>
          <w:p w14:paraId="1EDE18BE"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4967F4AF" w14:textId="77777777" w:rsidR="006F5395" w:rsidRDefault="006F5395" w:rsidP="00204422">
            <w:pPr>
              <w:widowControl/>
              <w:jc w:val="center"/>
              <w:rPr>
                <w:rFonts w:eastAsia="仿宋_GB2312"/>
                <w:kern w:val="0"/>
                <w:sz w:val="24"/>
              </w:rPr>
            </w:pPr>
            <w:r>
              <w:rPr>
                <w:rFonts w:eastAsia="仿宋_GB2312" w:hint="eastAsia"/>
                <w:kern w:val="0"/>
                <w:sz w:val="24"/>
              </w:rPr>
              <w:t>实现</w:t>
            </w:r>
          </w:p>
        </w:tc>
        <w:tc>
          <w:tcPr>
            <w:tcW w:w="900" w:type="dxa"/>
            <w:tcBorders>
              <w:tl2br w:val="nil"/>
              <w:tr2bl w:val="nil"/>
            </w:tcBorders>
            <w:shd w:val="clear" w:color="auto" w:fill="FFFFFF"/>
            <w:tcMar>
              <w:top w:w="12" w:type="dxa"/>
              <w:left w:w="12" w:type="dxa"/>
              <w:right w:w="12" w:type="dxa"/>
            </w:tcMar>
            <w:vAlign w:val="center"/>
          </w:tcPr>
          <w:p w14:paraId="3422B83D"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28796DDE" w14:textId="77777777" w:rsidTr="00204422">
        <w:trPr>
          <w:trHeight w:val="1210"/>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0D9C5DE7" w14:textId="77777777" w:rsidR="006F5395" w:rsidRDefault="006F5395" w:rsidP="00204422">
            <w:pPr>
              <w:spacing w:line="240" w:lineRule="exact"/>
              <w:ind w:left="113" w:right="113"/>
              <w:jc w:val="center"/>
              <w:rPr>
                <w:rFonts w:ascii="宋体" w:hAnsi="宋体" w:cs="宋体"/>
                <w:kern w:val="0"/>
                <w:sz w:val="20"/>
              </w:rPr>
            </w:pPr>
            <w:r>
              <w:rPr>
                <w:rFonts w:ascii="黑体" w:eastAsia="黑体" w:hAnsi="黑体" w:hint="eastAsia"/>
                <w:kern w:val="0"/>
                <w:sz w:val="24"/>
              </w:rPr>
              <w:lastRenderedPageBreak/>
              <w:t>(十四)医务人员倡导健康行动</w:t>
            </w:r>
          </w:p>
        </w:tc>
        <w:tc>
          <w:tcPr>
            <w:tcW w:w="687" w:type="dxa"/>
            <w:tcBorders>
              <w:tl2br w:val="nil"/>
              <w:tr2bl w:val="nil"/>
            </w:tcBorders>
            <w:shd w:val="clear" w:color="auto" w:fill="FFFFFF"/>
            <w:tcMar>
              <w:top w:w="12" w:type="dxa"/>
              <w:left w:w="12" w:type="dxa"/>
              <w:right w:w="12" w:type="dxa"/>
            </w:tcMar>
            <w:vAlign w:val="center"/>
          </w:tcPr>
          <w:p w14:paraId="42CB12E7" w14:textId="77777777" w:rsidR="006F5395" w:rsidRDefault="006F5395" w:rsidP="00204422">
            <w:pPr>
              <w:widowControl/>
              <w:jc w:val="center"/>
              <w:rPr>
                <w:rFonts w:eastAsia="黑体"/>
                <w:kern w:val="0"/>
                <w:sz w:val="24"/>
              </w:rPr>
            </w:pPr>
            <w:r>
              <w:rPr>
                <w:rFonts w:eastAsia="黑体" w:hint="eastAsia"/>
                <w:kern w:val="0"/>
                <w:sz w:val="24"/>
              </w:rPr>
              <w:t>94</w:t>
            </w:r>
          </w:p>
        </w:tc>
        <w:tc>
          <w:tcPr>
            <w:tcW w:w="3344" w:type="dxa"/>
            <w:tcBorders>
              <w:tl2br w:val="nil"/>
              <w:tr2bl w:val="nil"/>
            </w:tcBorders>
            <w:shd w:val="clear" w:color="auto" w:fill="FFFFFF"/>
            <w:tcMar>
              <w:top w:w="12" w:type="dxa"/>
              <w:left w:w="12" w:type="dxa"/>
              <w:right w:w="12" w:type="dxa"/>
            </w:tcMar>
            <w:vAlign w:val="center"/>
          </w:tcPr>
          <w:p w14:paraId="03A0F34D" w14:textId="77777777" w:rsidR="006F5395" w:rsidRDefault="006F5395" w:rsidP="00204422">
            <w:pPr>
              <w:widowControl/>
              <w:rPr>
                <w:rFonts w:eastAsia="仿宋_GB2312"/>
                <w:kern w:val="0"/>
                <w:sz w:val="24"/>
              </w:rPr>
            </w:pPr>
            <w:r>
              <w:rPr>
                <w:rFonts w:eastAsia="仿宋_GB2312" w:hint="eastAsia"/>
                <w:kern w:val="0"/>
                <w:sz w:val="24"/>
              </w:rPr>
              <w:t>医护人员健康素养水平均高于居民健康素养平均水平</w:t>
            </w:r>
          </w:p>
        </w:tc>
        <w:tc>
          <w:tcPr>
            <w:tcW w:w="1407" w:type="dxa"/>
            <w:tcBorders>
              <w:tl2br w:val="nil"/>
              <w:tr2bl w:val="nil"/>
            </w:tcBorders>
            <w:shd w:val="clear" w:color="auto" w:fill="FFFFFF"/>
            <w:tcMar>
              <w:top w:w="12" w:type="dxa"/>
              <w:left w:w="12" w:type="dxa"/>
              <w:right w:w="12" w:type="dxa"/>
            </w:tcMar>
            <w:vAlign w:val="center"/>
          </w:tcPr>
          <w:p w14:paraId="50A27A1C"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0433534D" w14:textId="77777777" w:rsidR="006F5395" w:rsidRDefault="006F5395" w:rsidP="00204422">
            <w:pPr>
              <w:widowControl/>
              <w:jc w:val="center"/>
              <w:rPr>
                <w:rFonts w:eastAsia="仿宋_GB2312"/>
                <w:kern w:val="0"/>
                <w:sz w:val="24"/>
              </w:rPr>
            </w:pPr>
            <w:r>
              <w:rPr>
                <w:rFonts w:eastAsia="仿宋_GB2312" w:hint="eastAsia"/>
                <w:kern w:val="0"/>
                <w:sz w:val="24"/>
              </w:rPr>
              <w:t>实现</w:t>
            </w:r>
          </w:p>
        </w:tc>
        <w:tc>
          <w:tcPr>
            <w:tcW w:w="900" w:type="dxa"/>
            <w:tcBorders>
              <w:tl2br w:val="nil"/>
              <w:tr2bl w:val="nil"/>
            </w:tcBorders>
            <w:shd w:val="clear" w:color="auto" w:fill="FFFFFF"/>
            <w:tcMar>
              <w:top w:w="12" w:type="dxa"/>
              <w:left w:w="12" w:type="dxa"/>
              <w:right w:w="12" w:type="dxa"/>
            </w:tcMar>
            <w:vAlign w:val="center"/>
          </w:tcPr>
          <w:p w14:paraId="400F5D41"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690AFB30" w14:textId="77777777" w:rsidTr="00204422">
        <w:trPr>
          <w:trHeight w:val="962"/>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55789CAA"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0F1EF662" w14:textId="77777777" w:rsidR="006F5395" w:rsidRDefault="006F5395" w:rsidP="00204422">
            <w:pPr>
              <w:widowControl/>
              <w:jc w:val="center"/>
              <w:rPr>
                <w:rFonts w:eastAsia="黑体"/>
                <w:kern w:val="0"/>
                <w:sz w:val="24"/>
              </w:rPr>
            </w:pPr>
            <w:r>
              <w:rPr>
                <w:rFonts w:eastAsia="黑体" w:hint="eastAsia"/>
                <w:kern w:val="0"/>
                <w:sz w:val="24"/>
              </w:rPr>
              <w:t>95</w:t>
            </w:r>
          </w:p>
        </w:tc>
        <w:tc>
          <w:tcPr>
            <w:tcW w:w="3344" w:type="dxa"/>
            <w:tcBorders>
              <w:tl2br w:val="nil"/>
              <w:tr2bl w:val="nil"/>
            </w:tcBorders>
            <w:shd w:val="clear" w:color="auto" w:fill="FFFFFF"/>
            <w:tcMar>
              <w:top w:w="12" w:type="dxa"/>
              <w:left w:w="12" w:type="dxa"/>
              <w:right w:w="12" w:type="dxa"/>
            </w:tcMar>
            <w:vAlign w:val="center"/>
          </w:tcPr>
          <w:p w14:paraId="31DED22A" w14:textId="77777777" w:rsidR="006F5395" w:rsidRDefault="006F5395" w:rsidP="00204422">
            <w:pPr>
              <w:widowControl/>
              <w:rPr>
                <w:rFonts w:eastAsia="仿宋_GB2312"/>
                <w:kern w:val="0"/>
                <w:sz w:val="24"/>
              </w:rPr>
            </w:pPr>
            <w:r>
              <w:rPr>
                <w:rFonts w:eastAsia="仿宋_GB2312" w:hint="eastAsia"/>
                <w:kern w:val="0"/>
                <w:sz w:val="24"/>
              </w:rPr>
              <w:t>健康促进医院覆盖率（</w:t>
            </w:r>
            <w:r>
              <w:rPr>
                <w:rFonts w:eastAsia="仿宋_GB2312" w:hint="eastAsia"/>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4C315073" w14:textId="77777777" w:rsidR="006F5395" w:rsidRDefault="006F5395" w:rsidP="00204422">
            <w:pPr>
              <w:widowControl/>
              <w:jc w:val="center"/>
              <w:rPr>
                <w:rFonts w:eastAsia="仿宋_GB2312"/>
                <w:kern w:val="0"/>
                <w:sz w:val="24"/>
              </w:rPr>
            </w:pPr>
            <w:r>
              <w:rPr>
                <w:rFonts w:eastAsia="仿宋_GB2312" w:hint="eastAsia"/>
                <w:kern w:val="0"/>
                <w:sz w:val="24"/>
              </w:rPr>
              <w:t>2019</w:t>
            </w:r>
            <w:r>
              <w:rPr>
                <w:rFonts w:eastAsia="仿宋_GB2312" w:hint="eastAsia"/>
                <w:kern w:val="0"/>
                <w:sz w:val="24"/>
              </w:rPr>
              <w:t>年</w:t>
            </w:r>
            <w:r>
              <w:rPr>
                <w:rFonts w:eastAsia="仿宋_GB2312" w:hint="eastAsia"/>
                <w:kern w:val="0"/>
                <w:sz w:val="24"/>
              </w:rPr>
              <w:t>40</w:t>
            </w:r>
          </w:p>
        </w:tc>
        <w:tc>
          <w:tcPr>
            <w:tcW w:w="884" w:type="dxa"/>
            <w:tcBorders>
              <w:tl2br w:val="nil"/>
              <w:tr2bl w:val="nil"/>
            </w:tcBorders>
            <w:shd w:val="clear" w:color="auto" w:fill="FFFFFF"/>
            <w:tcMar>
              <w:top w:w="12" w:type="dxa"/>
              <w:left w:w="12" w:type="dxa"/>
              <w:right w:w="12" w:type="dxa"/>
            </w:tcMar>
            <w:vAlign w:val="center"/>
          </w:tcPr>
          <w:p w14:paraId="1AE838A7"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50</w:t>
            </w:r>
          </w:p>
        </w:tc>
        <w:tc>
          <w:tcPr>
            <w:tcW w:w="811" w:type="dxa"/>
            <w:tcBorders>
              <w:tl2br w:val="nil"/>
              <w:tr2bl w:val="nil"/>
            </w:tcBorders>
            <w:shd w:val="clear" w:color="auto" w:fill="FFFFFF"/>
            <w:tcMar>
              <w:top w:w="12" w:type="dxa"/>
              <w:left w:w="12" w:type="dxa"/>
              <w:right w:w="12" w:type="dxa"/>
            </w:tcMar>
            <w:vAlign w:val="center"/>
          </w:tcPr>
          <w:p w14:paraId="59D20F38"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80</w:t>
            </w:r>
          </w:p>
        </w:tc>
        <w:tc>
          <w:tcPr>
            <w:tcW w:w="900" w:type="dxa"/>
            <w:tcBorders>
              <w:tl2br w:val="nil"/>
              <w:tr2bl w:val="nil"/>
            </w:tcBorders>
            <w:shd w:val="clear" w:color="auto" w:fill="FFFFFF"/>
            <w:tcMar>
              <w:top w:w="12" w:type="dxa"/>
              <w:left w:w="12" w:type="dxa"/>
              <w:right w:w="12" w:type="dxa"/>
            </w:tcMar>
            <w:vAlign w:val="center"/>
          </w:tcPr>
          <w:p w14:paraId="6A9ECC28"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61C3EC2D" w14:textId="77777777" w:rsidTr="00204422">
        <w:trPr>
          <w:trHeight w:val="1225"/>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553466A" w14:textId="77777777" w:rsidR="006F5395" w:rsidRDefault="006F5395" w:rsidP="00204422">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14:paraId="46C13284" w14:textId="77777777" w:rsidR="006F5395" w:rsidRDefault="006F5395" w:rsidP="00204422">
            <w:pPr>
              <w:widowControl/>
              <w:jc w:val="center"/>
              <w:rPr>
                <w:rFonts w:eastAsia="黑体"/>
                <w:kern w:val="0"/>
                <w:sz w:val="24"/>
              </w:rPr>
            </w:pPr>
            <w:r>
              <w:rPr>
                <w:rFonts w:eastAsia="黑体" w:hint="eastAsia"/>
                <w:kern w:val="0"/>
                <w:sz w:val="24"/>
              </w:rPr>
              <w:t>96</w:t>
            </w:r>
          </w:p>
        </w:tc>
        <w:tc>
          <w:tcPr>
            <w:tcW w:w="3344" w:type="dxa"/>
            <w:tcBorders>
              <w:tl2br w:val="nil"/>
              <w:tr2bl w:val="nil"/>
            </w:tcBorders>
            <w:shd w:val="clear" w:color="auto" w:fill="FFFFFF"/>
            <w:tcMar>
              <w:top w:w="12" w:type="dxa"/>
              <w:left w:w="12" w:type="dxa"/>
              <w:right w:w="12" w:type="dxa"/>
            </w:tcMar>
            <w:vAlign w:val="center"/>
          </w:tcPr>
          <w:p w14:paraId="7CBBBBE7" w14:textId="77777777" w:rsidR="006F5395" w:rsidRDefault="006F5395" w:rsidP="00204422">
            <w:pPr>
              <w:widowControl/>
              <w:rPr>
                <w:rFonts w:eastAsia="仿宋_GB2312"/>
                <w:kern w:val="0"/>
                <w:sz w:val="24"/>
              </w:rPr>
            </w:pPr>
            <w:r>
              <w:rPr>
                <w:rFonts w:eastAsia="仿宋_GB2312" w:hint="eastAsia"/>
                <w:kern w:val="0"/>
                <w:sz w:val="24"/>
              </w:rPr>
              <w:t>每千常住人口执业（助理）医师数（人）</w:t>
            </w:r>
          </w:p>
        </w:tc>
        <w:tc>
          <w:tcPr>
            <w:tcW w:w="1407" w:type="dxa"/>
            <w:tcBorders>
              <w:tl2br w:val="nil"/>
              <w:tr2bl w:val="nil"/>
            </w:tcBorders>
            <w:shd w:val="clear" w:color="auto" w:fill="FFFFFF"/>
            <w:tcMar>
              <w:top w:w="12" w:type="dxa"/>
              <w:left w:w="12" w:type="dxa"/>
              <w:right w:w="12" w:type="dxa"/>
            </w:tcMar>
            <w:vAlign w:val="center"/>
          </w:tcPr>
          <w:p w14:paraId="492497D6"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5.1</w:t>
            </w:r>
          </w:p>
        </w:tc>
        <w:tc>
          <w:tcPr>
            <w:tcW w:w="884" w:type="dxa"/>
            <w:tcBorders>
              <w:tl2br w:val="nil"/>
              <w:tr2bl w:val="nil"/>
            </w:tcBorders>
            <w:shd w:val="clear" w:color="auto" w:fill="FFFFFF"/>
            <w:tcMar>
              <w:top w:w="12" w:type="dxa"/>
              <w:left w:w="12" w:type="dxa"/>
              <w:right w:w="12" w:type="dxa"/>
            </w:tcMar>
            <w:vAlign w:val="center"/>
          </w:tcPr>
          <w:p w14:paraId="1BE1BD98" w14:textId="77777777" w:rsidR="006F5395" w:rsidRDefault="006F5395" w:rsidP="00204422">
            <w:pPr>
              <w:widowControl/>
              <w:jc w:val="center"/>
              <w:rPr>
                <w:rFonts w:eastAsia="仿宋_GB2312"/>
                <w:kern w:val="0"/>
                <w:sz w:val="24"/>
              </w:rPr>
            </w:pPr>
            <w:r>
              <w:rPr>
                <w:rFonts w:eastAsia="仿宋_GB2312" w:hint="eastAsia"/>
                <w:kern w:val="0"/>
                <w:sz w:val="24"/>
              </w:rPr>
              <w:t>&gt;5.2</w:t>
            </w:r>
          </w:p>
        </w:tc>
        <w:tc>
          <w:tcPr>
            <w:tcW w:w="811" w:type="dxa"/>
            <w:tcBorders>
              <w:tl2br w:val="nil"/>
              <w:tr2bl w:val="nil"/>
            </w:tcBorders>
            <w:shd w:val="clear" w:color="auto" w:fill="FFFFFF"/>
            <w:tcMar>
              <w:top w:w="12" w:type="dxa"/>
              <w:left w:w="12" w:type="dxa"/>
              <w:right w:w="12" w:type="dxa"/>
            </w:tcMar>
            <w:vAlign w:val="center"/>
          </w:tcPr>
          <w:p w14:paraId="3E332352" w14:textId="77777777" w:rsidR="006F5395" w:rsidRDefault="006F5395" w:rsidP="00204422">
            <w:pPr>
              <w:widowControl/>
              <w:jc w:val="center"/>
              <w:rPr>
                <w:rFonts w:eastAsia="仿宋_GB2312"/>
                <w:kern w:val="0"/>
                <w:sz w:val="24"/>
              </w:rPr>
            </w:pPr>
            <w:r>
              <w:rPr>
                <w:rFonts w:eastAsia="仿宋_GB2312" w:hint="eastAsia"/>
                <w:kern w:val="0"/>
                <w:sz w:val="24"/>
              </w:rPr>
              <w:t>5.8</w:t>
            </w:r>
          </w:p>
        </w:tc>
        <w:tc>
          <w:tcPr>
            <w:tcW w:w="900" w:type="dxa"/>
            <w:tcBorders>
              <w:tl2br w:val="nil"/>
              <w:tr2bl w:val="nil"/>
            </w:tcBorders>
            <w:shd w:val="clear" w:color="auto" w:fill="FFFFFF"/>
            <w:tcMar>
              <w:top w:w="12" w:type="dxa"/>
              <w:left w:w="12" w:type="dxa"/>
              <w:right w:w="12" w:type="dxa"/>
            </w:tcMar>
            <w:vAlign w:val="center"/>
          </w:tcPr>
          <w:p w14:paraId="4ADED5FB"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162E27D1" w14:textId="77777777" w:rsidTr="00204422">
        <w:trPr>
          <w:trHeight w:val="890"/>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34486D10" w14:textId="77777777" w:rsidR="006F5395" w:rsidRDefault="006F5395" w:rsidP="00204422">
            <w:pPr>
              <w:ind w:left="113" w:right="113"/>
              <w:jc w:val="center"/>
              <w:rPr>
                <w:rFonts w:ascii="宋体" w:hAnsi="宋体" w:cs="宋体"/>
                <w:kern w:val="0"/>
                <w:szCs w:val="21"/>
              </w:rPr>
            </w:pPr>
            <w:r>
              <w:rPr>
                <w:rFonts w:ascii="黑体" w:eastAsia="黑体" w:hAnsi="黑体" w:hint="eastAsia"/>
                <w:kern w:val="0"/>
                <w:sz w:val="24"/>
              </w:rPr>
              <w:t>(十五)企业管理者推进健康行动</w:t>
            </w:r>
          </w:p>
        </w:tc>
        <w:tc>
          <w:tcPr>
            <w:tcW w:w="687" w:type="dxa"/>
            <w:tcBorders>
              <w:tl2br w:val="nil"/>
              <w:tr2bl w:val="nil"/>
            </w:tcBorders>
            <w:shd w:val="clear" w:color="auto" w:fill="FFFFFF"/>
            <w:tcMar>
              <w:top w:w="12" w:type="dxa"/>
              <w:left w:w="12" w:type="dxa"/>
              <w:right w:w="12" w:type="dxa"/>
            </w:tcMar>
            <w:vAlign w:val="center"/>
          </w:tcPr>
          <w:p w14:paraId="598CDC2C" w14:textId="77777777" w:rsidR="006F5395" w:rsidRDefault="006F5395" w:rsidP="00204422">
            <w:pPr>
              <w:widowControl/>
              <w:jc w:val="center"/>
              <w:rPr>
                <w:rFonts w:eastAsia="黑体"/>
                <w:kern w:val="0"/>
                <w:sz w:val="24"/>
              </w:rPr>
            </w:pPr>
            <w:r>
              <w:rPr>
                <w:rFonts w:eastAsia="黑体" w:hint="eastAsia"/>
                <w:kern w:val="0"/>
                <w:sz w:val="24"/>
              </w:rPr>
              <w:t>97</w:t>
            </w:r>
          </w:p>
        </w:tc>
        <w:tc>
          <w:tcPr>
            <w:tcW w:w="3344" w:type="dxa"/>
            <w:tcBorders>
              <w:tl2br w:val="nil"/>
              <w:tr2bl w:val="nil"/>
            </w:tcBorders>
            <w:shd w:val="clear" w:color="auto" w:fill="FFFFFF"/>
            <w:tcMar>
              <w:top w:w="12" w:type="dxa"/>
              <w:left w:w="12" w:type="dxa"/>
              <w:right w:w="12" w:type="dxa"/>
            </w:tcMar>
            <w:vAlign w:val="center"/>
          </w:tcPr>
          <w:p w14:paraId="0BE76A44" w14:textId="77777777" w:rsidR="006F5395" w:rsidRDefault="006F5395" w:rsidP="00204422">
            <w:pPr>
              <w:widowControl/>
              <w:rPr>
                <w:rFonts w:eastAsia="仿宋_GB2312"/>
                <w:kern w:val="0"/>
                <w:sz w:val="24"/>
              </w:rPr>
            </w:pPr>
            <w:r>
              <w:rPr>
                <w:rFonts w:eastAsia="仿宋_GB2312" w:hint="eastAsia"/>
                <w:kern w:val="0"/>
                <w:sz w:val="24"/>
              </w:rPr>
              <w:t>工伤保险参保人数（万人）</w:t>
            </w:r>
          </w:p>
        </w:tc>
        <w:tc>
          <w:tcPr>
            <w:tcW w:w="1407" w:type="dxa"/>
            <w:tcBorders>
              <w:tl2br w:val="nil"/>
              <w:tr2bl w:val="nil"/>
            </w:tcBorders>
            <w:shd w:val="clear" w:color="auto" w:fill="FFFFFF"/>
            <w:tcMar>
              <w:top w:w="12" w:type="dxa"/>
              <w:left w:w="12" w:type="dxa"/>
              <w:right w:w="12" w:type="dxa"/>
            </w:tcMar>
            <w:vAlign w:val="center"/>
          </w:tcPr>
          <w:p w14:paraId="47E463DB" w14:textId="77777777" w:rsidR="006F5395" w:rsidRDefault="006F5395" w:rsidP="00204422">
            <w:pPr>
              <w:widowControl/>
              <w:jc w:val="center"/>
              <w:rPr>
                <w:rFonts w:eastAsia="仿宋_GB2312"/>
                <w:kern w:val="0"/>
                <w:sz w:val="24"/>
              </w:rPr>
            </w:pPr>
            <w:r>
              <w:rPr>
                <w:rFonts w:eastAsia="仿宋_GB2312" w:hint="eastAsia"/>
                <w:kern w:val="0"/>
                <w:sz w:val="24"/>
              </w:rPr>
              <w:t>1226.69</w:t>
            </w:r>
          </w:p>
        </w:tc>
        <w:tc>
          <w:tcPr>
            <w:tcW w:w="884" w:type="dxa"/>
            <w:tcBorders>
              <w:tl2br w:val="nil"/>
              <w:tr2bl w:val="nil"/>
            </w:tcBorders>
            <w:shd w:val="clear" w:color="auto" w:fill="FFFFFF"/>
            <w:tcMar>
              <w:top w:w="12" w:type="dxa"/>
              <w:left w:w="12" w:type="dxa"/>
              <w:right w:w="12" w:type="dxa"/>
            </w:tcMar>
            <w:vAlign w:val="center"/>
          </w:tcPr>
          <w:p w14:paraId="1FD7A865" w14:textId="77777777" w:rsidR="006F5395" w:rsidRDefault="006F5395" w:rsidP="00204422">
            <w:pPr>
              <w:widowControl/>
              <w:jc w:val="center"/>
              <w:rPr>
                <w:rFonts w:eastAsia="仿宋_GB2312"/>
                <w:kern w:val="0"/>
                <w:sz w:val="24"/>
              </w:rPr>
            </w:pPr>
            <w:r>
              <w:rPr>
                <w:rFonts w:eastAsia="仿宋_GB2312" w:hint="eastAsia"/>
                <w:kern w:val="0"/>
                <w:sz w:val="24"/>
              </w:rPr>
              <w:t>1256</w:t>
            </w:r>
          </w:p>
        </w:tc>
        <w:tc>
          <w:tcPr>
            <w:tcW w:w="811" w:type="dxa"/>
            <w:tcBorders>
              <w:tl2br w:val="nil"/>
              <w:tr2bl w:val="nil"/>
            </w:tcBorders>
            <w:shd w:val="clear" w:color="auto" w:fill="FFFFFF"/>
            <w:tcMar>
              <w:top w:w="12" w:type="dxa"/>
              <w:left w:w="12" w:type="dxa"/>
              <w:right w:w="12" w:type="dxa"/>
            </w:tcMar>
            <w:vAlign w:val="center"/>
          </w:tcPr>
          <w:p w14:paraId="2F63EA62" w14:textId="77777777" w:rsidR="006F5395" w:rsidRDefault="006F5395" w:rsidP="00204422">
            <w:pPr>
              <w:widowControl/>
              <w:jc w:val="center"/>
              <w:rPr>
                <w:rFonts w:eastAsia="仿宋_GB2312"/>
                <w:kern w:val="0"/>
                <w:sz w:val="24"/>
              </w:rPr>
            </w:pPr>
            <w:r>
              <w:rPr>
                <w:rFonts w:eastAsia="仿宋_GB2312" w:hint="eastAsia"/>
                <w:kern w:val="0"/>
                <w:sz w:val="24"/>
              </w:rPr>
              <w:t>1336</w:t>
            </w:r>
          </w:p>
        </w:tc>
        <w:tc>
          <w:tcPr>
            <w:tcW w:w="900" w:type="dxa"/>
            <w:tcBorders>
              <w:tl2br w:val="nil"/>
              <w:tr2bl w:val="nil"/>
            </w:tcBorders>
            <w:shd w:val="clear" w:color="auto" w:fill="FFFFFF"/>
            <w:tcMar>
              <w:top w:w="12" w:type="dxa"/>
              <w:left w:w="12" w:type="dxa"/>
              <w:right w:w="12" w:type="dxa"/>
            </w:tcMar>
            <w:vAlign w:val="center"/>
          </w:tcPr>
          <w:p w14:paraId="27237437"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44D00739" w14:textId="77777777" w:rsidTr="00204422">
        <w:trPr>
          <w:trHeight w:val="90"/>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3BA3B7F" w14:textId="77777777" w:rsidR="006F5395" w:rsidRDefault="006F5395" w:rsidP="00204422">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1A891DF4" w14:textId="77777777" w:rsidR="006F5395" w:rsidRDefault="006F5395" w:rsidP="00204422">
            <w:pPr>
              <w:widowControl/>
              <w:jc w:val="center"/>
              <w:rPr>
                <w:rFonts w:eastAsia="黑体"/>
                <w:kern w:val="0"/>
                <w:sz w:val="24"/>
              </w:rPr>
            </w:pPr>
            <w:r>
              <w:rPr>
                <w:rFonts w:eastAsia="黑体" w:hint="eastAsia"/>
                <w:kern w:val="0"/>
                <w:sz w:val="24"/>
              </w:rPr>
              <w:t>98</w:t>
            </w:r>
          </w:p>
        </w:tc>
        <w:tc>
          <w:tcPr>
            <w:tcW w:w="3344" w:type="dxa"/>
            <w:tcBorders>
              <w:tl2br w:val="nil"/>
              <w:tr2bl w:val="nil"/>
            </w:tcBorders>
            <w:shd w:val="clear" w:color="auto" w:fill="FFFFFF"/>
            <w:tcMar>
              <w:top w:w="12" w:type="dxa"/>
              <w:left w:w="12" w:type="dxa"/>
              <w:right w:w="12" w:type="dxa"/>
            </w:tcMar>
            <w:vAlign w:val="center"/>
          </w:tcPr>
          <w:p w14:paraId="194ED091" w14:textId="77777777" w:rsidR="006F5395" w:rsidRDefault="006F5395" w:rsidP="00204422">
            <w:pPr>
              <w:widowControl/>
              <w:rPr>
                <w:rFonts w:eastAsia="仿宋_GB2312"/>
                <w:kern w:val="0"/>
                <w:sz w:val="24"/>
              </w:rPr>
            </w:pPr>
            <w:r>
              <w:rPr>
                <w:rFonts w:eastAsia="仿宋_GB2312"/>
                <w:kern w:val="0"/>
                <w:sz w:val="24"/>
              </w:rPr>
              <w:t>接尘工龄不足</w:t>
            </w:r>
            <w:r>
              <w:rPr>
                <w:rFonts w:eastAsia="仿宋_GB2312"/>
                <w:kern w:val="0"/>
                <w:sz w:val="24"/>
              </w:rPr>
              <w:t>5</w:t>
            </w:r>
            <w:r>
              <w:rPr>
                <w:rFonts w:eastAsia="仿宋_GB2312"/>
                <w:kern w:val="0"/>
                <w:sz w:val="24"/>
              </w:rPr>
              <w:t>年的劳动者新发尘肺病报告例数占年度报告总例数比例（</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7FA4039E" w14:textId="77777777" w:rsidR="006F5395" w:rsidRDefault="006F5395" w:rsidP="00204422">
            <w:pPr>
              <w:widowControl/>
              <w:jc w:val="center"/>
              <w:rPr>
                <w:rFonts w:eastAsia="仿宋_GB2312"/>
                <w:kern w:val="0"/>
                <w:sz w:val="24"/>
              </w:rPr>
            </w:pPr>
            <w:r>
              <w:rPr>
                <w:rFonts w:eastAsia="仿宋_GB2312" w:hint="eastAsia"/>
                <w:kern w:val="0"/>
                <w:sz w:val="24"/>
              </w:rPr>
              <w:t>2016-2018</w:t>
            </w:r>
            <w:r>
              <w:rPr>
                <w:rFonts w:eastAsia="仿宋_GB2312" w:hint="eastAsia"/>
                <w:kern w:val="0"/>
                <w:sz w:val="24"/>
              </w:rPr>
              <w:t>年平均</w:t>
            </w:r>
            <w:r>
              <w:rPr>
                <w:rFonts w:eastAsia="仿宋_GB2312" w:hint="eastAsia"/>
                <w:kern w:val="0"/>
                <w:sz w:val="24"/>
              </w:rPr>
              <w:t>5.4</w:t>
            </w:r>
          </w:p>
        </w:tc>
        <w:tc>
          <w:tcPr>
            <w:tcW w:w="884" w:type="dxa"/>
            <w:tcBorders>
              <w:tl2br w:val="nil"/>
              <w:tr2bl w:val="nil"/>
            </w:tcBorders>
            <w:shd w:val="clear" w:color="auto" w:fill="FFFFFF"/>
            <w:tcMar>
              <w:top w:w="12" w:type="dxa"/>
              <w:left w:w="12" w:type="dxa"/>
              <w:right w:w="12" w:type="dxa"/>
            </w:tcMar>
            <w:vAlign w:val="center"/>
          </w:tcPr>
          <w:p w14:paraId="522BC666" w14:textId="77777777" w:rsidR="006F5395" w:rsidRDefault="006F5395" w:rsidP="00204422">
            <w:pPr>
              <w:widowControl/>
              <w:jc w:val="center"/>
              <w:rPr>
                <w:rFonts w:eastAsia="仿宋_GB2312"/>
                <w:kern w:val="0"/>
                <w:sz w:val="24"/>
              </w:rPr>
            </w:pPr>
            <w:r>
              <w:rPr>
                <w:rFonts w:eastAsia="仿宋_GB2312" w:hint="eastAsia"/>
                <w:kern w:val="0"/>
                <w:sz w:val="24"/>
              </w:rPr>
              <w:t>下降</w:t>
            </w:r>
          </w:p>
        </w:tc>
        <w:tc>
          <w:tcPr>
            <w:tcW w:w="811" w:type="dxa"/>
            <w:tcBorders>
              <w:tl2br w:val="nil"/>
              <w:tr2bl w:val="nil"/>
            </w:tcBorders>
            <w:shd w:val="clear" w:color="auto" w:fill="FFFFFF"/>
            <w:tcMar>
              <w:top w:w="12" w:type="dxa"/>
              <w:left w:w="12" w:type="dxa"/>
              <w:right w:w="12" w:type="dxa"/>
            </w:tcMar>
            <w:vAlign w:val="center"/>
          </w:tcPr>
          <w:p w14:paraId="74671696" w14:textId="77777777" w:rsidR="006F5395" w:rsidRDefault="006F5395" w:rsidP="00204422">
            <w:pPr>
              <w:widowControl/>
              <w:jc w:val="center"/>
              <w:rPr>
                <w:rFonts w:eastAsia="仿宋_GB2312"/>
                <w:kern w:val="0"/>
                <w:sz w:val="24"/>
              </w:rPr>
            </w:pPr>
            <w:r>
              <w:rPr>
                <w:rFonts w:eastAsia="仿宋_GB2312" w:hint="eastAsia"/>
                <w:kern w:val="0"/>
                <w:sz w:val="24"/>
              </w:rPr>
              <w:t>持续</w:t>
            </w:r>
          </w:p>
          <w:p w14:paraId="31DA6909" w14:textId="77777777" w:rsidR="006F5395" w:rsidRDefault="006F5395" w:rsidP="00204422">
            <w:pPr>
              <w:widowControl/>
              <w:jc w:val="center"/>
              <w:rPr>
                <w:rFonts w:eastAsia="仿宋_GB2312"/>
                <w:kern w:val="0"/>
                <w:sz w:val="24"/>
              </w:rPr>
            </w:pPr>
            <w:r>
              <w:rPr>
                <w:rFonts w:eastAsia="仿宋_GB2312" w:hint="eastAsia"/>
                <w:kern w:val="0"/>
                <w:sz w:val="24"/>
              </w:rPr>
              <w:t>下降</w:t>
            </w:r>
          </w:p>
        </w:tc>
        <w:tc>
          <w:tcPr>
            <w:tcW w:w="900" w:type="dxa"/>
            <w:tcBorders>
              <w:tl2br w:val="nil"/>
              <w:tr2bl w:val="nil"/>
            </w:tcBorders>
            <w:shd w:val="clear" w:color="auto" w:fill="FFFFFF"/>
            <w:tcMar>
              <w:top w:w="12" w:type="dxa"/>
              <w:left w:w="12" w:type="dxa"/>
              <w:right w:w="12" w:type="dxa"/>
            </w:tcMar>
            <w:vAlign w:val="center"/>
          </w:tcPr>
          <w:p w14:paraId="22FC5184"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64EC87E1" w14:textId="77777777" w:rsidTr="00204422">
        <w:trPr>
          <w:trHeight w:val="79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7BB2007A" w14:textId="77777777" w:rsidR="006F5395" w:rsidRDefault="006F5395" w:rsidP="00204422">
            <w:pPr>
              <w:ind w:left="113" w:right="113"/>
              <w:jc w:val="center"/>
              <w:rPr>
                <w:rFonts w:ascii="宋体" w:hAnsi="宋体" w:cs="宋体"/>
                <w:kern w:val="0"/>
                <w:szCs w:val="21"/>
              </w:rPr>
            </w:pPr>
          </w:p>
        </w:tc>
        <w:tc>
          <w:tcPr>
            <w:tcW w:w="687" w:type="dxa"/>
            <w:tcBorders>
              <w:tl2br w:val="nil"/>
              <w:tr2bl w:val="nil"/>
            </w:tcBorders>
            <w:shd w:val="clear" w:color="auto" w:fill="FFFFFF"/>
            <w:tcMar>
              <w:top w:w="12" w:type="dxa"/>
              <w:left w:w="12" w:type="dxa"/>
              <w:right w:w="12" w:type="dxa"/>
            </w:tcMar>
            <w:vAlign w:val="center"/>
          </w:tcPr>
          <w:p w14:paraId="76C9424D" w14:textId="77777777" w:rsidR="006F5395" w:rsidRDefault="006F5395" w:rsidP="00204422">
            <w:pPr>
              <w:widowControl/>
              <w:jc w:val="center"/>
              <w:rPr>
                <w:rFonts w:eastAsia="黑体"/>
                <w:kern w:val="0"/>
                <w:sz w:val="24"/>
              </w:rPr>
            </w:pPr>
            <w:r>
              <w:rPr>
                <w:rFonts w:eastAsia="黑体" w:hint="eastAsia"/>
                <w:kern w:val="0"/>
                <w:sz w:val="24"/>
              </w:rPr>
              <w:t>99</w:t>
            </w:r>
          </w:p>
        </w:tc>
        <w:tc>
          <w:tcPr>
            <w:tcW w:w="3344" w:type="dxa"/>
            <w:tcBorders>
              <w:tl2br w:val="nil"/>
              <w:tr2bl w:val="nil"/>
            </w:tcBorders>
            <w:shd w:val="clear" w:color="auto" w:fill="FFFFFF"/>
            <w:tcMar>
              <w:top w:w="12" w:type="dxa"/>
              <w:left w:w="12" w:type="dxa"/>
              <w:right w:w="12" w:type="dxa"/>
            </w:tcMar>
            <w:vAlign w:val="center"/>
          </w:tcPr>
          <w:p w14:paraId="22017916" w14:textId="77777777" w:rsidR="006F5395" w:rsidRDefault="006F5395" w:rsidP="00204422">
            <w:pPr>
              <w:widowControl/>
              <w:rPr>
                <w:rFonts w:eastAsia="仿宋_GB2312"/>
                <w:kern w:val="0"/>
                <w:sz w:val="24"/>
              </w:rPr>
            </w:pPr>
            <w:r>
              <w:rPr>
                <w:rFonts w:eastAsia="仿宋_GB2312"/>
                <w:kern w:val="0"/>
                <w:sz w:val="24"/>
              </w:rPr>
              <w:t>重点行业劳动者对本岗位主要危害及防护知识知晓率（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D8F173C" w14:textId="77777777" w:rsidR="006F5395" w:rsidRDefault="006F5395" w:rsidP="00204422">
            <w:pPr>
              <w:widowControl/>
              <w:jc w:val="center"/>
              <w:rPr>
                <w:rFonts w:eastAsia="仿宋_GB2312"/>
                <w:kern w:val="0"/>
                <w:sz w:val="24"/>
              </w:rPr>
            </w:pPr>
            <w:r>
              <w:rPr>
                <w:rFonts w:eastAsia="仿宋_GB2312" w:hint="eastAsia"/>
                <w:kern w:val="0"/>
                <w:sz w:val="24"/>
              </w:rPr>
              <w:t xml:space="preserve"> </w:t>
            </w: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657B3542"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90</w:t>
            </w:r>
          </w:p>
        </w:tc>
        <w:tc>
          <w:tcPr>
            <w:tcW w:w="811" w:type="dxa"/>
            <w:tcBorders>
              <w:tl2br w:val="nil"/>
              <w:tr2bl w:val="nil"/>
            </w:tcBorders>
            <w:shd w:val="clear" w:color="auto" w:fill="FFFFFF"/>
            <w:tcMar>
              <w:top w:w="12" w:type="dxa"/>
              <w:left w:w="12" w:type="dxa"/>
              <w:right w:w="12" w:type="dxa"/>
            </w:tcMar>
            <w:vAlign w:val="center"/>
          </w:tcPr>
          <w:p w14:paraId="42B7045C"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900" w:type="dxa"/>
            <w:tcBorders>
              <w:tl2br w:val="nil"/>
              <w:tr2bl w:val="nil"/>
            </w:tcBorders>
            <w:shd w:val="clear" w:color="auto" w:fill="FFFFFF"/>
            <w:tcMar>
              <w:top w:w="12" w:type="dxa"/>
              <w:left w:w="12" w:type="dxa"/>
              <w:right w:w="12" w:type="dxa"/>
            </w:tcMar>
            <w:vAlign w:val="center"/>
          </w:tcPr>
          <w:p w14:paraId="022F2008"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34F78063" w14:textId="77777777" w:rsidTr="00204422">
        <w:trPr>
          <w:trHeight w:val="99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125ACB0" w14:textId="77777777" w:rsidR="006F5395" w:rsidRDefault="006F5395" w:rsidP="00204422">
            <w:pPr>
              <w:ind w:left="113" w:right="113"/>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14:paraId="7D5EC6A2" w14:textId="77777777" w:rsidR="006F5395" w:rsidRDefault="006F5395" w:rsidP="00204422">
            <w:pPr>
              <w:widowControl/>
              <w:jc w:val="center"/>
              <w:rPr>
                <w:rFonts w:eastAsia="黑体"/>
                <w:kern w:val="0"/>
                <w:sz w:val="24"/>
              </w:rPr>
            </w:pPr>
            <w:r>
              <w:rPr>
                <w:rFonts w:eastAsia="黑体" w:hint="eastAsia"/>
                <w:kern w:val="0"/>
                <w:sz w:val="24"/>
              </w:rPr>
              <w:t>100</w:t>
            </w:r>
          </w:p>
        </w:tc>
        <w:tc>
          <w:tcPr>
            <w:tcW w:w="3344" w:type="dxa"/>
            <w:tcBorders>
              <w:tl2br w:val="nil"/>
              <w:tr2bl w:val="nil"/>
            </w:tcBorders>
            <w:shd w:val="clear" w:color="auto" w:fill="FFFFFF"/>
            <w:tcMar>
              <w:top w:w="12" w:type="dxa"/>
              <w:left w:w="12" w:type="dxa"/>
              <w:right w:w="12" w:type="dxa"/>
            </w:tcMar>
            <w:vAlign w:val="center"/>
          </w:tcPr>
          <w:p w14:paraId="37F727DE" w14:textId="77777777" w:rsidR="006F5395" w:rsidRDefault="006F5395" w:rsidP="00204422">
            <w:pPr>
              <w:widowControl/>
              <w:rPr>
                <w:rFonts w:eastAsia="仿宋_GB2312"/>
                <w:kern w:val="0"/>
                <w:sz w:val="24"/>
              </w:rPr>
            </w:pPr>
            <w:r>
              <w:rPr>
                <w:rFonts w:eastAsia="仿宋_GB2312"/>
                <w:kern w:val="0"/>
                <w:sz w:val="24"/>
              </w:rPr>
              <w:t>辖区职业健康检查和职业病诊断服务覆盖率（</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1FC14299" w14:textId="77777777" w:rsidR="006F5395" w:rsidRDefault="006F5395" w:rsidP="00204422">
            <w:pPr>
              <w:widowControl/>
              <w:jc w:val="center"/>
              <w:rPr>
                <w:rFonts w:eastAsia="仿宋_GB2312"/>
                <w:kern w:val="0"/>
                <w:sz w:val="24"/>
              </w:rPr>
            </w:pPr>
            <w:r>
              <w:rPr>
                <w:rFonts w:eastAsia="仿宋_GB2312" w:hint="eastAsia"/>
                <w:kern w:val="0"/>
                <w:sz w:val="24"/>
              </w:rPr>
              <w:t>95</w:t>
            </w:r>
          </w:p>
        </w:tc>
        <w:tc>
          <w:tcPr>
            <w:tcW w:w="1695" w:type="dxa"/>
            <w:gridSpan w:val="2"/>
            <w:tcBorders>
              <w:tl2br w:val="nil"/>
              <w:tr2bl w:val="nil"/>
            </w:tcBorders>
            <w:shd w:val="clear" w:color="auto" w:fill="FFFFFF"/>
            <w:tcMar>
              <w:top w:w="12" w:type="dxa"/>
              <w:left w:w="12" w:type="dxa"/>
              <w:right w:w="12" w:type="dxa"/>
            </w:tcMar>
            <w:vAlign w:val="center"/>
          </w:tcPr>
          <w:p w14:paraId="54249DFB"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900" w:type="dxa"/>
            <w:tcBorders>
              <w:tl2br w:val="nil"/>
              <w:tr2bl w:val="nil"/>
            </w:tcBorders>
            <w:shd w:val="clear" w:color="auto" w:fill="FFFFFF"/>
            <w:tcMar>
              <w:top w:w="12" w:type="dxa"/>
              <w:left w:w="12" w:type="dxa"/>
              <w:right w:w="12" w:type="dxa"/>
            </w:tcMar>
            <w:vAlign w:val="center"/>
          </w:tcPr>
          <w:p w14:paraId="1BCD7B14"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6C58CE5" w14:textId="77777777" w:rsidTr="00204422">
        <w:trPr>
          <w:trHeight w:val="1055"/>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60532CE" w14:textId="77777777" w:rsidR="006F5395" w:rsidRDefault="006F5395" w:rsidP="00204422">
            <w:pPr>
              <w:ind w:left="113" w:right="113"/>
              <w:rPr>
                <w:rFonts w:ascii="宋体" w:hAnsi="宋体" w:cs="宋体"/>
                <w:kern w:val="0"/>
                <w:szCs w:val="21"/>
              </w:rPr>
            </w:pPr>
          </w:p>
        </w:tc>
        <w:tc>
          <w:tcPr>
            <w:tcW w:w="687" w:type="dxa"/>
            <w:tcBorders>
              <w:tl2br w:val="nil"/>
              <w:tr2bl w:val="nil"/>
            </w:tcBorders>
            <w:shd w:val="clear" w:color="auto" w:fill="FFFFFF"/>
            <w:tcMar>
              <w:top w:w="12" w:type="dxa"/>
              <w:left w:w="12" w:type="dxa"/>
              <w:right w:w="12" w:type="dxa"/>
            </w:tcMar>
            <w:vAlign w:val="center"/>
          </w:tcPr>
          <w:p w14:paraId="607ABE55" w14:textId="77777777" w:rsidR="006F5395" w:rsidRDefault="006F5395" w:rsidP="00204422">
            <w:pPr>
              <w:widowControl/>
              <w:jc w:val="center"/>
              <w:rPr>
                <w:rFonts w:eastAsia="黑体"/>
                <w:kern w:val="0"/>
                <w:sz w:val="24"/>
              </w:rPr>
            </w:pPr>
            <w:r>
              <w:rPr>
                <w:rFonts w:eastAsia="黑体"/>
                <w:kern w:val="0"/>
                <w:sz w:val="24"/>
              </w:rPr>
              <w:t>1</w:t>
            </w:r>
            <w:r>
              <w:rPr>
                <w:rFonts w:eastAsia="黑体" w:hint="eastAsia"/>
                <w:kern w:val="0"/>
                <w:sz w:val="24"/>
              </w:rPr>
              <w:t>01</w:t>
            </w:r>
          </w:p>
        </w:tc>
        <w:tc>
          <w:tcPr>
            <w:tcW w:w="3344" w:type="dxa"/>
            <w:tcBorders>
              <w:tl2br w:val="nil"/>
              <w:tr2bl w:val="nil"/>
            </w:tcBorders>
            <w:shd w:val="clear" w:color="auto" w:fill="FFFFFF"/>
            <w:tcMar>
              <w:top w:w="12" w:type="dxa"/>
              <w:left w:w="12" w:type="dxa"/>
              <w:right w:w="12" w:type="dxa"/>
            </w:tcMar>
            <w:vAlign w:val="center"/>
          </w:tcPr>
          <w:p w14:paraId="5FE4B73E" w14:textId="77777777" w:rsidR="006F5395" w:rsidRDefault="006F5395" w:rsidP="00204422">
            <w:pPr>
              <w:widowControl/>
              <w:rPr>
                <w:rFonts w:eastAsia="仿宋_GB2312"/>
                <w:kern w:val="0"/>
                <w:sz w:val="24"/>
              </w:rPr>
            </w:pPr>
            <w:r>
              <w:rPr>
                <w:rFonts w:eastAsia="仿宋_GB2312" w:hint="eastAsia"/>
                <w:kern w:val="0"/>
                <w:sz w:val="24"/>
              </w:rPr>
              <w:t>机关企事业单位职工定期健康体检率（</w:t>
            </w:r>
            <w:r>
              <w:rPr>
                <w:rFonts w:eastAsia="仿宋_GB2312" w:hint="eastAsia"/>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6456A2BB"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6AADDEA3" w14:textId="77777777" w:rsidR="006F5395" w:rsidRDefault="006F5395" w:rsidP="00204422">
            <w:pPr>
              <w:widowControl/>
              <w:jc w:val="center"/>
              <w:rPr>
                <w:rFonts w:eastAsia="仿宋_GB2312"/>
                <w:kern w:val="0"/>
                <w:sz w:val="24"/>
              </w:rPr>
            </w:pPr>
            <w:r>
              <w:rPr>
                <w:rFonts w:eastAsia="仿宋_GB2312" w:hint="eastAsia"/>
                <w:kern w:val="0"/>
                <w:sz w:val="24"/>
              </w:rPr>
              <w:t>全面</w:t>
            </w:r>
          </w:p>
          <w:p w14:paraId="2B42F2FA" w14:textId="77777777" w:rsidR="006F5395" w:rsidRDefault="006F5395" w:rsidP="00204422">
            <w:pPr>
              <w:widowControl/>
              <w:jc w:val="center"/>
              <w:rPr>
                <w:rFonts w:eastAsia="仿宋_GB2312"/>
                <w:kern w:val="0"/>
                <w:sz w:val="24"/>
              </w:rPr>
            </w:pPr>
            <w:r>
              <w:rPr>
                <w:rFonts w:eastAsia="仿宋_GB2312" w:hint="eastAsia"/>
                <w:kern w:val="0"/>
                <w:sz w:val="24"/>
              </w:rPr>
              <w:t>实施</w:t>
            </w:r>
          </w:p>
        </w:tc>
        <w:tc>
          <w:tcPr>
            <w:tcW w:w="811" w:type="dxa"/>
            <w:tcBorders>
              <w:tl2br w:val="nil"/>
              <w:tr2bl w:val="nil"/>
            </w:tcBorders>
            <w:shd w:val="clear" w:color="auto" w:fill="FFFFFF"/>
            <w:tcMar>
              <w:top w:w="12" w:type="dxa"/>
              <w:left w:w="12" w:type="dxa"/>
              <w:right w:w="12" w:type="dxa"/>
            </w:tcMar>
            <w:vAlign w:val="center"/>
          </w:tcPr>
          <w:p w14:paraId="4270198B" w14:textId="77777777" w:rsidR="006F5395" w:rsidRDefault="006F5395" w:rsidP="00204422">
            <w:pPr>
              <w:widowControl/>
              <w:jc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6190B03A"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3BAE9442" w14:textId="77777777" w:rsidTr="00204422">
        <w:trPr>
          <w:trHeight w:val="938"/>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63BAEF47" w14:textId="77777777" w:rsidR="006F5395" w:rsidRDefault="006F5395" w:rsidP="00204422">
            <w:pPr>
              <w:spacing w:line="240" w:lineRule="exact"/>
              <w:ind w:left="113" w:right="113"/>
              <w:jc w:val="center"/>
              <w:rPr>
                <w:rFonts w:ascii="宋体" w:hAnsi="宋体" w:cs="宋体"/>
                <w:kern w:val="0"/>
                <w:szCs w:val="21"/>
              </w:rPr>
            </w:pPr>
            <w:r>
              <w:rPr>
                <w:rFonts w:ascii="黑体" w:eastAsia="黑体" w:hAnsi="黑体" w:hint="eastAsia"/>
                <w:kern w:val="0"/>
                <w:sz w:val="24"/>
              </w:rPr>
              <w:t>(十六)厨师促进健康行动</w:t>
            </w:r>
          </w:p>
        </w:tc>
        <w:tc>
          <w:tcPr>
            <w:tcW w:w="687" w:type="dxa"/>
            <w:tcBorders>
              <w:tl2br w:val="nil"/>
              <w:tr2bl w:val="nil"/>
            </w:tcBorders>
            <w:shd w:val="clear" w:color="auto" w:fill="FFFFFF"/>
            <w:tcMar>
              <w:top w:w="12" w:type="dxa"/>
              <w:left w:w="12" w:type="dxa"/>
              <w:right w:w="12" w:type="dxa"/>
            </w:tcMar>
            <w:vAlign w:val="center"/>
          </w:tcPr>
          <w:p w14:paraId="157A5894" w14:textId="77777777" w:rsidR="006F5395" w:rsidRDefault="006F5395" w:rsidP="00204422">
            <w:pPr>
              <w:widowControl/>
              <w:jc w:val="center"/>
              <w:rPr>
                <w:rFonts w:eastAsia="黑体"/>
                <w:kern w:val="0"/>
                <w:sz w:val="24"/>
              </w:rPr>
            </w:pPr>
            <w:r>
              <w:rPr>
                <w:rFonts w:eastAsia="黑体"/>
                <w:kern w:val="0"/>
                <w:sz w:val="24"/>
              </w:rPr>
              <w:t>1</w:t>
            </w:r>
            <w:r>
              <w:rPr>
                <w:rFonts w:eastAsia="黑体" w:hint="eastAsia"/>
                <w:kern w:val="0"/>
                <w:sz w:val="24"/>
              </w:rPr>
              <w:t>02</w:t>
            </w:r>
          </w:p>
        </w:tc>
        <w:tc>
          <w:tcPr>
            <w:tcW w:w="6446" w:type="dxa"/>
            <w:gridSpan w:val="4"/>
            <w:tcBorders>
              <w:tl2br w:val="nil"/>
              <w:tr2bl w:val="nil"/>
            </w:tcBorders>
            <w:shd w:val="clear" w:color="auto" w:fill="FFFFFF"/>
            <w:tcMar>
              <w:top w:w="12" w:type="dxa"/>
              <w:left w:w="12" w:type="dxa"/>
              <w:right w:w="12" w:type="dxa"/>
            </w:tcMar>
            <w:vAlign w:val="center"/>
          </w:tcPr>
          <w:p w14:paraId="11A4DAD1" w14:textId="77777777" w:rsidR="006F5395" w:rsidRDefault="006F5395" w:rsidP="00204422">
            <w:pPr>
              <w:widowControl/>
              <w:rPr>
                <w:rFonts w:eastAsia="仿宋_GB2312"/>
                <w:kern w:val="0"/>
                <w:sz w:val="24"/>
              </w:rPr>
            </w:pPr>
            <w:r>
              <w:rPr>
                <w:rFonts w:eastAsia="仿宋_GB2312" w:hint="eastAsia"/>
                <w:kern w:val="0"/>
                <w:sz w:val="24"/>
              </w:rPr>
              <w:t>幼儿园、学校、养老机构等集体供餐单位配备营养师</w:t>
            </w:r>
          </w:p>
        </w:tc>
        <w:tc>
          <w:tcPr>
            <w:tcW w:w="900" w:type="dxa"/>
            <w:tcBorders>
              <w:tl2br w:val="nil"/>
              <w:tr2bl w:val="nil"/>
            </w:tcBorders>
            <w:shd w:val="clear" w:color="auto" w:fill="FFFFFF"/>
            <w:tcMar>
              <w:top w:w="12" w:type="dxa"/>
              <w:left w:w="12" w:type="dxa"/>
              <w:right w:w="12" w:type="dxa"/>
            </w:tcMar>
            <w:vAlign w:val="center"/>
          </w:tcPr>
          <w:p w14:paraId="7C6B4E7A" w14:textId="77777777" w:rsidR="006F5395" w:rsidRDefault="006F5395" w:rsidP="00204422">
            <w:pPr>
              <w:widowControl/>
              <w:jc w:val="center"/>
              <w:rPr>
                <w:rFonts w:eastAsia="仿宋_GB2312"/>
                <w:kern w:val="0"/>
                <w:sz w:val="24"/>
              </w:rPr>
            </w:pPr>
            <w:r>
              <w:rPr>
                <w:rFonts w:eastAsia="仿宋_GB2312" w:hint="eastAsia"/>
                <w:kern w:val="0"/>
                <w:sz w:val="24"/>
              </w:rPr>
              <w:t>倡导性</w:t>
            </w:r>
          </w:p>
        </w:tc>
      </w:tr>
      <w:tr w:rsidR="006F5395" w14:paraId="59E3C4D8" w14:textId="77777777" w:rsidTr="00204422">
        <w:trPr>
          <w:trHeight w:val="1028"/>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337A7E38" w14:textId="77777777" w:rsidR="006F5395" w:rsidRDefault="006F5395" w:rsidP="00204422">
            <w:pPr>
              <w:ind w:left="113" w:right="113"/>
              <w:rPr>
                <w:rFonts w:ascii="宋体" w:hAnsi="宋体" w:cs="宋体"/>
                <w:kern w:val="0"/>
                <w:szCs w:val="21"/>
              </w:rPr>
            </w:pPr>
          </w:p>
        </w:tc>
        <w:tc>
          <w:tcPr>
            <w:tcW w:w="687" w:type="dxa"/>
            <w:tcBorders>
              <w:tl2br w:val="nil"/>
              <w:tr2bl w:val="nil"/>
            </w:tcBorders>
            <w:shd w:val="clear" w:color="auto" w:fill="FFFFFF"/>
            <w:tcMar>
              <w:top w:w="12" w:type="dxa"/>
              <w:left w:w="12" w:type="dxa"/>
              <w:right w:w="12" w:type="dxa"/>
            </w:tcMar>
            <w:vAlign w:val="center"/>
          </w:tcPr>
          <w:p w14:paraId="7D4906CD" w14:textId="77777777" w:rsidR="006F5395" w:rsidRDefault="006F5395" w:rsidP="00204422">
            <w:pPr>
              <w:widowControl/>
              <w:jc w:val="center"/>
              <w:rPr>
                <w:rFonts w:eastAsia="黑体"/>
                <w:kern w:val="0"/>
                <w:sz w:val="24"/>
              </w:rPr>
            </w:pPr>
            <w:r>
              <w:rPr>
                <w:rFonts w:eastAsia="黑体"/>
                <w:kern w:val="0"/>
                <w:sz w:val="24"/>
              </w:rPr>
              <w:t>1</w:t>
            </w:r>
            <w:r>
              <w:rPr>
                <w:rFonts w:eastAsia="黑体" w:hint="eastAsia"/>
                <w:kern w:val="0"/>
                <w:sz w:val="24"/>
              </w:rPr>
              <w:t>03</w:t>
            </w:r>
          </w:p>
        </w:tc>
        <w:tc>
          <w:tcPr>
            <w:tcW w:w="3344" w:type="dxa"/>
            <w:tcBorders>
              <w:tl2br w:val="nil"/>
              <w:tr2bl w:val="nil"/>
            </w:tcBorders>
            <w:shd w:val="clear" w:color="auto" w:fill="FFFFFF"/>
            <w:tcMar>
              <w:top w:w="12" w:type="dxa"/>
              <w:left w:w="12" w:type="dxa"/>
              <w:right w:w="12" w:type="dxa"/>
            </w:tcMar>
            <w:vAlign w:val="center"/>
          </w:tcPr>
          <w:p w14:paraId="7596EC37" w14:textId="77777777" w:rsidR="006F5395" w:rsidRDefault="006F5395" w:rsidP="00204422">
            <w:pPr>
              <w:widowControl/>
              <w:rPr>
                <w:rFonts w:eastAsia="仿宋_GB2312"/>
                <w:kern w:val="0"/>
                <w:sz w:val="24"/>
              </w:rPr>
            </w:pPr>
            <w:r>
              <w:rPr>
                <w:rFonts w:eastAsia="仿宋_GB2312" w:hint="eastAsia"/>
                <w:kern w:val="0"/>
                <w:sz w:val="24"/>
              </w:rPr>
              <w:t>餐饮服务单位“明厨亮灶”建设</w:t>
            </w:r>
          </w:p>
        </w:tc>
        <w:tc>
          <w:tcPr>
            <w:tcW w:w="1407" w:type="dxa"/>
            <w:tcBorders>
              <w:tl2br w:val="nil"/>
              <w:tr2bl w:val="nil"/>
            </w:tcBorders>
            <w:shd w:val="clear" w:color="auto" w:fill="FFFFFF"/>
            <w:vAlign w:val="center"/>
          </w:tcPr>
          <w:p w14:paraId="39F10306"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vAlign w:val="center"/>
          </w:tcPr>
          <w:p w14:paraId="6E0DDF8F" w14:textId="77777777" w:rsidR="006F5395" w:rsidRDefault="006F5395" w:rsidP="00204422">
            <w:pPr>
              <w:widowControl/>
              <w:jc w:val="center"/>
              <w:rPr>
                <w:rFonts w:eastAsia="仿宋_GB2312"/>
                <w:kern w:val="0"/>
                <w:sz w:val="24"/>
              </w:rPr>
            </w:pPr>
            <w:r>
              <w:rPr>
                <w:rFonts w:eastAsia="仿宋_GB2312" w:hint="eastAsia"/>
                <w:kern w:val="0"/>
                <w:sz w:val="24"/>
              </w:rPr>
              <w:t>基本</w:t>
            </w:r>
          </w:p>
          <w:p w14:paraId="25465DBF" w14:textId="77777777" w:rsidR="006F5395" w:rsidRDefault="006F5395" w:rsidP="00204422">
            <w:pPr>
              <w:widowControl/>
              <w:jc w:val="center"/>
              <w:rPr>
                <w:rFonts w:eastAsia="仿宋_GB2312"/>
                <w:kern w:val="0"/>
                <w:sz w:val="24"/>
              </w:rPr>
            </w:pPr>
            <w:r>
              <w:rPr>
                <w:rFonts w:eastAsia="仿宋_GB2312"/>
                <w:kern w:val="0"/>
                <w:sz w:val="24"/>
              </w:rPr>
              <w:t>完成</w:t>
            </w:r>
          </w:p>
        </w:tc>
        <w:tc>
          <w:tcPr>
            <w:tcW w:w="811" w:type="dxa"/>
            <w:tcBorders>
              <w:tl2br w:val="nil"/>
              <w:tr2bl w:val="nil"/>
            </w:tcBorders>
            <w:shd w:val="clear" w:color="auto" w:fill="FFFFFF"/>
            <w:vAlign w:val="center"/>
          </w:tcPr>
          <w:p w14:paraId="17873857" w14:textId="77777777" w:rsidR="006F5395" w:rsidRDefault="006F5395" w:rsidP="00204422">
            <w:pPr>
              <w:widowControl/>
              <w:jc w:val="center"/>
              <w:rPr>
                <w:rFonts w:eastAsia="仿宋_GB2312"/>
                <w:kern w:val="0"/>
                <w:sz w:val="24"/>
              </w:rPr>
            </w:pPr>
            <w:r>
              <w:rPr>
                <w:rFonts w:eastAsia="仿宋_GB2312" w:hint="eastAsia"/>
                <w:kern w:val="0"/>
                <w:sz w:val="24"/>
              </w:rPr>
              <w:t>保持</w:t>
            </w:r>
          </w:p>
        </w:tc>
        <w:tc>
          <w:tcPr>
            <w:tcW w:w="900" w:type="dxa"/>
            <w:tcBorders>
              <w:tl2br w:val="nil"/>
              <w:tr2bl w:val="nil"/>
            </w:tcBorders>
            <w:shd w:val="clear" w:color="auto" w:fill="FFFFFF"/>
            <w:tcMar>
              <w:top w:w="12" w:type="dxa"/>
              <w:left w:w="12" w:type="dxa"/>
              <w:right w:w="12" w:type="dxa"/>
            </w:tcMar>
            <w:vAlign w:val="center"/>
          </w:tcPr>
          <w:p w14:paraId="39890DD0"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78F09DD0" w14:textId="77777777" w:rsidTr="00204422">
        <w:trPr>
          <w:trHeight w:val="107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12037BF9" w14:textId="77777777" w:rsidR="006F5395" w:rsidRDefault="006F5395" w:rsidP="00204422">
            <w:pPr>
              <w:ind w:left="113" w:right="113"/>
              <w:rPr>
                <w:rFonts w:ascii="宋体" w:hAnsi="宋体" w:cs="宋体"/>
                <w:kern w:val="0"/>
                <w:szCs w:val="21"/>
              </w:rPr>
            </w:pPr>
          </w:p>
        </w:tc>
        <w:tc>
          <w:tcPr>
            <w:tcW w:w="687" w:type="dxa"/>
            <w:tcBorders>
              <w:tl2br w:val="nil"/>
              <w:tr2bl w:val="nil"/>
            </w:tcBorders>
            <w:shd w:val="clear" w:color="auto" w:fill="FFFFFF"/>
            <w:tcMar>
              <w:top w:w="12" w:type="dxa"/>
              <w:left w:w="12" w:type="dxa"/>
              <w:right w:w="12" w:type="dxa"/>
            </w:tcMar>
            <w:vAlign w:val="center"/>
          </w:tcPr>
          <w:p w14:paraId="2AB7A958" w14:textId="77777777" w:rsidR="006F5395" w:rsidRDefault="006F5395" w:rsidP="00204422">
            <w:pPr>
              <w:widowControl/>
              <w:jc w:val="center"/>
              <w:rPr>
                <w:rFonts w:eastAsia="黑体"/>
                <w:kern w:val="0"/>
                <w:sz w:val="24"/>
              </w:rPr>
            </w:pPr>
            <w:r>
              <w:rPr>
                <w:rFonts w:eastAsia="黑体"/>
                <w:kern w:val="0"/>
                <w:sz w:val="24"/>
              </w:rPr>
              <w:t>1</w:t>
            </w:r>
            <w:r>
              <w:rPr>
                <w:rFonts w:eastAsia="黑体" w:hint="eastAsia"/>
                <w:kern w:val="0"/>
                <w:sz w:val="24"/>
              </w:rPr>
              <w:t>04</w:t>
            </w:r>
          </w:p>
        </w:tc>
        <w:tc>
          <w:tcPr>
            <w:tcW w:w="3344" w:type="dxa"/>
            <w:tcBorders>
              <w:tl2br w:val="nil"/>
              <w:tr2bl w:val="nil"/>
            </w:tcBorders>
            <w:shd w:val="clear" w:color="auto" w:fill="FFFFFF"/>
            <w:tcMar>
              <w:top w:w="12" w:type="dxa"/>
              <w:left w:w="12" w:type="dxa"/>
              <w:right w:w="12" w:type="dxa"/>
            </w:tcMar>
            <w:vAlign w:val="center"/>
          </w:tcPr>
          <w:p w14:paraId="62E85D0C" w14:textId="77777777" w:rsidR="006F5395" w:rsidRDefault="006F5395" w:rsidP="00204422">
            <w:pPr>
              <w:widowControl/>
              <w:rPr>
                <w:rFonts w:eastAsia="仿宋_GB2312"/>
                <w:kern w:val="0"/>
                <w:sz w:val="24"/>
              </w:rPr>
            </w:pPr>
            <w:r>
              <w:rPr>
                <w:rFonts w:eastAsia="仿宋_GB2312" w:hint="eastAsia"/>
                <w:kern w:val="0"/>
                <w:sz w:val="24"/>
              </w:rPr>
              <w:t>各类健康食堂、健康餐厅创建（家）</w:t>
            </w:r>
          </w:p>
        </w:tc>
        <w:tc>
          <w:tcPr>
            <w:tcW w:w="1407" w:type="dxa"/>
            <w:tcBorders>
              <w:tl2br w:val="nil"/>
              <w:tr2bl w:val="nil"/>
            </w:tcBorders>
            <w:shd w:val="clear" w:color="auto" w:fill="FFFFFF"/>
            <w:tcMar>
              <w:top w:w="12" w:type="dxa"/>
              <w:left w:w="12" w:type="dxa"/>
              <w:right w:w="12" w:type="dxa"/>
            </w:tcMar>
            <w:vAlign w:val="center"/>
          </w:tcPr>
          <w:p w14:paraId="07468B86" w14:textId="77777777" w:rsidR="006F5395" w:rsidRDefault="006F5395" w:rsidP="00204422">
            <w:pPr>
              <w:widowControl/>
              <w:jc w:val="center"/>
              <w:rPr>
                <w:rFonts w:eastAsia="仿宋_GB2312"/>
                <w:kern w:val="0"/>
                <w:sz w:val="24"/>
              </w:rPr>
            </w:pPr>
            <w:r>
              <w:rPr>
                <w:rFonts w:eastAsia="仿宋_GB2312" w:hint="eastAsia"/>
                <w:kern w:val="0"/>
                <w:sz w:val="24"/>
              </w:rPr>
              <w:t>2019</w:t>
            </w:r>
            <w:r>
              <w:rPr>
                <w:rFonts w:eastAsia="仿宋_GB2312" w:hint="eastAsia"/>
                <w:kern w:val="0"/>
                <w:sz w:val="24"/>
              </w:rPr>
              <w:t>年</w:t>
            </w:r>
            <w:r>
              <w:rPr>
                <w:rFonts w:eastAsia="仿宋_GB2312" w:hint="eastAsia"/>
                <w:kern w:val="0"/>
                <w:sz w:val="24"/>
              </w:rPr>
              <w:t>563</w:t>
            </w:r>
          </w:p>
        </w:tc>
        <w:tc>
          <w:tcPr>
            <w:tcW w:w="884" w:type="dxa"/>
            <w:tcBorders>
              <w:tl2br w:val="nil"/>
              <w:tr2bl w:val="nil"/>
            </w:tcBorders>
            <w:shd w:val="clear" w:color="auto" w:fill="FFFFFF"/>
            <w:tcMar>
              <w:top w:w="12" w:type="dxa"/>
              <w:left w:w="12" w:type="dxa"/>
              <w:right w:w="12" w:type="dxa"/>
            </w:tcMar>
            <w:vAlign w:val="center"/>
          </w:tcPr>
          <w:p w14:paraId="38635851" w14:textId="77777777" w:rsidR="006F5395" w:rsidRDefault="006F5395" w:rsidP="00204422">
            <w:pPr>
              <w:widowControl/>
              <w:jc w:val="center"/>
              <w:rPr>
                <w:rFonts w:eastAsia="仿宋_GB2312"/>
                <w:kern w:val="0"/>
                <w:sz w:val="24"/>
              </w:rPr>
            </w:pPr>
            <w:r>
              <w:rPr>
                <w:rFonts w:eastAsia="仿宋_GB2312" w:hint="eastAsia"/>
                <w:kern w:val="0"/>
                <w:sz w:val="24"/>
              </w:rPr>
              <w:t>1000</w:t>
            </w:r>
          </w:p>
        </w:tc>
        <w:tc>
          <w:tcPr>
            <w:tcW w:w="811" w:type="dxa"/>
            <w:tcBorders>
              <w:tl2br w:val="nil"/>
              <w:tr2bl w:val="nil"/>
            </w:tcBorders>
            <w:shd w:val="clear" w:color="auto" w:fill="FFFFFF"/>
            <w:tcMar>
              <w:top w:w="12" w:type="dxa"/>
              <w:left w:w="12" w:type="dxa"/>
              <w:right w:w="12" w:type="dxa"/>
            </w:tcMar>
            <w:vAlign w:val="center"/>
          </w:tcPr>
          <w:p w14:paraId="563FDD96" w14:textId="77777777" w:rsidR="006F5395" w:rsidRDefault="006F5395" w:rsidP="00204422">
            <w:pPr>
              <w:widowControl/>
              <w:jc w:val="center"/>
              <w:rPr>
                <w:rFonts w:eastAsia="仿宋_GB2312"/>
                <w:kern w:val="0"/>
                <w:sz w:val="24"/>
              </w:rPr>
            </w:pPr>
            <w:r>
              <w:rPr>
                <w:rFonts w:eastAsia="仿宋_GB2312" w:hint="eastAsia"/>
                <w:kern w:val="0"/>
                <w:sz w:val="24"/>
              </w:rPr>
              <w:t>2000</w:t>
            </w:r>
          </w:p>
        </w:tc>
        <w:tc>
          <w:tcPr>
            <w:tcW w:w="900" w:type="dxa"/>
            <w:tcBorders>
              <w:tl2br w:val="nil"/>
              <w:tr2bl w:val="nil"/>
            </w:tcBorders>
            <w:shd w:val="clear" w:color="auto" w:fill="FFFFFF"/>
            <w:tcMar>
              <w:top w:w="12" w:type="dxa"/>
              <w:left w:w="12" w:type="dxa"/>
              <w:right w:w="12" w:type="dxa"/>
            </w:tcMar>
            <w:vAlign w:val="center"/>
          </w:tcPr>
          <w:p w14:paraId="6B24AC3D"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192C380C" w14:textId="77777777" w:rsidTr="00204422">
        <w:trPr>
          <w:trHeight w:val="530"/>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41E325EE" w14:textId="77777777" w:rsidR="006F5395" w:rsidRDefault="006F5395" w:rsidP="00204422">
            <w:pPr>
              <w:widowControl/>
              <w:adjustRightInd w:val="0"/>
              <w:snapToGrid w:val="0"/>
              <w:ind w:left="113" w:right="113"/>
              <w:jc w:val="center"/>
              <w:textAlignment w:val="top"/>
              <w:rPr>
                <w:rFonts w:ascii="宋体" w:hAnsi="宋体" w:cs="宋体"/>
                <w:kern w:val="0"/>
                <w:sz w:val="22"/>
                <w:szCs w:val="22"/>
              </w:rPr>
            </w:pPr>
            <w:r>
              <w:rPr>
                <w:rFonts w:ascii="黑体" w:eastAsia="黑体" w:hAnsi="黑体" w:hint="eastAsia"/>
                <w:kern w:val="0"/>
                <w:sz w:val="24"/>
              </w:rPr>
              <w:t>(十七)健康环境提升行动</w:t>
            </w:r>
          </w:p>
        </w:tc>
        <w:tc>
          <w:tcPr>
            <w:tcW w:w="687" w:type="dxa"/>
            <w:tcBorders>
              <w:tl2br w:val="nil"/>
              <w:tr2bl w:val="nil"/>
            </w:tcBorders>
            <w:shd w:val="clear" w:color="auto" w:fill="FFFFFF"/>
            <w:tcMar>
              <w:top w:w="12" w:type="dxa"/>
              <w:left w:w="12" w:type="dxa"/>
              <w:right w:w="12" w:type="dxa"/>
            </w:tcMar>
            <w:vAlign w:val="center"/>
          </w:tcPr>
          <w:p w14:paraId="4232EE8E" w14:textId="77777777" w:rsidR="006F5395" w:rsidRDefault="006F5395" w:rsidP="00204422">
            <w:pPr>
              <w:widowControl/>
              <w:jc w:val="center"/>
              <w:rPr>
                <w:rFonts w:eastAsia="黑体"/>
                <w:kern w:val="0"/>
                <w:sz w:val="24"/>
              </w:rPr>
            </w:pPr>
            <w:r>
              <w:rPr>
                <w:rFonts w:eastAsia="黑体" w:hint="eastAsia"/>
                <w:kern w:val="0"/>
                <w:sz w:val="24"/>
              </w:rPr>
              <w:t>105</w:t>
            </w:r>
          </w:p>
        </w:tc>
        <w:tc>
          <w:tcPr>
            <w:tcW w:w="3344" w:type="dxa"/>
            <w:tcBorders>
              <w:tl2br w:val="nil"/>
              <w:tr2bl w:val="nil"/>
            </w:tcBorders>
            <w:shd w:val="clear" w:color="auto" w:fill="FFFFFF"/>
            <w:tcMar>
              <w:top w:w="12" w:type="dxa"/>
              <w:left w:w="12" w:type="dxa"/>
              <w:right w:w="12" w:type="dxa"/>
            </w:tcMar>
            <w:vAlign w:val="center"/>
          </w:tcPr>
          <w:p w14:paraId="36F6A849" w14:textId="77777777" w:rsidR="006F5395" w:rsidRDefault="006F5395" w:rsidP="00204422">
            <w:pPr>
              <w:widowControl/>
              <w:rPr>
                <w:rFonts w:eastAsia="仿宋_GB2312"/>
                <w:kern w:val="0"/>
                <w:sz w:val="24"/>
              </w:rPr>
            </w:pPr>
            <w:r>
              <w:rPr>
                <w:rFonts w:eastAsia="仿宋_GB2312"/>
                <w:kern w:val="0"/>
                <w:sz w:val="24"/>
              </w:rPr>
              <w:t>居民饮用水水质达标情况</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2FA2C52C"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93.54</w:t>
            </w:r>
          </w:p>
        </w:tc>
        <w:tc>
          <w:tcPr>
            <w:tcW w:w="884" w:type="dxa"/>
            <w:tcBorders>
              <w:tl2br w:val="nil"/>
              <w:tr2bl w:val="nil"/>
            </w:tcBorders>
            <w:shd w:val="clear" w:color="auto" w:fill="FFFFFF"/>
            <w:tcMar>
              <w:top w:w="12" w:type="dxa"/>
              <w:left w:w="12" w:type="dxa"/>
              <w:right w:w="12" w:type="dxa"/>
            </w:tcMar>
            <w:vAlign w:val="center"/>
          </w:tcPr>
          <w:p w14:paraId="1272FBDC" w14:textId="77777777" w:rsidR="006F5395" w:rsidRDefault="006F5395" w:rsidP="00204422">
            <w:pPr>
              <w:widowControl/>
              <w:jc w:val="center"/>
              <w:rPr>
                <w:rFonts w:eastAsia="仿宋_GB2312"/>
                <w:kern w:val="0"/>
                <w:sz w:val="24"/>
              </w:rPr>
            </w:pPr>
            <w:r>
              <w:rPr>
                <w:rFonts w:eastAsia="仿宋_GB2312" w:hint="eastAsia"/>
                <w:kern w:val="0"/>
                <w:sz w:val="24"/>
              </w:rPr>
              <w:t>持续</w:t>
            </w:r>
          </w:p>
          <w:p w14:paraId="6034D65A" w14:textId="77777777" w:rsidR="006F5395" w:rsidRDefault="006F5395" w:rsidP="00204422">
            <w:pPr>
              <w:widowControl/>
              <w:jc w:val="center"/>
              <w:rPr>
                <w:rFonts w:eastAsia="仿宋_GB2312"/>
                <w:kern w:val="0"/>
                <w:sz w:val="24"/>
              </w:rPr>
            </w:pPr>
            <w:r>
              <w:rPr>
                <w:rFonts w:eastAsia="仿宋_GB2312" w:hint="eastAsia"/>
                <w:kern w:val="0"/>
                <w:sz w:val="24"/>
              </w:rPr>
              <w:t>改善</w:t>
            </w:r>
          </w:p>
        </w:tc>
        <w:tc>
          <w:tcPr>
            <w:tcW w:w="811" w:type="dxa"/>
            <w:tcBorders>
              <w:tl2br w:val="nil"/>
              <w:tr2bl w:val="nil"/>
            </w:tcBorders>
            <w:shd w:val="clear" w:color="auto" w:fill="FFFFFF"/>
            <w:tcMar>
              <w:top w:w="12" w:type="dxa"/>
              <w:left w:w="12" w:type="dxa"/>
              <w:right w:w="12" w:type="dxa"/>
            </w:tcMar>
            <w:vAlign w:val="center"/>
          </w:tcPr>
          <w:p w14:paraId="661013B5" w14:textId="77777777" w:rsidR="006F5395" w:rsidRDefault="006F5395" w:rsidP="00204422">
            <w:pPr>
              <w:widowControl/>
              <w:jc w:val="center"/>
              <w:rPr>
                <w:rFonts w:eastAsia="仿宋_GB2312"/>
                <w:kern w:val="0"/>
                <w:sz w:val="24"/>
              </w:rPr>
            </w:pPr>
            <w:r>
              <w:rPr>
                <w:rFonts w:eastAsia="仿宋_GB2312" w:hint="eastAsia"/>
                <w:kern w:val="0"/>
                <w:sz w:val="24"/>
              </w:rPr>
              <w:t>持续</w:t>
            </w:r>
          </w:p>
          <w:p w14:paraId="11D0FEDE" w14:textId="77777777" w:rsidR="006F5395" w:rsidRDefault="006F5395" w:rsidP="00204422">
            <w:pPr>
              <w:widowControl/>
              <w:jc w:val="center"/>
              <w:rPr>
                <w:rFonts w:eastAsia="仿宋_GB2312"/>
                <w:kern w:val="0"/>
                <w:sz w:val="24"/>
              </w:rPr>
            </w:pPr>
            <w:r>
              <w:rPr>
                <w:rFonts w:eastAsia="仿宋_GB2312" w:hint="eastAsia"/>
                <w:kern w:val="0"/>
                <w:sz w:val="24"/>
              </w:rPr>
              <w:t>改善</w:t>
            </w:r>
          </w:p>
        </w:tc>
        <w:tc>
          <w:tcPr>
            <w:tcW w:w="900" w:type="dxa"/>
            <w:tcBorders>
              <w:tl2br w:val="nil"/>
              <w:tr2bl w:val="nil"/>
            </w:tcBorders>
            <w:shd w:val="clear" w:color="auto" w:fill="FFFFFF"/>
            <w:tcMar>
              <w:top w:w="12" w:type="dxa"/>
              <w:left w:w="12" w:type="dxa"/>
              <w:right w:w="12" w:type="dxa"/>
            </w:tcMar>
            <w:vAlign w:val="center"/>
          </w:tcPr>
          <w:p w14:paraId="19CE44A5" w14:textId="77777777" w:rsidR="006F5395" w:rsidRDefault="006F5395" w:rsidP="00204422">
            <w:pPr>
              <w:widowControl/>
              <w:jc w:val="center"/>
              <w:rPr>
                <w:rFonts w:eastAsia="仿宋_GB2312"/>
                <w:kern w:val="0"/>
                <w:sz w:val="24"/>
              </w:rPr>
            </w:pPr>
            <w:r>
              <w:rPr>
                <w:rFonts w:eastAsia="仿宋_GB2312" w:hint="eastAsia"/>
                <w:kern w:val="0"/>
                <w:sz w:val="24"/>
              </w:rPr>
              <w:t>约束性</w:t>
            </w:r>
          </w:p>
        </w:tc>
      </w:tr>
      <w:tr w:rsidR="006F5395" w14:paraId="4FC827A9" w14:textId="77777777" w:rsidTr="00204422">
        <w:trPr>
          <w:trHeight w:val="703"/>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506EF07C" w14:textId="77777777" w:rsidR="006F5395" w:rsidRDefault="006F5395" w:rsidP="00204422">
            <w:pPr>
              <w:ind w:left="113" w:right="113"/>
              <w:jc w:val="center"/>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14:paraId="4B0CB3DE" w14:textId="77777777" w:rsidR="006F5395" w:rsidRDefault="006F5395" w:rsidP="00204422">
            <w:pPr>
              <w:widowControl/>
              <w:jc w:val="center"/>
              <w:rPr>
                <w:rFonts w:eastAsia="黑体"/>
                <w:kern w:val="0"/>
                <w:sz w:val="24"/>
              </w:rPr>
            </w:pPr>
            <w:r>
              <w:rPr>
                <w:rFonts w:eastAsia="黑体" w:hint="eastAsia"/>
                <w:kern w:val="0"/>
                <w:sz w:val="24"/>
              </w:rPr>
              <w:t>106</w:t>
            </w:r>
          </w:p>
        </w:tc>
        <w:tc>
          <w:tcPr>
            <w:tcW w:w="3344" w:type="dxa"/>
            <w:tcBorders>
              <w:tl2br w:val="nil"/>
              <w:tr2bl w:val="nil"/>
            </w:tcBorders>
            <w:shd w:val="clear" w:color="auto" w:fill="FFFFFF"/>
            <w:tcMar>
              <w:top w:w="12" w:type="dxa"/>
              <w:left w:w="12" w:type="dxa"/>
              <w:right w:w="12" w:type="dxa"/>
            </w:tcMar>
            <w:vAlign w:val="center"/>
          </w:tcPr>
          <w:p w14:paraId="415D17ED" w14:textId="77777777" w:rsidR="006F5395" w:rsidRDefault="006F5395" w:rsidP="00204422">
            <w:pPr>
              <w:widowControl/>
              <w:rPr>
                <w:rFonts w:eastAsia="仿宋_GB2312"/>
                <w:kern w:val="0"/>
                <w:sz w:val="24"/>
              </w:rPr>
            </w:pPr>
            <w:r>
              <w:rPr>
                <w:rFonts w:eastAsia="仿宋_GB2312"/>
                <w:kern w:val="0"/>
                <w:sz w:val="24"/>
              </w:rPr>
              <w:t>居民环境与健康素养水平（</w:t>
            </w:r>
            <w:r>
              <w:rPr>
                <w:rFonts w:eastAsia="仿宋_GB2312"/>
                <w:kern w:val="0"/>
                <w:sz w:val="24"/>
              </w:rPr>
              <w:t>%</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14:paraId="2B6BB57E"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5E1E66CF" w14:textId="77777777" w:rsidR="006F5395" w:rsidRDefault="006F5395" w:rsidP="00204422">
            <w:pPr>
              <w:widowControl/>
              <w:jc w:val="center"/>
              <w:rPr>
                <w:rFonts w:eastAsia="仿宋_GB2312"/>
                <w:kern w:val="0"/>
                <w:sz w:val="24"/>
              </w:rPr>
            </w:pPr>
            <w:r>
              <w:rPr>
                <w:rFonts w:eastAsia="仿宋_GB2312" w:hint="eastAsia"/>
                <w:kern w:val="0"/>
                <w:sz w:val="24"/>
              </w:rPr>
              <w:t>15</w:t>
            </w:r>
          </w:p>
        </w:tc>
        <w:tc>
          <w:tcPr>
            <w:tcW w:w="811" w:type="dxa"/>
            <w:tcBorders>
              <w:tl2br w:val="nil"/>
              <w:tr2bl w:val="nil"/>
            </w:tcBorders>
            <w:shd w:val="clear" w:color="auto" w:fill="FFFFFF"/>
            <w:tcMar>
              <w:top w:w="12" w:type="dxa"/>
              <w:left w:w="12" w:type="dxa"/>
              <w:right w:w="12" w:type="dxa"/>
            </w:tcMar>
            <w:vAlign w:val="center"/>
          </w:tcPr>
          <w:p w14:paraId="4F5AEA57" w14:textId="77777777" w:rsidR="006F5395" w:rsidRDefault="006F5395" w:rsidP="00204422">
            <w:pPr>
              <w:widowControl/>
              <w:jc w:val="center"/>
              <w:rPr>
                <w:rFonts w:eastAsia="仿宋_GB2312"/>
                <w:kern w:val="0"/>
                <w:sz w:val="24"/>
              </w:rPr>
            </w:pPr>
            <w:r>
              <w:rPr>
                <w:rFonts w:eastAsia="仿宋_GB2312" w:hint="eastAsia"/>
                <w:kern w:val="0"/>
                <w:sz w:val="24"/>
              </w:rPr>
              <w:t>25</w:t>
            </w:r>
          </w:p>
        </w:tc>
        <w:tc>
          <w:tcPr>
            <w:tcW w:w="900" w:type="dxa"/>
            <w:tcBorders>
              <w:tl2br w:val="nil"/>
              <w:tr2bl w:val="nil"/>
            </w:tcBorders>
            <w:shd w:val="clear" w:color="auto" w:fill="FFFFFF"/>
            <w:tcMar>
              <w:top w:w="12" w:type="dxa"/>
              <w:left w:w="12" w:type="dxa"/>
              <w:right w:w="12" w:type="dxa"/>
            </w:tcMar>
            <w:vAlign w:val="center"/>
          </w:tcPr>
          <w:p w14:paraId="6DDCEEF5"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02F83B5E" w14:textId="77777777" w:rsidTr="00204422">
        <w:trPr>
          <w:trHeight w:val="78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CA66592" w14:textId="77777777" w:rsidR="006F5395" w:rsidRDefault="006F5395" w:rsidP="00204422">
            <w:pPr>
              <w:widowControl/>
              <w:ind w:left="113" w:right="113"/>
              <w:jc w:val="center"/>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14:paraId="26937073" w14:textId="77777777" w:rsidR="006F5395" w:rsidRDefault="006F5395" w:rsidP="00204422">
            <w:pPr>
              <w:widowControl/>
              <w:jc w:val="center"/>
              <w:rPr>
                <w:rFonts w:eastAsia="黑体"/>
                <w:kern w:val="0"/>
                <w:sz w:val="24"/>
              </w:rPr>
            </w:pPr>
            <w:r>
              <w:rPr>
                <w:rFonts w:eastAsia="黑体" w:hint="eastAsia"/>
                <w:kern w:val="0"/>
                <w:sz w:val="24"/>
              </w:rPr>
              <w:t>107</w:t>
            </w:r>
          </w:p>
        </w:tc>
        <w:tc>
          <w:tcPr>
            <w:tcW w:w="6446" w:type="dxa"/>
            <w:gridSpan w:val="4"/>
            <w:tcBorders>
              <w:tl2br w:val="nil"/>
              <w:tr2bl w:val="nil"/>
            </w:tcBorders>
            <w:shd w:val="clear" w:color="auto" w:fill="FFFFFF"/>
            <w:tcMar>
              <w:top w:w="12" w:type="dxa"/>
              <w:left w:w="12" w:type="dxa"/>
              <w:right w:w="12" w:type="dxa"/>
            </w:tcMar>
            <w:vAlign w:val="center"/>
          </w:tcPr>
          <w:p w14:paraId="014DC087" w14:textId="77777777" w:rsidR="006F5395" w:rsidRDefault="006F5395" w:rsidP="00204422">
            <w:pPr>
              <w:widowControl/>
              <w:rPr>
                <w:rFonts w:eastAsia="仿宋_GB2312"/>
                <w:kern w:val="0"/>
                <w:sz w:val="24"/>
              </w:rPr>
            </w:pPr>
            <w:r>
              <w:rPr>
                <w:rFonts w:eastAsia="仿宋_GB2312"/>
                <w:kern w:val="0"/>
                <w:sz w:val="24"/>
              </w:rPr>
              <w:t>积极实施垃圾分类并及时清理，将固体废弃物主动投放到相应的回收地点及设施中</w:t>
            </w:r>
          </w:p>
        </w:tc>
        <w:tc>
          <w:tcPr>
            <w:tcW w:w="900" w:type="dxa"/>
            <w:tcBorders>
              <w:tl2br w:val="nil"/>
              <w:tr2bl w:val="nil"/>
            </w:tcBorders>
            <w:shd w:val="clear" w:color="auto" w:fill="FFFFFF"/>
            <w:tcMar>
              <w:top w:w="12" w:type="dxa"/>
              <w:left w:w="12" w:type="dxa"/>
              <w:right w:w="12" w:type="dxa"/>
            </w:tcMar>
            <w:vAlign w:val="center"/>
          </w:tcPr>
          <w:p w14:paraId="1EDF98DE" w14:textId="77777777" w:rsidR="006F5395" w:rsidRDefault="006F5395" w:rsidP="00204422">
            <w:pPr>
              <w:widowControl/>
              <w:jc w:val="center"/>
              <w:rPr>
                <w:rFonts w:eastAsia="仿宋_GB2312"/>
                <w:kern w:val="0"/>
                <w:sz w:val="24"/>
              </w:rPr>
            </w:pPr>
            <w:r>
              <w:rPr>
                <w:rFonts w:eastAsia="仿宋_GB2312"/>
                <w:kern w:val="0"/>
                <w:sz w:val="24"/>
              </w:rPr>
              <w:t>倡导性</w:t>
            </w:r>
          </w:p>
        </w:tc>
      </w:tr>
      <w:tr w:rsidR="006F5395" w14:paraId="3CC789D9" w14:textId="77777777" w:rsidTr="00204422">
        <w:trPr>
          <w:trHeight w:val="519"/>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080A4567" w14:textId="77777777" w:rsidR="006F5395" w:rsidRDefault="006F5395" w:rsidP="00204422">
            <w:pPr>
              <w:widowControl/>
              <w:ind w:left="113" w:right="113"/>
              <w:jc w:val="center"/>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14:paraId="0D153DC1" w14:textId="77777777" w:rsidR="006F5395" w:rsidRDefault="006F5395" w:rsidP="00204422">
            <w:pPr>
              <w:widowControl/>
              <w:jc w:val="center"/>
              <w:rPr>
                <w:rFonts w:eastAsia="黑体"/>
                <w:kern w:val="0"/>
                <w:sz w:val="24"/>
              </w:rPr>
            </w:pPr>
            <w:r>
              <w:rPr>
                <w:rFonts w:eastAsia="黑体"/>
                <w:kern w:val="0"/>
                <w:sz w:val="24"/>
              </w:rPr>
              <w:t>1</w:t>
            </w:r>
            <w:r>
              <w:rPr>
                <w:rFonts w:eastAsia="黑体" w:hint="eastAsia"/>
                <w:kern w:val="0"/>
                <w:sz w:val="24"/>
              </w:rPr>
              <w:t>08</w:t>
            </w:r>
          </w:p>
        </w:tc>
        <w:tc>
          <w:tcPr>
            <w:tcW w:w="3344" w:type="dxa"/>
            <w:tcBorders>
              <w:tl2br w:val="nil"/>
              <w:tr2bl w:val="nil"/>
            </w:tcBorders>
            <w:shd w:val="clear" w:color="auto" w:fill="FFFFFF"/>
            <w:tcMar>
              <w:top w:w="12" w:type="dxa"/>
              <w:left w:w="12" w:type="dxa"/>
              <w:right w:w="12" w:type="dxa"/>
            </w:tcMar>
            <w:vAlign w:val="center"/>
          </w:tcPr>
          <w:p w14:paraId="02EEBFDB" w14:textId="77777777" w:rsidR="006F5395" w:rsidRDefault="006F5395" w:rsidP="00204422">
            <w:pPr>
              <w:widowControl/>
              <w:rPr>
                <w:rFonts w:eastAsia="仿宋_GB2312"/>
                <w:kern w:val="0"/>
                <w:sz w:val="24"/>
              </w:rPr>
            </w:pPr>
            <w:r>
              <w:rPr>
                <w:rFonts w:eastAsia="仿宋_GB2312" w:hint="eastAsia"/>
                <w:kern w:val="0"/>
                <w:sz w:val="24"/>
              </w:rPr>
              <w:t>生活垃圾无害化处理率（</w:t>
            </w:r>
            <w:r>
              <w:rPr>
                <w:rFonts w:eastAsia="仿宋_GB2312" w:hint="eastAsia"/>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1C42DD9D" w14:textId="77777777" w:rsidR="006F5395" w:rsidRDefault="006F5395" w:rsidP="00204422">
            <w:pPr>
              <w:widowControl/>
              <w:jc w:val="center"/>
              <w:textAlignment w:val="center"/>
              <w:rPr>
                <w:rFonts w:eastAsia="仿宋_GB2312"/>
                <w:b/>
                <w:kern w:val="0"/>
                <w:sz w:val="24"/>
              </w:rPr>
            </w:pPr>
            <w:r>
              <w:rPr>
                <w:rFonts w:eastAsia="仿宋_GB2312" w:hint="eastAsia"/>
                <w:b/>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14:paraId="4C3C88F0" w14:textId="77777777" w:rsidR="006F5395" w:rsidRDefault="006F5395" w:rsidP="00204422">
            <w:pPr>
              <w:widowControl/>
              <w:jc w:val="center"/>
              <w:textAlignment w:val="center"/>
              <w:rPr>
                <w:rFonts w:eastAsia="仿宋_GB2312"/>
                <w:b/>
                <w:kern w:val="0"/>
                <w:sz w:val="24"/>
              </w:rPr>
            </w:pPr>
            <w:r>
              <w:rPr>
                <w:rFonts w:eastAsia="仿宋_GB2312" w:hint="eastAsia"/>
                <w:kern w:val="0"/>
                <w:sz w:val="24"/>
              </w:rPr>
              <w:t>99.8</w:t>
            </w:r>
          </w:p>
        </w:tc>
        <w:tc>
          <w:tcPr>
            <w:tcW w:w="900" w:type="dxa"/>
            <w:tcBorders>
              <w:tl2br w:val="nil"/>
              <w:tr2bl w:val="nil"/>
            </w:tcBorders>
            <w:shd w:val="clear" w:color="auto" w:fill="FFFFFF"/>
            <w:tcMar>
              <w:top w:w="12" w:type="dxa"/>
              <w:left w:w="12" w:type="dxa"/>
              <w:right w:w="12" w:type="dxa"/>
            </w:tcMar>
            <w:vAlign w:val="center"/>
          </w:tcPr>
          <w:p w14:paraId="495E2BEA"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374B6DC5" w14:textId="77777777" w:rsidTr="00204422">
        <w:trPr>
          <w:trHeight w:val="519"/>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E001B81" w14:textId="77777777" w:rsidR="006F5395" w:rsidRDefault="006F5395" w:rsidP="00204422">
            <w:pPr>
              <w:widowControl/>
              <w:ind w:left="113" w:right="113"/>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14:paraId="752BFD40" w14:textId="77777777" w:rsidR="006F5395" w:rsidRDefault="006F5395" w:rsidP="00204422">
            <w:pPr>
              <w:widowControl/>
              <w:jc w:val="center"/>
              <w:rPr>
                <w:rFonts w:eastAsia="黑体"/>
                <w:kern w:val="0"/>
                <w:sz w:val="24"/>
              </w:rPr>
            </w:pPr>
            <w:r>
              <w:rPr>
                <w:rFonts w:eastAsia="黑体"/>
                <w:kern w:val="0"/>
                <w:sz w:val="24"/>
              </w:rPr>
              <w:t>1</w:t>
            </w:r>
            <w:r>
              <w:rPr>
                <w:rFonts w:eastAsia="黑体" w:hint="eastAsia"/>
                <w:kern w:val="0"/>
                <w:sz w:val="24"/>
              </w:rPr>
              <w:t>09</w:t>
            </w:r>
          </w:p>
        </w:tc>
        <w:tc>
          <w:tcPr>
            <w:tcW w:w="3344" w:type="dxa"/>
            <w:tcBorders>
              <w:tl2br w:val="nil"/>
              <w:tr2bl w:val="nil"/>
            </w:tcBorders>
            <w:shd w:val="clear" w:color="auto" w:fill="FFFFFF"/>
            <w:tcMar>
              <w:top w:w="12" w:type="dxa"/>
              <w:left w:w="12" w:type="dxa"/>
              <w:right w:w="12" w:type="dxa"/>
            </w:tcMar>
            <w:vAlign w:val="center"/>
          </w:tcPr>
          <w:p w14:paraId="339F74D7" w14:textId="77777777" w:rsidR="006F5395" w:rsidRDefault="006F5395" w:rsidP="00204422">
            <w:pPr>
              <w:widowControl/>
              <w:rPr>
                <w:rFonts w:eastAsia="仿宋_GB2312"/>
                <w:kern w:val="0"/>
                <w:sz w:val="24"/>
              </w:rPr>
            </w:pPr>
            <w:r>
              <w:rPr>
                <w:rFonts w:eastAsia="仿宋_GB2312" w:hint="eastAsia"/>
                <w:kern w:val="0"/>
                <w:sz w:val="24"/>
              </w:rPr>
              <w:t>建成区公园绿地</w:t>
            </w:r>
            <w:r>
              <w:rPr>
                <w:rFonts w:eastAsia="仿宋_GB2312" w:hint="eastAsia"/>
                <w:kern w:val="0"/>
                <w:sz w:val="24"/>
              </w:rPr>
              <w:t>500</w:t>
            </w:r>
            <w:r>
              <w:rPr>
                <w:rFonts w:eastAsia="仿宋_GB2312" w:hint="eastAsia"/>
                <w:kern w:val="0"/>
                <w:sz w:val="24"/>
              </w:rPr>
              <w:t>米服务半径覆盖率（</w:t>
            </w:r>
            <w:r>
              <w:rPr>
                <w:rFonts w:eastAsia="仿宋_GB2312" w:hint="eastAsia"/>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075227DD"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2015</w:t>
            </w:r>
            <w:r>
              <w:rPr>
                <w:rFonts w:eastAsia="仿宋_GB2312" w:hint="eastAsia"/>
                <w:kern w:val="0"/>
                <w:sz w:val="24"/>
              </w:rPr>
              <w:t>年</w:t>
            </w:r>
            <w:r>
              <w:rPr>
                <w:rFonts w:eastAsia="仿宋_GB2312" w:hint="eastAsia"/>
                <w:kern w:val="0"/>
                <w:sz w:val="24"/>
              </w:rPr>
              <w:t>67.2</w:t>
            </w:r>
          </w:p>
        </w:tc>
        <w:tc>
          <w:tcPr>
            <w:tcW w:w="884" w:type="dxa"/>
            <w:tcBorders>
              <w:tl2br w:val="nil"/>
              <w:tr2bl w:val="nil"/>
            </w:tcBorders>
            <w:shd w:val="clear" w:color="auto" w:fill="FFFFFF"/>
            <w:tcMar>
              <w:top w:w="12" w:type="dxa"/>
              <w:left w:w="12" w:type="dxa"/>
              <w:right w:w="12" w:type="dxa"/>
            </w:tcMar>
            <w:vAlign w:val="center"/>
          </w:tcPr>
          <w:p w14:paraId="75CFEEE5"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85</w:t>
            </w:r>
          </w:p>
        </w:tc>
        <w:tc>
          <w:tcPr>
            <w:tcW w:w="811" w:type="dxa"/>
            <w:tcBorders>
              <w:tl2br w:val="nil"/>
              <w:tr2bl w:val="nil"/>
            </w:tcBorders>
            <w:shd w:val="clear" w:color="auto" w:fill="FFFFFF"/>
            <w:tcMar>
              <w:top w:w="12" w:type="dxa"/>
              <w:left w:w="12" w:type="dxa"/>
              <w:right w:w="12" w:type="dxa"/>
            </w:tcMar>
            <w:vAlign w:val="center"/>
          </w:tcPr>
          <w:p w14:paraId="450CCE70"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95</w:t>
            </w:r>
          </w:p>
        </w:tc>
        <w:tc>
          <w:tcPr>
            <w:tcW w:w="900" w:type="dxa"/>
            <w:tcBorders>
              <w:tl2br w:val="nil"/>
              <w:tr2bl w:val="nil"/>
            </w:tcBorders>
            <w:shd w:val="clear" w:color="auto" w:fill="FFFFFF"/>
            <w:tcMar>
              <w:top w:w="12" w:type="dxa"/>
              <w:left w:w="12" w:type="dxa"/>
              <w:right w:w="12" w:type="dxa"/>
            </w:tcMar>
            <w:vAlign w:val="center"/>
          </w:tcPr>
          <w:p w14:paraId="17587349"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58E8A37A"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3BEE586" w14:textId="77777777" w:rsidR="006F5395" w:rsidRDefault="006F5395" w:rsidP="00204422">
            <w:pPr>
              <w:widowControl/>
              <w:ind w:left="113" w:right="113"/>
              <w:jc w:val="center"/>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14:paraId="2D78200B" w14:textId="77777777" w:rsidR="006F5395" w:rsidRDefault="006F5395" w:rsidP="00204422">
            <w:pPr>
              <w:widowControl/>
              <w:jc w:val="center"/>
              <w:rPr>
                <w:rFonts w:eastAsia="黑体"/>
                <w:kern w:val="0"/>
                <w:sz w:val="24"/>
              </w:rPr>
            </w:pPr>
            <w:r>
              <w:rPr>
                <w:rFonts w:eastAsia="黑体" w:hint="eastAsia"/>
                <w:kern w:val="0"/>
                <w:sz w:val="24"/>
              </w:rPr>
              <w:t>110</w:t>
            </w:r>
          </w:p>
        </w:tc>
        <w:tc>
          <w:tcPr>
            <w:tcW w:w="3344" w:type="dxa"/>
            <w:tcBorders>
              <w:tl2br w:val="nil"/>
              <w:tr2bl w:val="nil"/>
            </w:tcBorders>
            <w:shd w:val="clear" w:color="auto" w:fill="FFFFFF"/>
            <w:tcMar>
              <w:top w:w="12" w:type="dxa"/>
              <w:left w:w="12" w:type="dxa"/>
              <w:right w:w="12" w:type="dxa"/>
            </w:tcMar>
            <w:vAlign w:val="center"/>
          </w:tcPr>
          <w:p w14:paraId="74722215" w14:textId="77777777" w:rsidR="006F5395" w:rsidRDefault="006F5395" w:rsidP="00204422">
            <w:pPr>
              <w:widowControl/>
              <w:rPr>
                <w:rFonts w:eastAsia="仿宋_GB2312"/>
                <w:kern w:val="0"/>
                <w:sz w:val="24"/>
              </w:rPr>
            </w:pPr>
            <w:r>
              <w:rPr>
                <w:rFonts w:eastAsia="仿宋_GB2312" w:hint="eastAsia"/>
                <w:kern w:val="0"/>
                <w:sz w:val="24"/>
              </w:rPr>
              <w:t>PM</w:t>
            </w:r>
            <w:r>
              <w:rPr>
                <w:rFonts w:eastAsia="仿宋_GB2312" w:hint="eastAsia"/>
                <w:kern w:val="0"/>
                <w:sz w:val="24"/>
                <w:vertAlign w:val="subscript"/>
              </w:rPr>
              <w:t>2.5</w:t>
            </w:r>
            <w:r>
              <w:rPr>
                <w:rFonts w:eastAsia="仿宋_GB2312" w:hint="eastAsia"/>
                <w:kern w:val="0"/>
                <w:sz w:val="24"/>
              </w:rPr>
              <w:t>年均浓度（</w:t>
            </w:r>
            <w:r>
              <w:rPr>
                <w:rFonts w:eastAsia="仿宋_GB2312" w:hint="eastAsia"/>
                <w:kern w:val="0"/>
                <w:sz w:val="24"/>
              </w:rPr>
              <w:t>µg/m</w:t>
            </w:r>
            <w:r>
              <w:rPr>
                <w:rFonts w:eastAsia="仿宋_GB2312" w:hint="eastAsia"/>
                <w:kern w:val="0"/>
                <w:sz w:val="24"/>
                <w:vertAlign w:val="superscript"/>
              </w:rPr>
              <w:t>3</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59926288" w14:textId="77777777" w:rsidR="006F5395" w:rsidRDefault="006F5395" w:rsidP="00204422">
            <w:pPr>
              <w:widowControl/>
              <w:spacing w:line="320" w:lineRule="exact"/>
              <w:jc w:val="center"/>
              <w:textAlignment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51</w:t>
            </w:r>
          </w:p>
        </w:tc>
        <w:tc>
          <w:tcPr>
            <w:tcW w:w="1695" w:type="dxa"/>
            <w:gridSpan w:val="2"/>
            <w:tcBorders>
              <w:tl2br w:val="nil"/>
              <w:tr2bl w:val="nil"/>
            </w:tcBorders>
            <w:shd w:val="clear" w:color="auto" w:fill="FFFFFF"/>
            <w:tcMar>
              <w:top w:w="12" w:type="dxa"/>
              <w:left w:w="12" w:type="dxa"/>
              <w:right w:w="12" w:type="dxa"/>
            </w:tcMar>
            <w:vAlign w:val="center"/>
          </w:tcPr>
          <w:p w14:paraId="5FDAF29E"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持续改善</w:t>
            </w:r>
          </w:p>
        </w:tc>
        <w:tc>
          <w:tcPr>
            <w:tcW w:w="900" w:type="dxa"/>
            <w:tcBorders>
              <w:tl2br w:val="nil"/>
              <w:tr2bl w:val="nil"/>
            </w:tcBorders>
            <w:shd w:val="clear" w:color="auto" w:fill="FFFFFF"/>
            <w:tcMar>
              <w:top w:w="12" w:type="dxa"/>
              <w:left w:w="12" w:type="dxa"/>
              <w:right w:w="12" w:type="dxa"/>
            </w:tcMar>
            <w:vAlign w:val="center"/>
          </w:tcPr>
          <w:p w14:paraId="6D9A70DC"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预期性</w:t>
            </w:r>
          </w:p>
        </w:tc>
      </w:tr>
      <w:tr w:rsidR="006F5395" w14:paraId="5DE78601" w14:textId="77777777" w:rsidTr="00204422">
        <w:trPr>
          <w:trHeight w:val="471"/>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6FD46D63" w14:textId="77777777" w:rsidR="006F5395" w:rsidRDefault="006F5395" w:rsidP="00204422">
            <w:pPr>
              <w:widowControl/>
              <w:ind w:left="113" w:right="113"/>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14:paraId="437568A6" w14:textId="77777777" w:rsidR="006F5395" w:rsidRDefault="006F5395" w:rsidP="00204422">
            <w:pPr>
              <w:widowControl/>
              <w:spacing w:line="320" w:lineRule="exact"/>
              <w:jc w:val="center"/>
              <w:textAlignment w:val="center"/>
              <w:rPr>
                <w:rFonts w:eastAsia="黑体"/>
                <w:kern w:val="0"/>
                <w:sz w:val="24"/>
              </w:rPr>
            </w:pPr>
            <w:r>
              <w:rPr>
                <w:rFonts w:eastAsia="黑体" w:hint="eastAsia"/>
                <w:kern w:val="0"/>
                <w:sz w:val="24"/>
              </w:rPr>
              <w:t>111</w:t>
            </w:r>
          </w:p>
        </w:tc>
        <w:tc>
          <w:tcPr>
            <w:tcW w:w="3344" w:type="dxa"/>
            <w:tcBorders>
              <w:tl2br w:val="nil"/>
              <w:tr2bl w:val="nil"/>
            </w:tcBorders>
            <w:shd w:val="clear" w:color="auto" w:fill="FFFFFF"/>
            <w:tcMar>
              <w:top w:w="12" w:type="dxa"/>
              <w:left w:w="12" w:type="dxa"/>
              <w:right w:w="12" w:type="dxa"/>
            </w:tcMar>
            <w:vAlign w:val="center"/>
          </w:tcPr>
          <w:p w14:paraId="0A3C818C" w14:textId="77777777" w:rsidR="006F5395" w:rsidRDefault="006F5395" w:rsidP="00204422">
            <w:pPr>
              <w:widowControl/>
              <w:rPr>
                <w:rFonts w:eastAsia="仿宋_GB2312"/>
                <w:kern w:val="0"/>
                <w:sz w:val="24"/>
              </w:rPr>
            </w:pPr>
            <w:r>
              <w:rPr>
                <w:rFonts w:eastAsia="仿宋_GB2312" w:hint="eastAsia"/>
                <w:kern w:val="0"/>
                <w:sz w:val="24"/>
              </w:rPr>
              <w:t>市政供水合格率</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4E429826"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93.5</w:t>
            </w:r>
          </w:p>
        </w:tc>
        <w:tc>
          <w:tcPr>
            <w:tcW w:w="884" w:type="dxa"/>
            <w:tcBorders>
              <w:tl2br w:val="nil"/>
              <w:tr2bl w:val="nil"/>
            </w:tcBorders>
            <w:shd w:val="clear" w:color="auto" w:fill="FFFFFF"/>
            <w:tcMar>
              <w:top w:w="12" w:type="dxa"/>
              <w:left w:w="12" w:type="dxa"/>
              <w:right w:w="12" w:type="dxa"/>
            </w:tcMar>
            <w:vAlign w:val="center"/>
          </w:tcPr>
          <w:p w14:paraId="6BD3BDCC"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100</w:t>
            </w:r>
          </w:p>
        </w:tc>
        <w:tc>
          <w:tcPr>
            <w:tcW w:w="811" w:type="dxa"/>
            <w:tcBorders>
              <w:tl2br w:val="nil"/>
              <w:tr2bl w:val="nil"/>
            </w:tcBorders>
            <w:shd w:val="clear" w:color="auto" w:fill="FFFFFF"/>
            <w:tcMar>
              <w:top w:w="12" w:type="dxa"/>
              <w:left w:w="12" w:type="dxa"/>
              <w:right w:w="12" w:type="dxa"/>
            </w:tcMar>
            <w:vAlign w:val="center"/>
          </w:tcPr>
          <w:p w14:paraId="35252CB4"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100</w:t>
            </w:r>
          </w:p>
        </w:tc>
        <w:tc>
          <w:tcPr>
            <w:tcW w:w="900" w:type="dxa"/>
            <w:tcBorders>
              <w:tl2br w:val="nil"/>
              <w:tr2bl w:val="nil"/>
            </w:tcBorders>
            <w:shd w:val="clear" w:color="auto" w:fill="FFFFFF"/>
            <w:tcMar>
              <w:top w:w="12" w:type="dxa"/>
              <w:left w:w="12" w:type="dxa"/>
              <w:right w:w="12" w:type="dxa"/>
            </w:tcMar>
            <w:vAlign w:val="center"/>
          </w:tcPr>
          <w:p w14:paraId="6E30B6F3"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预期性</w:t>
            </w:r>
          </w:p>
        </w:tc>
      </w:tr>
      <w:tr w:rsidR="006F5395" w14:paraId="5DE8FD67" w14:textId="77777777" w:rsidTr="00204422">
        <w:trPr>
          <w:trHeight w:val="1779"/>
          <w:jc w:val="center"/>
        </w:trPr>
        <w:tc>
          <w:tcPr>
            <w:tcW w:w="946" w:type="dxa"/>
            <w:tcBorders>
              <w:tl2br w:val="nil"/>
              <w:tr2bl w:val="nil"/>
            </w:tcBorders>
            <w:shd w:val="clear" w:color="auto" w:fill="FFFFFF"/>
            <w:tcMar>
              <w:top w:w="12" w:type="dxa"/>
              <w:left w:w="12" w:type="dxa"/>
              <w:right w:w="12" w:type="dxa"/>
            </w:tcMar>
            <w:textDirection w:val="tbRlV"/>
            <w:vAlign w:val="center"/>
          </w:tcPr>
          <w:p w14:paraId="160CCCC7" w14:textId="77777777" w:rsidR="006F5395" w:rsidRDefault="006F5395" w:rsidP="00204422">
            <w:pPr>
              <w:spacing w:line="240" w:lineRule="exact"/>
              <w:ind w:left="113" w:right="113"/>
              <w:jc w:val="center"/>
              <w:rPr>
                <w:rFonts w:ascii="黑体" w:eastAsia="黑体" w:hAnsi="黑体"/>
                <w:kern w:val="0"/>
                <w:sz w:val="24"/>
              </w:rPr>
            </w:pPr>
            <w:r>
              <w:rPr>
                <w:rFonts w:ascii="黑体" w:eastAsia="黑体" w:hAnsi="黑体" w:hint="eastAsia"/>
                <w:kern w:val="0"/>
                <w:sz w:val="24"/>
              </w:rPr>
              <w:t>(十八)安全出行保障行动</w:t>
            </w:r>
          </w:p>
        </w:tc>
        <w:tc>
          <w:tcPr>
            <w:tcW w:w="687" w:type="dxa"/>
            <w:tcBorders>
              <w:tl2br w:val="nil"/>
              <w:tr2bl w:val="nil"/>
            </w:tcBorders>
            <w:shd w:val="clear" w:color="auto" w:fill="FFFFFF"/>
            <w:tcMar>
              <w:top w:w="12" w:type="dxa"/>
              <w:left w:w="12" w:type="dxa"/>
              <w:right w:w="12" w:type="dxa"/>
            </w:tcMar>
            <w:vAlign w:val="center"/>
          </w:tcPr>
          <w:p w14:paraId="04189DCD" w14:textId="77777777" w:rsidR="006F5395" w:rsidRDefault="006F5395" w:rsidP="00204422">
            <w:pPr>
              <w:spacing w:line="240" w:lineRule="exact"/>
              <w:ind w:right="113"/>
              <w:jc w:val="center"/>
              <w:rPr>
                <w:rFonts w:ascii="黑体" w:eastAsia="黑体" w:hAnsi="黑体"/>
                <w:kern w:val="0"/>
                <w:sz w:val="24"/>
              </w:rPr>
            </w:pPr>
            <w:r>
              <w:rPr>
                <w:rFonts w:eastAsia="黑体" w:hint="eastAsia"/>
                <w:kern w:val="0"/>
                <w:sz w:val="24"/>
              </w:rPr>
              <w:t>112</w:t>
            </w:r>
          </w:p>
        </w:tc>
        <w:tc>
          <w:tcPr>
            <w:tcW w:w="3344" w:type="dxa"/>
            <w:tcBorders>
              <w:tl2br w:val="nil"/>
              <w:tr2bl w:val="nil"/>
            </w:tcBorders>
            <w:shd w:val="clear" w:color="auto" w:fill="FFFFFF"/>
            <w:tcMar>
              <w:top w:w="12" w:type="dxa"/>
              <w:left w:w="12" w:type="dxa"/>
              <w:right w:w="12" w:type="dxa"/>
            </w:tcMar>
            <w:vAlign w:val="center"/>
          </w:tcPr>
          <w:p w14:paraId="3F6A7B18" w14:textId="77777777" w:rsidR="006F5395" w:rsidRDefault="006F5395" w:rsidP="00204422">
            <w:pPr>
              <w:widowControl/>
              <w:rPr>
                <w:rFonts w:eastAsia="仿宋_GB2312"/>
                <w:kern w:val="0"/>
                <w:sz w:val="24"/>
              </w:rPr>
            </w:pPr>
            <w:r>
              <w:rPr>
                <w:rFonts w:eastAsia="仿宋_GB2312" w:hint="eastAsia"/>
                <w:kern w:val="0"/>
                <w:sz w:val="24"/>
              </w:rPr>
              <w:t>道路交通事故万车死亡率</w:t>
            </w:r>
          </w:p>
          <w:p w14:paraId="73011557" w14:textId="77777777" w:rsidR="006F5395" w:rsidRDefault="006F5395" w:rsidP="00204422">
            <w:pPr>
              <w:widowControl/>
              <w:rPr>
                <w:rFonts w:eastAsia="仿宋_GB2312"/>
                <w:kern w:val="0"/>
                <w:sz w:val="24"/>
              </w:rPr>
            </w:pPr>
            <w:r>
              <w:rPr>
                <w:rFonts w:eastAsia="仿宋_GB2312" w:hint="eastAsia"/>
                <w:kern w:val="0"/>
                <w:sz w:val="24"/>
              </w:rPr>
              <w:t>（人</w:t>
            </w:r>
            <w:r>
              <w:rPr>
                <w:rFonts w:eastAsia="仿宋_GB2312" w:hint="eastAsia"/>
                <w:kern w:val="0"/>
                <w:sz w:val="24"/>
              </w:rPr>
              <w:t>/</w:t>
            </w:r>
            <w:r>
              <w:rPr>
                <w:rFonts w:eastAsia="仿宋_GB2312" w:hint="eastAsia"/>
                <w:kern w:val="0"/>
                <w:sz w:val="24"/>
              </w:rPr>
              <w:t>万车）</w:t>
            </w:r>
          </w:p>
        </w:tc>
        <w:tc>
          <w:tcPr>
            <w:tcW w:w="1407" w:type="dxa"/>
            <w:tcBorders>
              <w:tl2br w:val="nil"/>
              <w:tr2bl w:val="nil"/>
            </w:tcBorders>
            <w:shd w:val="clear" w:color="auto" w:fill="FFFFFF"/>
            <w:tcMar>
              <w:top w:w="12" w:type="dxa"/>
              <w:left w:w="12" w:type="dxa"/>
              <w:right w:w="12" w:type="dxa"/>
            </w:tcMar>
            <w:vAlign w:val="center"/>
          </w:tcPr>
          <w:p w14:paraId="0B9CB1B4"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2016</w:t>
            </w:r>
            <w:r>
              <w:rPr>
                <w:rFonts w:eastAsia="仿宋_GB2312" w:hint="eastAsia"/>
                <w:kern w:val="0"/>
                <w:sz w:val="24"/>
              </w:rPr>
              <w:t>年</w:t>
            </w:r>
            <w:r>
              <w:rPr>
                <w:rFonts w:eastAsia="仿宋_GB2312" w:hint="eastAsia"/>
                <w:kern w:val="0"/>
                <w:sz w:val="24"/>
              </w:rPr>
              <w:t>2.38</w:t>
            </w:r>
          </w:p>
        </w:tc>
        <w:tc>
          <w:tcPr>
            <w:tcW w:w="884" w:type="dxa"/>
            <w:tcBorders>
              <w:tl2br w:val="nil"/>
              <w:tr2bl w:val="nil"/>
            </w:tcBorders>
            <w:shd w:val="clear" w:color="auto" w:fill="FFFFFF"/>
            <w:tcMar>
              <w:top w:w="12" w:type="dxa"/>
              <w:left w:w="12" w:type="dxa"/>
              <w:right w:w="12" w:type="dxa"/>
            </w:tcMar>
            <w:vAlign w:val="center"/>
          </w:tcPr>
          <w:p w14:paraId="155A0D0D"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w:t>
            </w:r>
            <w:r>
              <w:rPr>
                <w:rFonts w:eastAsia="仿宋_GB2312" w:hint="eastAsia"/>
                <w:kern w:val="0"/>
                <w:sz w:val="24"/>
              </w:rPr>
              <w:t>2.1</w:t>
            </w:r>
          </w:p>
        </w:tc>
        <w:tc>
          <w:tcPr>
            <w:tcW w:w="811" w:type="dxa"/>
            <w:tcBorders>
              <w:tl2br w:val="nil"/>
              <w:tr2bl w:val="nil"/>
            </w:tcBorders>
            <w:shd w:val="clear" w:color="auto" w:fill="FFFFFF"/>
            <w:tcMar>
              <w:top w:w="12" w:type="dxa"/>
              <w:left w:w="12" w:type="dxa"/>
              <w:right w:w="12" w:type="dxa"/>
            </w:tcMar>
            <w:vAlign w:val="center"/>
          </w:tcPr>
          <w:p w14:paraId="3AB36A37"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持续</w:t>
            </w:r>
          </w:p>
          <w:p w14:paraId="0FFE8631" w14:textId="77777777" w:rsidR="006F5395" w:rsidRDefault="006F5395" w:rsidP="00204422">
            <w:pPr>
              <w:widowControl/>
              <w:jc w:val="center"/>
              <w:textAlignment w:val="center"/>
              <w:rPr>
                <w:rFonts w:eastAsia="仿宋_GB2312"/>
                <w:kern w:val="0"/>
                <w:sz w:val="24"/>
              </w:rPr>
            </w:pPr>
            <w:r>
              <w:rPr>
                <w:rFonts w:eastAsia="仿宋_GB2312" w:hint="eastAsia"/>
                <w:kern w:val="0"/>
                <w:sz w:val="24"/>
              </w:rPr>
              <w:t>下降</w:t>
            </w:r>
          </w:p>
        </w:tc>
        <w:tc>
          <w:tcPr>
            <w:tcW w:w="900" w:type="dxa"/>
            <w:tcBorders>
              <w:tl2br w:val="nil"/>
              <w:tr2bl w:val="nil"/>
            </w:tcBorders>
            <w:shd w:val="clear" w:color="auto" w:fill="FFFFFF"/>
            <w:tcMar>
              <w:top w:w="12" w:type="dxa"/>
              <w:left w:w="12" w:type="dxa"/>
              <w:right w:w="12" w:type="dxa"/>
            </w:tcMar>
            <w:vAlign w:val="center"/>
          </w:tcPr>
          <w:p w14:paraId="326EC0D8"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r w:rsidR="006F5395" w14:paraId="6F87B04D" w14:textId="77777777" w:rsidTr="00204422">
        <w:trPr>
          <w:trHeight w:val="703"/>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14:paraId="4E4E3794" w14:textId="77777777" w:rsidR="006F5395" w:rsidRDefault="006F5395" w:rsidP="00204422">
            <w:pPr>
              <w:spacing w:line="240" w:lineRule="exact"/>
              <w:ind w:left="113" w:right="113"/>
              <w:jc w:val="center"/>
              <w:rPr>
                <w:rFonts w:ascii="宋体" w:hAnsi="宋体" w:cs="宋体"/>
                <w:kern w:val="0"/>
                <w:sz w:val="11"/>
                <w:szCs w:val="11"/>
              </w:rPr>
            </w:pPr>
            <w:r>
              <w:rPr>
                <w:rFonts w:ascii="黑体" w:eastAsia="黑体" w:hAnsi="黑体" w:hint="eastAsia"/>
                <w:kern w:val="0"/>
                <w:sz w:val="24"/>
              </w:rPr>
              <w:t>健康水平</w:t>
            </w:r>
          </w:p>
        </w:tc>
        <w:tc>
          <w:tcPr>
            <w:tcW w:w="687" w:type="dxa"/>
            <w:tcBorders>
              <w:tl2br w:val="nil"/>
              <w:tr2bl w:val="nil"/>
            </w:tcBorders>
            <w:shd w:val="clear" w:color="auto" w:fill="FFFFFF"/>
            <w:tcMar>
              <w:top w:w="12" w:type="dxa"/>
              <w:left w:w="12" w:type="dxa"/>
              <w:right w:w="12" w:type="dxa"/>
            </w:tcMar>
            <w:vAlign w:val="center"/>
          </w:tcPr>
          <w:p w14:paraId="29B6F678" w14:textId="77777777" w:rsidR="006F5395" w:rsidRDefault="006F5395" w:rsidP="00204422">
            <w:pPr>
              <w:widowControl/>
              <w:jc w:val="center"/>
              <w:rPr>
                <w:rFonts w:eastAsia="黑体"/>
                <w:kern w:val="0"/>
                <w:sz w:val="24"/>
              </w:rPr>
            </w:pPr>
            <w:r>
              <w:rPr>
                <w:rFonts w:eastAsia="黑体" w:hint="eastAsia"/>
                <w:kern w:val="0"/>
                <w:sz w:val="24"/>
              </w:rPr>
              <w:t>113</w:t>
            </w:r>
          </w:p>
        </w:tc>
        <w:tc>
          <w:tcPr>
            <w:tcW w:w="3344" w:type="dxa"/>
            <w:tcBorders>
              <w:tl2br w:val="nil"/>
              <w:tr2bl w:val="nil"/>
            </w:tcBorders>
            <w:shd w:val="clear" w:color="auto" w:fill="FFFFFF"/>
            <w:tcMar>
              <w:top w:w="12" w:type="dxa"/>
              <w:left w:w="12" w:type="dxa"/>
              <w:right w:w="12" w:type="dxa"/>
            </w:tcMar>
            <w:vAlign w:val="center"/>
          </w:tcPr>
          <w:p w14:paraId="6B1A1AEE" w14:textId="77777777" w:rsidR="006F5395" w:rsidRDefault="006F5395" w:rsidP="00204422">
            <w:pPr>
              <w:widowControl/>
              <w:rPr>
                <w:rFonts w:eastAsia="仿宋_GB2312"/>
                <w:kern w:val="0"/>
                <w:sz w:val="24"/>
              </w:rPr>
            </w:pPr>
            <w:r>
              <w:rPr>
                <w:rFonts w:eastAsia="仿宋_GB2312"/>
                <w:kern w:val="0"/>
                <w:sz w:val="24"/>
              </w:rPr>
              <w:t>人均预期寿命（岁）</w:t>
            </w:r>
          </w:p>
        </w:tc>
        <w:tc>
          <w:tcPr>
            <w:tcW w:w="1407" w:type="dxa"/>
            <w:tcBorders>
              <w:tl2br w:val="nil"/>
              <w:tr2bl w:val="nil"/>
            </w:tcBorders>
            <w:shd w:val="clear" w:color="auto" w:fill="FFFFFF"/>
            <w:tcMar>
              <w:top w:w="12" w:type="dxa"/>
              <w:left w:w="12" w:type="dxa"/>
              <w:right w:w="12" w:type="dxa"/>
            </w:tcMar>
            <w:vAlign w:val="center"/>
          </w:tcPr>
          <w:p w14:paraId="63880549" w14:textId="77777777" w:rsidR="006F5395" w:rsidRDefault="006F5395" w:rsidP="00204422">
            <w:pPr>
              <w:widowControl/>
              <w:jc w:val="center"/>
              <w:rPr>
                <w:rFonts w:eastAsia="仿宋_GB2312"/>
                <w:kern w:val="0"/>
                <w:sz w:val="24"/>
              </w:rPr>
            </w:pPr>
            <w:r>
              <w:rPr>
                <w:rFonts w:eastAsia="仿宋_GB2312" w:hint="eastAsia"/>
                <w:kern w:val="0"/>
                <w:sz w:val="24"/>
              </w:rPr>
              <w:t>2018</w:t>
            </w:r>
            <w:r>
              <w:rPr>
                <w:rFonts w:eastAsia="仿宋_GB2312" w:hint="eastAsia"/>
                <w:kern w:val="0"/>
                <w:sz w:val="24"/>
              </w:rPr>
              <w:t>年</w:t>
            </w:r>
            <w:r>
              <w:rPr>
                <w:rFonts w:eastAsia="仿宋_GB2312" w:hint="eastAsia"/>
                <w:kern w:val="0"/>
                <w:sz w:val="24"/>
              </w:rPr>
              <w:t>82.2</w:t>
            </w:r>
          </w:p>
        </w:tc>
        <w:tc>
          <w:tcPr>
            <w:tcW w:w="884" w:type="dxa"/>
            <w:tcBorders>
              <w:tl2br w:val="nil"/>
              <w:tr2bl w:val="nil"/>
            </w:tcBorders>
            <w:shd w:val="clear" w:color="auto" w:fill="FFFFFF"/>
            <w:tcMar>
              <w:top w:w="12" w:type="dxa"/>
              <w:left w:w="12" w:type="dxa"/>
              <w:right w:w="12" w:type="dxa"/>
            </w:tcMar>
            <w:vAlign w:val="center"/>
          </w:tcPr>
          <w:p w14:paraId="743F9FDA"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82.4</w:t>
            </w:r>
          </w:p>
        </w:tc>
        <w:tc>
          <w:tcPr>
            <w:tcW w:w="811" w:type="dxa"/>
            <w:tcBorders>
              <w:tl2br w:val="nil"/>
              <w:tr2bl w:val="nil"/>
            </w:tcBorders>
            <w:shd w:val="clear" w:color="auto" w:fill="FFFFFF"/>
            <w:tcMar>
              <w:top w:w="12" w:type="dxa"/>
              <w:left w:w="12" w:type="dxa"/>
              <w:right w:w="12" w:type="dxa"/>
            </w:tcMar>
            <w:vAlign w:val="center"/>
          </w:tcPr>
          <w:p w14:paraId="47E46256" w14:textId="77777777" w:rsidR="006F5395" w:rsidRDefault="006F5395" w:rsidP="00204422">
            <w:pPr>
              <w:widowControl/>
              <w:jc w:val="center"/>
              <w:rPr>
                <w:rFonts w:eastAsia="仿宋_GB2312"/>
                <w:kern w:val="0"/>
                <w:sz w:val="24"/>
              </w:rPr>
            </w:pPr>
            <w:r>
              <w:rPr>
                <w:rFonts w:eastAsia="仿宋_GB2312" w:hint="eastAsia"/>
                <w:kern w:val="0"/>
                <w:sz w:val="24"/>
              </w:rPr>
              <w:t>≥</w:t>
            </w:r>
            <w:r>
              <w:rPr>
                <w:rFonts w:eastAsia="仿宋_GB2312" w:hint="eastAsia"/>
                <w:kern w:val="0"/>
                <w:sz w:val="24"/>
              </w:rPr>
              <w:t>83.4</w:t>
            </w:r>
          </w:p>
        </w:tc>
        <w:tc>
          <w:tcPr>
            <w:tcW w:w="900" w:type="dxa"/>
            <w:tcBorders>
              <w:tl2br w:val="nil"/>
              <w:tr2bl w:val="nil"/>
            </w:tcBorders>
            <w:shd w:val="clear" w:color="auto" w:fill="FFFFFF"/>
            <w:tcMar>
              <w:top w:w="12" w:type="dxa"/>
              <w:left w:w="12" w:type="dxa"/>
              <w:right w:w="12" w:type="dxa"/>
            </w:tcMar>
            <w:vAlign w:val="center"/>
          </w:tcPr>
          <w:p w14:paraId="1F9D45B3"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29D3F4F3" w14:textId="77777777" w:rsidTr="00204422">
        <w:trPr>
          <w:trHeight w:val="79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38376BA" w14:textId="77777777" w:rsidR="006F5395" w:rsidRDefault="006F5395" w:rsidP="00204422">
            <w:pPr>
              <w:ind w:left="113" w:right="113"/>
              <w:jc w:val="center"/>
              <w:rPr>
                <w:rFonts w:ascii="宋体" w:hAnsi="宋体" w:cs="宋体"/>
                <w:kern w:val="0"/>
                <w:sz w:val="11"/>
                <w:szCs w:val="11"/>
              </w:rPr>
            </w:pPr>
          </w:p>
        </w:tc>
        <w:tc>
          <w:tcPr>
            <w:tcW w:w="687" w:type="dxa"/>
            <w:tcBorders>
              <w:tl2br w:val="nil"/>
              <w:tr2bl w:val="nil"/>
            </w:tcBorders>
            <w:shd w:val="clear" w:color="auto" w:fill="FFFFFF"/>
            <w:tcMar>
              <w:top w:w="12" w:type="dxa"/>
              <w:left w:w="12" w:type="dxa"/>
              <w:right w:w="12" w:type="dxa"/>
            </w:tcMar>
            <w:vAlign w:val="center"/>
          </w:tcPr>
          <w:p w14:paraId="256EA80C" w14:textId="77777777" w:rsidR="006F5395" w:rsidRDefault="006F5395" w:rsidP="00204422">
            <w:pPr>
              <w:widowControl/>
              <w:jc w:val="center"/>
              <w:rPr>
                <w:rFonts w:eastAsia="黑体"/>
                <w:kern w:val="0"/>
                <w:sz w:val="24"/>
              </w:rPr>
            </w:pPr>
            <w:r>
              <w:rPr>
                <w:rFonts w:eastAsia="黑体" w:hint="eastAsia"/>
                <w:kern w:val="0"/>
                <w:sz w:val="24"/>
              </w:rPr>
              <w:t>114</w:t>
            </w:r>
          </w:p>
        </w:tc>
        <w:tc>
          <w:tcPr>
            <w:tcW w:w="3344" w:type="dxa"/>
            <w:tcBorders>
              <w:tl2br w:val="nil"/>
              <w:tr2bl w:val="nil"/>
            </w:tcBorders>
            <w:shd w:val="clear" w:color="auto" w:fill="FFFFFF"/>
            <w:tcMar>
              <w:top w:w="12" w:type="dxa"/>
              <w:left w:w="12" w:type="dxa"/>
              <w:right w:w="12" w:type="dxa"/>
            </w:tcMar>
            <w:vAlign w:val="center"/>
          </w:tcPr>
          <w:p w14:paraId="21318C1C" w14:textId="77777777" w:rsidR="006F5395" w:rsidRDefault="006F5395" w:rsidP="00204422">
            <w:pPr>
              <w:widowControl/>
              <w:rPr>
                <w:rFonts w:eastAsia="仿宋_GB2312"/>
                <w:kern w:val="0"/>
                <w:sz w:val="24"/>
              </w:rPr>
            </w:pPr>
            <w:r>
              <w:rPr>
                <w:rFonts w:eastAsia="仿宋_GB2312"/>
                <w:kern w:val="0"/>
                <w:sz w:val="24"/>
              </w:rPr>
              <w:t>人均健康预期寿命（岁）</w:t>
            </w:r>
          </w:p>
        </w:tc>
        <w:tc>
          <w:tcPr>
            <w:tcW w:w="1407" w:type="dxa"/>
            <w:tcBorders>
              <w:tl2br w:val="nil"/>
              <w:tr2bl w:val="nil"/>
            </w:tcBorders>
            <w:shd w:val="clear" w:color="auto" w:fill="FFFFFF"/>
            <w:tcMar>
              <w:top w:w="12" w:type="dxa"/>
              <w:left w:w="12" w:type="dxa"/>
              <w:right w:w="12" w:type="dxa"/>
            </w:tcMar>
            <w:vAlign w:val="center"/>
          </w:tcPr>
          <w:p w14:paraId="04D8C70C" w14:textId="77777777" w:rsidR="006F5395" w:rsidRDefault="006F5395" w:rsidP="00204422">
            <w:pPr>
              <w:widowControl/>
              <w:jc w:val="center"/>
              <w:rPr>
                <w:rFonts w:eastAsia="仿宋_GB2312"/>
                <w:kern w:val="0"/>
                <w:sz w:val="24"/>
              </w:rPr>
            </w:pPr>
            <w:r>
              <w:rPr>
                <w:rFonts w:eastAsia="仿宋_GB2312" w:hint="eastAsia"/>
                <w:kern w:val="0"/>
                <w:sz w:val="24"/>
              </w:rPr>
              <w:t>—</w:t>
            </w:r>
          </w:p>
        </w:tc>
        <w:tc>
          <w:tcPr>
            <w:tcW w:w="884" w:type="dxa"/>
            <w:tcBorders>
              <w:tl2br w:val="nil"/>
              <w:tr2bl w:val="nil"/>
            </w:tcBorders>
            <w:shd w:val="clear" w:color="auto" w:fill="FFFFFF"/>
            <w:tcMar>
              <w:top w:w="12" w:type="dxa"/>
              <w:left w:w="12" w:type="dxa"/>
              <w:right w:w="12" w:type="dxa"/>
            </w:tcMar>
            <w:vAlign w:val="center"/>
          </w:tcPr>
          <w:p w14:paraId="0B58C5AB" w14:textId="77777777" w:rsidR="006F5395" w:rsidRDefault="006F5395" w:rsidP="00204422">
            <w:pPr>
              <w:widowControl/>
              <w:jc w:val="center"/>
              <w:rPr>
                <w:rFonts w:eastAsia="仿宋_GB2312"/>
                <w:kern w:val="0"/>
                <w:sz w:val="24"/>
              </w:rPr>
            </w:pPr>
            <w:r>
              <w:rPr>
                <w:rFonts w:eastAsia="仿宋_GB2312" w:hint="eastAsia"/>
                <w:kern w:val="0"/>
                <w:sz w:val="24"/>
              </w:rPr>
              <w:t>提高</w:t>
            </w:r>
          </w:p>
        </w:tc>
        <w:tc>
          <w:tcPr>
            <w:tcW w:w="811" w:type="dxa"/>
            <w:tcBorders>
              <w:tl2br w:val="nil"/>
              <w:tr2bl w:val="nil"/>
            </w:tcBorders>
            <w:shd w:val="clear" w:color="auto" w:fill="FFFFFF"/>
            <w:tcMar>
              <w:top w:w="12" w:type="dxa"/>
              <w:left w:w="12" w:type="dxa"/>
              <w:right w:w="12" w:type="dxa"/>
            </w:tcMar>
            <w:vAlign w:val="center"/>
          </w:tcPr>
          <w:p w14:paraId="67A3EE56" w14:textId="77777777" w:rsidR="006F5395" w:rsidRDefault="006F5395" w:rsidP="00204422">
            <w:pPr>
              <w:widowControl/>
              <w:jc w:val="center"/>
              <w:rPr>
                <w:rFonts w:eastAsia="仿宋_GB2312"/>
                <w:kern w:val="0"/>
                <w:sz w:val="24"/>
              </w:rPr>
            </w:pPr>
            <w:r>
              <w:rPr>
                <w:rFonts w:eastAsia="仿宋_GB2312" w:hint="eastAsia"/>
                <w:kern w:val="0"/>
                <w:sz w:val="24"/>
              </w:rPr>
              <w:t>显著</w:t>
            </w:r>
          </w:p>
          <w:p w14:paraId="16FB4272" w14:textId="77777777" w:rsidR="006F5395" w:rsidRDefault="006F5395" w:rsidP="00204422">
            <w:pPr>
              <w:widowControl/>
              <w:jc w:val="center"/>
              <w:rPr>
                <w:rFonts w:eastAsia="仿宋_GB2312"/>
                <w:kern w:val="0"/>
                <w:sz w:val="24"/>
              </w:rPr>
            </w:pPr>
            <w:r>
              <w:rPr>
                <w:rFonts w:eastAsia="仿宋_GB2312" w:hint="eastAsia"/>
                <w:kern w:val="0"/>
                <w:sz w:val="24"/>
              </w:rPr>
              <w:t>提高</w:t>
            </w:r>
          </w:p>
        </w:tc>
        <w:tc>
          <w:tcPr>
            <w:tcW w:w="900" w:type="dxa"/>
            <w:tcBorders>
              <w:tl2br w:val="nil"/>
              <w:tr2bl w:val="nil"/>
            </w:tcBorders>
            <w:shd w:val="clear" w:color="auto" w:fill="FFFFFF"/>
            <w:tcMar>
              <w:top w:w="12" w:type="dxa"/>
              <w:left w:w="12" w:type="dxa"/>
              <w:right w:w="12" w:type="dxa"/>
            </w:tcMar>
            <w:vAlign w:val="center"/>
          </w:tcPr>
          <w:p w14:paraId="4030C3CA" w14:textId="77777777" w:rsidR="006F5395" w:rsidRDefault="006F5395" w:rsidP="00204422">
            <w:pPr>
              <w:widowControl/>
              <w:jc w:val="center"/>
              <w:rPr>
                <w:rFonts w:eastAsia="仿宋_GB2312"/>
                <w:kern w:val="0"/>
                <w:sz w:val="24"/>
              </w:rPr>
            </w:pPr>
            <w:r>
              <w:rPr>
                <w:rFonts w:eastAsia="仿宋_GB2312"/>
                <w:kern w:val="0"/>
                <w:sz w:val="24"/>
              </w:rPr>
              <w:t>预期性</w:t>
            </w:r>
          </w:p>
        </w:tc>
      </w:tr>
      <w:tr w:rsidR="006F5395" w14:paraId="76BE73B5" w14:textId="77777777" w:rsidTr="00204422">
        <w:trPr>
          <w:trHeight w:val="876"/>
          <w:jc w:val="center"/>
        </w:trPr>
        <w:tc>
          <w:tcPr>
            <w:tcW w:w="946" w:type="dxa"/>
            <w:vMerge/>
            <w:tcBorders>
              <w:tl2br w:val="nil"/>
              <w:tr2bl w:val="nil"/>
            </w:tcBorders>
            <w:shd w:val="clear" w:color="auto" w:fill="FFFFFF"/>
            <w:tcMar>
              <w:top w:w="12" w:type="dxa"/>
              <w:left w:w="12" w:type="dxa"/>
              <w:right w:w="12" w:type="dxa"/>
            </w:tcMar>
            <w:textDirection w:val="tbRlV"/>
            <w:vAlign w:val="center"/>
          </w:tcPr>
          <w:p w14:paraId="4368DC94" w14:textId="77777777" w:rsidR="006F5395" w:rsidRDefault="006F5395" w:rsidP="00204422">
            <w:pPr>
              <w:ind w:left="113" w:right="113"/>
              <w:jc w:val="center"/>
              <w:rPr>
                <w:rFonts w:ascii="宋体" w:hAnsi="宋体" w:cs="宋体"/>
                <w:kern w:val="0"/>
                <w:sz w:val="11"/>
                <w:szCs w:val="11"/>
              </w:rPr>
            </w:pPr>
          </w:p>
        </w:tc>
        <w:tc>
          <w:tcPr>
            <w:tcW w:w="687" w:type="dxa"/>
            <w:tcBorders>
              <w:tl2br w:val="nil"/>
              <w:tr2bl w:val="nil"/>
            </w:tcBorders>
            <w:shd w:val="clear" w:color="auto" w:fill="FFFFFF"/>
            <w:tcMar>
              <w:top w:w="12" w:type="dxa"/>
              <w:left w:w="12" w:type="dxa"/>
              <w:right w:w="12" w:type="dxa"/>
            </w:tcMar>
            <w:vAlign w:val="center"/>
          </w:tcPr>
          <w:p w14:paraId="28E2EC7D" w14:textId="77777777" w:rsidR="006F5395" w:rsidRDefault="006F5395" w:rsidP="00204422">
            <w:pPr>
              <w:widowControl/>
              <w:jc w:val="center"/>
              <w:rPr>
                <w:rFonts w:eastAsia="黑体"/>
                <w:kern w:val="0"/>
                <w:sz w:val="24"/>
              </w:rPr>
            </w:pPr>
            <w:r>
              <w:rPr>
                <w:rFonts w:eastAsia="黑体"/>
                <w:kern w:val="0"/>
                <w:sz w:val="24"/>
              </w:rPr>
              <w:t>1</w:t>
            </w:r>
            <w:r>
              <w:rPr>
                <w:rFonts w:eastAsia="黑体" w:hint="eastAsia"/>
                <w:kern w:val="0"/>
                <w:sz w:val="24"/>
              </w:rPr>
              <w:t>15</w:t>
            </w:r>
          </w:p>
        </w:tc>
        <w:tc>
          <w:tcPr>
            <w:tcW w:w="3344" w:type="dxa"/>
            <w:tcBorders>
              <w:tl2br w:val="nil"/>
              <w:tr2bl w:val="nil"/>
            </w:tcBorders>
            <w:shd w:val="clear" w:color="auto" w:fill="FFFFFF"/>
            <w:tcMar>
              <w:top w:w="12" w:type="dxa"/>
              <w:left w:w="12" w:type="dxa"/>
              <w:right w:w="12" w:type="dxa"/>
            </w:tcMar>
            <w:vAlign w:val="center"/>
          </w:tcPr>
          <w:p w14:paraId="24973F45" w14:textId="77777777" w:rsidR="006F5395" w:rsidRDefault="006F5395" w:rsidP="00204422">
            <w:pPr>
              <w:widowControl/>
              <w:rPr>
                <w:rFonts w:eastAsia="仿宋_GB2312"/>
                <w:kern w:val="0"/>
                <w:sz w:val="24"/>
              </w:rPr>
            </w:pPr>
            <w:r>
              <w:rPr>
                <w:rFonts w:eastAsia="仿宋_GB2312" w:hint="eastAsia"/>
                <w:kern w:val="0"/>
                <w:sz w:val="24"/>
              </w:rPr>
              <w:t>个人卫生支出占卫生总费用的比重（</w:t>
            </w:r>
            <w:r>
              <w:rPr>
                <w:rFonts w:eastAsia="仿宋_GB2312" w:hint="eastAsia"/>
                <w:kern w:val="0"/>
                <w:sz w:val="24"/>
              </w:rPr>
              <w:t>%</w:t>
            </w:r>
            <w:r>
              <w:rPr>
                <w:rFonts w:eastAsia="仿宋_GB2312" w:hint="eastAsia"/>
                <w:kern w:val="0"/>
                <w:sz w:val="24"/>
              </w:rPr>
              <w:t>）</w:t>
            </w:r>
          </w:p>
        </w:tc>
        <w:tc>
          <w:tcPr>
            <w:tcW w:w="1407" w:type="dxa"/>
            <w:tcBorders>
              <w:tl2br w:val="nil"/>
              <w:tr2bl w:val="nil"/>
            </w:tcBorders>
            <w:shd w:val="clear" w:color="auto" w:fill="FFFFFF"/>
            <w:tcMar>
              <w:top w:w="12" w:type="dxa"/>
              <w:left w:w="12" w:type="dxa"/>
              <w:right w:w="12" w:type="dxa"/>
            </w:tcMar>
            <w:vAlign w:val="center"/>
          </w:tcPr>
          <w:p w14:paraId="5962F4F5" w14:textId="77777777" w:rsidR="006F5395" w:rsidRDefault="006F5395" w:rsidP="00204422">
            <w:pPr>
              <w:widowControl/>
              <w:jc w:val="center"/>
              <w:rPr>
                <w:rFonts w:eastAsia="仿宋_GB2312"/>
                <w:kern w:val="0"/>
                <w:sz w:val="24"/>
              </w:rPr>
            </w:pPr>
            <w:r>
              <w:rPr>
                <w:rFonts w:eastAsia="仿宋_GB2312"/>
                <w:kern w:val="0"/>
                <w:sz w:val="24"/>
              </w:rPr>
              <w:t>2018</w:t>
            </w:r>
            <w:r>
              <w:rPr>
                <w:rFonts w:eastAsia="仿宋_GB2312"/>
                <w:kern w:val="0"/>
                <w:sz w:val="24"/>
              </w:rPr>
              <w:t>年</w:t>
            </w:r>
            <w:r>
              <w:rPr>
                <w:rFonts w:eastAsia="仿宋_GB2312"/>
                <w:kern w:val="0"/>
                <w:sz w:val="24"/>
              </w:rPr>
              <w:t>1</w:t>
            </w:r>
            <w:r>
              <w:rPr>
                <w:rFonts w:eastAsia="仿宋_GB2312" w:hint="eastAsia"/>
                <w:kern w:val="0"/>
                <w:sz w:val="24"/>
              </w:rPr>
              <w:t>5.63</w:t>
            </w:r>
          </w:p>
        </w:tc>
        <w:tc>
          <w:tcPr>
            <w:tcW w:w="884" w:type="dxa"/>
            <w:tcBorders>
              <w:tl2br w:val="nil"/>
              <w:tr2bl w:val="nil"/>
            </w:tcBorders>
            <w:shd w:val="clear" w:color="auto" w:fill="FFFFFF"/>
            <w:tcMar>
              <w:top w:w="12" w:type="dxa"/>
              <w:left w:w="12" w:type="dxa"/>
              <w:right w:w="12" w:type="dxa"/>
            </w:tcMar>
            <w:vAlign w:val="center"/>
          </w:tcPr>
          <w:p w14:paraId="445C525D" w14:textId="77777777" w:rsidR="006F5395" w:rsidRDefault="006F5395" w:rsidP="00204422">
            <w:pPr>
              <w:widowControl/>
              <w:jc w:val="center"/>
              <w:rPr>
                <w:rFonts w:eastAsia="仿宋_GB2312"/>
                <w:kern w:val="0"/>
                <w:sz w:val="24"/>
              </w:rPr>
            </w:pPr>
            <w:r>
              <w:rPr>
                <w:rFonts w:eastAsia="仿宋_GB2312" w:hint="eastAsia"/>
                <w:kern w:val="0"/>
                <w:sz w:val="24"/>
              </w:rPr>
              <w:t>&lt;18</w:t>
            </w:r>
          </w:p>
        </w:tc>
        <w:tc>
          <w:tcPr>
            <w:tcW w:w="811" w:type="dxa"/>
            <w:tcBorders>
              <w:tl2br w:val="nil"/>
              <w:tr2bl w:val="nil"/>
            </w:tcBorders>
            <w:shd w:val="clear" w:color="auto" w:fill="FFFFFF"/>
            <w:tcMar>
              <w:top w:w="12" w:type="dxa"/>
              <w:left w:w="12" w:type="dxa"/>
              <w:right w:w="12" w:type="dxa"/>
            </w:tcMar>
            <w:vAlign w:val="center"/>
          </w:tcPr>
          <w:p w14:paraId="24D0A130" w14:textId="77777777" w:rsidR="006F5395" w:rsidRDefault="006F5395" w:rsidP="00204422">
            <w:pPr>
              <w:widowControl/>
              <w:jc w:val="center"/>
              <w:rPr>
                <w:rFonts w:eastAsia="仿宋_GB2312"/>
                <w:kern w:val="0"/>
                <w:sz w:val="24"/>
              </w:rPr>
            </w:pPr>
            <w:r>
              <w:rPr>
                <w:rFonts w:eastAsia="仿宋_GB2312" w:hint="eastAsia"/>
                <w:kern w:val="0"/>
                <w:sz w:val="24"/>
              </w:rPr>
              <w:t>控制在</w:t>
            </w:r>
            <w:r>
              <w:rPr>
                <w:rFonts w:eastAsia="仿宋_GB2312" w:hint="eastAsia"/>
                <w:kern w:val="0"/>
                <w:sz w:val="24"/>
              </w:rPr>
              <w:t>16</w:t>
            </w:r>
            <w:r>
              <w:rPr>
                <w:rFonts w:eastAsia="仿宋_GB2312" w:hint="eastAsia"/>
                <w:kern w:val="0"/>
                <w:sz w:val="24"/>
              </w:rPr>
              <w:t>左右</w:t>
            </w:r>
          </w:p>
        </w:tc>
        <w:tc>
          <w:tcPr>
            <w:tcW w:w="900" w:type="dxa"/>
            <w:tcBorders>
              <w:tl2br w:val="nil"/>
              <w:tr2bl w:val="nil"/>
            </w:tcBorders>
            <w:shd w:val="clear" w:color="auto" w:fill="FFFFFF"/>
            <w:tcMar>
              <w:top w:w="12" w:type="dxa"/>
              <w:left w:w="12" w:type="dxa"/>
              <w:right w:w="12" w:type="dxa"/>
            </w:tcMar>
            <w:vAlign w:val="center"/>
          </w:tcPr>
          <w:p w14:paraId="72C47B63" w14:textId="77777777" w:rsidR="006F5395" w:rsidRDefault="006F5395" w:rsidP="00204422">
            <w:pPr>
              <w:widowControl/>
              <w:jc w:val="center"/>
              <w:rPr>
                <w:rFonts w:eastAsia="仿宋_GB2312"/>
                <w:kern w:val="0"/>
                <w:sz w:val="24"/>
              </w:rPr>
            </w:pPr>
            <w:r>
              <w:rPr>
                <w:rFonts w:eastAsia="仿宋_GB2312" w:hint="eastAsia"/>
                <w:kern w:val="0"/>
                <w:sz w:val="24"/>
              </w:rPr>
              <w:t>预期性</w:t>
            </w:r>
          </w:p>
        </w:tc>
      </w:tr>
    </w:tbl>
    <w:p w14:paraId="0369D294" w14:textId="77777777" w:rsidR="006F5395" w:rsidRDefault="006F5395" w:rsidP="006F5395">
      <w:pPr>
        <w:spacing w:line="560" w:lineRule="exact"/>
        <w:ind w:firstLineChars="200" w:firstLine="640"/>
        <w:outlineLvl w:val="0"/>
        <w:rPr>
          <w:rFonts w:ascii="黑体" w:eastAsia="黑体" w:hAnsi="黑体" w:hint="eastAsia"/>
          <w:bCs/>
          <w:kern w:val="0"/>
          <w:sz w:val="32"/>
          <w:szCs w:val="32"/>
        </w:rPr>
      </w:pPr>
      <w:r>
        <w:rPr>
          <w:rFonts w:ascii="黑体" w:eastAsia="黑体" w:hAnsi="黑体" w:hint="eastAsia"/>
          <w:bCs/>
          <w:kern w:val="0"/>
          <w:sz w:val="32"/>
          <w:szCs w:val="32"/>
        </w:rPr>
        <w:lastRenderedPageBreak/>
        <w:t>三、重点任务</w:t>
      </w:r>
    </w:p>
    <w:p w14:paraId="0DC039EE" w14:textId="77777777" w:rsidR="006F5395" w:rsidRDefault="006F5395" w:rsidP="006F5395">
      <w:pPr>
        <w:spacing w:line="560" w:lineRule="exact"/>
        <w:ind w:firstLineChars="200" w:firstLine="640"/>
        <w:outlineLvl w:val="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（一）健康政策推进行动</w:t>
      </w:r>
    </w:p>
    <w:p w14:paraId="227B21D9" w14:textId="77777777" w:rsidR="006F5395" w:rsidRDefault="006F5395" w:rsidP="006F5395">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sz w:val="32"/>
          <w:szCs w:val="32"/>
        </w:rPr>
        <w:t>坚持健康优先，</w:t>
      </w:r>
      <w:r>
        <w:rPr>
          <w:rFonts w:ascii="仿宋_GB2312" w:eastAsia="仿宋_GB2312" w:hAnsi="仿宋_GB2312" w:cs="仿宋_GB2312" w:hint="eastAsia"/>
          <w:sz w:val="32"/>
          <w:szCs w:val="32"/>
        </w:rPr>
        <w:t>推动建立健康影响评价制度，</w:t>
      </w:r>
      <w:r>
        <w:rPr>
          <w:rFonts w:ascii="仿宋_GB2312" w:eastAsia="仿宋_GB2312" w:hAnsi="仿宋_GB2312" w:cs="仿宋_GB2312"/>
          <w:sz w:val="32"/>
          <w:szCs w:val="32"/>
        </w:rPr>
        <w:t>将健康融入所有政策。到2022年，健康北京政策体系基本建立，“大健康”理念成为社会共识。</w:t>
      </w: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2030年, 健康北京政策体系基本完善，健康影响评价制度建立运行，实施路径基本明确。</w:t>
      </w:r>
    </w:p>
    <w:p w14:paraId="68CE591F" w14:textId="77777777" w:rsidR="006F5395" w:rsidRDefault="006F5395" w:rsidP="006F5395">
      <w:pPr>
        <w:spacing w:line="560" w:lineRule="exact"/>
        <w:ind w:firstLineChars="200" w:firstLine="640"/>
        <w:outlineLvl w:val="0"/>
        <w:rPr>
          <w:rFonts w:ascii="楷体_GB2312" w:eastAsia="楷体_GB2312" w:hAnsi="楷体_GB2312" w:cs="楷体_GB2312" w:hint="eastAsia"/>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b/>
          <w:bCs/>
          <w:sz w:val="32"/>
          <w:szCs w:val="32"/>
        </w:rPr>
        <w:t>开展健康影响评价。</w:t>
      </w:r>
      <w:r>
        <w:rPr>
          <w:rFonts w:ascii="仿宋_GB2312" w:eastAsia="仿宋_GB2312" w:hAnsi="仿宋_GB2312" w:cs="仿宋_GB2312"/>
          <w:sz w:val="32"/>
          <w:szCs w:val="32"/>
        </w:rPr>
        <w:t>研究健康影响评价</w:t>
      </w:r>
      <w:r>
        <w:rPr>
          <w:rFonts w:ascii="仿宋_GB2312" w:eastAsia="仿宋_GB2312" w:hAnsi="仿宋_GB2312" w:cs="仿宋_GB2312" w:hint="eastAsia"/>
          <w:sz w:val="32"/>
          <w:szCs w:val="32"/>
        </w:rPr>
        <w:t>机制</w:t>
      </w:r>
      <w:r>
        <w:rPr>
          <w:rFonts w:ascii="仿宋_GB2312" w:eastAsia="仿宋_GB2312" w:hAnsi="仿宋_GB2312" w:cs="仿宋_GB2312"/>
          <w:sz w:val="32"/>
          <w:szCs w:val="32"/>
        </w:rPr>
        <w:t>，建立基础数据库和评价指标体系，针对不同对象和危险因素开展评估指导。编制北京市健康影响评价操作手册，组建市级跨部门健康评价专家委员会。梳理出重点部门健康问题清单，开展一轮有广泛社会影响的重大健康影响因素综合治理攻坚行动。</w:t>
      </w:r>
      <w:r>
        <w:rPr>
          <w:rFonts w:ascii="楷体_GB2312" w:eastAsia="楷体_GB2312" w:hAnsi="楷体_GB2312" w:cs="楷体_GB2312" w:hint="eastAsia"/>
          <w:sz w:val="32"/>
          <w:szCs w:val="32"/>
        </w:rPr>
        <w:t>（责任单位：市卫生健康委、各相关部门、各区政府）</w:t>
      </w:r>
    </w:p>
    <w:p w14:paraId="4F3DEB8D" w14:textId="77777777" w:rsidR="006F5395" w:rsidRDefault="006F5395" w:rsidP="006F5395">
      <w:pPr>
        <w:spacing w:line="560" w:lineRule="exact"/>
        <w:ind w:firstLineChars="200" w:firstLine="640"/>
        <w:outlineLvl w:val="0"/>
        <w:rPr>
          <w:rFonts w:ascii="楷体_GB2312" w:eastAsia="楷体_GB2312" w:hAnsi="楷体_GB2312" w:cs="楷体_GB2312" w:hint="eastAsia"/>
          <w:color w:val="000000"/>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深化医药卫生体制改革。</w:t>
      </w:r>
      <w:r>
        <w:rPr>
          <w:rFonts w:ascii="仿宋_GB2312" w:eastAsia="仿宋_GB2312" w:hAnsi="仿宋_GB2312" w:cs="仿宋_GB2312"/>
          <w:sz w:val="32"/>
          <w:szCs w:val="32"/>
        </w:rPr>
        <w:t>落实现代医院管理制度，推进</w:t>
      </w:r>
      <w:r>
        <w:rPr>
          <w:rFonts w:ascii="仿宋_GB2312" w:eastAsia="仿宋_GB2312" w:hAnsi="仿宋_GB2312" w:cs="仿宋_GB2312" w:hint="eastAsia"/>
          <w:sz w:val="32"/>
          <w:szCs w:val="32"/>
        </w:rPr>
        <w:t>公立医院</w:t>
      </w:r>
      <w:r>
        <w:rPr>
          <w:rFonts w:ascii="仿宋_GB2312" w:eastAsia="仿宋_GB2312" w:hAnsi="仿宋_GB2312" w:cs="仿宋_GB2312"/>
          <w:sz w:val="32"/>
          <w:szCs w:val="32"/>
        </w:rPr>
        <w:t>薪酬制度改革。落实分级诊疗制度，实现基本公共卫生服务均等化。建立以科学方法为指导、以成本核算为基础、与财政补助相衔接、</w:t>
      </w:r>
      <w:r>
        <w:rPr>
          <w:rFonts w:ascii="仿宋_GB2312" w:eastAsia="仿宋_GB2312" w:hAnsi="仿宋_GB2312" w:cs="仿宋_GB2312" w:hint="eastAsia"/>
          <w:sz w:val="32"/>
          <w:szCs w:val="32"/>
        </w:rPr>
        <w:t>体现医改</w:t>
      </w:r>
      <w:r>
        <w:rPr>
          <w:rFonts w:ascii="仿宋_GB2312" w:eastAsia="仿宋_GB2312" w:hAnsi="仿宋_GB2312" w:cs="仿宋_GB2312"/>
          <w:sz w:val="32"/>
          <w:szCs w:val="32"/>
        </w:rPr>
        <w:t>方向的医疗卫生服务</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定价机制和动态调整机制，体现医务人员技术劳务价值。实施药品阳光采购，推动药品耗材带量采购，深化医保支付方式改革。</w:t>
      </w:r>
      <w:r>
        <w:rPr>
          <w:rFonts w:ascii="楷体_GB2312" w:eastAsia="楷体_GB2312" w:hAnsi="楷体_GB2312" w:cs="楷体_GB2312" w:hint="eastAsia"/>
          <w:sz w:val="32"/>
          <w:szCs w:val="32"/>
        </w:rPr>
        <w:t>（责任单位：市卫生健康委、市医</w:t>
      </w:r>
      <w:r>
        <w:rPr>
          <w:rFonts w:ascii="楷体_GB2312" w:eastAsia="楷体_GB2312" w:hAnsi="楷体_GB2312" w:cs="楷体_GB2312" w:hint="eastAsia"/>
          <w:color w:val="000000"/>
          <w:sz w:val="32"/>
          <w:szCs w:val="32"/>
        </w:rPr>
        <w:t>保局、市人力社保局、</w:t>
      </w:r>
      <w:r>
        <w:rPr>
          <w:rFonts w:ascii="楷体_GB2312" w:eastAsia="楷体_GB2312" w:hAnsi="楷体_GB2312" w:cs="楷体_GB2312" w:hint="eastAsia"/>
          <w:sz w:val="32"/>
          <w:szCs w:val="32"/>
        </w:rPr>
        <w:t>市发展改革委、</w:t>
      </w:r>
      <w:r>
        <w:rPr>
          <w:rFonts w:ascii="楷体_GB2312" w:eastAsia="楷体_GB2312" w:hAnsi="楷体_GB2312" w:cs="楷体_GB2312" w:hint="eastAsia"/>
          <w:color w:val="000000"/>
          <w:sz w:val="32"/>
          <w:szCs w:val="32"/>
        </w:rPr>
        <w:t>市财政局、市市场监督管理局、市药监局、市中医局）</w:t>
      </w:r>
    </w:p>
    <w:p w14:paraId="158272A4" w14:textId="77777777" w:rsidR="006F5395" w:rsidRDefault="006F5395" w:rsidP="006F5395">
      <w:pPr>
        <w:spacing w:line="560" w:lineRule="exact"/>
        <w:ind w:firstLineChars="200" w:firstLine="640"/>
        <w:outlineLvl w:val="0"/>
        <w:rPr>
          <w:rFonts w:ascii="楷体_GB2312" w:eastAsia="楷体_GB2312" w:hAnsi="楷体_GB2312" w:cs="楷体_GB2312" w:hint="eastAsia"/>
          <w:color w:val="000000"/>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b/>
          <w:bCs/>
          <w:sz w:val="32"/>
          <w:szCs w:val="32"/>
        </w:rPr>
        <w:t>加强健康立法和标准体系建立。</w:t>
      </w:r>
      <w:r>
        <w:rPr>
          <w:rFonts w:ascii="仿宋_GB2312" w:eastAsia="仿宋_GB2312" w:hAnsi="仿宋_GB2312" w:cs="仿宋_GB2312"/>
          <w:sz w:val="32"/>
          <w:szCs w:val="32"/>
        </w:rPr>
        <w:t>全面贯彻执行《国家基本医疗卫生与健康促进法》，</w:t>
      </w:r>
      <w:r>
        <w:rPr>
          <w:rFonts w:ascii="仿宋_GB2312" w:eastAsia="仿宋_GB2312" w:hAnsi="仿宋_GB2312" w:cs="仿宋_GB2312" w:hint="eastAsia"/>
          <w:color w:val="000000"/>
          <w:sz w:val="32"/>
          <w:szCs w:val="32"/>
        </w:rPr>
        <w:t>制定</w:t>
      </w:r>
      <w:r>
        <w:rPr>
          <w:rFonts w:ascii="仿宋_GB2312" w:eastAsia="仿宋_GB2312" w:hAnsi="仿宋_GB2312" w:cs="仿宋_GB2312"/>
          <w:color w:val="000000"/>
          <w:sz w:val="32"/>
          <w:szCs w:val="32"/>
        </w:rPr>
        <w:t>《北京市发展中医药条例》，开展血液立法相关调研。充分发挥北京市公共卫生标准</w:t>
      </w:r>
      <w:r>
        <w:rPr>
          <w:rFonts w:ascii="仿宋_GB2312" w:eastAsia="仿宋_GB2312" w:hAnsi="仿宋_GB2312" w:cs="仿宋_GB2312"/>
          <w:color w:val="000000"/>
          <w:sz w:val="32"/>
          <w:szCs w:val="32"/>
        </w:rPr>
        <w:lastRenderedPageBreak/>
        <w:t>化专业技术委员会的作用，制定地方卫生标准化发展规划,建立以健康风险评估为基础的卫生健康标准体系。</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市卫生健康委、市司法局、市财政局、市科委、市中医局）</w:t>
      </w:r>
    </w:p>
    <w:p w14:paraId="4874BF11" w14:textId="77777777" w:rsidR="006F5395" w:rsidRDefault="006F5395" w:rsidP="006F5395">
      <w:pPr>
        <w:spacing w:line="560" w:lineRule="exact"/>
        <w:ind w:firstLineChars="200" w:firstLine="640"/>
        <w:outlineLvl w:val="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（二）工作体系加强行动</w:t>
      </w:r>
    </w:p>
    <w:p w14:paraId="41D2BF93" w14:textId="77777777" w:rsidR="006F5395" w:rsidRDefault="006F5395" w:rsidP="006F5395">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sz w:val="32"/>
          <w:szCs w:val="32"/>
        </w:rPr>
        <w:t>卫生健康工作体系</w:t>
      </w:r>
      <w:r>
        <w:rPr>
          <w:rFonts w:ascii="仿宋_GB2312" w:eastAsia="仿宋_GB2312" w:hAnsi="仿宋_GB2312" w:cs="仿宋_GB2312" w:hint="eastAsia"/>
          <w:sz w:val="32"/>
          <w:szCs w:val="32"/>
        </w:rPr>
        <w:t>重点在</w:t>
      </w:r>
      <w:r>
        <w:rPr>
          <w:rFonts w:ascii="仿宋_GB2312" w:eastAsia="仿宋_GB2312" w:hAnsi="仿宋_GB2312" w:cs="仿宋_GB2312"/>
          <w:sz w:val="32"/>
          <w:szCs w:val="32"/>
        </w:rPr>
        <w:t>改革创新。到2030年，首都</w:t>
      </w:r>
      <w:r>
        <w:rPr>
          <w:rFonts w:ascii="仿宋_GB2312" w:eastAsia="仿宋_GB2312" w:hAnsi="仿宋_GB2312" w:cs="仿宋_GB2312" w:hint="eastAsia"/>
          <w:sz w:val="32"/>
          <w:szCs w:val="32"/>
        </w:rPr>
        <w:t>卫生健康服务</w:t>
      </w:r>
      <w:r>
        <w:rPr>
          <w:rFonts w:ascii="仿宋_GB2312" w:eastAsia="仿宋_GB2312" w:hAnsi="仿宋_GB2312" w:cs="仿宋_GB2312"/>
          <w:sz w:val="32"/>
          <w:szCs w:val="32"/>
        </w:rPr>
        <w:t>体系</w:t>
      </w:r>
      <w:r>
        <w:rPr>
          <w:rFonts w:ascii="仿宋_GB2312" w:eastAsia="仿宋_GB2312" w:hAnsi="仿宋_GB2312" w:cs="仿宋_GB2312" w:hint="eastAsia"/>
          <w:sz w:val="32"/>
          <w:szCs w:val="32"/>
        </w:rPr>
        <w:t>适应城市功能定位</w:t>
      </w:r>
      <w:r>
        <w:rPr>
          <w:rFonts w:ascii="仿宋_GB2312" w:eastAsia="仿宋_GB2312" w:hAnsi="仿宋_GB2312" w:cs="仿宋_GB2312"/>
          <w:sz w:val="32"/>
          <w:szCs w:val="32"/>
        </w:rPr>
        <w:t>，健康北京行动实现预期目标。</w:t>
      </w:r>
    </w:p>
    <w:p w14:paraId="4D0C406B" w14:textId="77777777" w:rsidR="006F5395" w:rsidRDefault="006F5395" w:rsidP="006F5395">
      <w:pPr>
        <w:spacing w:line="560" w:lineRule="exact"/>
        <w:ind w:firstLineChars="200" w:firstLine="640"/>
        <w:outlineLvl w:val="0"/>
        <w:rPr>
          <w:rFonts w:ascii="楷体_GB2312" w:eastAsia="楷体_GB2312" w:hAnsi="楷体_GB2312" w:cs="楷体_GB2312" w:hint="eastAsia"/>
          <w:sz w:val="32"/>
          <w:szCs w:val="32"/>
        </w:rPr>
      </w:pPr>
      <w:r>
        <w:rPr>
          <w:rFonts w:ascii="仿宋_GB2312" w:eastAsia="仿宋_GB2312" w:hAnsi="仿宋_GB2312" w:cs="仿宋_GB2312" w:hint="eastAsia"/>
          <w:b/>
          <w:bCs/>
          <w:sz w:val="32"/>
          <w:szCs w:val="32"/>
        </w:rPr>
        <w:t>4.建立</w:t>
      </w:r>
      <w:r>
        <w:rPr>
          <w:rFonts w:ascii="仿宋_GB2312" w:eastAsia="仿宋_GB2312" w:hAnsi="仿宋_GB2312" w:cs="仿宋_GB2312"/>
          <w:b/>
          <w:bCs/>
          <w:sz w:val="32"/>
          <w:szCs w:val="32"/>
        </w:rPr>
        <w:t>健康北京组织体系。</w:t>
      </w:r>
      <w:r>
        <w:rPr>
          <w:rFonts w:ascii="仿宋_GB2312" w:eastAsia="仿宋_GB2312" w:hAnsi="仿宋_GB2312" w:cs="仿宋_GB2312"/>
          <w:sz w:val="32"/>
          <w:szCs w:val="32"/>
        </w:rPr>
        <w:t>成立健康北京行动推进委员会（以下简称健康北京推进委），负责健康北京行动的组织实施，协调全局性工作，指导各区、各部门、各单位贯彻实施具体行动，研究确定年度工作重点并协调落实，组织开展行动监测评估和考核评价。健康北京推进委下设专项行动工作组，负责推动落实有关行动任务。各相关部门通力合作、各负其责。同时成立健康北京行动专家咨询委员会，为行动实施提供技术支撑，及时提出行动调整建议。</w:t>
      </w:r>
      <w:r>
        <w:rPr>
          <w:rFonts w:ascii="楷体_GB2312" w:eastAsia="楷体_GB2312" w:hAnsi="楷体_GB2312" w:cs="楷体_GB2312" w:hint="eastAsia"/>
          <w:sz w:val="32"/>
          <w:szCs w:val="32"/>
        </w:rPr>
        <w:t>（责任单位：市卫生健康委、各相关部门、各区政府）</w:t>
      </w:r>
    </w:p>
    <w:p w14:paraId="6A1036CA" w14:textId="77777777" w:rsidR="006F5395" w:rsidRDefault="006F5395" w:rsidP="006F5395">
      <w:pPr>
        <w:spacing w:line="560" w:lineRule="exact"/>
        <w:ind w:firstLineChars="200" w:firstLine="640"/>
        <w:outlineLvl w:val="0"/>
        <w:rPr>
          <w:rFonts w:ascii="楷体_GB2312" w:eastAsia="楷体_GB2312" w:hAnsi="楷体_GB2312" w:cs="楷体_GB2312"/>
          <w:sz w:val="32"/>
          <w:szCs w:val="32"/>
        </w:rPr>
      </w:pPr>
      <w:r>
        <w:rPr>
          <w:rFonts w:ascii="仿宋_GB2312" w:eastAsia="仿宋_GB2312" w:hAnsi="仿宋_GB2312" w:cs="仿宋_GB2312"/>
          <w:b/>
          <w:bCs/>
          <w:sz w:val="32"/>
          <w:szCs w:val="32"/>
        </w:rPr>
        <w:t>5.强化医疗健康服务体系。</w:t>
      </w:r>
      <w:r>
        <w:rPr>
          <w:rFonts w:ascii="仿宋_GB2312" w:eastAsia="仿宋_GB2312" w:hAnsi="仿宋_GB2312" w:cs="仿宋_GB2312"/>
          <w:sz w:val="32"/>
          <w:szCs w:val="32"/>
        </w:rPr>
        <w:t>健全以区域医疗中心和基层医疗卫生机构为重点，以专科、康复、护理等机构为补充的完整有序、公平可及的诊疗体系。加强优质医疗卫生资源在薄弱地区和重点领域的配置。建立一支高水平的家庭医生团队，作为基层医疗健康服务主体，提供</w:t>
      </w:r>
      <w:r>
        <w:rPr>
          <w:rFonts w:ascii="仿宋_GB2312" w:eastAsia="仿宋_GB2312" w:hAnsi="仿宋_GB2312" w:cs="仿宋_GB2312"/>
          <w:color w:val="000000"/>
          <w:sz w:val="32"/>
          <w:szCs w:val="32"/>
        </w:rPr>
        <w:t>覆盖全人群的连续、整合、优质、高效的健康服务。</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市卫生健康委、市中医局、各区</w:t>
      </w:r>
      <w:r>
        <w:rPr>
          <w:rFonts w:ascii="楷体_GB2312" w:eastAsia="楷体_GB2312" w:hAnsi="楷体_GB2312" w:cs="楷体_GB2312" w:hint="eastAsia"/>
          <w:sz w:val="32"/>
          <w:szCs w:val="32"/>
        </w:rPr>
        <w:t>政府）</w:t>
      </w:r>
    </w:p>
    <w:p w14:paraId="0B12CF22"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b/>
          <w:bCs/>
          <w:sz w:val="32"/>
          <w:szCs w:val="32"/>
        </w:rPr>
        <w:t>完善公共卫生</w:t>
      </w:r>
      <w:r>
        <w:rPr>
          <w:rFonts w:ascii="仿宋_GB2312" w:eastAsia="仿宋_GB2312" w:hAnsi="仿宋_GB2312" w:cs="仿宋_GB2312" w:hint="eastAsia"/>
          <w:b/>
          <w:bCs/>
          <w:sz w:val="32"/>
          <w:szCs w:val="32"/>
        </w:rPr>
        <w:t>服务</w:t>
      </w:r>
      <w:r>
        <w:rPr>
          <w:rFonts w:ascii="仿宋_GB2312" w:eastAsia="仿宋_GB2312" w:hAnsi="仿宋_GB2312" w:cs="仿宋_GB2312"/>
          <w:b/>
          <w:bCs/>
          <w:sz w:val="32"/>
          <w:szCs w:val="32"/>
        </w:rPr>
        <w:t>体系。</w:t>
      </w:r>
      <w:r>
        <w:rPr>
          <w:rFonts w:ascii="仿宋_GB2312" w:eastAsia="仿宋_GB2312" w:hAnsi="仿宋_GB2312" w:cs="仿宋_GB2312"/>
          <w:sz w:val="32"/>
          <w:szCs w:val="32"/>
        </w:rPr>
        <w:t>落实各级政府责任，</w:t>
      </w:r>
      <w:r>
        <w:rPr>
          <w:rFonts w:ascii="仿宋_GB2312" w:eastAsia="仿宋_GB2312" w:hAnsi="仿宋_GB2312" w:cs="仿宋_GB2312" w:hint="eastAsia"/>
          <w:sz w:val="32"/>
          <w:szCs w:val="32"/>
        </w:rPr>
        <w:t>建立由</w:t>
      </w:r>
      <w:r>
        <w:rPr>
          <w:rFonts w:ascii="仿宋_GB2312" w:eastAsia="仿宋_GB2312" w:hAnsi="仿宋_GB2312" w:cs="仿宋_GB2312" w:hint="eastAsia"/>
          <w:sz w:val="32"/>
          <w:szCs w:val="32"/>
        </w:rPr>
        <w:lastRenderedPageBreak/>
        <w:t>疾病防控、监督执法、妇幼保健、急救和血液供应体系组成的公共卫生服务体系。</w:t>
      </w:r>
      <w:r>
        <w:rPr>
          <w:rFonts w:ascii="仿宋_GB2312" w:eastAsia="仿宋_GB2312" w:hAnsi="仿宋_GB2312" w:cs="仿宋_GB2312"/>
          <w:sz w:val="32"/>
          <w:szCs w:val="32"/>
        </w:rPr>
        <w:t>加强医防结合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发挥村（居）</w:t>
      </w:r>
      <w:r>
        <w:rPr>
          <w:rFonts w:ascii="仿宋_GB2312" w:eastAsia="仿宋_GB2312" w:hAnsi="仿宋_GB2312" w:cs="仿宋_GB2312" w:hint="eastAsia"/>
          <w:sz w:val="32"/>
          <w:szCs w:val="32"/>
        </w:rPr>
        <w:t>委会</w:t>
      </w:r>
      <w:r>
        <w:rPr>
          <w:rFonts w:ascii="仿宋_GB2312" w:eastAsia="仿宋_GB2312" w:hAnsi="仿宋_GB2312" w:cs="仿宋_GB2312"/>
          <w:sz w:val="32"/>
          <w:szCs w:val="32"/>
        </w:rPr>
        <w:t>公共卫生委员会作用，夯实工作网底。完善健康影响因素监测、风险评估和预警机制，建设P3实验室、菌毒种库和人群生物样本资源库，构建覆盖全市的病原生物与物理化学危害物综合检测实验室网络体系，提升“一锤定音”的检测能力。激发公共卫生科技创新活力，设立首都公共卫生创新与发展科技专项，畅通成果转化渠道。建成一批具有国际影响力的重点学科，培养一批具有国际视野的公共卫生战略人才、领军人物和学科带头人。加快市区两级信息化平台建设，推动医疗机构与公共卫生机构信息互联互通、协同共享</w:t>
      </w:r>
      <w:r>
        <w:rPr>
          <w:rFonts w:ascii="仿宋_GB2312" w:eastAsia="仿宋_GB2312" w:hAnsi="仿宋_GB2312" w:cs="仿宋_GB2312" w:hint="eastAsia"/>
          <w:color w:val="000000"/>
          <w:sz w:val="32"/>
          <w:szCs w:val="32"/>
        </w:rPr>
        <w:t>。</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市卫生健康委，市经济信息化局、市科委、市财政局、市中医局）</w:t>
      </w:r>
    </w:p>
    <w:p w14:paraId="6BA10678"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color w:val="000000"/>
          <w:sz w:val="32"/>
          <w:szCs w:val="32"/>
        </w:rPr>
        <w:t>7.</w:t>
      </w:r>
      <w:r>
        <w:rPr>
          <w:rFonts w:ascii="仿宋_GB2312" w:eastAsia="仿宋_GB2312" w:hAnsi="仿宋_GB2312" w:cs="仿宋_GB2312"/>
          <w:b/>
          <w:bCs/>
          <w:color w:val="000000"/>
          <w:sz w:val="32"/>
          <w:szCs w:val="32"/>
        </w:rPr>
        <w:t>强化卫生应急体系。</w:t>
      </w:r>
      <w:r>
        <w:rPr>
          <w:rFonts w:ascii="仿宋_GB2312" w:eastAsia="仿宋_GB2312" w:hAnsi="仿宋_GB2312" w:cs="仿宋_GB2312" w:hint="eastAsia"/>
          <w:sz w:val="32"/>
          <w:szCs w:val="32"/>
        </w:rPr>
        <w:t>完善卫生应急指挥调度体系建设，有效应对重大传染病等突发公共卫生事件。</w:t>
      </w:r>
      <w:r>
        <w:rPr>
          <w:rFonts w:ascii="仿宋_GB2312" w:eastAsia="仿宋_GB2312" w:hAnsi="仿宋_GB2312" w:cs="仿宋_GB2312"/>
          <w:sz w:val="32"/>
          <w:szCs w:val="32"/>
        </w:rPr>
        <w:t>建</w:t>
      </w:r>
      <w:r>
        <w:rPr>
          <w:rFonts w:ascii="仿宋_GB2312" w:eastAsia="仿宋_GB2312" w:hAnsi="仿宋_GB2312" w:cs="仿宋_GB2312"/>
          <w:color w:val="000000"/>
          <w:sz w:val="32"/>
          <w:szCs w:val="32"/>
        </w:rPr>
        <w:t>立起具有国际公共卫生紧急行动及国际紧急医学救援能力的卫生应急专业队伍，加强卫生应急装备、处置车辆和作业场所建设</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在市疾控中心新址建成卫生应急作业与培训中心</w:t>
      </w:r>
      <w:r>
        <w:rPr>
          <w:rFonts w:ascii="仿宋_GB2312" w:eastAsia="仿宋_GB2312" w:hAnsi="仿宋_GB2312" w:cs="仿宋_GB2312" w:hint="eastAsia"/>
          <w:color w:val="000000"/>
          <w:sz w:val="32"/>
          <w:szCs w:val="32"/>
        </w:rPr>
        <w:t>和</w:t>
      </w:r>
      <w:r>
        <w:rPr>
          <w:rFonts w:ascii="仿宋_GB2312" w:eastAsia="仿宋_GB2312" w:hAnsi="仿宋_GB2312" w:cs="仿宋_GB2312"/>
          <w:color w:val="000000"/>
          <w:sz w:val="32"/>
          <w:szCs w:val="32"/>
        </w:rPr>
        <w:t>非靶标筛查技术平台，实现化学危害物和生物危害物检测从靶标检测向非靶标筛查转变；加强全市疾控中心现场快速检测能力建设，建设快速检测和研发技术平台。发展体外替代毒理学评价和风险评估技术，</w:t>
      </w:r>
      <w:r>
        <w:rPr>
          <w:rFonts w:ascii="仿宋_GB2312" w:eastAsia="仿宋_GB2312" w:hAnsi="仿宋_GB2312" w:cs="仿宋_GB2312" w:hint="eastAsia"/>
          <w:color w:val="000000"/>
          <w:sz w:val="32"/>
          <w:szCs w:val="32"/>
        </w:rPr>
        <w:t>加强</w:t>
      </w:r>
      <w:r>
        <w:rPr>
          <w:rFonts w:ascii="仿宋_GB2312" w:eastAsia="仿宋_GB2312" w:hAnsi="仿宋_GB2312" w:cs="仿宋_GB2312"/>
          <w:color w:val="000000"/>
          <w:sz w:val="32"/>
          <w:szCs w:val="32"/>
        </w:rPr>
        <w:t>化学品毒性评价和风险评估，保障首都城市公共安全。充分发挥中医药在新发突发传染病防治和公共卫生事件应急处置中的作用</w:t>
      </w:r>
      <w:r>
        <w:rPr>
          <w:rFonts w:ascii="仿宋_GB2312" w:eastAsia="仿宋_GB2312" w:hAnsi="仿宋_GB2312" w:cs="仿宋_GB2312" w:hint="eastAsia"/>
          <w:color w:val="000000"/>
          <w:sz w:val="32"/>
          <w:szCs w:val="32"/>
        </w:rPr>
        <w:t>。</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w:t>
      </w:r>
      <w:r>
        <w:rPr>
          <w:rFonts w:ascii="楷体_GB2312" w:eastAsia="楷体_GB2312" w:hAnsi="楷体_GB2312" w:cs="楷体_GB2312" w:hint="eastAsia"/>
          <w:color w:val="000000"/>
          <w:sz w:val="32"/>
          <w:szCs w:val="32"/>
        </w:rPr>
        <w:lastRenderedPageBreak/>
        <w:t>委，市科委、市财政局、市应急管理局、市中医局）</w:t>
      </w:r>
    </w:p>
    <w:p w14:paraId="1B820F80"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（三）健康素养提升行动    </w:t>
      </w:r>
    </w:p>
    <w:p w14:paraId="6799562C"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每个人是自己健康的第一责任人。到2022年和2030年，居民健康素养水平分别达到40%和50%，形成完善的健康促进与教育工作体系。 </w:t>
      </w:r>
    </w:p>
    <w:p w14:paraId="008BCA6D" w14:textId="77777777" w:rsidR="006F5395" w:rsidRDefault="006F5395" w:rsidP="006F5395">
      <w:pPr>
        <w:spacing w:line="56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b/>
          <w:bCs/>
          <w:sz w:val="32"/>
          <w:szCs w:val="32"/>
        </w:rPr>
        <w:t>完善全民健康教育体系。</w:t>
      </w:r>
      <w:r>
        <w:rPr>
          <w:rFonts w:ascii="仿宋_GB2312" w:eastAsia="仿宋_GB2312" w:hAnsi="仿宋_GB2312" w:cs="仿宋_GB2312"/>
          <w:sz w:val="32"/>
          <w:szCs w:val="32"/>
        </w:rPr>
        <w:t>完善以市区两级健康教育专业机构为核心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覆盖医疗卫生、社区、机关、企事业单位、学校等相关机构的健康教育工作网络。加强健康教育队伍建设，健康教育专业机构中健康教育相关技术人员比例达70%以上,全市人口中健康教育专兼职人员</w:t>
      </w:r>
      <w:r>
        <w:rPr>
          <w:rFonts w:ascii="仿宋_GB2312" w:eastAsia="仿宋_GB2312" w:hAnsi="仿宋_GB2312" w:cs="仿宋_GB2312" w:hint="eastAsia"/>
          <w:sz w:val="32"/>
          <w:szCs w:val="32"/>
        </w:rPr>
        <w:t>达到</w:t>
      </w:r>
      <w:r>
        <w:rPr>
          <w:rFonts w:ascii="仿宋_GB2312" w:eastAsia="仿宋_GB2312" w:hAnsi="仿宋_GB2312" w:cs="仿宋_GB2312"/>
          <w:sz w:val="32"/>
          <w:szCs w:val="32"/>
        </w:rPr>
        <w:t>1.75/10万。</w:t>
      </w:r>
      <w:r>
        <w:rPr>
          <w:rFonts w:ascii="仿宋_GB2312" w:eastAsia="仿宋_GB2312" w:hAnsi="仿宋_GB2312" w:cs="仿宋_GB2312" w:hint="eastAsia"/>
          <w:sz w:val="32"/>
          <w:szCs w:val="32"/>
        </w:rPr>
        <w:t>完善</w:t>
      </w:r>
      <w:r>
        <w:rPr>
          <w:rFonts w:ascii="仿宋_GB2312" w:eastAsia="仿宋_GB2312" w:hAnsi="仿宋_GB2312" w:cs="仿宋_GB2312"/>
          <w:sz w:val="32"/>
          <w:szCs w:val="32"/>
        </w:rPr>
        <w:t>市区两级健康科普专家库，各三级医院和市属公共卫生机构成立科普专家团队。建全健康科普信息发布和查询平台，建立健康科普知识库，向公众推荐精准、科学的健康科普知识。构建并完善由健康教育专业机构指导、全社会共同参与的全民健康教育工作格局。</w:t>
      </w:r>
      <w:r>
        <w:rPr>
          <w:rFonts w:ascii="楷体_GB2312" w:eastAsia="楷体_GB2312" w:hAnsi="楷体_GB2312" w:cs="楷体_GB2312" w:hint="eastAsia"/>
          <w:sz w:val="32"/>
          <w:szCs w:val="32"/>
        </w:rPr>
        <w:t>（责任单位：市卫生健康委、市委宣传部、市广播电视局、市总工会、团市委、市科委、市科协、各区政府）</w:t>
      </w:r>
    </w:p>
    <w:p w14:paraId="0DE1756B" w14:textId="77777777" w:rsidR="006F5395" w:rsidRDefault="006F5395" w:rsidP="006F5395">
      <w:pPr>
        <w:spacing w:line="56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sz w:val="32"/>
          <w:szCs w:val="32"/>
        </w:rPr>
        <w:t>强化医疗卫生机构和医务人员开展健康促进与教育的激励约束</w:t>
      </w:r>
      <w:r>
        <w:rPr>
          <w:rFonts w:ascii="仿宋_GB2312" w:eastAsia="仿宋_GB2312" w:hAnsi="仿宋_GB2312" w:cs="仿宋_GB2312"/>
          <w:b/>
          <w:sz w:val="32"/>
          <w:szCs w:val="32"/>
        </w:rPr>
        <w:t>。</w:t>
      </w:r>
      <w:r>
        <w:rPr>
          <w:rFonts w:ascii="仿宋_GB2312" w:eastAsia="仿宋_GB2312" w:hAnsi="仿宋_GB2312" w:cs="仿宋_GB2312"/>
          <w:sz w:val="32"/>
          <w:szCs w:val="32"/>
        </w:rPr>
        <w:t>发挥医疗卫生机构和医学专家开展健康教育的权威性，各医疗机构充分利用传统媒体和新媒体，结合医院特色开展广泛的健康科普传播，并在诊疗过程中为患者和家属提供相关健康指导。</w:t>
      </w:r>
      <w:r>
        <w:rPr>
          <w:rFonts w:ascii="仿宋_GB2312" w:eastAsia="仿宋_GB2312" w:hAnsi="仿宋_GB2312" w:cs="仿宋_GB2312" w:hint="eastAsia"/>
          <w:sz w:val="32"/>
          <w:szCs w:val="32"/>
        </w:rPr>
        <w:t>将</w:t>
      </w:r>
      <w:r>
        <w:rPr>
          <w:rFonts w:ascii="仿宋_GB2312" w:eastAsia="仿宋_GB2312" w:hAnsi="仿宋_GB2312" w:cs="仿宋_GB2312"/>
          <w:sz w:val="32"/>
          <w:szCs w:val="32"/>
        </w:rPr>
        <w:t>开展健康教育和健康促进</w:t>
      </w:r>
      <w:r>
        <w:rPr>
          <w:rFonts w:ascii="仿宋_GB2312" w:eastAsia="仿宋_GB2312" w:hAnsi="仿宋_GB2312" w:cs="仿宋_GB2312" w:hint="eastAsia"/>
          <w:sz w:val="32"/>
          <w:szCs w:val="32"/>
        </w:rPr>
        <w:t>纳入各级</w:t>
      </w:r>
      <w:r>
        <w:rPr>
          <w:rFonts w:ascii="仿宋_GB2312" w:eastAsia="仿宋_GB2312" w:hAnsi="仿宋_GB2312" w:cs="仿宋_GB2312"/>
          <w:sz w:val="32"/>
          <w:szCs w:val="32"/>
        </w:rPr>
        <w:t>公立医疗卫生机构绩效考核</w:t>
      </w:r>
      <w:r>
        <w:rPr>
          <w:rFonts w:ascii="仿宋_GB2312" w:eastAsia="仿宋_GB2312" w:hAnsi="仿宋_GB2312" w:cs="仿宋_GB2312" w:hint="eastAsia"/>
          <w:sz w:val="32"/>
          <w:szCs w:val="32"/>
        </w:rPr>
        <w:t>。</w:t>
      </w:r>
      <w:r>
        <w:rPr>
          <w:rFonts w:ascii="楷体_GB2312" w:eastAsia="楷体_GB2312" w:hAnsi="楷体_GB2312" w:cs="楷体_GB2312" w:hint="eastAsia"/>
          <w:sz w:val="32"/>
          <w:szCs w:val="32"/>
        </w:rPr>
        <w:t>（责任单位：市卫生健康委、市人力社保局、</w:t>
      </w:r>
      <w:r>
        <w:rPr>
          <w:rFonts w:ascii="楷体_GB2312" w:eastAsia="楷体_GB2312" w:hAnsi="楷体_GB2312" w:cs="楷体_GB2312" w:hint="eastAsia"/>
          <w:color w:val="000000"/>
          <w:sz w:val="32"/>
          <w:szCs w:val="32"/>
        </w:rPr>
        <w:t>市中医局、</w:t>
      </w:r>
      <w:r>
        <w:rPr>
          <w:rFonts w:ascii="楷体_GB2312" w:eastAsia="楷体_GB2312" w:hAnsi="楷体_GB2312" w:cs="楷体_GB2312" w:hint="eastAsia"/>
          <w:sz w:val="32"/>
          <w:szCs w:val="32"/>
        </w:rPr>
        <w:t>市财政局、各区政府）</w:t>
      </w:r>
    </w:p>
    <w:p w14:paraId="1D6237BB"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lastRenderedPageBreak/>
        <w:t>10.</w:t>
      </w:r>
      <w:r>
        <w:rPr>
          <w:rFonts w:ascii="仿宋_GB2312" w:eastAsia="仿宋_GB2312" w:hAnsi="仿宋_GB2312" w:cs="仿宋_GB2312"/>
          <w:b/>
          <w:bCs/>
          <w:sz w:val="32"/>
          <w:szCs w:val="32"/>
        </w:rPr>
        <w:t>构建全媒体健康科普知识发布和传播机制。</w:t>
      </w:r>
      <w:r>
        <w:rPr>
          <w:rFonts w:ascii="仿宋_GB2312" w:eastAsia="仿宋_GB2312" w:hAnsi="仿宋_GB2312" w:cs="仿宋_GB2312"/>
          <w:sz w:val="32"/>
          <w:szCs w:val="32"/>
        </w:rPr>
        <w:t>广泛普及科学权威的健康知识，加强健康科普传播内容监管。建立健康科普知识发布、推广策划机制，鼓励媒体从权威机构采集科普信息。鼓励、扶持各类媒体开办优质健康科普节目。充分利用全媒体手段，以市民喜闻乐见的形式，向大众定向、精准、有效传播健康知识，树立一批有网络关注度和影响力的健康科普网红和名家。市级媒体围绕《中国公民健康素养66条》、《健康中国行动》核心知识点在固定版面和时间开展宣传，并推出一批健康专栏。运用“两微一端”（微信、微博、移动客户端）以及短视频等新媒体，推动“互联网+精准健康科普”。</w:t>
      </w:r>
      <w:r>
        <w:rPr>
          <w:rFonts w:ascii="楷体_GB2312" w:eastAsia="楷体_GB2312" w:hAnsi="楷体_GB2312" w:cs="楷体_GB2312" w:hint="eastAsia"/>
          <w:sz w:val="32"/>
          <w:szCs w:val="32"/>
        </w:rPr>
        <w:t>（责任单位：市卫生健康委、市委宣传部、市广播电视局、市委网信办）</w:t>
      </w:r>
    </w:p>
    <w:p w14:paraId="5C00C634"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b/>
          <w:bCs/>
          <w:sz w:val="32"/>
          <w:szCs w:val="32"/>
        </w:rPr>
        <w:t>建设各级各类健康教育基地。</w:t>
      </w:r>
      <w:r>
        <w:rPr>
          <w:rFonts w:ascii="仿宋_GB2312" w:eastAsia="仿宋_GB2312" w:hAnsi="仿宋_GB2312" w:cs="仿宋_GB2312"/>
          <w:sz w:val="32"/>
          <w:szCs w:val="32"/>
        </w:rPr>
        <w:t>与市疾控中心新址建设统筹规划，建立集体验、互动、参与于一体的首都健康教育馆。鼓励各区和相关机构建立专项健康科普基地，针对中小学生、单位职工、流动人口、社区居民等人群开展健康教育服务。</w:t>
      </w:r>
      <w:r>
        <w:rPr>
          <w:rFonts w:ascii="楷体_GB2312" w:eastAsia="楷体_GB2312" w:hAnsi="楷体_GB2312" w:cs="楷体_GB2312" w:hint="eastAsia"/>
          <w:sz w:val="32"/>
          <w:szCs w:val="32"/>
        </w:rPr>
        <w:t>（责任单位：市卫生健康委、市教委、市发展改革委、各区政府）</w:t>
      </w:r>
    </w:p>
    <w:p w14:paraId="24C0A31A"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color w:val="000000"/>
          <w:sz w:val="32"/>
          <w:szCs w:val="32"/>
        </w:rPr>
        <w:t>12.</w:t>
      </w:r>
      <w:r>
        <w:rPr>
          <w:rFonts w:ascii="仿宋_GB2312" w:eastAsia="仿宋_GB2312" w:hAnsi="仿宋_GB2312" w:cs="仿宋_GB2312"/>
          <w:b/>
          <w:bCs/>
          <w:color w:val="000000"/>
          <w:sz w:val="32"/>
          <w:szCs w:val="32"/>
        </w:rPr>
        <w:t>开展“中医中药北京行”活动。</w:t>
      </w:r>
      <w:r>
        <w:rPr>
          <w:rFonts w:ascii="仿宋_GB2312" w:eastAsia="仿宋_GB2312" w:hAnsi="仿宋_GB2312" w:cs="仿宋_GB2312"/>
          <w:color w:val="000000"/>
          <w:sz w:val="32"/>
          <w:szCs w:val="32"/>
        </w:rPr>
        <w:t>推动中医药健康文化普及，传播中医养生保健知识。开展中医药文化素养提升工程，以社区学院为核心建设试点基地；打造以地坛文化节为代表的中医药科普文化大型主题活动集群。鼓励</w:t>
      </w:r>
      <w:r>
        <w:rPr>
          <w:rFonts w:ascii="仿宋_GB2312" w:eastAsia="仿宋_GB2312" w:hAnsi="仿宋_GB2312" w:cs="仿宋_GB2312" w:hint="eastAsia"/>
          <w:color w:val="000000"/>
          <w:sz w:val="32"/>
          <w:szCs w:val="32"/>
        </w:rPr>
        <w:t>各区</w:t>
      </w:r>
      <w:r>
        <w:rPr>
          <w:rFonts w:ascii="仿宋_GB2312" w:eastAsia="仿宋_GB2312" w:hAnsi="仿宋_GB2312" w:cs="仿宋_GB2312"/>
          <w:color w:val="000000"/>
          <w:sz w:val="32"/>
          <w:szCs w:val="32"/>
        </w:rPr>
        <w:t>结合本地特色优势开展相关主题中医药文化活动。加强中医药文化旅游示范基地内涵建设。编制中医健康科普知识手册，宣</w:t>
      </w:r>
      <w:r>
        <w:rPr>
          <w:rFonts w:ascii="仿宋_GB2312" w:eastAsia="仿宋_GB2312" w:hAnsi="仿宋_GB2312" w:cs="仿宋_GB2312"/>
          <w:color w:val="000000"/>
          <w:sz w:val="32"/>
          <w:szCs w:val="32"/>
        </w:rPr>
        <w:lastRenderedPageBreak/>
        <w:t>传和普及中医治未病基本理念、基本知识和基本技能，制定发布中医药治未病指南。分级打造一批中医药科普宣传培训师和宣传员。</w:t>
      </w:r>
      <w:r>
        <w:rPr>
          <w:rFonts w:ascii="楷体_GB2312" w:eastAsia="楷体_GB2312" w:hAnsi="楷体_GB2312" w:cs="楷体_GB2312" w:hint="eastAsia"/>
          <w:sz w:val="32"/>
          <w:szCs w:val="32"/>
        </w:rPr>
        <w:t>（责任单位：市卫生健康委、市中医局、市科委、市总工会、团市委、市残联、市妇联、各区政府）</w:t>
      </w:r>
    </w:p>
    <w:p w14:paraId="0D3DF550"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（四）合理膳食推广行动</w:t>
      </w:r>
    </w:p>
    <w:p w14:paraId="1CF8C1E0"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合理膳食是健康基石。到2022年和2030年，儿童青少年、成年居民营养健康知识知晓率持续提高，居民</w:t>
      </w:r>
      <w:r>
        <w:rPr>
          <w:rFonts w:ascii="仿宋_GB2312" w:eastAsia="仿宋_GB2312" w:hAnsi="仿宋_GB2312" w:cs="仿宋_GB2312" w:hint="eastAsia"/>
          <w:sz w:val="32"/>
          <w:szCs w:val="32"/>
        </w:rPr>
        <w:t>营养素养不断提升</w:t>
      </w:r>
      <w:r>
        <w:rPr>
          <w:rFonts w:ascii="仿宋_GB2312" w:eastAsia="仿宋_GB2312" w:hAnsi="仿宋_GB2312" w:cs="仿宋_GB2312"/>
          <w:sz w:val="32"/>
          <w:szCs w:val="32"/>
        </w:rPr>
        <w:t>，人均每日食盐、食用油摄入量持续下降。到2030年，每万人配备1名营养指导员。</w:t>
      </w:r>
    </w:p>
    <w:p w14:paraId="0E32709D"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3</w:t>
      </w:r>
      <w:r>
        <w:rPr>
          <w:rFonts w:ascii="仿宋_GB2312" w:eastAsia="仿宋_GB2312" w:hAnsi="仿宋_GB2312" w:cs="仿宋_GB2312"/>
          <w:b/>
          <w:bCs/>
          <w:sz w:val="32"/>
          <w:szCs w:val="32"/>
        </w:rPr>
        <w:t>.全面实施国民营养计划。</w:t>
      </w:r>
      <w:r>
        <w:rPr>
          <w:rFonts w:ascii="仿宋_GB2312" w:eastAsia="仿宋_GB2312" w:hAnsi="仿宋_GB2312" w:cs="仿宋_GB2312"/>
          <w:sz w:val="32"/>
          <w:szCs w:val="32"/>
        </w:rPr>
        <w:t>落实《北京市国民营养计划（2018-2030）实施方案》，积极开展全市不同区域、不同人群的营养与健康状况监测、食物消费量调查等，</w:t>
      </w:r>
      <w:r>
        <w:rPr>
          <w:rFonts w:ascii="仿宋_GB2312" w:eastAsia="仿宋_GB2312" w:hAnsi="仿宋_GB2312" w:cs="仿宋_GB2312" w:hint="eastAsia"/>
          <w:sz w:val="32"/>
          <w:szCs w:val="32"/>
        </w:rPr>
        <w:t>开展</w:t>
      </w:r>
      <w:r>
        <w:rPr>
          <w:rFonts w:ascii="仿宋_GB2312" w:eastAsia="仿宋_GB2312" w:hAnsi="仿宋_GB2312" w:cs="仿宋_GB2312"/>
          <w:sz w:val="32"/>
          <w:szCs w:val="32"/>
        </w:rPr>
        <w:t>监测数据分析评估，掌握居民膳食结构、营养水平及其变化趋势；加强营养不良人群（包括肥胖、消瘦、贫血、微量营养素不足或缺乏等）的营养干预和指导</w:t>
      </w:r>
      <w:r>
        <w:rPr>
          <w:rFonts w:ascii="仿宋_GB2312" w:eastAsia="仿宋_GB2312" w:hAnsi="仿宋_GB2312" w:cs="仿宋_GB2312" w:hint="eastAsia"/>
          <w:sz w:val="32"/>
          <w:szCs w:val="32"/>
        </w:rPr>
        <w:t>，制定</w:t>
      </w:r>
      <w:r>
        <w:rPr>
          <w:rFonts w:ascii="仿宋_GB2312" w:eastAsia="仿宋_GB2312" w:hAnsi="仿宋_GB2312" w:cs="仿宋_GB2312"/>
          <w:sz w:val="32"/>
          <w:szCs w:val="32"/>
        </w:rPr>
        <w:t>重点人群</w:t>
      </w:r>
      <w:r>
        <w:rPr>
          <w:rFonts w:ascii="仿宋_GB2312" w:eastAsia="仿宋_GB2312" w:hAnsi="仿宋_GB2312" w:cs="仿宋_GB2312" w:hint="eastAsia"/>
          <w:sz w:val="32"/>
          <w:szCs w:val="32"/>
        </w:rPr>
        <w:t>(孕产妇与婴幼儿、儿童</w:t>
      </w:r>
      <w:r>
        <w:rPr>
          <w:rFonts w:ascii="仿宋_GB2312" w:eastAsia="仿宋_GB2312" w:hAnsi="仿宋_GB2312" w:cs="仿宋_GB2312"/>
          <w:sz w:val="32"/>
          <w:szCs w:val="32"/>
        </w:rPr>
        <w:t>青少年、老年人</w:t>
      </w:r>
      <w:r>
        <w:rPr>
          <w:rFonts w:ascii="仿宋_GB2312" w:eastAsia="仿宋_GB2312" w:hAnsi="仿宋_GB2312" w:cs="仿宋_GB2312" w:hint="eastAsia"/>
          <w:sz w:val="32"/>
          <w:szCs w:val="32"/>
        </w:rPr>
        <w:t>)健康膳食指引</w:t>
      </w:r>
      <w:r>
        <w:rPr>
          <w:rFonts w:ascii="仿宋_GB2312" w:eastAsia="仿宋_GB2312" w:hAnsi="仿宋_GB2312" w:cs="仿宋_GB2312"/>
          <w:sz w:val="32"/>
          <w:szCs w:val="32"/>
        </w:rPr>
        <w:t>。</w:t>
      </w:r>
      <w:r>
        <w:rPr>
          <w:rFonts w:ascii="楷体_GB2312" w:eastAsia="楷体_GB2312" w:hAnsi="楷体_GB2312" w:cs="楷体_GB2312" w:hint="eastAsia"/>
          <w:sz w:val="32"/>
          <w:szCs w:val="32"/>
        </w:rPr>
        <w:t>（责任单位：市卫生健康委、市教委、市科委、市财政局、市民政局、各区政府）</w:t>
      </w:r>
    </w:p>
    <w:p w14:paraId="40170064"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b/>
          <w:bCs/>
          <w:sz w:val="32"/>
          <w:szCs w:val="32"/>
        </w:rPr>
        <w:t>.推进营养政策实施。</w:t>
      </w:r>
      <w:r>
        <w:rPr>
          <w:rFonts w:ascii="仿宋_GB2312" w:eastAsia="仿宋_GB2312" w:hAnsi="仿宋_GB2312" w:cs="仿宋_GB2312"/>
          <w:sz w:val="32"/>
          <w:szCs w:val="32"/>
        </w:rPr>
        <w:t>在幼儿园、学校、养老机构、医疗卫生机构等集体供餐单位及学生餐生产企业建立营养管理制度，配备专（兼）职营养师或营养指导人员。制定或实施集体供餐单位营养配餐标准或操作规范，实行营养配餐管理。在社区配备营养指导员，</w:t>
      </w:r>
      <w:r>
        <w:rPr>
          <w:rFonts w:ascii="仿宋_GB2312" w:eastAsia="仿宋_GB2312" w:hAnsi="仿宋_GB2312" w:cs="仿宋_GB2312"/>
          <w:color w:val="000000"/>
          <w:sz w:val="32"/>
          <w:szCs w:val="32"/>
        </w:rPr>
        <w:t>为社区居民提供包括中医药膳</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食疗</w:t>
      </w:r>
      <w:r>
        <w:rPr>
          <w:rFonts w:ascii="仿宋_GB2312" w:eastAsia="仿宋_GB2312" w:hAnsi="仿宋_GB2312" w:cs="仿宋_GB2312" w:hint="eastAsia"/>
          <w:color w:val="000000"/>
          <w:sz w:val="32"/>
          <w:szCs w:val="32"/>
        </w:rPr>
        <w:t>在内的</w:t>
      </w:r>
      <w:r>
        <w:rPr>
          <w:rFonts w:ascii="仿宋_GB2312" w:eastAsia="仿宋_GB2312" w:hAnsi="仿宋_GB2312" w:cs="仿宋_GB2312"/>
          <w:color w:val="000000"/>
          <w:sz w:val="32"/>
          <w:szCs w:val="32"/>
        </w:rPr>
        <w:t>营养指导和咨询。积</w:t>
      </w:r>
      <w:r>
        <w:rPr>
          <w:rFonts w:ascii="仿宋_GB2312" w:eastAsia="仿宋_GB2312" w:hAnsi="仿宋_GB2312" w:cs="仿宋_GB2312"/>
          <w:sz w:val="32"/>
          <w:szCs w:val="32"/>
        </w:rPr>
        <w:t>极鼓励各区成立营养志愿者</w:t>
      </w:r>
      <w:r>
        <w:rPr>
          <w:rFonts w:ascii="仿宋_GB2312" w:eastAsia="仿宋_GB2312" w:hAnsi="仿宋_GB2312" w:cs="仿宋_GB2312"/>
          <w:sz w:val="32"/>
          <w:szCs w:val="32"/>
        </w:rPr>
        <w:lastRenderedPageBreak/>
        <w:t>队伍，开展居民营养宣传。推进北京市营养相关地方标准的制订与实施。开展营养膳食相关研究，提出相关疾病防控技术和策略。</w:t>
      </w:r>
      <w:r>
        <w:rPr>
          <w:rFonts w:ascii="楷体_GB2312" w:eastAsia="楷体_GB2312" w:hAnsi="楷体_GB2312" w:cs="楷体_GB2312" w:hint="eastAsia"/>
          <w:sz w:val="32"/>
          <w:szCs w:val="32"/>
        </w:rPr>
        <w:t>（责任单位：市卫生健康委、</w:t>
      </w:r>
      <w:r>
        <w:rPr>
          <w:rFonts w:ascii="楷体_GB2312" w:eastAsia="楷体_GB2312" w:hAnsi="楷体_GB2312" w:cs="楷体_GB2312" w:hint="eastAsia"/>
          <w:color w:val="000000"/>
          <w:sz w:val="32"/>
          <w:szCs w:val="32"/>
        </w:rPr>
        <w:t>市中医局、市教委、市民政局、市司法局、市财政局、市科委、</w:t>
      </w:r>
      <w:r>
        <w:rPr>
          <w:rFonts w:ascii="楷体_GB2312" w:eastAsia="楷体_GB2312" w:hAnsi="楷体_GB2312" w:cs="楷体_GB2312" w:hint="eastAsia"/>
          <w:sz w:val="32"/>
          <w:szCs w:val="32"/>
        </w:rPr>
        <w:t>市农业农村局、各区政府）</w:t>
      </w:r>
    </w:p>
    <w:p w14:paraId="4D76CF7F"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b/>
          <w:bCs/>
          <w:sz w:val="32"/>
          <w:szCs w:val="32"/>
        </w:rPr>
        <w:t>.建设营养健康环境。</w:t>
      </w:r>
      <w:r>
        <w:rPr>
          <w:rFonts w:ascii="仿宋_GB2312" w:eastAsia="仿宋_GB2312" w:hAnsi="仿宋_GB2312" w:cs="仿宋_GB2312"/>
          <w:sz w:val="32"/>
          <w:szCs w:val="32"/>
        </w:rPr>
        <w:t>加强食品安全抽检和食品安全风险监测工作。开展营养标准、食品安全标准的宣贯、跟踪评价等，</w:t>
      </w:r>
      <w:r>
        <w:rPr>
          <w:rFonts w:ascii="仿宋_GB2312" w:eastAsia="仿宋_GB2312" w:hAnsi="仿宋_GB2312" w:cs="仿宋_GB2312" w:hint="eastAsia"/>
          <w:sz w:val="32"/>
          <w:szCs w:val="32"/>
        </w:rPr>
        <w:t>鼓励和引导</w:t>
      </w:r>
      <w:r>
        <w:rPr>
          <w:rFonts w:ascii="仿宋_GB2312" w:eastAsia="仿宋_GB2312" w:hAnsi="仿宋_GB2312" w:cs="仿宋_GB2312"/>
          <w:sz w:val="32"/>
          <w:szCs w:val="32"/>
        </w:rPr>
        <w:t>低能量、低脂、低糖、低盐食品的生产销售。</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健康膳食指引</w:t>
      </w:r>
      <w:r>
        <w:rPr>
          <w:rFonts w:ascii="仿宋_GB2312" w:eastAsia="仿宋_GB2312" w:hAnsi="仿宋_GB2312" w:cs="仿宋_GB2312" w:hint="eastAsia"/>
          <w:sz w:val="32"/>
          <w:szCs w:val="32"/>
        </w:rPr>
        <w:t>为指导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幼儿园、学校、养老机构、医疗卫生机构、</w:t>
      </w:r>
      <w:r>
        <w:rPr>
          <w:rFonts w:ascii="仿宋_GB2312" w:eastAsia="仿宋_GB2312" w:hAnsi="仿宋_GB2312" w:cs="仿宋_GB2312" w:hint="eastAsia"/>
          <w:sz w:val="32"/>
          <w:szCs w:val="32"/>
        </w:rPr>
        <w:t>乡镇（街道）和</w:t>
      </w:r>
      <w:r>
        <w:rPr>
          <w:rFonts w:ascii="仿宋_GB2312" w:eastAsia="仿宋_GB2312" w:hAnsi="仿宋_GB2312" w:cs="仿宋_GB2312"/>
          <w:sz w:val="32"/>
          <w:szCs w:val="32"/>
        </w:rPr>
        <w:t>食品企业等</w:t>
      </w:r>
      <w:r>
        <w:rPr>
          <w:rFonts w:ascii="仿宋_GB2312" w:eastAsia="仿宋_GB2312" w:hAnsi="仿宋_GB2312" w:cs="仿宋_GB2312" w:hint="eastAsia"/>
          <w:sz w:val="32"/>
          <w:szCs w:val="32"/>
        </w:rPr>
        <w:t>机构</w:t>
      </w:r>
      <w:r>
        <w:rPr>
          <w:rFonts w:ascii="仿宋_GB2312" w:eastAsia="仿宋_GB2312" w:hAnsi="仿宋_GB2312" w:cs="仿宋_GB2312"/>
          <w:sz w:val="32"/>
          <w:szCs w:val="32"/>
        </w:rPr>
        <w:t>，开展营养健康知识宣教,推广中医传统食疗药膳知识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推进营养健康环境建设。开展营养促进示范社区建设，</w:t>
      </w:r>
      <w:r>
        <w:rPr>
          <w:rFonts w:ascii="仿宋_GB2312" w:eastAsia="仿宋_GB2312" w:hAnsi="仿宋_GB2312" w:cs="仿宋_GB2312" w:hint="eastAsia"/>
          <w:sz w:val="32"/>
          <w:szCs w:val="32"/>
        </w:rPr>
        <w:t>实施儿童营养均衡计划，</w:t>
      </w:r>
      <w:r>
        <w:rPr>
          <w:rFonts w:ascii="仿宋_GB2312" w:eastAsia="仿宋_GB2312" w:hAnsi="仿宋_GB2312" w:cs="仿宋_GB2312"/>
          <w:sz w:val="32"/>
          <w:szCs w:val="32"/>
        </w:rPr>
        <w:t>推进“三减三健”等全民健康生活方式行动，促进居民营养素养提升。</w:t>
      </w:r>
      <w:r>
        <w:rPr>
          <w:rFonts w:ascii="楷体_GB2312" w:eastAsia="楷体_GB2312" w:hAnsi="楷体_GB2312" w:cs="楷体_GB2312" w:hint="eastAsia"/>
          <w:sz w:val="32"/>
          <w:szCs w:val="32"/>
        </w:rPr>
        <w:t>（责任单位：市卫生健康委、市市场监督管理局、市经济信息化局、市教委）</w:t>
      </w:r>
    </w:p>
    <w:p w14:paraId="62032CCD"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（五）全民健身普及行动    </w:t>
      </w:r>
    </w:p>
    <w:p w14:paraId="2EDAA35E"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运动是促进健康的良方。到2022年和2030年，城乡居民达到《国民体质测定标准》合格以上的人数比例分别不</w:t>
      </w:r>
      <w:r>
        <w:rPr>
          <w:rFonts w:ascii="仿宋_GB2312" w:eastAsia="仿宋_GB2312" w:hAnsi="仿宋_GB2312" w:cs="仿宋_GB2312" w:hint="eastAsia"/>
          <w:sz w:val="32"/>
          <w:szCs w:val="32"/>
        </w:rPr>
        <w:t>低</w:t>
      </w:r>
      <w:r>
        <w:rPr>
          <w:rFonts w:ascii="仿宋_GB2312" w:eastAsia="仿宋_GB2312" w:hAnsi="仿宋_GB2312" w:cs="仿宋_GB2312"/>
          <w:sz w:val="32"/>
          <w:szCs w:val="32"/>
        </w:rPr>
        <w:t>于94%和97%，经常参加体育锻炼人数比例达到48%和56%，每千人拥有社会体育指导员不少于2.9名和3.4名，人均公共体育用地面积达到0.65㎡和0.7㎡。城市慢跑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步行道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绿道的人均长度持续提升。</w:t>
      </w:r>
    </w:p>
    <w:p w14:paraId="14BA2066"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16.广泛</w:t>
      </w:r>
      <w:r>
        <w:rPr>
          <w:rFonts w:ascii="仿宋_GB2312" w:eastAsia="仿宋_GB2312" w:hAnsi="仿宋_GB2312" w:cs="仿宋_GB2312"/>
          <w:b/>
          <w:bCs/>
          <w:sz w:val="32"/>
          <w:szCs w:val="32"/>
        </w:rPr>
        <w:t>开展全民健身赛事活动。</w:t>
      </w:r>
      <w:r>
        <w:rPr>
          <w:rFonts w:ascii="仿宋_GB2312" w:eastAsia="仿宋_GB2312" w:hAnsi="仿宋_GB2312" w:cs="仿宋_GB2312"/>
          <w:sz w:val="32"/>
          <w:szCs w:val="32"/>
        </w:rPr>
        <w:t>落实《北京市全民健身条例》，因时因地因需开展全民健身活动，大力发展群众喜闻</w:t>
      </w:r>
      <w:r>
        <w:rPr>
          <w:rFonts w:ascii="仿宋_GB2312" w:eastAsia="仿宋_GB2312" w:hAnsi="仿宋_GB2312" w:cs="仿宋_GB2312"/>
          <w:sz w:val="32"/>
          <w:szCs w:val="32"/>
        </w:rPr>
        <w:lastRenderedPageBreak/>
        <w:t>乐见的运动项目，扶持推广各类民族民间民俗传统运动项目，积极培育具有休闲消费引领特征的运动项目，推广普及广播体操等工间操，推动群众性冰雪运动广泛开展。建立群众性竞赛活动体系和激励机制，探索多元主体办赛机制。</w:t>
      </w:r>
      <w:r>
        <w:rPr>
          <w:rFonts w:ascii="楷体_GB2312" w:eastAsia="楷体_GB2312" w:hAnsi="楷体_GB2312" w:cs="楷体_GB2312" w:hint="eastAsia"/>
          <w:sz w:val="32"/>
          <w:szCs w:val="32"/>
        </w:rPr>
        <w:t>（责任单位：市体育局、市总工会、市文化和旅游局、各区政府）</w:t>
      </w:r>
    </w:p>
    <w:p w14:paraId="437994F6"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17.</w:t>
      </w:r>
      <w:r>
        <w:rPr>
          <w:rFonts w:ascii="仿宋_GB2312" w:eastAsia="仿宋_GB2312" w:hAnsi="仿宋_GB2312" w:cs="仿宋_GB2312"/>
          <w:b/>
          <w:bCs/>
          <w:sz w:val="32"/>
          <w:szCs w:val="32"/>
        </w:rPr>
        <w:t>优化全民健身组织网络。</w:t>
      </w:r>
      <w:r>
        <w:rPr>
          <w:rFonts w:ascii="仿宋_GB2312" w:eastAsia="仿宋_GB2312" w:hAnsi="仿宋_GB2312" w:cs="仿宋_GB2312"/>
          <w:sz w:val="32"/>
          <w:szCs w:val="32"/>
        </w:rPr>
        <w:t>发挥市级体育社会组织示范作用，推进各级体育总会建设，完善覆盖城乡、规范有序、富有活力的全民健身组织网络，带动各级各类单项、行业和人群体育组织开展全民健身活动。重点培育发展社区服务类社会体育健身组织，加强指导服务。发挥市体育志愿者联合会及各级志愿服务组织优势，形成以社会体育指导员为主体，优秀运动员、教练员、体育教科研人员、专业社工等积极参与的全民健身志愿服务长效机制。</w:t>
      </w:r>
      <w:r>
        <w:rPr>
          <w:rFonts w:ascii="楷体_GB2312" w:eastAsia="楷体_GB2312" w:hAnsi="楷体_GB2312" w:cs="楷体_GB2312" w:hint="eastAsia"/>
          <w:sz w:val="32"/>
          <w:szCs w:val="32"/>
        </w:rPr>
        <w:t>（责任单位：市体育局、市民政局、团市委、各区政府）</w:t>
      </w:r>
    </w:p>
    <w:p w14:paraId="2A548C24"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18.</w:t>
      </w:r>
      <w:r>
        <w:rPr>
          <w:rFonts w:ascii="仿宋_GB2312" w:eastAsia="仿宋_GB2312" w:hAnsi="仿宋_GB2312" w:cs="仿宋_GB2312"/>
          <w:b/>
          <w:bCs/>
          <w:sz w:val="32"/>
          <w:szCs w:val="32"/>
        </w:rPr>
        <w:t>打造“</w:t>
      </w:r>
      <w:r>
        <w:rPr>
          <w:rFonts w:ascii="仿宋_GB2312" w:eastAsia="仿宋_GB2312" w:hAnsi="仿宋_GB2312" w:cs="仿宋_GB2312" w:hint="eastAsia"/>
          <w:b/>
          <w:bCs/>
          <w:sz w:val="32"/>
          <w:szCs w:val="32"/>
        </w:rPr>
        <w:t>15分钟</w:t>
      </w:r>
      <w:r>
        <w:rPr>
          <w:rFonts w:ascii="仿宋_GB2312" w:eastAsia="仿宋_GB2312" w:hAnsi="仿宋_GB2312" w:cs="仿宋_GB2312"/>
          <w:b/>
          <w:bCs/>
          <w:sz w:val="32"/>
          <w:szCs w:val="32"/>
        </w:rPr>
        <w:t>健身圈”。</w:t>
      </w:r>
      <w:r>
        <w:rPr>
          <w:rFonts w:ascii="仿宋_GB2312" w:eastAsia="仿宋_GB2312" w:hAnsi="仿宋_GB2312" w:cs="仿宋_GB2312"/>
          <w:sz w:val="32"/>
          <w:szCs w:val="32"/>
        </w:rPr>
        <w:t>加强城市绿道、健身步道、自行车道、全民健身中心、体育健身公园、社区文体广场以及足球、冰雪运动等群众身边的场地设施建设，与住宅、商业、文化、娱乐等建设项目综合开发和改造相结合，合理利用疏解腾退空间、城市空置场所、地下空间、公园绿地、建筑屋顶、权属单位物业附属空间。鼓励社会力量建设小型体育场所，完善公共体育设施免费或低收费开放政策，有序促进各类体育场地设施向社会开放，努力打造百姓身边“</w:t>
      </w:r>
      <w:r>
        <w:rPr>
          <w:rFonts w:ascii="仿宋_GB2312" w:eastAsia="仿宋_GB2312" w:hAnsi="仿宋_GB2312" w:cs="仿宋_GB2312" w:hint="eastAsia"/>
          <w:sz w:val="32"/>
          <w:szCs w:val="32"/>
        </w:rPr>
        <w:t>15分钟</w:t>
      </w:r>
      <w:r>
        <w:rPr>
          <w:rFonts w:ascii="仿宋_GB2312" w:eastAsia="仿宋_GB2312" w:hAnsi="仿宋_GB2312" w:cs="仿宋_GB2312"/>
          <w:sz w:val="32"/>
          <w:szCs w:val="32"/>
        </w:rPr>
        <w:t>健身圈”。</w:t>
      </w:r>
      <w:r>
        <w:rPr>
          <w:rFonts w:ascii="楷体_GB2312" w:eastAsia="楷体_GB2312" w:hAnsi="楷体_GB2312" w:cs="楷体_GB2312" w:hint="eastAsia"/>
          <w:sz w:val="32"/>
          <w:szCs w:val="32"/>
        </w:rPr>
        <w:t>（责任单位：市体育局、市发展改革委、市教委、市财政局、市规划自然资源委、市园林绿化局）</w:t>
      </w:r>
    </w:p>
    <w:p w14:paraId="089114B4"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b/>
          <w:bCs/>
          <w:sz w:val="32"/>
          <w:szCs w:val="32"/>
        </w:rPr>
        <w:lastRenderedPageBreak/>
        <w:t>19.</w:t>
      </w:r>
      <w:r>
        <w:rPr>
          <w:rFonts w:ascii="仿宋_GB2312" w:eastAsia="仿宋_GB2312" w:hAnsi="仿宋_GB2312" w:cs="仿宋_GB2312"/>
          <w:b/>
          <w:bCs/>
          <w:sz w:val="32"/>
          <w:szCs w:val="32"/>
        </w:rPr>
        <w:t>推进科学健身与健康生活融合。</w:t>
      </w:r>
      <w:r>
        <w:rPr>
          <w:rFonts w:ascii="仿宋_GB2312" w:eastAsia="仿宋_GB2312" w:hAnsi="仿宋_GB2312" w:cs="仿宋_GB2312"/>
          <w:sz w:val="32"/>
          <w:szCs w:val="32"/>
        </w:rPr>
        <w:t>坚持以人民健康为中心，普及科学健身知识和健身方法，建立针对不同人群、不同环境、不同身体状况的运动促进健康指导方法，推动形成“体医结合”的疾病管理与健康服务模式。</w:t>
      </w:r>
      <w:r>
        <w:rPr>
          <w:rFonts w:ascii="仿宋_GB2312" w:eastAsia="仿宋_GB2312" w:hAnsi="仿宋_GB2312" w:cs="仿宋_GB2312" w:hint="eastAsia"/>
          <w:sz w:val="32"/>
          <w:szCs w:val="32"/>
        </w:rPr>
        <w:t>鼓励医疗机构提供运动促进健康的指导服务，鼓励引导社会体育指导员在健身场所等地方为群众提供科学健身指导服务，提高健身效果，预防运动损伤。</w:t>
      </w:r>
      <w:r>
        <w:rPr>
          <w:rFonts w:ascii="仿宋_GB2312" w:eastAsia="仿宋_GB2312" w:hAnsi="仿宋_GB2312" w:cs="仿宋_GB2312"/>
          <w:sz w:val="32"/>
          <w:szCs w:val="32"/>
        </w:rPr>
        <w:t>积极推行《国家体育锻炼标准》和国民体质监测工作，建立面向全民的体育运动水平等级标准和评定体系，鼓励将国民体质测定纳入健康体检项目</w:t>
      </w:r>
      <w:r>
        <w:rPr>
          <w:rFonts w:ascii="仿宋_GB2312" w:eastAsia="仿宋_GB2312" w:hAnsi="仿宋_GB2312" w:cs="仿宋_GB2312"/>
          <w:color w:val="000000"/>
          <w:sz w:val="32"/>
          <w:szCs w:val="32"/>
        </w:rPr>
        <w:t>。推动实施中医特色体医融合发展行动。</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市体育局、市卫生健康委、市中医局）</w:t>
      </w:r>
    </w:p>
    <w:p w14:paraId="40D3E5C7"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（六）无烟环境营造行动</w:t>
      </w:r>
    </w:p>
    <w:p w14:paraId="1C22D977"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无烟北京</w:t>
      </w:r>
      <w:r>
        <w:rPr>
          <w:rFonts w:ascii="仿宋_GB2312" w:eastAsia="仿宋_GB2312" w:hAnsi="仿宋_GB2312" w:cs="仿宋_GB2312" w:hint="eastAsia"/>
          <w:sz w:val="32"/>
          <w:szCs w:val="32"/>
        </w:rPr>
        <w:t>是首都公众的愿望和期待</w:t>
      </w:r>
      <w:r>
        <w:rPr>
          <w:rFonts w:ascii="仿宋_GB2312" w:eastAsia="仿宋_GB2312" w:hAnsi="仿宋_GB2312" w:cs="仿宋_GB2312"/>
          <w:sz w:val="32"/>
          <w:szCs w:val="32"/>
        </w:rPr>
        <w:t>。到2022年和2030年，15岁以上人群吸烟率分别低于20%和17%，全市戒烟服务体系基本完善，规范化戒烟门诊建设持续推进；到2030年，全市三级综合医院规范化戒烟门诊建设实现全覆盖。</w:t>
      </w:r>
    </w:p>
    <w:p w14:paraId="7FFD595B"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20.</w:t>
      </w:r>
      <w:r>
        <w:rPr>
          <w:rFonts w:ascii="仿宋_GB2312" w:eastAsia="仿宋_GB2312" w:hAnsi="仿宋_GB2312" w:cs="仿宋_GB2312"/>
          <w:b/>
          <w:bCs/>
          <w:sz w:val="32"/>
          <w:szCs w:val="32"/>
        </w:rPr>
        <w:t>强化控烟社会共治。</w:t>
      </w:r>
      <w:r>
        <w:rPr>
          <w:rFonts w:ascii="仿宋_GB2312" w:eastAsia="仿宋_GB2312" w:hAnsi="仿宋_GB2312" w:cs="仿宋_GB2312"/>
          <w:sz w:val="32"/>
          <w:szCs w:val="32"/>
        </w:rPr>
        <w:t>全面实施《北京市控制吸烟条例》，明确政府职责，完善控烟领导组织体系，落实属地管理；强化各部门和单位对本行业、本单位控烟工作的主体责任，做好日常监督管理。完善控烟志愿者管理机制，鼓励社会组织和个人参与控烟工作。加强控烟效果的监测与评估，定期向社会发布监测结果。</w:t>
      </w:r>
      <w:r>
        <w:rPr>
          <w:rFonts w:ascii="楷体_GB2312" w:eastAsia="楷体_GB2312" w:hAnsi="楷体_GB2312" w:cs="楷体_GB2312" w:hint="eastAsia"/>
          <w:sz w:val="32"/>
          <w:szCs w:val="32"/>
        </w:rPr>
        <w:t>（责任单位：市卫生健康委，各相关部门、各区政府）</w:t>
      </w:r>
    </w:p>
    <w:p w14:paraId="355A01ED"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21.</w:t>
      </w:r>
      <w:r>
        <w:rPr>
          <w:rFonts w:ascii="仿宋_GB2312" w:eastAsia="仿宋_GB2312" w:hAnsi="仿宋_GB2312" w:cs="仿宋_GB2312"/>
          <w:b/>
          <w:bCs/>
          <w:sz w:val="32"/>
          <w:szCs w:val="32"/>
        </w:rPr>
        <w:t>加大控烟执法力度。</w:t>
      </w:r>
      <w:r>
        <w:rPr>
          <w:rFonts w:ascii="仿宋_GB2312" w:eastAsia="仿宋_GB2312" w:hAnsi="仿宋_GB2312" w:cs="仿宋_GB2312"/>
          <w:sz w:val="32"/>
          <w:szCs w:val="32"/>
        </w:rPr>
        <w:t>强化重点场所控烟监督执法，保</w:t>
      </w:r>
      <w:r>
        <w:rPr>
          <w:rFonts w:ascii="仿宋_GB2312" w:eastAsia="仿宋_GB2312" w:hAnsi="仿宋_GB2312" w:cs="仿宋_GB2312"/>
          <w:sz w:val="32"/>
          <w:szCs w:val="32"/>
        </w:rPr>
        <w:lastRenderedPageBreak/>
        <w:t>持高压态势不松懈。加大烟草广告监督执法力度，严厉查处违法烟草广告行为。依法规范烟草促销、赞助等行为。进一步发挥媒体在控烟中的宣传监督</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正面引导作用。</w:t>
      </w:r>
      <w:r>
        <w:rPr>
          <w:rFonts w:ascii="仿宋_GB2312" w:eastAsia="仿宋_GB2312" w:hAnsi="仿宋_GB2312" w:cs="仿宋_GB2312" w:hint="eastAsia"/>
          <w:sz w:val="32"/>
          <w:szCs w:val="32"/>
        </w:rPr>
        <w:t>推动</w:t>
      </w:r>
      <w:r>
        <w:rPr>
          <w:rFonts w:ascii="仿宋_GB2312" w:eastAsia="仿宋_GB2312" w:hAnsi="仿宋_GB2312" w:cs="仿宋_GB2312"/>
          <w:sz w:val="32"/>
          <w:szCs w:val="32"/>
        </w:rPr>
        <w:t>控烟执法</w:t>
      </w:r>
      <w:r>
        <w:rPr>
          <w:rFonts w:ascii="仿宋_GB2312" w:eastAsia="仿宋_GB2312" w:hAnsi="仿宋_GB2312" w:cs="仿宋_GB2312" w:hint="eastAsia"/>
          <w:sz w:val="32"/>
          <w:szCs w:val="32"/>
        </w:rPr>
        <w:t>力量</w:t>
      </w:r>
      <w:r>
        <w:rPr>
          <w:rFonts w:ascii="仿宋_GB2312" w:eastAsia="仿宋_GB2312" w:hAnsi="仿宋_GB2312" w:cs="仿宋_GB2312"/>
          <w:sz w:val="32"/>
          <w:szCs w:val="32"/>
        </w:rPr>
        <w:t>下沉，落实</w:t>
      </w:r>
      <w:r>
        <w:rPr>
          <w:rFonts w:ascii="仿宋_GB2312" w:eastAsia="仿宋_GB2312" w:hAnsi="仿宋_GB2312" w:cs="仿宋_GB2312" w:hint="eastAsia"/>
          <w:sz w:val="32"/>
          <w:szCs w:val="32"/>
        </w:rPr>
        <w:t>乡镇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街道</w:t>
      </w:r>
      <w:r>
        <w:rPr>
          <w:rFonts w:ascii="仿宋_GB2312" w:eastAsia="仿宋_GB2312" w:hAnsi="仿宋_GB2312" w:cs="仿宋_GB2312"/>
          <w:sz w:val="32"/>
          <w:szCs w:val="32"/>
        </w:rPr>
        <w:t>）控烟属地管理职责，形成政府与社会共同治理、管理与自律相互结合的工作局面。</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w:t>
      </w:r>
      <w:r>
        <w:rPr>
          <w:rFonts w:ascii="楷体_GB2312" w:eastAsia="楷体_GB2312" w:hAnsi="楷体_GB2312" w:cs="楷体_GB2312" w:hint="eastAsia"/>
          <w:sz w:val="32"/>
          <w:szCs w:val="32"/>
        </w:rPr>
        <w:t>生</w:t>
      </w:r>
      <w:r>
        <w:rPr>
          <w:rFonts w:ascii="楷体_GB2312" w:eastAsia="楷体_GB2312" w:hAnsi="楷体_GB2312" w:cs="楷体_GB2312"/>
          <w:sz w:val="32"/>
          <w:szCs w:val="32"/>
        </w:rPr>
        <w:t>健康委、市委宣传部、市市场监督管理局、市烟草专卖局、市城市管理执法局、市广播电视局、市交通委、中国铁路北京局集团有限公司）</w:t>
      </w:r>
    </w:p>
    <w:p w14:paraId="5908C354"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22.</w:t>
      </w:r>
      <w:r>
        <w:rPr>
          <w:rFonts w:ascii="仿宋_GB2312" w:eastAsia="仿宋_GB2312" w:hAnsi="仿宋_GB2312" w:cs="仿宋_GB2312"/>
          <w:b/>
          <w:bCs/>
          <w:sz w:val="32"/>
          <w:szCs w:val="32"/>
        </w:rPr>
        <w:t>开展控烟广泛宣传。</w:t>
      </w:r>
      <w:r>
        <w:rPr>
          <w:rFonts w:ascii="仿宋_GB2312" w:eastAsia="仿宋_GB2312" w:hAnsi="仿宋_GB2312" w:cs="仿宋_GB2312"/>
          <w:sz w:val="32"/>
          <w:szCs w:val="32"/>
        </w:rPr>
        <w:t>加强控烟法规宣传，提高公民的守法意识，普及戒烟知识和技能。扩展控烟传播渠道，创新传播方法，打造具有影响力的控烟新媒体宣传平台。以未成年人、烟草经营者、流动人口为重点，加强宣传指导，提升公众对科学戒烟方法的知晓率，提高吸烟人群的戒烟率，让无烟生活成为潮流和时尚。</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市卫生健康委、市委宣传部、市广播电视局、市烟草专卖局、市教委、各区政府）</w:t>
      </w:r>
    </w:p>
    <w:p w14:paraId="403A4C60"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23.</w:t>
      </w:r>
      <w:r>
        <w:rPr>
          <w:rFonts w:ascii="仿宋_GB2312" w:eastAsia="仿宋_GB2312" w:hAnsi="仿宋_GB2312" w:cs="仿宋_GB2312"/>
          <w:b/>
          <w:bCs/>
          <w:sz w:val="32"/>
          <w:szCs w:val="32"/>
        </w:rPr>
        <w:t>推进无烟环境建设。</w:t>
      </w:r>
      <w:r>
        <w:rPr>
          <w:rFonts w:ascii="仿宋_GB2312" w:eastAsia="仿宋_GB2312" w:hAnsi="仿宋_GB2312" w:cs="仿宋_GB2312"/>
          <w:sz w:val="32"/>
          <w:szCs w:val="32"/>
        </w:rPr>
        <w:t>以无烟机关建设为重点，推进全市控烟示范单位建设。</w:t>
      </w:r>
      <w:r>
        <w:rPr>
          <w:rFonts w:ascii="仿宋_GB2312" w:eastAsia="仿宋_GB2312" w:hAnsi="仿宋_GB2312" w:cs="仿宋_GB2312" w:hint="eastAsia"/>
          <w:sz w:val="32"/>
          <w:szCs w:val="32"/>
        </w:rPr>
        <w:t>倡导公职人</w:t>
      </w:r>
      <w:r>
        <w:rPr>
          <w:rFonts w:ascii="仿宋_GB2312" w:eastAsia="仿宋_GB2312" w:hAnsi="仿宋_GB2312" w:cs="仿宋_GB2312"/>
          <w:sz w:val="32"/>
          <w:szCs w:val="32"/>
        </w:rPr>
        <w:t>员、医务人员和教师带头遵守控烟条例，带头戒烟，主动劝阻公共场所吸烟行为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发挥</w:t>
      </w:r>
      <w:r>
        <w:rPr>
          <w:rFonts w:ascii="仿宋_GB2312" w:eastAsia="仿宋_GB2312" w:hAnsi="仿宋_GB2312" w:cs="仿宋_GB2312" w:hint="eastAsia"/>
          <w:sz w:val="32"/>
          <w:szCs w:val="32"/>
        </w:rPr>
        <w:t>好</w:t>
      </w:r>
      <w:r>
        <w:rPr>
          <w:rFonts w:ascii="仿宋_GB2312" w:eastAsia="仿宋_GB2312" w:hAnsi="仿宋_GB2312" w:cs="仿宋_GB2312"/>
          <w:sz w:val="32"/>
          <w:szCs w:val="32"/>
        </w:rPr>
        <w:t>社会示范引领作用。扩大无烟家庭、无烟私家车等创建覆盖范围，进一步清理整治学校周边烟草</w:t>
      </w:r>
      <w:r>
        <w:rPr>
          <w:rFonts w:ascii="仿宋_GB2312" w:eastAsia="仿宋_GB2312" w:hAnsi="仿宋_GB2312" w:cs="仿宋_GB2312" w:hint="eastAsia"/>
          <w:sz w:val="32"/>
          <w:szCs w:val="32"/>
        </w:rPr>
        <w:t>销售经营主体</w:t>
      </w:r>
      <w:r>
        <w:rPr>
          <w:rFonts w:ascii="仿宋_GB2312" w:eastAsia="仿宋_GB2312" w:hAnsi="仿宋_GB2312" w:cs="仿宋_GB2312"/>
          <w:sz w:val="32"/>
          <w:szCs w:val="32"/>
        </w:rPr>
        <w:t>，不断净化青少年成长的良好环境。</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市卫生健康委、市市场监督管理局、市烟草专卖局、市教委、各相关部门、各区政府）</w:t>
      </w:r>
    </w:p>
    <w:p w14:paraId="1790D712"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24.</w:t>
      </w:r>
      <w:r>
        <w:rPr>
          <w:rFonts w:ascii="仿宋_GB2312" w:eastAsia="仿宋_GB2312" w:hAnsi="仿宋_GB2312" w:cs="仿宋_GB2312"/>
          <w:b/>
          <w:bCs/>
          <w:sz w:val="32"/>
          <w:szCs w:val="32"/>
        </w:rPr>
        <w:t>提供戒烟干预服务。</w:t>
      </w:r>
      <w:r>
        <w:rPr>
          <w:rFonts w:ascii="仿宋_GB2312" w:eastAsia="仿宋_GB2312" w:hAnsi="仿宋_GB2312" w:cs="仿宋_GB2312"/>
          <w:sz w:val="32"/>
          <w:szCs w:val="32"/>
        </w:rPr>
        <w:t>全市三级综合医院推进规范化</w:t>
      </w:r>
      <w:r>
        <w:rPr>
          <w:rFonts w:ascii="仿宋_GB2312" w:eastAsia="仿宋_GB2312" w:hAnsi="仿宋_GB2312" w:cs="仿宋_GB2312"/>
          <w:sz w:val="32"/>
          <w:szCs w:val="32"/>
        </w:rPr>
        <w:lastRenderedPageBreak/>
        <w:t>戒烟门诊建设。简短戒烟干预技术纳入全市医务人员继续教育内容。基层医疗卫生机构全面提供简短戒烟干预技术。加强戒烟热线建设管理，提供戒烟热线咨询和干预服务。鼓励研发戒烟新技术、新方法，宣传和推广全市戒烟服务资源，开展戒烟大赛等活动，吸引更多吸烟人群参与戒烟。</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市卫生健康委、市科委）</w:t>
      </w:r>
    </w:p>
    <w:p w14:paraId="2A977900"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（七）心理健康促进行动</w:t>
      </w:r>
    </w:p>
    <w:p w14:paraId="1009B5F7"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心理健康是健康的重要组成部分，拥有健康的心理才能拥有健康的人生。到2022年和2030年，居民心理健康素养水平</w:t>
      </w:r>
      <w:r>
        <w:rPr>
          <w:rFonts w:ascii="仿宋_GB2312" w:eastAsia="仿宋_GB2312" w:hAnsi="仿宋_GB2312" w:cs="仿宋_GB2312" w:hint="eastAsia"/>
          <w:sz w:val="32"/>
          <w:szCs w:val="32"/>
        </w:rPr>
        <w:t>分别</w:t>
      </w:r>
      <w:r>
        <w:rPr>
          <w:rFonts w:ascii="仿宋_GB2312" w:eastAsia="仿宋_GB2312" w:hAnsi="仿宋_GB2312" w:cs="仿宋_GB2312"/>
          <w:sz w:val="32"/>
          <w:szCs w:val="32"/>
        </w:rPr>
        <w:t>达到20%和30%，</w:t>
      </w:r>
      <w:r>
        <w:rPr>
          <w:rFonts w:ascii="仿宋_GB2312" w:eastAsia="仿宋_GB2312" w:hAnsi="仿宋_GB2312" w:cs="仿宋_GB2312" w:hint="eastAsia"/>
          <w:sz w:val="32"/>
          <w:szCs w:val="32"/>
        </w:rPr>
        <w:t>每10万人口精神科执业（助理）医师分别达到6名和6.6名；</w:t>
      </w:r>
      <w:r>
        <w:rPr>
          <w:rFonts w:ascii="仿宋_GB2312" w:eastAsia="仿宋_GB2312" w:hAnsi="仿宋_GB2312" w:cs="仿宋_GB2312"/>
          <w:sz w:val="32"/>
          <w:szCs w:val="32"/>
        </w:rPr>
        <w:t>失眠现患率、焦虑障碍患病率、抑郁症患病率上升趋势减缓。</w:t>
      </w:r>
      <w:r>
        <w:rPr>
          <w:rFonts w:ascii="仿宋_GB2312" w:eastAsia="仿宋_GB2312" w:hAnsi="仿宋_GB2312" w:cs="仿宋_GB2312" w:hint="eastAsia"/>
          <w:sz w:val="32"/>
          <w:szCs w:val="32"/>
        </w:rPr>
        <w:t>到2030年，精神卫生床位数达到每区1.48张/万人。</w:t>
      </w:r>
    </w:p>
    <w:p w14:paraId="5F968AB6"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25</w:t>
      </w:r>
      <w:r>
        <w:rPr>
          <w:rFonts w:ascii="仿宋_GB2312" w:eastAsia="仿宋_GB2312" w:hAnsi="仿宋_GB2312" w:cs="仿宋_GB2312"/>
          <w:b/>
          <w:bCs/>
          <w:sz w:val="32"/>
          <w:szCs w:val="32"/>
        </w:rPr>
        <w:t>.健全服务体系。</w:t>
      </w:r>
      <w:r>
        <w:rPr>
          <w:rFonts w:ascii="仿宋_GB2312" w:eastAsia="仿宋_GB2312" w:hAnsi="仿宋_GB2312" w:cs="仿宋_GB2312"/>
          <w:sz w:val="32"/>
          <w:szCs w:val="32"/>
        </w:rPr>
        <w:t>建设精神障碍康养机构，完善精神卫生医疗机构、社区康复机构及社会组织、家庭相互衔接的精神障碍社区康复服务体系。促进社会心理健康服务机构规范化发展，提升医疗卫生机构精神卫生服务功能，完善心理危机干预和心理援助服务，构建覆盖各单位、各行业的心理健康服务网络。</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w:t>
      </w:r>
      <w:r>
        <w:rPr>
          <w:rFonts w:ascii="楷体_GB2312" w:eastAsia="楷体_GB2312" w:hAnsi="楷体_GB2312" w:cs="楷体_GB2312" w:hint="eastAsia"/>
          <w:sz w:val="32"/>
          <w:szCs w:val="32"/>
        </w:rPr>
        <w:t>市民政局、</w:t>
      </w:r>
      <w:r>
        <w:rPr>
          <w:rFonts w:ascii="楷体_GB2312" w:eastAsia="楷体_GB2312" w:hAnsi="楷体_GB2312" w:cs="楷体_GB2312"/>
          <w:sz w:val="32"/>
          <w:szCs w:val="32"/>
        </w:rPr>
        <w:t>市医保局、市财政局、市人力社保局、市教委、</w:t>
      </w:r>
      <w:r>
        <w:rPr>
          <w:rFonts w:ascii="楷体_GB2312" w:eastAsia="楷体_GB2312" w:hAnsi="楷体_GB2312" w:cs="楷体_GB2312" w:hint="eastAsia"/>
          <w:sz w:val="32"/>
          <w:szCs w:val="32"/>
        </w:rPr>
        <w:t>市残联</w:t>
      </w:r>
      <w:r>
        <w:rPr>
          <w:rFonts w:ascii="楷体_GB2312" w:eastAsia="楷体_GB2312" w:hAnsi="楷体_GB2312" w:cs="楷体_GB2312"/>
          <w:sz w:val="32"/>
          <w:szCs w:val="32"/>
        </w:rPr>
        <w:t>、各区政府）</w:t>
      </w:r>
    </w:p>
    <w:p w14:paraId="2D545AFC"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6</w:t>
      </w:r>
      <w:r>
        <w:rPr>
          <w:rFonts w:ascii="仿宋_GB2312" w:eastAsia="仿宋_GB2312" w:hAnsi="仿宋_GB2312" w:cs="仿宋_GB2312"/>
          <w:b/>
          <w:bCs/>
          <w:sz w:val="32"/>
          <w:szCs w:val="32"/>
        </w:rPr>
        <w:t>.拓展服务内涵。</w:t>
      </w:r>
      <w:r>
        <w:rPr>
          <w:rFonts w:ascii="仿宋_GB2312" w:eastAsia="仿宋_GB2312" w:hAnsi="仿宋_GB2312" w:cs="仿宋_GB2312"/>
          <w:sz w:val="32"/>
          <w:szCs w:val="32"/>
        </w:rPr>
        <w:t>加强儿童青少年、妇女、老年</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、职业群体、残疾群体等重点人群心理健康服务。开展北京市居民心理健康体检和脑健康体检项目，加强心理问题和精神障碍的早期识别、高危人群筛查。优化心理援助热线服务，推</w:t>
      </w:r>
      <w:r>
        <w:rPr>
          <w:rFonts w:ascii="仿宋_GB2312" w:eastAsia="仿宋_GB2312" w:hAnsi="仿宋_GB2312" w:cs="仿宋_GB2312"/>
          <w:sz w:val="32"/>
          <w:szCs w:val="32"/>
        </w:rPr>
        <w:lastRenderedPageBreak/>
        <w:t>进心理援助和心理危机干预。全面开展常见精神障碍防治，巩固严重精神障碍服务管理模式。</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市卫生健康委、市医保局、市教委、市民政局、市妇联、市残联、市公安局、各区政府）</w:t>
      </w:r>
    </w:p>
    <w:p w14:paraId="18333A7C"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b/>
          <w:bCs/>
          <w:sz w:val="32"/>
          <w:szCs w:val="32"/>
        </w:rPr>
        <w:t>27</w:t>
      </w:r>
      <w:r>
        <w:rPr>
          <w:rFonts w:ascii="仿宋_GB2312" w:eastAsia="仿宋_GB2312" w:hAnsi="仿宋_GB2312" w:cs="仿宋_GB2312"/>
          <w:b/>
          <w:bCs/>
          <w:sz w:val="32"/>
          <w:szCs w:val="32"/>
        </w:rPr>
        <w:t>.提高服务能力。</w:t>
      </w:r>
      <w:r>
        <w:rPr>
          <w:rFonts w:ascii="仿宋_GB2312" w:eastAsia="仿宋_GB2312" w:hAnsi="仿宋_GB2312" w:cs="仿宋_GB2312" w:hint="eastAsia"/>
          <w:sz w:val="32"/>
          <w:szCs w:val="32"/>
        </w:rPr>
        <w:t>推动</w:t>
      </w:r>
      <w:r>
        <w:rPr>
          <w:rFonts w:ascii="仿宋_GB2312" w:eastAsia="仿宋_GB2312" w:hAnsi="仿宋_GB2312" w:cs="仿宋_GB2312"/>
          <w:sz w:val="32"/>
          <w:szCs w:val="32"/>
        </w:rPr>
        <w:t>精神卫生专业队伍建设，完善激励机制，合理配置精神科医师、护士、康复师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心理治疗师</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社会工作者共同参与精神卫生服务。规范心理健康专业人才培养制度，逐步将心理健康服务人员纳入专业技术岗位设置与管理体系，畅通职业发展渠道。制定北京市心理健康服务规范，</w:t>
      </w:r>
      <w:r>
        <w:rPr>
          <w:rFonts w:ascii="仿宋_GB2312" w:eastAsia="仿宋_GB2312" w:hAnsi="仿宋_GB2312" w:cs="仿宋_GB2312" w:hint="eastAsia"/>
          <w:sz w:val="32"/>
          <w:szCs w:val="32"/>
        </w:rPr>
        <w:t>各类临床医务人员主动掌握心理健康知识和技能，应用于临床诊疗活动中</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推广中医心理调摄特色技术方法的应用</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提升整体服务水平。</w:t>
      </w:r>
      <w:r>
        <w:rPr>
          <w:rFonts w:ascii="楷体_GB2312" w:eastAsia="楷体_GB2312" w:hAnsi="楷体_GB2312" w:cs="楷体_GB2312"/>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color w:val="000000"/>
          <w:sz w:val="32"/>
          <w:szCs w:val="32"/>
        </w:rPr>
        <w:t>市卫生健康委、市医保局、市财政局、市人力社保局、市教委、市民政局、市中医局</w:t>
      </w:r>
      <w:r>
        <w:rPr>
          <w:rFonts w:ascii="楷体_GB2312" w:eastAsia="楷体_GB2312" w:hAnsi="楷体_GB2312" w:cs="楷体_GB2312" w:hint="eastAsia"/>
          <w:color w:val="000000"/>
          <w:sz w:val="32"/>
          <w:szCs w:val="32"/>
        </w:rPr>
        <w:t>、</w:t>
      </w:r>
      <w:r>
        <w:rPr>
          <w:rFonts w:ascii="楷体_GB2312" w:eastAsia="楷体_GB2312" w:hAnsi="楷体_GB2312" w:cs="楷体_GB2312"/>
          <w:color w:val="000000"/>
          <w:sz w:val="32"/>
          <w:szCs w:val="32"/>
        </w:rPr>
        <w:t>各区政府）</w:t>
      </w:r>
    </w:p>
    <w:p w14:paraId="00575EB9"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（八）慢性病防治行动</w:t>
      </w:r>
    </w:p>
    <w:p w14:paraId="32D9911C"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心脑血管疾病、肿瘤等</w:t>
      </w:r>
      <w:r>
        <w:rPr>
          <w:rFonts w:ascii="仿宋_GB2312" w:eastAsia="仿宋_GB2312" w:hAnsi="仿宋_GB2312" w:cs="仿宋_GB2312"/>
          <w:sz w:val="32"/>
          <w:szCs w:val="32"/>
        </w:rPr>
        <w:t>慢性病是本市居民主要死亡原因。到2022年和2030年，高血压、糖尿病患者规范管理率分别</w:t>
      </w:r>
      <w:r>
        <w:rPr>
          <w:rFonts w:ascii="仿宋_GB2312" w:eastAsia="仿宋_GB2312" w:hAnsi="仿宋_GB2312" w:cs="仿宋_GB2312" w:hint="eastAsia"/>
          <w:sz w:val="32"/>
          <w:szCs w:val="32"/>
        </w:rPr>
        <w:t>达到70</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80</w:t>
      </w:r>
      <w:r>
        <w:rPr>
          <w:rFonts w:ascii="仿宋_GB2312" w:eastAsia="仿宋_GB2312" w:hAnsi="仿宋_GB2312" w:cs="仿宋_GB2312"/>
          <w:sz w:val="32"/>
          <w:szCs w:val="32"/>
        </w:rPr>
        <w:t>%，高血压和糖尿病的治疗率、控制率分别持续提高；总体癌症5年生存率分别不低于46.6%和49.5%；重点癌种早诊率达到55%并持续提高。到2030年，实现慢阻肺全程健康管理规范化服务，</w:t>
      </w:r>
      <w:r>
        <w:rPr>
          <w:rFonts w:ascii="仿宋_GB2312" w:eastAsia="仿宋_GB2312" w:hAnsi="仿宋_GB2312" w:cs="仿宋_GB2312" w:hint="eastAsia"/>
          <w:sz w:val="32"/>
          <w:szCs w:val="32"/>
        </w:rPr>
        <w:t>重大慢性病</w:t>
      </w:r>
      <w:r>
        <w:rPr>
          <w:rFonts w:ascii="仿宋_GB2312" w:eastAsia="仿宋_GB2312" w:hAnsi="仿宋_GB2312" w:cs="仿宋_GB2312"/>
          <w:sz w:val="32"/>
          <w:szCs w:val="32"/>
        </w:rPr>
        <w:t>（心脑血管疾病、癌症、慢性呼吸系统疾病、糖尿病）过早死亡率下降到9.9%。</w:t>
      </w:r>
    </w:p>
    <w:p w14:paraId="5FA0B7F6"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28</w:t>
      </w:r>
      <w:r>
        <w:rPr>
          <w:rFonts w:ascii="仿宋_GB2312" w:eastAsia="仿宋_GB2312" w:hAnsi="仿宋_GB2312" w:cs="仿宋_GB2312"/>
          <w:b/>
          <w:bCs/>
          <w:sz w:val="32"/>
          <w:szCs w:val="32"/>
        </w:rPr>
        <w:t>.完善慢性病防控体系。</w:t>
      </w:r>
      <w:r>
        <w:rPr>
          <w:rFonts w:ascii="仿宋_GB2312" w:eastAsia="仿宋_GB2312" w:hAnsi="仿宋_GB2312" w:cs="仿宋_GB2312"/>
          <w:sz w:val="32"/>
          <w:szCs w:val="32"/>
        </w:rPr>
        <w:t>建立完善以</w:t>
      </w:r>
      <w:r>
        <w:rPr>
          <w:rFonts w:ascii="仿宋_GB2312" w:eastAsia="仿宋_GB2312" w:hAnsi="仿宋_GB2312" w:cs="仿宋_GB2312" w:hint="eastAsia"/>
          <w:sz w:val="32"/>
          <w:szCs w:val="32"/>
        </w:rPr>
        <w:t>政府为主导，以</w:t>
      </w:r>
      <w:r>
        <w:rPr>
          <w:rFonts w:ascii="仿宋_GB2312" w:eastAsia="仿宋_GB2312" w:hAnsi="仿宋_GB2312" w:cs="仿宋_GB2312"/>
          <w:sz w:val="32"/>
          <w:szCs w:val="32"/>
        </w:rPr>
        <w:t>市</w:t>
      </w:r>
      <w:r>
        <w:rPr>
          <w:rFonts w:ascii="仿宋_GB2312" w:eastAsia="仿宋_GB2312" w:hAnsi="仿宋_GB2312" w:cs="仿宋_GB2312"/>
          <w:sz w:val="32"/>
          <w:szCs w:val="32"/>
        </w:rPr>
        <w:lastRenderedPageBreak/>
        <w:t>疾控中心和慢性病专病防治办公室为</w:t>
      </w:r>
      <w:r>
        <w:rPr>
          <w:rFonts w:ascii="仿宋_GB2312" w:eastAsia="仿宋_GB2312" w:hAnsi="仿宋_GB2312" w:cs="仿宋_GB2312" w:hint="eastAsia"/>
          <w:sz w:val="32"/>
          <w:szCs w:val="32"/>
        </w:rPr>
        <w:t>指导</w:t>
      </w:r>
      <w:r>
        <w:rPr>
          <w:rFonts w:ascii="仿宋_GB2312" w:eastAsia="仿宋_GB2312" w:hAnsi="仿宋_GB2312" w:cs="仿宋_GB2312"/>
          <w:sz w:val="32"/>
          <w:szCs w:val="32"/>
        </w:rPr>
        <w:t>，以各区疾控中心为枢纽，以全市二、三级医院为支撑，以基层医疗卫生机构为网底的慢性病综合防控体系。结合</w:t>
      </w:r>
      <w:r>
        <w:rPr>
          <w:rFonts w:ascii="仿宋_GB2312" w:eastAsia="仿宋_GB2312" w:hAnsi="仿宋_GB2312" w:cs="仿宋_GB2312" w:hint="eastAsia"/>
          <w:sz w:val="32"/>
          <w:szCs w:val="32"/>
        </w:rPr>
        <w:t>全民</w:t>
      </w:r>
      <w:r>
        <w:rPr>
          <w:rFonts w:ascii="仿宋_GB2312" w:eastAsia="仿宋_GB2312" w:hAnsi="仿宋_GB2312" w:cs="仿宋_GB2312"/>
          <w:sz w:val="32"/>
          <w:szCs w:val="32"/>
        </w:rPr>
        <w:t>健康信息平台建设，开展慢性病监测、评价及居民全生命周期健康管理，实现不同健康服务机构数据整合、资源共享与业务协同。加强重点慢性病医联体建设，实现优质高效的慢性病医疗服务。推进社区健康管理标准化建设</w:t>
      </w:r>
      <w:r>
        <w:rPr>
          <w:rFonts w:ascii="仿宋_GB2312" w:eastAsia="仿宋_GB2312" w:hAnsi="仿宋_GB2312" w:cs="仿宋_GB2312" w:hint="eastAsia"/>
          <w:sz w:val="32"/>
          <w:szCs w:val="32"/>
        </w:rPr>
        <w:t>，提高慢性病管理水平</w:t>
      </w:r>
      <w:r>
        <w:rPr>
          <w:rFonts w:ascii="仿宋_GB2312" w:eastAsia="仿宋_GB2312" w:hAnsi="仿宋_GB2312" w:cs="仿宋_GB2312"/>
          <w:sz w:val="32"/>
          <w:szCs w:val="32"/>
        </w:rPr>
        <w:t>。构建多中心大人群队列，开展慢性病危险因素研究，提出相关疾病防控技术和策略。加强慢性病风险综合评估与管理，建立高血压、糖尿病、心脑血管疾病、肿瘤、慢阻肺等重点慢性病风险多因素综合评估方法，完善慢病防控服务模式。</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w:t>
      </w:r>
      <w:r>
        <w:rPr>
          <w:rFonts w:ascii="楷体_GB2312" w:eastAsia="楷体_GB2312" w:hAnsi="楷体_GB2312" w:cs="楷体_GB2312" w:hint="eastAsia"/>
          <w:sz w:val="32"/>
          <w:szCs w:val="32"/>
        </w:rPr>
        <w:t>市经济信息化局</w:t>
      </w:r>
      <w:r>
        <w:rPr>
          <w:rFonts w:ascii="楷体_GB2312" w:eastAsia="楷体_GB2312" w:hAnsi="楷体_GB2312" w:cs="楷体_GB2312" w:hint="eastAsia"/>
          <w:color w:val="000000"/>
          <w:sz w:val="32"/>
          <w:szCs w:val="32"/>
        </w:rPr>
        <w:t>、</w:t>
      </w:r>
      <w:r>
        <w:rPr>
          <w:rFonts w:ascii="楷体_GB2312" w:eastAsia="楷体_GB2312" w:hAnsi="楷体_GB2312" w:cs="楷体_GB2312"/>
          <w:color w:val="000000"/>
          <w:sz w:val="32"/>
          <w:szCs w:val="32"/>
        </w:rPr>
        <w:t>市中医局</w:t>
      </w:r>
      <w:r>
        <w:rPr>
          <w:rFonts w:ascii="楷体_GB2312" w:eastAsia="楷体_GB2312" w:hAnsi="楷体_GB2312" w:cs="楷体_GB2312"/>
          <w:sz w:val="32"/>
          <w:szCs w:val="32"/>
        </w:rPr>
        <w:t>、市财政局、市科委、各区政府）</w:t>
      </w:r>
    </w:p>
    <w:p w14:paraId="33BE49F6"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29</w:t>
      </w:r>
      <w:r>
        <w:rPr>
          <w:rFonts w:ascii="仿宋_GB2312" w:eastAsia="仿宋_GB2312" w:hAnsi="仿宋_GB2312" w:cs="仿宋_GB2312"/>
          <w:b/>
          <w:bCs/>
          <w:sz w:val="32"/>
          <w:szCs w:val="32"/>
        </w:rPr>
        <w:t>.提升慢性病早期发现能力。</w:t>
      </w:r>
      <w:r>
        <w:rPr>
          <w:rFonts w:ascii="仿宋_GB2312" w:eastAsia="仿宋_GB2312" w:hAnsi="仿宋_GB2312" w:cs="仿宋_GB2312"/>
          <w:sz w:val="32"/>
          <w:szCs w:val="32"/>
        </w:rPr>
        <w:t>提高血压、血脂、血糖</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癌症和</w:t>
      </w:r>
      <w:r>
        <w:rPr>
          <w:rFonts w:ascii="仿宋_GB2312" w:eastAsia="仿宋_GB2312" w:hAnsi="仿宋_GB2312" w:cs="仿宋_GB2312" w:hint="eastAsia"/>
          <w:sz w:val="32"/>
          <w:szCs w:val="32"/>
        </w:rPr>
        <w:t>慢阻肺</w:t>
      </w:r>
      <w:r>
        <w:rPr>
          <w:rFonts w:ascii="仿宋_GB2312" w:eastAsia="仿宋_GB2312" w:hAnsi="仿宋_GB2312" w:cs="仿宋_GB2312"/>
          <w:sz w:val="32"/>
          <w:szCs w:val="32"/>
        </w:rPr>
        <w:t>等慢性病机会筛查的可及性，扩大</w:t>
      </w:r>
      <w:r>
        <w:rPr>
          <w:rFonts w:ascii="仿宋_GB2312" w:eastAsia="仿宋_GB2312" w:hAnsi="仿宋_GB2312" w:cs="仿宋_GB2312" w:hint="eastAsia"/>
          <w:sz w:val="32"/>
          <w:szCs w:val="32"/>
        </w:rPr>
        <w:t>慢性病</w:t>
      </w:r>
      <w:r>
        <w:rPr>
          <w:rFonts w:ascii="仿宋_GB2312" w:eastAsia="仿宋_GB2312" w:hAnsi="仿宋_GB2312" w:cs="仿宋_GB2312"/>
          <w:sz w:val="32"/>
          <w:szCs w:val="32"/>
        </w:rPr>
        <w:t>高危人群发现途径和手段</w:t>
      </w:r>
      <w:r>
        <w:rPr>
          <w:rFonts w:ascii="仿宋_GB2312" w:eastAsia="仿宋_GB2312" w:hAnsi="仿宋_GB2312" w:cs="仿宋_GB2312" w:hint="eastAsia"/>
          <w:sz w:val="32"/>
          <w:szCs w:val="32"/>
        </w:rPr>
        <w:t>。继续做好宫颈癌和乳腺癌筛查工作，推广</w:t>
      </w:r>
      <w:r>
        <w:rPr>
          <w:rFonts w:ascii="仿宋_GB2312" w:eastAsia="仿宋_GB2312" w:hAnsi="仿宋_GB2312" w:cs="仿宋_GB2312"/>
          <w:sz w:val="32"/>
          <w:szCs w:val="32"/>
        </w:rPr>
        <w:t>重点癌症筛查与早诊早治指南，</w:t>
      </w:r>
      <w:r>
        <w:rPr>
          <w:rFonts w:ascii="仿宋_GB2312" w:eastAsia="仿宋_GB2312" w:hAnsi="仿宋_GB2312" w:cs="仿宋_GB2312" w:hint="eastAsia"/>
          <w:sz w:val="32"/>
          <w:szCs w:val="32"/>
        </w:rPr>
        <w:t>规范体检机构癌症检查项目及评价方法，</w:t>
      </w:r>
      <w:r>
        <w:rPr>
          <w:rFonts w:ascii="仿宋_GB2312" w:eastAsia="仿宋_GB2312" w:hAnsi="仿宋_GB2312" w:cs="仿宋_GB2312"/>
          <w:sz w:val="32"/>
          <w:szCs w:val="32"/>
        </w:rPr>
        <w:t>鼓励企事业单位定期组织</w:t>
      </w:r>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体检，</w:t>
      </w:r>
      <w:r>
        <w:rPr>
          <w:rFonts w:ascii="仿宋_GB2312" w:eastAsia="仿宋_GB2312" w:hAnsi="仿宋_GB2312" w:cs="仿宋_GB2312" w:hint="eastAsia"/>
          <w:sz w:val="32"/>
          <w:szCs w:val="32"/>
        </w:rPr>
        <w:t>促进</w:t>
      </w:r>
      <w:r>
        <w:rPr>
          <w:rFonts w:ascii="仿宋_GB2312" w:eastAsia="仿宋_GB2312" w:hAnsi="仿宋_GB2312" w:cs="仿宋_GB2312"/>
          <w:sz w:val="32"/>
          <w:szCs w:val="32"/>
        </w:rPr>
        <w:t>慢性病</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早期发现。</w:t>
      </w:r>
      <w:r>
        <w:rPr>
          <w:rFonts w:ascii="仿宋_GB2312" w:eastAsia="仿宋_GB2312" w:hAnsi="仿宋_GB2312" w:cs="仿宋_GB2312" w:hint="eastAsia"/>
          <w:sz w:val="32"/>
          <w:szCs w:val="32"/>
        </w:rPr>
        <w:t>做好重点人群流感、</w:t>
      </w:r>
      <w:r>
        <w:rPr>
          <w:rFonts w:ascii="仿宋_GB2312" w:eastAsia="仿宋_GB2312" w:hAnsi="仿宋_GB2312" w:cs="仿宋_GB2312" w:hint="eastAsia"/>
          <w:color w:val="000000"/>
          <w:sz w:val="32"/>
          <w:szCs w:val="32"/>
        </w:rPr>
        <w:t>肺炎、乙型肝炎、人乳头瘤病毒疫苗接种工作</w:t>
      </w:r>
      <w:r>
        <w:rPr>
          <w:rFonts w:ascii="仿宋_GB2312" w:eastAsia="仿宋_GB2312" w:hAnsi="仿宋_GB2312" w:cs="仿宋_GB2312"/>
          <w:color w:val="000000"/>
          <w:sz w:val="32"/>
          <w:szCs w:val="32"/>
        </w:rPr>
        <w:t>。</w:t>
      </w:r>
      <w:r>
        <w:rPr>
          <w:rFonts w:ascii="楷体_GB2312" w:eastAsia="楷体_GB2312" w:hAnsi="楷体_GB2312" w:cs="楷体_GB2312"/>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color w:val="000000"/>
          <w:sz w:val="32"/>
          <w:szCs w:val="32"/>
        </w:rPr>
        <w:t>市卫生健康委、市中医局、市总</w:t>
      </w:r>
      <w:r>
        <w:rPr>
          <w:rFonts w:ascii="楷体_GB2312" w:eastAsia="楷体_GB2312" w:hAnsi="楷体_GB2312" w:cs="楷体_GB2312"/>
          <w:sz w:val="32"/>
          <w:szCs w:val="32"/>
        </w:rPr>
        <w:t>工会、各区政府）</w:t>
      </w:r>
    </w:p>
    <w:p w14:paraId="262823EE"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0</w:t>
      </w:r>
      <w:r>
        <w:rPr>
          <w:rFonts w:ascii="仿宋_GB2312" w:eastAsia="仿宋_GB2312" w:hAnsi="仿宋_GB2312" w:cs="仿宋_GB2312"/>
          <w:b/>
          <w:bCs/>
          <w:sz w:val="32"/>
          <w:szCs w:val="32"/>
        </w:rPr>
        <w:t>.强化慢性病救治能力。</w:t>
      </w:r>
      <w:r>
        <w:rPr>
          <w:rFonts w:ascii="仿宋_GB2312" w:eastAsia="仿宋_GB2312" w:hAnsi="仿宋_GB2312" w:cs="仿宋_GB2312"/>
          <w:sz w:val="32"/>
          <w:szCs w:val="32"/>
        </w:rPr>
        <w:t>学校、商场、机场等公共场所</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t>完善</w:t>
      </w:r>
      <w:r>
        <w:rPr>
          <w:rFonts w:ascii="仿宋_GB2312" w:eastAsia="仿宋_GB2312" w:hAnsi="仿宋_GB2312" w:cs="仿宋_GB2312" w:hint="eastAsia"/>
          <w:sz w:val="32"/>
          <w:szCs w:val="32"/>
        </w:rPr>
        <w:t>和配备</w:t>
      </w:r>
      <w:r>
        <w:rPr>
          <w:rFonts w:ascii="仿宋_GB2312" w:eastAsia="仿宋_GB2312" w:hAnsi="仿宋_GB2312" w:cs="仿宋_GB2312"/>
          <w:sz w:val="32"/>
          <w:szCs w:val="32"/>
        </w:rPr>
        <w:t>急救药品、器材和设施配备，加强急救知识技能培训。</w:t>
      </w:r>
      <w:r>
        <w:rPr>
          <w:rFonts w:ascii="仿宋_GB2312" w:eastAsia="仿宋_GB2312" w:hAnsi="仿宋_GB2312" w:cs="仿宋_GB2312" w:hint="eastAsia"/>
          <w:sz w:val="32"/>
          <w:szCs w:val="32"/>
        </w:rPr>
        <w:t>提升院前急救水平，</w:t>
      </w:r>
      <w:r>
        <w:rPr>
          <w:rFonts w:ascii="仿宋_GB2312" w:eastAsia="仿宋_GB2312" w:hAnsi="仿宋_GB2312" w:cs="仿宋_GB2312"/>
          <w:sz w:val="32"/>
          <w:szCs w:val="32"/>
        </w:rPr>
        <w:t>完善脑卒中、胸痛“急救地图”，</w:t>
      </w:r>
      <w:r>
        <w:rPr>
          <w:rFonts w:ascii="仿宋_GB2312" w:eastAsia="仿宋_GB2312" w:hAnsi="仿宋_GB2312" w:cs="仿宋_GB2312"/>
          <w:sz w:val="32"/>
          <w:szCs w:val="32"/>
        </w:rPr>
        <w:lastRenderedPageBreak/>
        <w:t>建设医院急诊脑卒中、胸痛绿色通道，实现院前急救与院内急诊有效衔接。推进医院卒中中心建设，提升医疗机构静脉溶栓能力；加强卒中中心与基层医疗卫生机构协作联动，提高基层医疗卫生机构溶栓应对能力。</w:t>
      </w:r>
      <w:r>
        <w:rPr>
          <w:rFonts w:ascii="仿宋_GB2312" w:eastAsia="仿宋_GB2312" w:hAnsi="仿宋_GB2312" w:cs="仿宋_GB2312"/>
          <w:color w:val="000000"/>
          <w:sz w:val="32"/>
          <w:szCs w:val="32"/>
        </w:rPr>
        <w:t>融合中医药与现代技术，推广</w:t>
      </w:r>
      <w:r>
        <w:rPr>
          <w:rFonts w:ascii="仿宋_GB2312" w:eastAsia="仿宋_GB2312" w:hAnsi="仿宋_GB2312" w:cs="仿宋_GB2312"/>
          <w:sz w:val="32"/>
          <w:szCs w:val="32"/>
        </w:rPr>
        <w:t>应用心脑血管疾病、常见癌症等重点慢性病诊疗规范和临床路径，提高临床疗效和规范化治疗水平。</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w:t>
      </w:r>
      <w:r>
        <w:rPr>
          <w:rFonts w:ascii="楷体_GB2312" w:eastAsia="楷体_GB2312" w:hAnsi="楷体_GB2312" w:cs="楷体_GB2312"/>
          <w:color w:val="000000"/>
          <w:sz w:val="32"/>
          <w:szCs w:val="32"/>
        </w:rPr>
        <w:t>市中医局、</w:t>
      </w:r>
      <w:r>
        <w:rPr>
          <w:rFonts w:ascii="楷体_GB2312" w:eastAsia="楷体_GB2312" w:hAnsi="楷体_GB2312" w:cs="楷体_GB2312"/>
          <w:sz w:val="32"/>
          <w:szCs w:val="32"/>
        </w:rPr>
        <w:t>市发展改革委、市财政局、市科委、市红十字会、各区政府）</w:t>
      </w:r>
    </w:p>
    <w:p w14:paraId="6CF738D3"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31</w:t>
      </w:r>
      <w:r>
        <w:rPr>
          <w:rFonts w:ascii="仿宋_GB2312" w:eastAsia="仿宋_GB2312" w:hAnsi="仿宋_GB2312" w:cs="仿宋_GB2312"/>
          <w:b/>
          <w:bCs/>
          <w:sz w:val="32"/>
          <w:szCs w:val="32"/>
        </w:rPr>
        <w:t>.实施“三高”（高血压、高血糖、高血脂）共管。</w:t>
      </w:r>
      <w:r>
        <w:rPr>
          <w:rFonts w:ascii="仿宋_GB2312" w:eastAsia="仿宋_GB2312" w:hAnsi="仿宋_GB2312" w:cs="仿宋_GB2312"/>
          <w:sz w:val="32"/>
          <w:szCs w:val="32"/>
        </w:rPr>
        <w:t>针对常见的脑心共患疾病，进行体重、血压、血糖、血脂异常等危险因素管理，开展戒烟、限酒、减糖、运动等行为干预，实施降压、降糖、降脂、抗血小板规范化治疗，提升高血压、糖尿病、血脂异常人群的规范管理率。对功能残疾等健康状况实施共同评价和分类管理，建立医院—社区—家庭全方位康复体系，提高康复效率。</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w:t>
      </w:r>
      <w:r>
        <w:rPr>
          <w:rFonts w:ascii="楷体_GB2312" w:eastAsia="楷体_GB2312" w:hAnsi="楷体_GB2312" w:cs="楷体_GB2312"/>
          <w:color w:val="000000"/>
          <w:sz w:val="32"/>
          <w:szCs w:val="32"/>
        </w:rPr>
        <w:t>市中医局、</w:t>
      </w:r>
      <w:r>
        <w:rPr>
          <w:rFonts w:ascii="楷体_GB2312" w:eastAsia="楷体_GB2312" w:hAnsi="楷体_GB2312" w:cs="楷体_GB2312"/>
          <w:sz w:val="32"/>
          <w:szCs w:val="32"/>
        </w:rPr>
        <w:t>各区政府）</w:t>
      </w:r>
    </w:p>
    <w:p w14:paraId="634BEEE9"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32</w:t>
      </w:r>
      <w:r>
        <w:rPr>
          <w:rFonts w:ascii="仿宋_GB2312" w:eastAsia="仿宋_GB2312" w:hAnsi="仿宋_GB2312" w:cs="仿宋_GB2312"/>
          <w:b/>
          <w:bCs/>
          <w:sz w:val="32"/>
          <w:szCs w:val="32"/>
        </w:rPr>
        <w:t>.加强慢性呼吸系统疾病防治。</w:t>
      </w:r>
      <w:r>
        <w:rPr>
          <w:rFonts w:ascii="仿宋_GB2312" w:eastAsia="仿宋_GB2312" w:hAnsi="仿宋_GB2312" w:cs="仿宋_GB2312"/>
          <w:sz w:val="32"/>
          <w:szCs w:val="32"/>
        </w:rPr>
        <w:t>成立慢性呼吸系统疾病防治办公室，开展监测和健康管理。将肺功能检查纳入40岁及以上人群常规体检内容。高危人群首诊测量肺功能，疑似慢阻肺患者及时转诊。基层医疗机构配备肺功能检查、诊治设备和用药，加强人员培训，为慢阻肺、哮喘高危人群和患者提供筛查、诊断、治疗、随访、康复全程防治服务，提高基层早诊早治和规范化管理</w:t>
      </w:r>
      <w:r>
        <w:rPr>
          <w:rFonts w:ascii="仿宋_GB2312" w:eastAsia="仿宋_GB2312" w:hAnsi="仿宋_GB2312" w:cs="仿宋_GB2312" w:hint="eastAsia"/>
          <w:sz w:val="32"/>
          <w:szCs w:val="32"/>
        </w:rPr>
        <w:t>水平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推动</w:t>
      </w:r>
      <w:r>
        <w:rPr>
          <w:rFonts w:ascii="仿宋_GB2312" w:eastAsia="仿宋_GB2312" w:hAnsi="仿宋_GB2312" w:cs="仿宋_GB2312"/>
          <w:sz w:val="32"/>
          <w:szCs w:val="32"/>
        </w:rPr>
        <w:t>将慢阻肺、哮喘患者健</w:t>
      </w:r>
      <w:r>
        <w:rPr>
          <w:rFonts w:ascii="仿宋_GB2312" w:eastAsia="仿宋_GB2312" w:hAnsi="仿宋_GB2312" w:cs="仿宋_GB2312"/>
          <w:color w:val="000000"/>
          <w:sz w:val="32"/>
          <w:szCs w:val="32"/>
        </w:rPr>
        <w:t>康管理纳入基本公共卫生服务项目</w:t>
      </w:r>
      <w:r>
        <w:rPr>
          <w:rFonts w:ascii="仿宋_GB2312" w:eastAsia="仿宋_GB2312" w:hAnsi="仿宋_GB2312" w:cs="仿宋_GB2312" w:hint="eastAsia"/>
          <w:color w:val="000000"/>
          <w:sz w:val="32"/>
          <w:szCs w:val="32"/>
        </w:rPr>
        <w:t>。</w:t>
      </w:r>
      <w:r>
        <w:rPr>
          <w:rFonts w:ascii="楷体_GB2312" w:eastAsia="楷体_GB2312" w:hAnsi="楷体_GB2312" w:cs="楷体_GB2312"/>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color w:val="000000"/>
          <w:sz w:val="32"/>
          <w:szCs w:val="32"/>
        </w:rPr>
        <w:t>市卫生</w:t>
      </w:r>
      <w:r>
        <w:rPr>
          <w:rFonts w:ascii="楷体_GB2312" w:eastAsia="楷体_GB2312" w:hAnsi="楷体_GB2312" w:cs="楷体_GB2312"/>
          <w:color w:val="000000"/>
          <w:sz w:val="32"/>
          <w:szCs w:val="32"/>
        </w:rPr>
        <w:lastRenderedPageBreak/>
        <w:t>健康委、</w:t>
      </w:r>
      <w:r>
        <w:rPr>
          <w:rFonts w:ascii="楷体_GB2312" w:eastAsia="楷体_GB2312" w:hAnsi="楷体_GB2312" w:cs="楷体_GB2312" w:hint="eastAsia"/>
          <w:color w:val="000000"/>
          <w:sz w:val="32"/>
          <w:szCs w:val="32"/>
        </w:rPr>
        <w:t>市财政局、</w:t>
      </w:r>
      <w:r>
        <w:rPr>
          <w:rFonts w:ascii="楷体_GB2312" w:eastAsia="楷体_GB2312" w:hAnsi="楷体_GB2312" w:cs="楷体_GB2312"/>
          <w:color w:val="000000"/>
          <w:sz w:val="32"/>
          <w:szCs w:val="32"/>
        </w:rPr>
        <w:t>市中医局、</w:t>
      </w:r>
      <w:r>
        <w:rPr>
          <w:rFonts w:ascii="楷体_GB2312" w:eastAsia="楷体_GB2312" w:hAnsi="楷体_GB2312" w:cs="楷体_GB2312"/>
          <w:sz w:val="32"/>
          <w:szCs w:val="32"/>
        </w:rPr>
        <w:t>各区政府）</w:t>
      </w:r>
    </w:p>
    <w:p w14:paraId="73194F03"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（九）传染病防控行动</w:t>
      </w:r>
    </w:p>
    <w:p w14:paraId="2CF91549"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传染病仍然是威胁公众生命健康的重大公共卫生问题。</w:t>
      </w:r>
      <w:r>
        <w:rPr>
          <w:rFonts w:ascii="仿宋_GB2312" w:eastAsia="仿宋_GB2312" w:hAnsi="仿宋_GB2312" w:cs="仿宋_GB2312" w:hint="eastAsia"/>
          <w:sz w:val="32"/>
          <w:szCs w:val="32"/>
        </w:rPr>
        <w:t>做好传染防控，严格落实属地、部门、单位和个人“四方责任”，建立健全联防联控工作体系。到</w:t>
      </w:r>
      <w:r>
        <w:rPr>
          <w:rFonts w:ascii="仿宋_GB2312" w:eastAsia="仿宋_GB2312" w:hAnsi="仿宋_GB2312" w:cs="仿宋_GB2312"/>
          <w:sz w:val="32"/>
          <w:szCs w:val="32"/>
        </w:rPr>
        <w:t>2022年和2030年，艾滋病全人群感染率分别控制在0.15%以下和0.2%以下；肺结核报告发病率分别下降到32.8/10万以下和30.3/10万以下。到2030年，继续保持无脊灰状态，</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岁以下儿童乙肝表面抗原流行率</w:t>
      </w:r>
      <w:r>
        <w:rPr>
          <w:rFonts w:ascii="仿宋_GB2312" w:eastAsia="仿宋_GB2312" w:hAnsi="仿宋_GB2312" w:cs="仿宋_GB2312" w:hint="eastAsia"/>
          <w:sz w:val="32"/>
          <w:szCs w:val="32"/>
        </w:rPr>
        <w:t>持续保持低水平</w:t>
      </w:r>
      <w:r>
        <w:rPr>
          <w:rFonts w:ascii="仿宋_GB2312" w:eastAsia="仿宋_GB2312" w:hAnsi="仿宋_GB2312" w:cs="仿宋_GB2312"/>
          <w:sz w:val="32"/>
          <w:szCs w:val="32"/>
        </w:rPr>
        <w:t>，乙肝、丙肝自我知晓率80%以上，抗病毒治疗率</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0%以上。持续消除碘缺乏危害，有效控制饮水型氟中毒，全面建成病媒生物预防控制网络，病媒生物密度控制在国家标准内。</w:t>
      </w:r>
    </w:p>
    <w:p w14:paraId="6AB25A46"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33.</w:t>
      </w:r>
      <w:r>
        <w:rPr>
          <w:rFonts w:ascii="仿宋_GB2312" w:eastAsia="仿宋_GB2312" w:hAnsi="仿宋_GB2312" w:cs="仿宋_GB2312"/>
          <w:b/>
          <w:bCs/>
          <w:sz w:val="32"/>
          <w:szCs w:val="32"/>
        </w:rPr>
        <w:t>提升城市安全运行保障能力。</w:t>
      </w:r>
      <w:r>
        <w:rPr>
          <w:rFonts w:ascii="仿宋_GB2312" w:eastAsia="仿宋_GB2312" w:hAnsi="仿宋_GB2312" w:cs="仿宋_GB2312" w:hint="eastAsia"/>
          <w:sz w:val="32"/>
          <w:szCs w:val="32"/>
        </w:rPr>
        <w:t>强化流行病学调查和疫情分析研判能力</w:t>
      </w:r>
      <w:r>
        <w:rPr>
          <w:rFonts w:ascii="仿宋_GB2312" w:eastAsia="仿宋_GB2312" w:hAnsi="仿宋_GB2312" w:cs="仿宋_GB2312"/>
          <w:sz w:val="32"/>
          <w:szCs w:val="32"/>
        </w:rPr>
        <w:t>，开展对重大传染病高危人群的主动</w:t>
      </w:r>
      <w:r>
        <w:rPr>
          <w:rFonts w:ascii="仿宋_GB2312" w:eastAsia="仿宋_GB2312" w:hAnsi="仿宋_GB2312" w:cs="仿宋_GB2312" w:hint="eastAsia"/>
          <w:sz w:val="32"/>
          <w:szCs w:val="32"/>
        </w:rPr>
        <w:t>追踪</w:t>
      </w:r>
      <w:r>
        <w:rPr>
          <w:rFonts w:ascii="仿宋_GB2312" w:eastAsia="仿宋_GB2312" w:hAnsi="仿宋_GB2312" w:cs="仿宋_GB2312"/>
          <w:sz w:val="32"/>
          <w:szCs w:val="32"/>
        </w:rPr>
        <w:t>，落实早</w:t>
      </w:r>
      <w:r>
        <w:rPr>
          <w:rFonts w:ascii="仿宋_GB2312" w:eastAsia="仿宋_GB2312" w:hAnsi="仿宋_GB2312" w:cs="仿宋_GB2312" w:hint="eastAsia"/>
          <w:sz w:val="32"/>
          <w:szCs w:val="32"/>
        </w:rPr>
        <w:t>发现、早报告、早隔离、早治疗，实现科学防控、精准防控。</w:t>
      </w:r>
      <w:r>
        <w:rPr>
          <w:rFonts w:ascii="仿宋_GB2312" w:eastAsia="仿宋_GB2312" w:hAnsi="仿宋_GB2312" w:cs="仿宋_GB2312"/>
          <w:sz w:val="32"/>
          <w:szCs w:val="32"/>
        </w:rPr>
        <w:t>建设</w:t>
      </w:r>
      <w:r>
        <w:rPr>
          <w:rFonts w:ascii="仿宋_GB2312" w:eastAsia="仿宋_GB2312" w:hAnsi="仿宋_GB2312" w:cs="仿宋_GB2312" w:hint="eastAsia"/>
          <w:sz w:val="32"/>
          <w:szCs w:val="32"/>
        </w:rPr>
        <w:t>新冠肺炎等</w:t>
      </w:r>
      <w:r>
        <w:rPr>
          <w:rFonts w:ascii="仿宋_GB2312" w:eastAsia="仿宋_GB2312" w:hAnsi="仿宋_GB2312" w:cs="仿宋_GB2312"/>
          <w:sz w:val="32"/>
          <w:szCs w:val="32"/>
        </w:rPr>
        <w:t>新发</w:t>
      </w:r>
      <w:r>
        <w:rPr>
          <w:rFonts w:ascii="仿宋_GB2312" w:eastAsia="仿宋_GB2312" w:hAnsi="仿宋_GB2312" w:cs="仿宋_GB2312" w:hint="eastAsia"/>
          <w:sz w:val="32"/>
          <w:szCs w:val="32"/>
        </w:rPr>
        <w:t>传染病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鼠疫等</w:t>
      </w:r>
      <w:r>
        <w:rPr>
          <w:rFonts w:ascii="仿宋_GB2312" w:eastAsia="仿宋_GB2312" w:hAnsi="仿宋_GB2312" w:cs="仿宋_GB2312"/>
          <w:sz w:val="32"/>
          <w:szCs w:val="32"/>
        </w:rPr>
        <w:t>输入性传染病重点实验室</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筛检体系，提高早期识别和快速鉴定能力，完善多症候群综合监测平台，实现对不同临床表现传染病的快速准确早期识别。对流感、诺如病毒感染、手足口病等常见传染病建立分级评价体系。开展传染病健康素养提升行动，提高居民传染病自我保护能力。建立北京市传染病病原基因组数据库。提升重点地区实验室检测能力</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城市副中心安全保障能力，提高</w:t>
      </w:r>
      <w:r>
        <w:rPr>
          <w:rFonts w:ascii="仿宋_GB2312" w:eastAsia="仿宋_GB2312" w:hAnsi="仿宋_GB2312" w:cs="仿宋_GB2312" w:hint="eastAsia"/>
          <w:sz w:val="32"/>
          <w:szCs w:val="32"/>
        </w:rPr>
        <w:t>大型国际活动</w:t>
      </w:r>
      <w:r>
        <w:rPr>
          <w:rFonts w:ascii="仿宋_GB2312" w:eastAsia="仿宋_GB2312" w:hAnsi="仿宋_GB2312" w:cs="仿宋_GB2312"/>
          <w:sz w:val="32"/>
          <w:szCs w:val="32"/>
        </w:rPr>
        <w:t>传染病</w:t>
      </w:r>
      <w:r>
        <w:rPr>
          <w:rFonts w:ascii="仿宋_GB2312" w:eastAsia="仿宋_GB2312" w:hAnsi="仿宋_GB2312" w:cs="仿宋_GB2312" w:hint="eastAsia"/>
          <w:sz w:val="32"/>
          <w:szCs w:val="32"/>
        </w:rPr>
        <w:t>防控</w:t>
      </w:r>
      <w:r>
        <w:rPr>
          <w:rFonts w:ascii="仿宋_GB2312" w:eastAsia="仿宋_GB2312" w:hAnsi="仿宋_GB2312" w:cs="仿宋_GB2312"/>
          <w:sz w:val="32"/>
          <w:szCs w:val="32"/>
        </w:rPr>
        <w:t>能力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满足国家对外交往生态发展示范区服务需求。</w:t>
      </w:r>
      <w:r>
        <w:rPr>
          <w:rFonts w:ascii="楷体_GB2312" w:eastAsia="楷体_GB2312" w:hAnsi="楷体_GB2312" w:cs="楷体_GB2312" w:hint="eastAsia"/>
          <w:sz w:val="32"/>
          <w:szCs w:val="32"/>
        </w:rPr>
        <w:t>（责任单位：市卫生健康委、</w:t>
      </w:r>
      <w:r>
        <w:rPr>
          <w:rFonts w:ascii="楷体_GB2312" w:eastAsia="楷体_GB2312" w:hAnsi="楷体_GB2312" w:cs="楷体_GB2312" w:hint="eastAsia"/>
          <w:sz w:val="32"/>
          <w:szCs w:val="32"/>
        </w:rPr>
        <w:lastRenderedPageBreak/>
        <w:t>市应急管理局、市科委</w:t>
      </w:r>
      <w:r>
        <w:rPr>
          <w:rFonts w:ascii="楷体_GB2312" w:eastAsia="楷体_GB2312" w:hAnsi="楷体_GB2312" w:cs="楷体_GB2312" w:hint="eastAsia"/>
          <w:color w:val="000000"/>
          <w:sz w:val="32"/>
          <w:szCs w:val="32"/>
        </w:rPr>
        <w:t>、市中医局、</w:t>
      </w:r>
      <w:r>
        <w:rPr>
          <w:rFonts w:ascii="楷体_GB2312" w:eastAsia="楷体_GB2312" w:hAnsi="楷体_GB2312" w:cs="楷体_GB2312" w:hint="eastAsia"/>
          <w:sz w:val="32"/>
          <w:szCs w:val="32"/>
        </w:rPr>
        <w:t>北京海关、市农业农村局、各区政府）</w:t>
      </w:r>
    </w:p>
    <w:p w14:paraId="573E1794"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34.</w:t>
      </w:r>
      <w:r>
        <w:rPr>
          <w:rFonts w:ascii="仿宋_GB2312" w:eastAsia="仿宋_GB2312" w:hAnsi="仿宋_GB2312" w:cs="仿宋_GB2312"/>
          <w:b/>
          <w:bCs/>
          <w:sz w:val="32"/>
          <w:szCs w:val="32"/>
        </w:rPr>
        <w:t>加强重大传染病防治。</w:t>
      </w:r>
      <w:r>
        <w:rPr>
          <w:rFonts w:ascii="仿宋_GB2312" w:eastAsia="仿宋_GB2312" w:hAnsi="仿宋_GB2312" w:cs="仿宋_GB2312"/>
          <w:sz w:val="32"/>
          <w:szCs w:val="32"/>
        </w:rPr>
        <w:t>开展艾滋病病人及感染者的关怀救助，优化检测咨询方式，规范随访服务，提高综合干预效果。完善艾滋病分子传播网络信息库，实施“精准干预、精准治疗”。加强市区两级结核病定点医疗机构建设，对儿童、孕产妇、结核病合并艾滋病双重感染等特殊人群实现规范化治疗管理。提高耐药肺结核发现率和治疗成功率。做好结核病聚集性疫情防控，全程实时监测管理。继续维持无脊髓灰质炎的疫苗免疫规划策略，进一步扩大免疫规划疫苗种类和服务人群。</w:t>
      </w:r>
      <w:r>
        <w:rPr>
          <w:rFonts w:ascii="仿宋_GB2312" w:eastAsia="仿宋_GB2312" w:hAnsi="仿宋_GB2312" w:cs="仿宋_GB2312"/>
          <w:color w:val="000000"/>
          <w:sz w:val="32"/>
          <w:szCs w:val="32"/>
        </w:rPr>
        <w:t>发挥中医药在</w:t>
      </w:r>
      <w:r>
        <w:rPr>
          <w:rFonts w:ascii="仿宋_GB2312" w:eastAsia="仿宋_GB2312" w:hAnsi="仿宋_GB2312" w:cs="仿宋_GB2312" w:hint="eastAsia"/>
          <w:color w:val="000000"/>
          <w:sz w:val="32"/>
          <w:szCs w:val="32"/>
        </w:rPr>
        <w:t>重大传染病防治中的特色优势，推广使用中医药防治方案。</w:t>
      </w:r>
      <w:r>
        <w:rPr>
          <w:rFonts w:ascii="仿宋_GB2312" w:eastAsia="仿宋_GB2312" w:hAnsi="仿宋_GB2312" w:cs="仿宋_GB2312"/>
          <w:color w:val="000000"/>
          <w:sz w:val="32"/>
          <w:szCs w:val="32"/>
        </w:rPr>
        <w:t>建立“疾病报告+预防接种报告”系统，完善新型疫苗评价体系。</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市卫生健康委、市药监局、市科委、市医保局、北京</w:t>
      </w:r>
      <w:r>
        <w:rPr>
          <w:rFonts w:ascii="楷体_GB2312" w:eastAsia="楷体_GB2312" w:hAnsi="楷体_GB2312" w:cs="楷体_GB2312"/>
          <w:color w:val="000000"/>
          <w:sz w:val="32"/>
          <w:szCs w:val="32"/>
        </w:rPr>
        <w:t>海关、市中医局</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各区政府）</w:t>
      </w:r>
    </w:p>
    <w:p w14:paraId="041B750A"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b/>
          <w:bCs/>
          <w:sz w:val="32"/>
          <w:szCs w:val="32"/>
        </w:rPr>
        <w:t>35.</w:t>
      </w:r>
      <w:r>
        <w:rPr>
          <w:rFonts w:ascii="仿宋_GB2312" w:eastAsia="仿宋_GB2312" w:hAnsi="仿宋_GB2312" w:cs="仿宋_GB2312"/>
          <w:b/>
          <w:bCs/>
          <w:sz w:val="32"/>
          <w:szCs w:val="32"/>
        </w:rPr>
        <w:t>强化科技攻关和成果转化。</w:t>
      </w:r>
      <w:r>
        <w:rPr>
          <w:rFonts w:ascii="仿宋_GB2312" w:eastAsia="仿宋_GB2312" w:hAnsi="仿宋_GB2312" w:cs="仿宋_GB2312"/>
          <w:sz w:val="32"/>
          <w:szCs w:val="32"/>
        </w:rPr>
        <w:t>建立高通量的新一代测序技术平台和传染病病原分子生物学、免疫学、生物信息学综合分析技术平台。健全传染病突发事件卫生应急市级储备库，有效保障应急物资供应。运用临床评价、鼓励企业研发等措</w:t>
      </w:r>
      <w:r>
        <w:rPr>
          <w:rFonts w:ascii="仿宋_GB2312" w:eastAsia="仿宋_GB2312" w:hAnsi="仿宋_GB2312" w:cs="仿宋_GB2312"/>
          <w:color w:val="000000"/>
          <w:sz w:val="32"/>
          <w:szCs w:val="32"/>
        </w:rPr>
        <w:t>施，鼓励中药新药创制研究</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提高新型疫苗、诊断技术、治疗药物的可及性。</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市卫生健康委、市药监局、市科委、市经济信息化局、市医保局、市中医局、各区政府）</w:t>
      </w:r>
    </w:p>
    <w:p w14:paraId="2C65C62B"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36.</w:t>
      </w:r>
      <w:r>
        <w:rPr>
          <w:rFonts w:ascii="仿宋_GB2312" w:eastAsia="仿宋_GB2312" w:hAnsi="仿宋_GB2312" w:cs="仿宋_GB2312"/>
          <w:b/>
          <w:bCs/>
          <w:sz w:val="32"/>
          <w:szCs w:val="32"/>
        </w:rPr>
        <w:t>推进地方病防控工作。</w:t>
      </w:r>
      <w:r>
        <w:rPr>
          <w:rFonts w:ascii="仿宋_GB2312" w:eastAsia="仿宋_GB2312" w:hAnsi="仿宋_GB2312" w:cs="仿宋_GB2312"/>
          <w:sz w:val="32"/>
          <w:szCs w:val="32"/>
        </w:rPr>
        <w:t>持续实施食盐加碘策略，加强食盐市场监管，保障合格碘盐市场供应。加强健康宣传，引</w:t>
      </w:r>
      <w:r>
        <w:rPr>
          <w:rFonts w:ascii="仿宋_GB2312" w:eastAsia="仿宋_GB2312" w:hAnsi="仿宋_GB2312" w:cs="仿宋_GB2312"/>
          <w:sz w:val="32"/>
          <w:szCs w:val="32"/>
        </w:rPr>
        <w:lastRenderedPageBreak/>
        <w:t>导居民维持适宜碘营养状态。开展碘缺乏病和饮水型氟中毒监测和评估工作，持续消除碘缺乏危害，有效控制饮水型氟中毒。</w:t>
      </w:r>
      <w:bookmarkStart w:id="0" w:name="OLE_LINK1"/>
      <w:r>
        <w:rPr>
          <w:rFonts w:ascii="楷体_GB2312" w:eastAsia="楷体_GB2312" w:hAnsi="楷体_GB2312" w:cs="楷体_GB2312" w:hint="eastAsia"/>
          <w:sz w:val="32"/>
          <w:szCs w:val="32"/>
        </w:rPr>
        <w:t>（责任单位：市卫生健康委、市市场监督管理局、市商务局、市水务局、市教委、各区政府）</w:t>
      </w:r>
    </w:p>
    <w:p w14:paraId="577028AD"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37.</w:t>
      </w:r>
      <w:r>
        <w:rPr>
          <w:rFonts w:ascii="仿宋_GB2312" w:eastAsia="仿宋_GB2312" w:hAnsi="仿宋_GB2312" w:cs="仿宋_GB2312"/>
          <w:b/>
          <w:bCs/>
          <w:sz w:val="32"/>
          <w:szCs w:val="32"/>
        </w:rPr>
        <w:t>提高病媒生物防控能力。</w:t>
      </w:r>
      <w:r>
        <w:rPr>
          <w:rFonts w:ascii="仿宋_GB2312" w:eastAsia="仿宋_GB2312" w:hAnsi="仿宋_GB2312" w:cs="仿宋_GB2312"/>
          <w:sz w:val="32"/>
          <w:szCs w:val="32"/>
        </w:rPr>
        <w:t>建立政府主导、单位负责、专业机构支持、全社会参与的病媒生物防制机制。建立以乡镇（街道）为基础，集咨询、预防控制、宣传于一体的服务平台，及时解决辖区内病媒生物问题。建设病媒生物综合防制示范社区，规范基层病媒生物综合防制工作。建立信息化监测平台，实现监测数据精确采集、实时传输、快速分析，完善病媒生物危害早期预警体系，监测网络覆盖全市各街镇。建立绿色防控标准，规范病媒生物控制工作。加强病媒生物防制服务机构管理，有序发展病媒生物防制市场化服务。全市各区病媒生物控制水平达到国家标准要求。</w:t>
      </w:r>
      <w:bookmarkEnd w:id="0"/>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市卫生健康委、各区政府）</w:t>
      </w:r>
      <w:r>
        <w:rPr>
          <w:rFonts w:ascii="楷体_GB2312" w:eastAsia="楷体_GB2312" w:hAnsi="楷体_GB2312" w:cs="楷体_GB2312" w:hint="eastAsia"/>
          <w:sz w:val="32"/>
          <w:szCs w:val="32"/>
        </w:rPr>
        <w:t xml:space="preserve"> </w:t>
      </w:r>
    </w:p>
    <w:p w14:paraId="04D55283"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（十）家庭健康母亲守护行动</w:t>
      </w:r>
    </w:p>
    <w:p w14:paraId="06CB2104"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家庭健康是全民健康的基础，母亲在家庭健康中有着不可替代的作用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是家庭健康的主要守护者。到2022年和2030年，婴儿死亡率分别控制在</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‰及以下和</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‰及以下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5岁以下儿童死亡率分别控制在</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‰及以下和</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‰及以下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孕产妇死亡率分别下降到</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/10万及以下和6/10万及以下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儿童青少年健康生活方式基本形成，近视、肥胖率上升趋势得到有效控制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健康家庭分别达到5万户和20万户。</w:t>
      </w:r>
    </w:p>
    <w:p w14:paraId="39BE5D7C"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38</w:t>
      </w:r>
      <w:r>
        <w:rPr>
          <w:rFonts w:ascii="仿宋_GB2312" w:eastAsia="仿宋_GB2312" w:hAnsi="仿宋_GB2312" w:cs="仿宋_GB2312"/>
          <w:b/>
          <w:bCs/>
          <w:sz w:val="32"/>
          <w:szCs w:val="32"/>
        </w:rPr>
        <w:t>.守护家庭成员健康。</w:t>
      </w:r>
      <w:r>
        <w:rPr>
          <w:rFonts w:ascii="仿宋_GB2312" w:eastAsia="仿宋_GB2312" w:hAnsi="仿宋_GB2312" w:cs="仿宋_GB2312"/>
          <w:sz w:val="32"/>
          <w:szCs w:val="32"/>
        </w:rPr>
        <w:t>倡导母亲通过健康大讲堂、网络</w:t>
      </w:r>
      <w:r>
        <w:rPr>
          <w:rFonts w:ascii="仿宋_GB2312" w:eastAsia="仿宋_GB2312" w:hAnsi="仿宋_GB2312" w:cs="仿宋_GB2312"/>
          <w:sz w:val="32"/>
          <w:szCs w:val="32"/>
        </w:rPr>
        <w:lastRenderedPageBreak/>
        <w:t>微课堂等多种形式，普及家庭保健、合理膳食、家庭急</w:t>
      </w:r>
      <w:r>
        <w:rPr>
          <w:rFonts w:ascii="仿宋_GB2312" w:eastAsia="仿宋_GB2312" w:hAnsi="仿宋_GB2312" w:cs="仿宋_GB2312"/>
          <w:color w:val="000000"/>
          <w:sz w:val="32"/>
          <w:szCs w:val="32"/>
        </w:rPr>
        <w:t>救、中医养生等知识，开展自助式健康干预，掌握针对不同家庭成员照护需求的基本技能</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应用科学的健康信息指导日常生活，关注并</w:t>
      </w:r>
      <w:r>
        <w:rPr>
          <w:rFonts w:ascii="仿宋_GB2312" w:eastAsia="仿宋_GB2312" w:hAnsi="仿宋_GB2312" w:cs="仿宋_GB2312"/>
          <w:sz w:val="32"/>
          <w:szCs w:val="32"/>
        </w:rPr>
        <w:t>记录家庭成员健康状况，提醒定期健康体检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带动家庭成员养成</w:t>
      </w:r>
      <w:r>
        <w:rPr>
          <w:rFonts w:ascii="仿宋_GB2312" w:eastAsia="仿宋_GB2312" w:hAnsi="仿宋_GB2312" w:cs="仿宋_GB2312" w:hint="eastAsia"/>
          <w:sz w:val="32"/>
          <w:szCs w:val="32"/>
        </w:rPr>
        <w:t>自我</w:t>
      </w:r>
      <w:r>
        <w:rPr>
          <w:rFonts w:ascii="仿宋_GB2312" w:eastAsia="仿宋_GB2312" w:hAnsi="仿宋_GB2312" w:cs="仿宋_GB2312"/>
          <w:sz w:val="32"/>
          <w:szCs w:val="32"/>
        </w:rPr>
        <w:t>健康管理的好习惯，做好家庭健康档案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合理搭配食物，控制家庭油、盐、糖的摄入</w:t>
      </w:r>
      <w:r>
        <w:rPr>
          <w:rFonts w:ascii="仿宋_GB2312" w:eastAsia="仿宋_GB2312" w:hAnsi="仿宋_GB2312" w:cs="仿宋_GB2312" w:hint="eastAsia"/>
          <w:sz w:val="32"/>
          <w:szCs w:val="32"/>
        </w:rPr>
        <w:t>，引导家庭分餐，拒绝食用野生动物；积极</w:t>
      </w:r>
      <w:r>
        <w:rPr>
          <w:rFonts w:ascii="仿宋_GB2312" w:eastAsia="仿宋_GB2312" w:hAnsi="仿宋_GB2312" w:cs="仿宋_GB2312"/>
          <w:sz w:val="32"/>
          <w:szCs w:val="32"/>
        </w:rPr>
        <w:t>创建健康家庭，弘扬良好家风，营造清洁、温馨、幸福的家庭环境。</w:t>
      </w:r>
    </w:p>
    <w:p w14:paraId="57153F61"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39</w:t>
      </w:r>
      <w:r>
        <w:rPr>
          <w:rFonts w:ascii="仿宋_GB2312" w:eastAsia="仿宋_GB2312" w:hAnsi="仿宋_GB2312" w:cs="仿宋_GB2312"/>
          <w:b/>
          <w:bCs/>
          <w:sz w:val="32"/>
          <w:szCs w:val="32"/>
        </w:rPr>
        <w:t>.呵护儿童青少年成长。</w:t>
      </w:r>
      <w:r>
        <w:rPr>
          <w:rFonts w:ascii="仿宋_GB2312" w:eastAsia="仿宋_GB2312" w:hAnsi="仿宋_GB2312" w:cs="仿宋_GB2312"/>
          <w:sz w:val="32"/>
          <w:szCs w:val="32"/>
        </w:rPr>
        <w:t>倡导母亲注重教养方式方法，既不溺爱孩子，也不粗暴对待孩子。做孩子的倾听者，帮助孩子正确面对问题、处理问题，关注孩子的心理健康。加强家校联动，配合学校（幼儿园）做好儿童青少年健康行为养成教育，鼓励儿童青少年积极参加社区健康活动，带领孩子实践健康技能，通过一系列观察、交流、比较等学习活动，促进学生自觉地采纳和保持有益于健康的行为和生活方式，保证充足睡眠时间，减少或消除影响健康的危险因素，为他们的健康成长和幸福生活奠定基础。提倡家庭体育锻炼，增强公民健康意识，养成文明健康行为。</w:t>
      </w:r>
    </w:p>
    <w:p w14:paraId="652D4434" w14:textId="77777777" w:rsidR="006F5395" w:rsidRDefault="006F5395" w:rsidP="006F539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sz w:val="32"/>
          <w:szCs w:val="32"/>
        </w:rPr>
        <w:t>40</w:t>
      </w:r>
      <w:r>
        <w:rPr>
          <w:rFonts w:ascii="仿宋_GB2312" w:eastAsia="仿宋_GB2312" w:hAnsi="仿宋_GB2312" w:cs="仿宋_GB2312"/>
          <w:b/>
          <w:bCs/>
          <w:sz w:val="32"/>
          <w:szCs w:val="32"/>
        </w:rPr>
        <w:t>.助力母亲守护行动。</w:t>
      </w:r>
      <w:r>
        <w:rPr>
          <w:rFonts w:ascii="仿宋_GB2312" w:eastAsia="仿宋_GB2312" w:hAnsi="仿宋_GB2312" w:cs="仿宋_GB2312"/>
          <w:sz w:val="32"/>
          <w:szCs w:val="32"/>
        </w:rPr>
        <w:t>优化妇幼健康服务水平，强化妇幼健康服务体系建设，促进优质妇幼健康服务资源下沉，实现基层医疗卫生机构妇女、儿童保健规范化门诊全覆盖。做好妇幼健康新增医疗服务价格动态管理。提供免费婚前、孕前保健服务；指导科学备孕，规范开展人类辅助生殖技术；推动建设母婴室等设施。加强出生缺陷综合防治，开展妊娠</w:t>
      </w:r>
      <w:r>
        <w:rPr>
          <w:rFonts w:ascii="仿宋_GB2312" w:eastAsia="仿宋_GB2312" w:hAnsi="仿宋_GB2312" w:cs="仿宋_GB2312"/>
          <w:sz w:val="32"/>
          <w:szCs w:val="32"/>
        </w:rPr>
        <w:lastRenderedPageBreak/>
        <w:t>风险筛查、评估、管理、救治；提高新生儿疾病确诊病例治疗率。加强0-6岁儿童健康服务管理，开展儿童早期眼保健和视力检查与治疗。做好“两癌”筛查，提供心理健康服务，重点加强女性青春期、生育期、更年期健康问题的干预和指导</w:t>
      </w:r>
      <w:r>
        <w:rPr>
          <w:rFonts w:ascii="仿宋_GB2312" w:eastAsia="仿宋_GB2312" w:hAnsi="仿宋_GB2312" w:cs="仿宋_GB2312"/>
          <w:color w:val="000000"/>
          <w:sz w:val="32"/>
          <w:szCs w:val="32"/>
        </w:rPr>
        <w:t>。促进中医药融于妇幼保健服务，实现妇幼保健机构中医药服务全覆盖。</w:t>
      </w:r>
    </w:p>
    <w:p w14:paraId="149E622C"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市妇联、市卫生健康委、市教委、市发展改革委、市体育局、市中医局、各区政府）</w:t>
      </w:r>
    </w:p>
    <w:p w14:paraId="1B28FF50"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（十一）老年健康促进行动</w:t>
      </w:r>
    </w:p>
    <w:p w14:paraId="0ED764ED"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应对老龄化是全社会面临的挑战和共同的责任，关爱老年健康刻不容缓。到2022年和2030年，二级以上综合医院设老年医</w:t>
      </w:r>
      <w:r>
        <w:rPr>
          <w:rFonts w:ascii="仿宋_GB2312" w:eastAsia="仿宋_GB2312" w:hAnsi="仿宋_GB2312" w:cs="仿宋_GB2312"/>
          <w:color w:val="000000"/>
          <w:sz w:val="32"/>
          <w:szCs w:val="32"/>
        </w:rPr>
        <w:t>学科比例分别达到50%和</w:t>
      </w:r>
      <w:r>
        <w:rPr>
          <w:rFonts w:ascii="仿宋_GB2312" w:eastAsia="仿宋_GB2312" w:hAnsi="仿宋_GB2312" w:cs="仿宋_GB2312" w:hint="eastAsia"/>
          <w:color w:val="000000"/>
          <w:sz w:val="32"/>
          <w:szCs w:val="32"/>
        </w:rPr>
        <w:t>90</w:t>
      </w:r>
      <w:r>
        <w:rPr>
          <w:rFonts w:ascii="仿宋_GB2312" w:eastAsia="仿宋_GB2312" w:hAnsi="仿宋_GB2312" w:cs="仿宋_GB2312"/>
          <w:color w:val="000000"/>
          <w:sz w:val="32"/>
          <w:szCs w:val="32"/>
        </w:rPr>
        <w:t>%；三级中医医院设置康复科比例</w:t>
      </w:r>
      <w:r>
        <w:rPr>
          <w:rFonts w:ascii="仿宋_GB2312" w:eastAsia="仿宋_GB2312" w:hAnsi="仿宋_GB2312" w:cs="仿宋_GB2312" w:hint="eastAsia"/>
          <w:color w:val="000000"/>
          <w:sz w:val="32"/>
          <w:szCs w:val="32"/>
        </w:rPr>
        <w:t>分别</w:t>
      </w:r>
      <w:r>
        <w:rPr>
          <w:rFonts w:ascii="仿宋_GB2312" w:eastAsia="仿宋_GB2312" w:hAnsi="仿宋_GB2312" w:cs="仿宋_GB2312"/>
          <w:color w:val="000000"/>
          <w:sz w:val="32"/>
          <w:szCs w:val="32"/>
        </w:rPr>
        <w:t>达到</w:t>
      </w:r>
      <w:r>
        <w:rPr>
          <w:rFonts w:ascii="仿宋_GB2312" w:eastAsia="仿宋_GB2312" w:hAnsi="仿宋_GB2312" w:cs="仿宋_GB2312" w:hint="eastAsia"/>
          <w:color w:val="000000"/>
          <w:sz w:val="32"/>
          <w:szCs w:val="32"/>
        </w:rPr>
        <w:t>75%和90</w:t>
      </w:r>
      <w:r>
        <w:rPr>
          <w:rFonts w:ascii="仿宋_GB2312" w:eastAsia="仿宋_GB2312" w:hAnsi="仿宋_GB2312" w:cs="仿宋_GB2312"/>
          <w:color w:val="000000"/>
          <w:sz w:val="32"/>
          <w:szCs w:val="32"/>
        </w:rPr>
        <w:t>%；老年友善医院建设率达到</w:t>
      </w:r>
      <w:r>
        <w:rPr>
          <w:rFonts w:ascii="仿宋_GB2312" w:eastAsia="仿宋_GB2312" w:hAnsi="仿宋_GB2312" w:cs="仿宋_GB2312" w:hint="eastAsia"/>
          <w:color w:val="000000"/>
          <w:sz w:val="32"/>
          <w:szCs w:val="32"/>
        </w:rPr>
        <w:t>8</w:t>
      </w:r>
      <w:r>
        <w:rPr>
          <w:rFonts w:ascii="仿宋_GB2312" w:eastAsia="仿宋_GB2312" w:hAnsi="仿宋_GB2312" w:cs="仿宋_GB2312"/>
          <w:color w:val="000000"/>
          <w:sz w:val="32"/>
          <w:szCs w:val="32"/>
        </w:rPr>
        <w:t>0%和90%。65</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74</w:t>
      </w:r>
      <w:r>
        <w:rPr>
          <w:rFonts w:ascii="仿宋_GB2312" w:eastAsia="仿宋_GB2312" w:hAnsi="仿宋_GB2312" w:cs="仿宋_GB2312"/>
          <w:sz w:val="32"/>
          <w:szCs w:val="32"/>
        </w:rPr>
        <w:t>岁老年人失能发生率持续下降；65岁及以上人群老年期痴呆患病率增速</w:t>
      </w:r>
      <w:r>
        <w:rPr>
          <w:rFonts w:ascii="仿宋_GB2312" w:eastAsia="仿宋_GB2312" w:hAnsi="仿宋_GB2312" w:cs="仿宋_GB2312" w:hint="eastAsia"/>
          <w:sz w:val="32"/>
          <w:szCs w:val="32"/>
        </w:rPr>
        <w:t>减缓</w:t>
      </w:r>
      <w:r>
        <w:rPr>
          <w:rFonts w:ascii="仿宋_GB2312" w:eastAsia="仿宋_GB2312" w:hAnsi="仿宋_GB2312" w:cs="仿宋_GB2312"/>
          <w:sz w:val="32"/>
          <w:szCs w:val="32"/>
        </w:rPr>
        <w:t>。</w:t>
      </w:r>
    </w:p>
    <w:p w14:paraId="784788CC" w14:textId="77777777" w:rsidR="006F5395" w:rsidRDefault="006F5395" w:rsidP="006F539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sz w:val="32"/>
          <w:szCs w:val="32"/>
        </w:rPr>
        <w:t>41.</w:t>
      </w:r>
      <w:r>
        <w:rPr>
          <w:rFonts w:ascii="仿宋_GB2312" w:eastAsia="仿宋_GB2312" w:hAnsi="仿宋_GB2312" w:cs="仿宋_GB2312"/>
          <w:b/>
          <w:bCs/>
          <w:sz w:val="32"/>
          <w:szCs w:val="32"/>
        </w:rPr>
        <w:t>强化老年人健康管理。</w:t>
      </w:r>
      <w:r>
        <w:rPr>
          <w:rFonts w:ascii="仿宋_GB2312" w:eastAsia="仿宋_GB2312" w:hAnsi="仿宋_GB2312" w:cs="仿宋_GB2312"/>
          <w:sz w:val="32"/>
          <w:szCs w:val="32"/>
        </w:rPr>
        <w:t>普及定期体检、心理健康、预防疾病、紧急救援、及时就医、安全用药、慢性病管理的健康知识与技能，加强指导，做到合理膳食、营养均衡。家庭成员照顾好老年人饮食起居，关爱老年人心理、身体和行为变化，及早发现异常，及时安排就诊。</w:t>
      </w:r>
      <w:r>
        <w:rPr>
          <w:rFonts w:ascii="仿宋_GB2312" w:eastAsia="仿宋_GB2312" w:hAnsi="仿宋_GB2312" w:cs="仿宋_GB2312"/>
          <w:color w:val="000000"/>
          <w:sz w:val="32"/>
          <w:szCs w:val="32"/>
        </w:rPr>
        <w:t>扩大中医药健康管理服务项目的覆盖广度和服务深度，积极宣传适宜老年人的中医养生保健方法。</w:t>
      </w:r>
    </w:p>
    <w:p w14:paraId="6B57FCDB" w14:textId="77777777" w:rsidR="006F5395" w:rsidRDefault="006F5395" w:rsidP="006F539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42.健全</w:t>
      </w:r>
      <w:r>
        <w:rPr>
          <w:rFonts w:ascii="仿宋_GB2312" w:eastAsia="仿宋_GB2312" w:hAnsi="仿宋_GB2312" w:cs="仿宋_GB2312"/>
          <w:b/>
          <w:bCs/>
          <w:color w:val="000000"/>
          <w:sz w:val="32"/>
          <w:szCs w:val="32"/>
        </w:rPr>
        <w:t>老年健康服务</w:t>
      </w:r>
      <w:r>
        <w:rPr>
          <w:rFonts w:ascii="仿宋_GB2312" w:eastAsia="仿宋_GB2312" w:hAnsi="仿宋_GB2312" w:cs="仿宋_GB2312" w:hint="eastAsia"/>
          <w:b/>
          <w:bCs/>
          <w:color w:val="000000"/>
          <w:sz w:val="32"/>
          <w:szCs w:val="32"/>
        </w:rPr>
        <w:t>体系</w:t>
      </w:r>
      <w:r>
        <w:rPr>
          <w:rFonts w:ascii="仿宋_GB2312" w:eastAsia="仿宋_GB2312" w:hAnsi="仿宋_GB2312" w:cs="仿宋_GB2312"/>
          <w:b/>
          <w:bCs/>
          <w:color w:val="000000"/>
          <w:sz w:val="32"/>
          <w:szCs w:val="32"/>
        </w:rPr>
        <w:t>。</w:t>
      </w:r>
      <w:r>
        <w:rPr>
          <w:rFonts w:ascii="仿宋_GB2312" w:eastAsia="仿宋_GB2312" w:hAnsi="仿宋_GB2312" w:cs="仿宋_GB2312"/>
          <w:color w:val="000000"/>
          <w:sz w:val="32"/>
          <w:szCs w:val="32"/>
        </w:rPr>
        <w:t>优化老年医疗卫生资源配置，制定老年人医疗服务</w:t>
      </w:r>
      <w:r>
        <w:rPr>
          <w:rFonts w:ascii="仿宋_GB2312" w:eastAsia="仿宋_GB2312" w:hAnsi="仿宋_GB2312" w:cs="仿宋_GB2312" w:hint="eastAsia"/>
          <w:color w:val="000000"/>
          <w:sz w:val="32"/>
          <w:szCs w:val="32"/>
        </w:rPr>
        <w:t>优享</w:t>
      </w:r>
      <w:r>
        <w:rPr>
          <w:rFonts w:ascii="仿宋_GB2312" w:eastAsia="仿宋_GB2312" w:hAnsi="仿宋_GB2312" w:cs="仿宋_GB2312"/>
          <w:color w:val="000000"/>
          <w:sz w:val="32"/>
          <w:szCs w:val="32"/>
        </w:rPr>
        <w:t>制度。完善居家和社区养老政</w:t>
      </w:r>
      <w:r>
        <w:rPr>
          <w:rFonts w:ascii="仿宋_GB2312" w:eastAsia="仿宋_GB2312" w:hAnsi="仿宋_GB2312" w:cs="仿宋_GB2312"/>
          <w:color w:val="000000"/>
          <w:sz w:val="32"/>
          <w:szCs w:val="32"/>
        </w:rPr>
        <w:lastRenderedPageBreak/>
        <w:t>策，加强老年人长期照护服务，推进医养结合</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探索长期护理保险制度</w:t>
      </w:r>
      <w:r>
        <w:rPr>
          <w:rFonts w:ascii="仿宋_GB2312" w:eastAsia="仿宋_GB2312" w:hAnsi="仿宋_GB2312" w:cs="仿宋_GB2312" w:hint="eastAsia"/>
          <w:color w:val="000000"/>
          <w:sz w:val="32"/>
          <w:szCs w:val="32"/>
        </w:rPr>
        <w:t>，满足老年健康需求</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完善老年健康中医药服务，</w:t>
      </w:r>
      <w:r>
        <w:rPr>
          <w:rFonts w:ascii="仿宋_GB2312" w:eastAsia="仿宋_GB2312" w:hAnsi="仿宋_GB2312" w:cs="仿宋_GB2312"/>
          <w:color w:val="000000"/>
          <w:sz w:val="32"/>
          <w:szCs w:val="32"/>
        </w:rPr>
        <w:t>推广老年常见综合征的诊疗规范，防控重大疾病。发展老年医院、康复医院、护理院等医疗机构，推动二级以上综合医院开设老年科，三级中医院设置康复科，提高老年人医疗卫生服务可及性。</w:t>
      </w:r>
    </w:p>
    <w:p w14:paraId="298C5C6A"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43.建设</w:t>
      </w:r>
      <w:r>
        <w:rPr>
          <w:rFonts w:ascii="仿宋_GB2312" w:eastAsia="仿宋_GB2312" w:hAnsi="仿宋_GB2312" w:cs="仿宋_GB2312"/>
          <w:b/>
          <w:bCs/>
          <w:sz w:val="32"/>
          <w:szCs w:val="32"/>
        </w:rPr>
        <w:t>老年友善环境。</w:t>
      </w:r>
      <w:r>
        <w:rPr>
          <w:rFonts w:ascii="仿宋_GB2312" w:eastAsia="仿宋_GB2312" w:hAnsi="仿宋_GB2312" w:cs="仿宋_GB2312"/>
          <w:sz w:val="32"/>
          <w:szCs w:val="32"/>
        </w:rPr>
        <w:t>对公共设施、社区交通、居住环境进行适老化</w:t>
      </w:r>
      <w:r>
        <w:rPr>
          <w:rFonts w:ascii="仿宋_GB2312" w:eastAsia="仿宋_GB2312" w:hAnsi="仿宋_GB2312" w:cs="仿宋_GB2312" w:hint="eastAsia"/>
          <w:sz w:val="32"/>
          <w:szCs w:val="32"/>
        </w:rPr>
        <w:t>设施</w:t>
      </w:r>
      <w:r>
        <w:rPr>
          <w:rFonts w:ascii="仿宋_GB2312" w:eastAsia="仿宋_GB2312" w:hAnsi="仿宋_GB2312" w:cs="仿宋_GB2312"/>
          <w:sz w:val="32"/>
          <w:szCs w:val="32"/>
        </w:rPr>
        <w:t>改造，提高老年人自主生活便捷性。推广北京“新二十四孝”，在“敬老月”、重阳节、中秋节期间，加大涉老惠老政策宣传，构建孝老敬老的社会环境。支持社会力量参与开办养老院、护理院和康复医院，给予优惠政策，鼓励社会资本为老年人提供多样化的居家养老服务。</w:t>
      </w:r>
    </w:p>
    <w:p w14:paraId="08C215EB"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44.</w:t>
      </w:r>
      <w:r>
        <w:rPr>
          <w:rFonts w:ascii="仿宋_GB2312" w:eastAsia="仿宋_GB2312" w:hAnsi="仿宋_GB2312" w:cs="仿宋_GB2312"/>
          <w:b/>
          <w:bCs/>
          <w:sz w:val="32"/>
          <w:szCs w:val="32"/>
        </w:rPr>
        <w:t>丰富老年人生活。</w:t>
      </w:r>
      <w:r>
        <w:rPr>
          <w:rFonts w:ascii="仿宋_GB2312" w:eastAsia="仿宋_GB2312" w:hAnsi="仿宋_GB2312" w:cs="仿宋_GB2312"/>
          <w:sz w:val="32"/>
          <w:szCs w:val="32"/>
        </w:rPr>
        <w:t>构建孝老敬老的社区环境，建设老年大学、老年活动中心，依托社会组织开展有益身心的活动；培训专（兼）职社会工作者和心理工作者，为有需要的老年人提供心理辅导、情绪疏解、悲伤抚慰等心理健康服务。鼓励和支持老年人积极参与体能锻炼、社区建设、咨询服务等公益活动，提高老年人防骗意识和技能，实现老有所为，增强老年人幸福感。</w:t>
      </w:r>
    </w:p>
    <w:p w14:paraId="18CF8FD2" w14:textId="77777777" w:rsidR="006F5395" w:rsidRDefault="006F5395" w:rsidP="006F539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sz w:val="32"/>
          <w:szCs w:val="32"/>
        </w:rPr>
        <w:t>45.</w:t>
      </w:r>
      <w:r>
        <w:rPr>
          <w:rFonts w:ascii="仿宋_GB2312" w:eastAsia="仿宋_GB2312" w:hAnsi="仿宋_GB2312" w:cs="仿宋_GB2312"/>
          <w:b/>
          <w:bCs/>
          <w:sz w:val="32"/>
          <w:szCs w:val="32"/>
        </w:rPr>
        <w:t>防止老年人跌倒。</w:t>
      </w:r>
      <w:r>
        <w:rPr>
          <w:rFonts w:ascii="仿宋_GB2312" w:eastAsia="仿宋_GB2312" w:hAnsi="仿宋_GB2312" w:cs="仿宋_GB2312" w:hint="eastAsia"/>
          <w:sz w:val="32"/>
          <w:szCs w:val="32"/>
        </w:rPr>
        <w:t>加强</w:t>
      </w:r>
      <w:r>
        <w:rPr>
          <w:rFonts w:ascii="仿宋_GB2312" w:eastAsia="仿宋_GB2312" w:hAnsi="仿宋_GB2312" w:cs="仿宋_GB2312"/>
          <w:sz w:val="32"/>
          <w:szCs w:val="32"/>
        </w:rPr>
        <w:t>家庭和公共区域</w:t>
      </w:r>
      <w:r>
        <w:rPr>
          <w:rFonts w:ascii="仿宋_GB2312" w:eastAsia="仿宋_GB2312" w:hAnsi="仿宋_GB2312" w:cs="仿宋_GB2312" w:hint="eastAsia"/>
          <w:sz w:val="32"/>
          <w:szCs w:val="32"/>
        </w:rPr>
        <w:t>适老化</w:t>
      </w:r>
      <w:r>
        <w:rPr>
          <w:rFonts w:ascii="仿宋_GB2312" w:eastAsia="仿宋_GB2312" w:hAnsi="仿宋_GB2312" w:cs="仿宋_GB2312"/>
          <w:sz w:val="32"/>
          <w:szCs w:val="32"/>
        </w:rPr>
        <w:t>设施</w:t>
      </w:r>
      <w:r>
        <w:rPr>
          <w:rFonts w:ascii="仿宋_GB2312" w:eastAsia="仿宋_GB2312" w:hAnsi="仿宋_GB2312" w:cs="仿宋_GB2312" w:hint="eastAsia"/>
          <w:sz w:val="32"/>
          <w:szCs w:val="32"/>
        </w:rPr>
        <w:t>建设，打造老年人宜居环境。</w:t>
      </w:r>
      <w:r>
        <w:rPr>
          <w:rFonts w:ascii="仿宋_GB2312" w:eastAsia="仿宋_GB2312" w:hAnsi="仿宋_GB2312" w:cs="仿宋_GB2312"/>
          <w:sz w:val="32"/>
          <w:szCs w:val="32"/>
        </w:rPr>
        <w:t>推广适合老年</w:t>
      </w:r>
      <w:r>
        <w:rPr>
          <w:rFonts w:ascii="仿宋_GB2312" w:eastAsia="仿宋_GB2312" w:hAnsi="仿宋_GB2312" w:cs="仿宋_GB2312" w:hint="eastAsia"/>
          <w:sz w:val="32"/>
          <w:szCs w:val="32"/>
        </w:rPr>
        <w:t>科学</w:t>
      </w:r>
      <w:r>
        <w:rPr>
          <w:rFonts w:ascii="仿宋_GB2312" w:eastAsia="仿宋_GB2312" w:hAnsi="仿宋_GB2312" w:cs="仿宋_GB2312"/>
          <w:sz w:val="32"/>
          <w:szCs w:val="32"/>
        </w:rPr>
        <w:t>运动方式和防跌倒适宜技术</w:t>
      </w:r>
      <w:r>
        <w:rPr>
          <w:rFonts w:ascii="仿宋_GB2312" w:eastAsia="仿宋_GB2312" w:hAnsi="仿宋_GB2312" w:cs="仿宋_GB2312" w:hint="eastAsia"/>
          <w:sz w:val="32"/>
          <w:szCs w:val="32"/>
        </w:rPr>
        <w:t>，鼓励老年人</w:t>
      </w:r>
      <w:r>
        <w:rPr>
          <w:rFonts w:ascii="仿宋_GB2312" w:eastAsia="仿宋_GB2312" w:hAnsi="仿宋_GB2312" w:cs="仿宋_GB2312"/>
          <w:sz w:val="32"/>
          <w:szCs w:val="32"/>
        </w:rPr>
        <w:t>适当进行平衡能力锻炼，强健骨骼</w:t>
      </w:r>
      <w:r>
        <w:rPr>
          <w:rFonts w:ascii="仿宋_GB2312" w:eastAsia="仿宋_GB2312" w:hAnsi="仿宋_GB2312" w:cs="仿宋_GB2312"/>
          <w:color w:val="000000"/>
          <w:sz w:val="32"/>
          <w:szCs w:val="32"/>
        </w:rPr>
        <w:t>肌肉系统，</w:t>
      </w:r>
      <w:r>
        <w:rPr>
          <w:rFonts w:ascii="仿宋_GB2312" w:eastAsia="仿宋_GB2312" w:hAnsi="仿宋_GB2312" w:cs="仿宋_GB2312" w:hint="eastAsia"/>
          <w:sz w:val="32"/>
          <w:szCs w:val="32"/>
        </w:rPr>
        <w:t>增强</w:t>
      </w:r>
      <w:r>
        <w:rPr>
          <w:rFonts w:ascii="仿宋_GB2312" w:eastAsia="仿宋_GB2312" w:hAnsi="仿宋_GB2312" w:cs="仿宋_GB2312"/>
          <w:sz w:val="32"/>
          <w:szCs w:val="32"/>
        </w:rPr>
        <w:t>肌肉力量和柔韧性，</w:t>
      </w:r>
      <w:r>
        <w:rPr>
          <w:rFonts w:ascii="仿宋_GB2312" w:eastAsia="仿宋_GB2312" w:hAnsi="仿宋_GB2312" w:cs="仿宋_GB2312"/>
          <w:color w:val="000000"/>
          <w:sz w:val="32"/>
          <w:szCs w:val="32"/>
        </w:rPr>
        <w:t>预防跌倒。</w:t>
      </w:r>
    </w:p>
    <w:p w14:paraId="6DCD2EA6"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市卫生健康委、市发展改革委、市民政局、</w:t>
      </w:r>
      <w:r>
        <w:rPr>
          <w:rFonts w:ascii="楷体_GB2312" w:eastAsia="楷体_GB2312" w:hAnsi="楷体_GB2312" w:cs="楷体_GB2312" w:hint="eastAsia"/>
          <w:color w:val="000000"/>
          <w:sz w:val="32"/>
          <w:szCs w:val="32"/>
        </w:rPr>
        <w:lastRenderedPageBreak/>
        <w:t xml:space="preserve">市医保局、市中医局、市城乡住房建设委、市交通委、市文化和旅游局、市体育局、市总工会、市妇联、市委网信办、市残联、各区政府） </w:t>
      </w:r>
    </w:p>
    <w:p w14:paraId="73837B74"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（十二）残疾人健康促进行动</w:t>
      </w:r>
    </w:p>
    <w:p w14:paraId="162419BD" w14:textId="77777777" w:rsidR="006F5395" w:rsidRDefault="006F5395" w:rsidP="006F5395">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rPr>
        <w:t>残疾人健康是健康</w:t>
      </w:r>
      <w:r>
        <w:rPr>
          <w:rFonts w:ascii="仿宋_GB2312" w:eastAsia="仿宋_GB2312" w:hAnsi="仿宋_GB2312" w:cs="仿宋_GB2312" w:hint="eastAsia"/>
          <w:sz w:val="32"/>
          <w:szCs w:val="32"/>
        </w:rPr>
        <w:t>北京</w:t>
      </w:r>
      <w:r>
        <w:rPr>
          <w:rFonts w:ascii="仿宋_GB2312" w:eastAsia="仿宋_GB2312" w:hAnsi="仿宋_GB2312" w:cs="仿宋_GB2312"/>
          <w:sz w:val="32"/>
          <w:szCs w:val="32"/>
        </w:rPr>
        <w:t>不可或缺的一部分</w:t>
      </w:r>
      <w:r>
        <w:rPr>
          <w:rFonts w:ascii="仿宋_GB2312" w:eastAsia="仿宋_GB2312" w:hAnsi="仿宋_GB2312" w:cs="仿宋_GB2312" w:hint="eastAsia"/>
          <w:sz w:val="32"/>
          <w:szCs w:val="32"/>
        </w:rPr>
        <w:t>。康复是生命的重建和希望。到</w:t>
      </w:r>
      <w:r>
        <w:rPr>
          <w:rFonts w:ascii="仿宋_GB2312" w:eastAsia="仿宋_GB2312" w:hAnsi="仿宋_GB2312" w:cs="仿宋_GB2312"/>
          <w:sz w:val="32"/>
          <w:szCs w:val="32"/>
        </w:rPr>
        <w:t>2022年，残疾人享有基本康复和辅具服务覆盖率达90%以上；</w:t>
      </w: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2030年，康复和辅助器具更高水平地满足残疾人的服务需求。</w:t>
      </w:r>
    </w:p>
    <w:p w14:paraId="01FC203C" w14:textId="77777777" w:rsidR="006F5395" w:rsidRDefault="006F5395" w:rsidP="006F5395">
      <w:pPr>
        <w:spacing w:line="560" w:lineRule="exact"/>
        <w:ind w:firstLineChars="200" w:firstLine="640"/>
        <w:rPr>
          <w:rFonts w:ascii="楷体" w:eastAsia="楷体" w:hAnsi="楷体" w:cs="仿宋_GB2312"/>
          <w:sz w:val="32"/>
          <w:szCs w:val="32"/>
        </w:rPr>
      </w:pPr>
      <w:r>
        <w:rPr>
          <w:rFonts w:ascii="仿宋_GB2312" w:eastAsia="仿宋_GB2312" w:hAnsi="仿宋_GB2312" w:cs="仿宋_GB2312" w:hint="eastAsia"/>
          <w:b/>
          <w:sz w:val="32"/>
          <w:szCs w:val="32"/>
        </w:rPr>
        <w:t>46.加强残疾人</w:t>
      </w:r>
      <w:r>
        <w:rPr>
          <w:rFonts w:ascii="仿宋_GB2312" w:eastAsia="仿宋_GB2312" w:hAnsi="仿宋_GB2312" w:cs="仿宋_GB2312"/>
          <w:b/>
          <w:sz w:val="32"/>
          <w:szCs w:val="32"/>
        </w:rPr>
        <w:t>康复体系</w:t>
      </w:r>
      <w:r>
        <w:rPr>
          <w:rFonts w:ascii="仿宋_GB2312" w:eastAsia="仿宋_GB2312" w:hAnsi="仿宋_GB2312" w:cs="仿宋_GB2312" w:hint="eastAsia"/>
          <w:b/>
          <w:sz w:val="32"/>
          <w:szCs w:val="32"/>
        </w:rPr>
        <w:t>建设。</w:t>
      </w:r>
      <w:r>
        <w:rPr>
          <w:rFonts w:ascii="仿宋_GB2312" w:eastAsia="仿宋_GB2312" w:hAnsi="仿宋_GB2312" w:cs="仿宋_GB2312" w:hint="eastAsia"/>
          <w:sz w:val="32"/>
          <w:szCs w:val="32"/>
        </w:rPr>
        <w:t>加强</w:t>
      </w:r>
      <w:r>
        <w:rPr>
          <w:rFonts w:ascii="仿宋_GB2312" w:eastAsia="仿宋_GB2312" w:hAnsi="仿宋_GB2312" w:cs="仿宋_GB2312"/>
          <w:sz w:val="32"/>
          <w:szCs w:val="32"/>
        </w:rPr>
        <w:t>残疾</w:t>
      </w:r>
      <w:r>
        <w:rPr>
          <w:rFonts w:ascii="仿宋_GB2312" w:eastAsia="仿宋_GB2312" w:hAnsi="仿宋_GB2312" w:cs="仿宋_GB2312" w:hint="eastAsia"/>
          <w:sz w:val="32"/>
          <w:szCs w:val="32"/>
        </w:rPr>
        <w:t>预防</w:t>
      </w:r>
      <w:r>
        <w:rPr>
          <w:rFonts w:ascii="仿宋_GB2312" w:eastAsia="仿宋_GB2312" w:hAnsi="仿宋_GB2312" w:cs="仿宋_GB2312"/>
          <w:sz w:val="32"/>
          <w:szCs w:val="32"/>
        </w:rPr>
        <w:t>与残疾人康复工作，有效控制残疾的发生和发展</w:t>
      </w:r>
      <w:r>
        <w:rPr>
          <w:rFonts w:ascii="仿宋_GB2312" w:eastAsia="仿宋_GB2312" w:hAnsi="仿宋_GB2312" w:cs="仿宋_GB2312" w:hint="eastAsia"/>
          <w:sz w:val="32"/>
          <w:szCs w:val="32"/>
        </w:rPr>
        <w:t>。进一步</w:t>
      </w:r>
      <w:r>
        <w:rPr>
          <w:rFonts w:ascii="仿宋_GB2312" w:eastAsia="仿宋_GB2312" w:hAnsi="仿宋_GB2312" w:cs="仿宋_GB2312"/>
          <w:sz w:val="32"/>
          <w:szCs w:val="32"/>
        </w:rPr>
        <w:t>完善残疾人基本康复服务目录，健全</w:t>
      </w:r>
      <w:r>
        <w:rPr>
          <w:rFonts w:ascii="仿宋_GB2312" w:eastAsia="仿宋_GB2312" w:hAnsi="仿宋_GB2312" w:cs="仿宋_GB2312" w:hint="eastAsia"/>
          <w:sz w:val="32"/>
          <w:szCs w:val="32"/>
        </w:rPr>
        <w:t>覆盖婴幼儿、儿童少年、青壮年、老年的全生命周期</w:t>
      </w:r>
      <w:r>
        <w:rPr>
          <w:rFonts w:ascii="仿宋_GB2312" w:eastAsia="仿宋_GB2312" w:hAnsi="仿宋_GB2312" w:cs="仿宋_GB2312"/>
          <w:sz w:val="32"/>
          <w:szCs w:val="32"/>
        </w:rPr>
        <w:t>的基本康复服务制度。</w:t>
      </w:r>
      <w:r>
        <w:rPr>
          <w:rFonts w:ascii="仿宋_GB2312" w:eastAsia="仿宋_GB2312" w:hAnsi="仿宋_GB2312" w:cs="仿宋_GB2312" w:hint="eastAsia"/>
          <w:sz w:val="32"/>
          <w:szCs w:val="32"/>
        </w:rPr>
        <w:t>支持社会力量投资康复机构建设，鼓励多种形式举办康复机构，依法为残疾人提供安全有效、实用易行和受益面广的综合康复服务。广泛开展</w:t>
      </w:r>
      <w:r>
        <w:rPr>
          <w:rFonts w:ascii="仿宋_GB2312" w:eastAsia="仿宋_GB2312" w:hAnsi="仿宋_GB2312" w:cs="仿宋_GB2312"/>
          <w:sz w:val="32"/>
          <w:szCs w:val="32"/>
        </w:rPr>
        <w:t>残疾人及亲友培训，提升残疾人的康复意识，促进</w:t>
      </w:r>
      <w:r>
        <w:rPr>
          <w:rFonts w:ascii="仿宋_GB2312" w:eastAsia="仿宋_GB2312" w:hAnsi="仿宋_GB2312" w:cs="仿宋_GB2312" w:hint="eastAsia"/>
          <w:sz w:val="32"/>
          <w:szCs w:val="32"/>
        </w:rPr>
        <w:t>残疾人及</w:t>
      </w:r>
      <w:r>
        <w:rPr>
          <w:rFonts w:ascii="仿宋_GB2312" w:eastAsia="仿宋_GB2312" w:hAnsi="仿宋_GB2312" w:cs="仿宋_GB2312"/>
          <w:sz w:val="32"/>
          <w:szCs w:val="32"/>
        </w:rPr>
        <w:t>家属自我服务能力提升</w:t>
      </w:r>
      <w:r>
        <w:rPr>
          <w:rFonts w:ascii="仿宋_GB2312" w:eastAsia="仿宋_GB2312" w:hAnsi="仿宋_GB2312" w:cs="仿宋_GB2312" w:hint="eastAsia"/>
          <w:sz w:val="32"/>
          <w:szCs w:val="32"/>
        </w:rPr>
        <w:t>。</w:t>
      </w:r>
      <w:r>
        <w:rPr>
          <w:rFonts w:ascii="楷体" w:eastAsia="楷体" w:hAnsi="楷体" w:cs="仿宋_GB2312" w:hint="eastAsia"/>
          <w:sz w:val="32"/>
          <w:szCs w:val="32"/>
        </w:rPr>
        <w:t>（</w:t>
      </w:r>
      <w:r>
        <w:rPr>
          <w:rFonts w:ascii="楷体_GB2312" w:eastAsia="楷体_GB2312" w:hAnsi="楷体_GB2312" w:cs="楷体_GB2312" w:hint="eastAsia"/>
          <w:sz w:val="32"/>
          <w:szCs w:val="32"/>
        </w:rPr>
        <w:t>责任单位：</w:t>
      </w:r>
      <w:r>
        <w:rPr>
          <w:rFonts w:ascii="楷体" w:eastAsia="楷体" w:hAnsi="楷体" w:cs="仿宋_GB2312" w:hint="eastAsia"/>
          <w:sz w:val="32"/>
          <w:szCs w:val="32"/>
        </w:rPr>
        <w:t>市</w:t>
      </w:r>
      <w:r>
        <w:rPr>
          <w:rFonts w:ascii="楷体" w:eastAsia="楷体" w:hAnsi="楷体" w:cs="仿宋_GB2312"/>
          <w:sz w:val="32"/>
          <w:szCs w:val="32"/>
        </w:rPr>
        <w:t>残联</w:t>
      </w:r>
      <w:r>
        <w:rPr>
          <w:rFonts w:ascii="楷体" w:eastAsia="楷体" w:hAnsi="楷体" w:cs="仿宋_GB2312" w:hint="eastAsia"/>
          <w:sz w:val="32"/>
          <w:szCs w:val="32"/>
        </w:rPr>
        <w:t>、</w:t>
      </w:r>
      <w:r>
        <w:rPr>
          <w:rFonts w:ascii="楷体" w:eastAsia="楷体" w:hAnsi="楷体" w:cs="仿宋_GB2312"/>
          <w:sz w:val="32"/>
          <w:szCs w:val="32"/>
        </w:rPr>
        <w:t>市卫生健康委、市民政局</w:t>
      </w:r>
      <w:r>
        <w:rPr>
          <w:rFonts w:ascii="楷体" w:eastAsia="楷体" w:hAnsi="楷体" w:cs="仿宋_GB2312" w:hint="eastAsia"/>
          <w:sz w:val="32"/>
          <w:szCs w:val="32"/>
        </w:rPr>
        <w:t>）</w:t>
      </w:r>
    </w:p>
    <w:p w14:paraId="406D5698" w14:textId="77777777" w:rsidR="006F5395" w:rsidRDefault="006F5395" w:rsidP="006F5395">
      <w:pPr>
        <w:spacing w:line="560" w:lineRule="exact"/>
        <w:ind w:firstLineChars="200" w:firstLine="640"/>
        <w:rPr>
          <w:rFonts w:ascii="楷体" w:eastAsia="楷体" w:hAnsi="楷体" w:cs="仿宋_GB2312"/>
          <w:sz w:val="32"/>
          <w:szCs w:val="32"/>
        </w:rPr>
      </w:pPr>
      <w:r>
        <w:rPr>
          <w:rFonts w:ascii="仿宋_GB2312" w:eastAsia="仿宋_GB2312" w:hAnsi="仿宋_GB2312" w:cs="仿宋_GB2312" w:hint="eastAsia"/>
          <w:b/>
          <w:sz w:val="32"/>
          <w:szCs w:val="32"/>
        </w:rPr>
        <w:t>47</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 xml:space="preserve"> 加强辅助器具服务工作。</w:t>
      </w:r>
      <w:r>
        <w:rPr>
          <w:rFonts w:ascii="仿宋_GB2312" w:eastAsia="仿宋_GB2312" w:hAnsi="仿宋_GB2312" w:cs="仿宋_GB2312" w:hint="eastAsia"/>
          <w:sz w:val="32"/>
          <w:szCs w:val="32"/>
        </w:rPr>
        <w:t>完善残疾人辅助器具补贴制度，推行“互联网+辅助器具服务”模式，为残疾人提供便捷的基本型辅助器具服务保障。融合公共服务能力，整合社会力量，不断完善市场化供给与公益性服务的有效衔接机制。加强专业人才培养，健全从业人员职业能力评价机制，进一步促进辅助器具服务的规范化水平。推广辅助器具实用技术，鼓励科研机构、社会力量参与辅助器具研发、销售和租赁服</w:t>
      </w:r>
      <w:r>
        <w:rPr>
          <w:rFonts w:ascii="仿宋_GB2312" w:eastAsia="仿宋_GB2312" w:hAnsi="仿宋_GB2312" w:cs="仿宋_GB2312" w:hint="eastAsia"/>
          <w:sz w:val="32"/>
          <w:szCs w:val="32"/>
        </w:rPr>
        <w:lastRenderedPageBreak/>
        <w:t>务，促进辅助器具产业繁荣发展。</w:t>
      </w:r>
      <w:r>
        <w:rPr>
          <w:rFonts w:ascii="楷体" w:eastAsia="楷体" w:hAnsi="楷体" w:cs="仿宋_GB2312" w:hint="eastAsia"/>
          <w:sz w:val="32"/>
          <w:szCs w:val="32"/>
        </w:rPr>
        <w:t>（</w:t>
      </w:r>
      <w:r>
        <w:rPr>
          <w:rFonts w:ascii="楷体_GB2312" w:eastAsia="楷体_GB2312" w:hAnsi="楷体_GB2312" w:cs="楷体_GB2312" w:hint="eastAsia"/>
          <w:sz w:val="32"/>
          <w:szCs w:val="32"/>
        </w:rPr>
        <w:t>责任单位：</w:t>
      </w:r>
      <w:r>
        <w:rPr>
          <w:rFonts w:ascii="楷体" w:eastAsia="楷体" w:hAnsi="楷体" w:cs="仿宋_GB2312"/>
          <w:sz w:val="32"/>
          <w:szCs w:val="32"/>
        </w:rPr>
        <w:t>市民政局、市卫生健康委</w:t>
      </w:r>
      <w:r>
        <w:rPr>
          <w:rFonts w:ascii="楷体" w:eastAsia="楷体" w:hAnsi="楷体" w:cs="仿宋_GB2312" w:hint="eastAsia"/>
          <w:sz w:val="32"/>
          <w:szCs w:val="32"/>
        </w:rPr>
        <w:t>、市</w:t>
      </w:r>
      <w:r>
        <w:rPr>
          <w:rFonts w:ascii="楷体" w:eastAsia="楷体" w:hAnsi="楷体" w:cs="仿宋_GB2312"/>
          <w:sz w:val="32"/>
          <w:szCs w:val="32"/>
        </w:rPr>
        <w:t>残联</w:t>
      </w:r>
      <w:r>
        <w:rPr>
          <w:rFonts w:ascii="楷体" w:eastAsia="楷体" w:hAnsi="楷体" w:cs="仿宋_GB2312" w:hint="eastAsia"/>
          <w:sz w:val="32"/>
          <w:szCs w:val="32"/>
        </w:rPr>
        <w:t>、市科委）</w:t>
      </w:r>
    </w:p>
    <w:p w14:paraId="3D9FD2EC" w14:textId="77777777" w:rsidR="006F5395" w:rsidRDefault="006F5395" w:rsidP="006F5395">
      <w:pPr>
        <w:spacing w:line="560" w:lineRule="exact"/>
        <w:ind w:firstLine="640"/>
        <w:rPr>
          <w:rFonts w:ascii="楷体" w:eastAsia="楷体" w:hAnsi="楷体" w:cs="仿宋_GB2312"/>
          <w:sz w:val="32"/>
          <w:szCs w:val="32"/>
        </w:rPr>
      </w:pPr>
      <w:r>
        <w:rPr>
          <w:rFonts w:ascii="仿宋_GB2312" w:eastAsia="仿宋_GB2312" w:hAnsi="仿宋_GB2312" w:cs="仿宋_GB2312" w:hint="eastAsia"/>
          <w:b/>
          <w:sz w:val="32"/>
          <w:szCs w:val="32"/>
        </w:rPr>
        <w:t>48.加强</w:t>
      </w:r>
      <w:r>
        <w:rPr>
          <w:rFonts w:ascii="仿宋_GB2312" w:eastAsia="仿宋_GB2312" w:hAnsi="仿宋_GB2312" w:cs="仿宋_GB2312"/>
          <w:b/>
          <w:sz w:val="32"/>
          <w:szCs w:val="32"/>
        </w:rPr>
        <w:t>残疾人无障碍服务。</w:t>
      </w:r>
      <w:r>
        <w:rPr>
          <w:rFonts w:ascii="仿宋_GB2312" w:eastAsia="仿宋_GB2312" w:hAnsi="仿宋_GB2312" w:cs="仿宋_GB2312"/>
          <w:sz w:val="32"/>
          <w:szCs w:val="32"/>
        </w:rPr>
        <w:t>推进残疾人</w:t>
      </w:r>
      <w:r>
        <w:rPr>
          <w:rFonts w:ascii="仿宋_GB2312" w:eastAsia="仿宋_GB2312" w:hAnsi="仿宋_GB2312" w:cs="仿宋_GB2312" w:hint="eastAsia"/>
          <w:sz w:val="32"/>
          <w:szCs w:val="32"/>
        </w:rPr>
        <w:t>家庭无障碍改造，</w:t>
      </w:r>
      <w:r>
        <w:rPr>
          <w:rFonts w:ascii="仿宋_GB2312" w:eastAsia="仿宋_GB2312" w:hAnsi="仿宋_GB2312" w:cs="仿宋_GB2312"/>
          <w:sz w:val="32"/>
          <w:szCs w:val="32"/>
        </w:rPr>
        <w:t>为残疾人居家生活提供安全便利条件。</w:t>
      </w:r>
      <w:r>
        <w:rPr>
          <w:rFonts w:ascii="仿宋_GB2312" w:eastAsia="仿宋_GB2312" w:hAnsi="仿宋_GB2312" w:cs="仿宋_GB2312" w:hint="eastAsia"/>
          <w:sz w:val="32"/>
          <w:szCs w:val="32"/>
        </w:rPr>
        <w:t>建立听力、视力残疾人导医服务制度，提供沟通交流、就医引导、用药安全等辅助服务，方便残疾人就医。持续提升城市无障碍环境，在</w:t>
      </w:r>
      <w:r>
        <w:rPr>
          <w:rFonts w:ascii="仿宋_GB2312" w:eastAsia="仿宋_GB2312" w:hAnsi="仿宋_GB2312" w:cs="仿宋_GB2312"/>
          <w:sz w:val="32"/>
          <w:szCs w:val="32"/>
        </w:rPr>
        <w:t>不具备无障碍改造条件的公共服务场所提供临时性无障碍服务，</w:t>
      </w:r>
      <w:r>
        <w:rPr>
          <w:rFonts w:ascii="仿宋_GB2312" w:eastAsia="仿宋_GB2312" w:hAnsi="仿宋_GB2312" w:cs="仿宋_GB2312" w:hint="eastAsia"/>
          <w:sz w:val="32"/>
          <w:szCs w:val="32"/>
        </w:rPr>
        <w:t>保障包括残疾人、老年人在内的全体社会成员平等、便利、安全地享受城市生活。</w:t>
      </w:r>
      <w:r>
        <w:rPr>
          <w:rFonts w:ascii="楷体" w:eastAsia="楷体" w:hAnsi="楷体" w:cs="仿宋_GB2312" w:hint="eastAsia"/>
          <w:sz w:val="32"/>
          <w:szCs w:val="32"/>
        </w:rPr>
        <w:t>（</w:t>
      </w:r>
      <w:r>
        <w:rPr>
          <w:rFonts w:ascii="楷体_GB2312" w:eastAsia="楷体_GB2312" w:hAnsi="楷体_GB2312" w:cs="楷体_GB2312" w:hint="eastAsia"/>
          <w:sz w:val="32"/>
          <w:szCs w:val="32"/>
        </w:rPr>
        <w:t>责任单位：</w:t>
      </w:r>
      <w:r>
        <w:rPr>
          <w:rFonts w:ascii="楷体" w:eastAsia="楷体" w:hAnsi="楷体" w:cs="仿宋_GB2312" w:hint="eastAsia"/>
          <w:sz w:val="32"/>
          <w:szCs w:val="32"/>
        </w:rPr>
        <w:t>市规划自然资源委、市卫生健康委、市残联、各区政府）</w:t>
      </w:r>
    </w:p>
    <w:p w14:paraId="376B8013" w14:textId="77777777" w:rsidR="006F5395" w:rsidRDefault="006F5395" w:rsidP="006F5395">
      <w:pPr>
        <w:spacing w:line="560" w:lineRule="exact"/>
        <w:ind w:firstLineChars="200" w:firstLine="640"/>
        <w:rPr>
          <w:rFonts w:ascii="楷体" w:eastAsia="楷体" w:hAnsi="楷体" w:cs="仿宋_GB2312"/>
          <w:sz w:val="32"/>
          <w:szCs w:val="32"/>
        </w:rPr>
      </w:pPr>
      <w:r>
        <w:rPr>
          <w:rFonts w:ascii="仿宋_GB2312" w:eastAsia="仿宋_GB2312" w:hAnsi="仿宋_GB2312" w:cs="仿宋_GB2312" w:hint="eastAsia"/>
          <w:b/>
          <w:sz w:val="32"/>
          <w:szCs w:val="32"/>
        </w:rPr>
        <w:t>49. 加强</w:t>
      </w:r>
      <w:r>
        <w:rPr>
          <w:rFonts w:ascii="仿宋_GB2312" w:eastAsia="仿宋_GB2312" w:hAnsi="仿宋_GB2312" w:cs="仿宋_GB2312"/>
          <w:b/>
          <w:sz w:val="32"/>
          <w:szCs w:val="32"/>
        </w:rPr>
        <w:t>残疾人文化体育</w:t>
      </w:r>
      <w:r>
        <w:rPr>
          <w:rFonts w:ascii="仿宋_GB2312" w:eastAsia="仿宋_GB2312" w:hAnsi="仿宋_GB2312" w:cs="仿宋_GB2312" w:hint="eastAsia"/>
          <w:b/>
          <w:sz w:val="32"/>
          <w:szCs w:val="32"/>
        </w:rPr>
        <w:t>服务</w:t>
      </w:r>
      <w:r>
        <w:rPr>
          <w:rFonts w:ascii="仿宋_GB2312" w:eastAsia="仿宋_GB2312" w:hAnsi="仿宋_GB2312" w:cs="仿宋_GB2312"/>
          <w:b/>
          <w:sz w:val="32"/>
          <w:szCs w:val="32"/>
        </w:rPr>
        <w:t>。</w:t>
      </w:r>
      <w:r>
        <w:rPr>
          <w:rFonts w:ascii="仿宋_GB2312" w:eastAsia="仿宋_GB2312" w:hAnsi="仿宋_GB2312" w:cs="仿宋_GB2312" w:hint="eastAsia"/>
          <w:sz w:val="32"/>
          <w:szCs w:val="32"/>
        </w:rPr>
        <w:t>加强残疾人康复体育、健身体育服务，全面落实康复体育关爱计划，努力形成科学化、可持续的发展服务模式。不断加大适合残疾人就近就便健身产品及项目的研发，有力推动基层残疾人体育健身活动深入开展。逐步开发残疾人体质监测系统，有效提升残疾人健康指数。继续鼓励扶持“走基层 送文艺”活动，采取多种形式丰富社区（村）残疾人精神文化生活，坚持以“温馨家园”为文体服务基本阵地，带动广大残疾人共创文明、共享健康。</w:t>
      </w:r>
      <w:r>
        <w:rPr>
          <w:rFonts w:ascii="楷体" w:eastAsia="楷体" w:hAnsi="楷体" w:cs="仿宋_GB2312" w:hint="eastAsia"/>
          <w:sz w:val="32"/>
          <w:szCs w:val="32"/>
        </w:rPr>
        <w:t>（</w:t>
      </w:r>
      <w:r>
        <w:rPr>
          <w:rFonts w:ascii="楷体_GB2312" w:eastAsia="楷体_GB2312" w:hAnsi="楷体_GB2312" w:cs="楷体_GB2312" w:hint="eastAsia"/>
          <w:sz w:val="32"/>
          <w:szCs w:val="32"/>
        </w:rPr>
        <w:t>责任单位：</w:t>
      </w:r>
      <w:r>
        <w:rPr>
          <w:rFonts w:ascii="楷体" w:eastAsia="楷体" w:hAnsi="楷体" w:cs="仿宋_GB2312"/>
          <w:sz w:val="32"/>
          <w:szCs w:val="32"/>
        </w:rPr>
        <w:t>市体育局、市文化</w:t>
      </w:r>
      <w:r>
        <w:rPr>
          <w:rFonts w:ascii="楷体" w:eastAsia="楷体" w:hAnsi="楷体" w:cs="仿宋_GB2312" w:hint="eastAsia"/>
          <w:sz w:val="32"/>
          <w:szCs w:val="32"/>
        </w:rPr>
        <w:t>和</w:t>
      </w:r>
      <w:r>
        <w:rPr>
          <w:rFonts w:ascii="楷体" w:eastAsia="楷体" w:hAnsi="楷体" w:cs="仿宋_GB2312"/>
          <w:sz w:val="32"/>
          <w:szCs w:val="32"/>
        </w:rPr>
        <w:t>旅游局</w:t>
      </w:r>
      <w:r>
        <w:rPr>
          <w:rFonts w:ascii="楷体" w:eastAsia="楷体" w:hAnsi="楷体" w:cs="仿宋_GB2312" w:hint="eastAsia"/>
          <w:sz w:val="32"/>
          <w:szCs w:val="32"/>
        </w:rPr>
        <w:t>、市</w:t>
      </w:r>
      <w:r>
        <w:rPr>
          <w:rFonts w:ascii="楷体" w:eastAsia="楷体" w:hAnsi="楷体" w:cs="仿宋_GB2312"/>
          <w:sz w:val="32"/>
          <w:szCs w:val="32"/>
        </w:rPr>
        <w:t>残联</w:t>
      </w:r>
      <w:r>
        <w:rPr>
          <w:rFonts w:ascii="楷体" w:eastAsia="楷体" w:hAnsi="楷体" w:cs="仿宋_GB2312" w:hint="eastAsia"/>
          <w:sz w:val="32"/>
          <w:szCs w:val="32"/>
        </w:rPr>
        <w:t>）</w:t>
      </w:r>
    </w:p>
    <w:p w14:paraId="321D38A9"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（十三）校长推进健康行动</w:t>
      </w:r>
    </w:p>
    <w:p w14:paraId="26138A7B"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学校是学生健康成长的重要场所，校长是学校健康工作的第一责任人。到2022年和2030年，星级健康促进学校分别达到30%和80%；教职员工健康素养水平高于居民健康素养平均水平，吸烟率均低于居民吸烟率平均水平；儿童</w:t>
      </w:r>
      <w:r>
        <w:rPr>
          <w:rFonts w:ascii="仿宋_GB2312" w:eastAsia="仿宋_GB2312" w:hAnsi="仿宋_GB2312" w:cs="仿宋_GB2312"/>
          <w:sz w:val="32"/>
          <w:szCs w:val="32"/>
        </w:rPr>
        <w:lastRenderedPageBreak/>
        <w:t>青少年体质健康标准达标优良率分别达到55%以上和60%以上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儿童青少年新发近视率明显下降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肥胖率上升趋势得到有效控制。</w:t>
      </w:r>
    </w:p>
    <w:p w14:paraId="56B4576A"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50.</w:t>
      </w:r>
      <w:r>
        <w:rPr>
          <w:rFonts w:ascii="仿宋_GB2312" w:eastAsia="仿宋_GB2312" w:hAnsi="仿宋_GB2312" w:cs="仿宋_GB2312"/>
          <w:b/>
          <w:bCs/>
          <w:sz w:val="32"/>
          <w:szCs w:val="32"/>
        </w:rPr>
        <w:t>强化校长健康主责。</w:t>
      </w:r>
      <w:r>
        <w:rPr>
          <w:rFonts w:ascii="仿宋_GB2312" w:eastAsia="仿宋_GB2312" w:hAnsi="仿宋_GB2312" w:cs="仿宋_GB2312"/>
          <w:sz w:val="32"/>
          <w:szCs w:val="32"/>
        </w:rPr>
        <w:t>校长要带动师生贯彻落实国家和北京市学生健康相关政策文件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将健康理念渗透到所有政策，对学校、幼儿园的现有政策进行全面梳理调整，把学生健康指标做为衡量学校工作的标准之一，纳入学校年度重点工作和绩效考核。建设符合国家卫生标准的教学生活环境，有序推进健康促进学校建设，争创五星级健康促进学校。组织教师学习健康知识和技能，提升健康素养和体质健康水平，带头践行健康生活方式。将健康教育和健康指导融入日常教学和学生管理工作中，落实《北京市中小学健康教育指导纲要》，学校按标准配备心理健康教育教师，为学生提供及时的心理指导和干预，提升学生的健康水平。</w:t>
      </w:r>
    </w:p>
    <w:p w14:paraId="5F8A6954"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51.</w:t>
      </w:r>
      <w:r>
        <w:rPr>
          <w:rFonts w:ascii="仿宋_GB2312" w:eastAsia="仿宋_GB2312" w:hAnsi="仿宋_GB2312" w:cs="仿宋_GB2312"/>
          <w:b/>
          <w:bCs/>
          <w:sz w:val="32"/>
          <w:szCs w:val="32"/>
        </w:rPr>
        <w:t>营造健康成长环境。</w:t>
      </w:r>
      <w:r>
        <w:rPr>
          <w:rFonts w:ascii="仿宋_GB2312" w:eastAsia="仿宋_GB2312" w:hAnsi="仿宋_GB2312" w:cs="仿宋_GB2312"/>
          <w:sz w:val="32"/>
          <w:szCs w:val="32"/>
        </w:rPr>
        <w:t>加强学校社区联动，积极争取所在地政府及有关单位的支持，净化学校周边环境。社区组织适合儿童青少年参加的健康活动，为学生提供有利于身心健康发展的社会环境。加强学校家庭联动，开展健康知识讲座，指导家长做好家庭健康管理，和学生一起养成健康行为方式，提倡家庭体育锻炼，增强公民健康意识，养成文明健康行为。</w:t>
      </w:r>
    </w:p>
    <w:p w14:paraId="5BF7A3F7"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52.</w:t>
      </w:r>
      <w:r>
        <w:rPr>
          <w:rFonts w:ascii="仿宋_GB2312" w:eastAsia="仿宋_GB2312" w:hAnsi="仿宋_GB2312" w:cs="仿宋_GB2312"/>
          <w:b/>
          <w:bCs/>
          <w:sz w:val="32"/>
          <w:szCs w:val="32"/>
        </w:rPr>
        <w:t>提供卫生保健服务。</w:t>
      </w:r>
      <w:r>
        <w:rPr>
          <w:rFonts w:ascii="仿宋_GB2312" w:eastAsia="仿宋_GB2312" w:hAnsi="仿宋_GB2312" w:cs="仿宋_GB2312"/>
          <w:sz w:val="32"/>
          <w:szCs w:val="32"/>
        </w:rPr>
        <w:t>实施师生健康管理，落实国家健康体检政策，建立师生健康档案，多维度开展重点疾病和危险因素干预，提高学校</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学生常见病、传染病</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防控能力。全面分析导致学生近视、肥胖等健康问题的原因，指导学生</w:t>
      </w:r>
      <w:r>
        <w:rPr>
          <w:rFonts w:ascii="仿宋_GB2312" w:eastAsia="仿宋_GB2312" w:hAnsi="仿宋_GB2312" w:cs="仿宋_GB2312"/>
          <w:sz w:val="32"/>
          <w:szCs w:val="32"/>
        </w:rPr>
        <w:lastRenderedPageBreak/>
        <w:t>科学用眼，规范使用电子屏幕产品；合理安排课程，保证校内每天一小时体育锻炼时间，上足上好体育课和课外活动；强调合理膳食，推广学生营养餐</w:t>
      </w:r>
      <w:r>
        <w:rPr>
          <w:rFonts w:ascii="仿宋_GB2312" w:eastAsia="仿宋_GB2312" w:hAnsi="仿宋_GB2312" w:cs="仿宋_GB2312" w:hint="eastAsia"/>
          <w:sz w:val="32"/>
          <w:szCs w:val="32"/>
        </w:rPr>
        <w:t>。通过</w:t>
      </w:r>
      <w:r>
        <w:rPr>
          <w:rFonts w:ascii="仿宋_GB2312" w:eastAsia="仿宋_GB2312" w:hAnsi="仿宋_GB2312" w:cs="仿宋_GB2312"/>
          <w:sz w:val="32"/>
          <w:szCs w:val="32"/>
        </w:rPr>
        <w:t>综合施策，有效控制学生近视、肥胖率上升趋势。</w:t>
      </w:r>
    </w:p>
    <w:p w14:paraId="465A1C83" w14:textId="77777777" w:rsidR="006F5395" w:rsidRDefault="006F5395" w:rsidP="006F539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sz w:val="32"/>
          <w:szCs w:val="32"/>
        </w:rPr>
        <w:t>53.</w:t>
      </w:r>
      <w:r>
        <w:rPr>
          <w:rFonts w:ascii="仿宋_GB2312" w:eastAsia="仿宋_GB2312" w:hAnsi="仿宋_GB2312" w:cs="仿宋_GB2312"/>
          <w:b/>
          <w:bCs/>
          <w:sz w:val="32"/>
          <w:szCs w:val="32"/>
        </w:rPr>
        <w:t>为学校提供工作保障。</w:t>
      </w:r>
      <w:r>
        <w:rPr>
          <w:rFonts w:ascii="仿宋_GB2312" w:eastAsia="仿宋_GB2312" w:hAnsi="仿宋_GB2312" w:cs="仿宋_GB2312"/>
          <w:sz w:val="32"/>
          <w:szCs w:val="32"/>
        </w:rPr>
        <w:t>加强</w:t>
      </w:r>
      <w:r>
        <w:rPr>
          <w:rFonts w:ascii="仿宋_GB2312" w:eastAsia="仿宋_GB2312" w:hAnsi="仿宋_GB2312" w:cs="仿宋_GB2312" w:hint="eastAsia"/>
          <w:sz w:val="32"/>
          <w:szCs w:val="32"/>
        </w:rPr>
        <w:t>幼儿园保健室、</w:t>
      </w:r>
      <w:r>
        <w:rPr>
          <w:rFonts w:ascii="仿宋_GB2312" w:eastAsia="仿宋_GB2312" w:hAnsi="仿宋_GB2312" w:cs="仿宋_GB2312"/>
          <w:sz w:val="32"/>
          <w:szCs w:val="32"/>
        </w:rPr>
        <w:t>中小学卫生保健</w:t>
      </w:r>
      <w:r>
        <w:rPr>
          <w:rFonts w:ascii="仿宋_GB2312" w:eastAsia="仿宋_GB2312" w:hAnsi="仿宋_GB2312" w:cs="仿宋_GB2312" w:hint="eastAsia"/>
          <w:sz w:val="32"/>
          <w:szCs w:val="32"/>
        </w:rPr>
        <w:t>所</w:t>
      </w:r>
      <w:r>
        <w:rPr>
          <w:rFonts w:ascii="仿宋_GB2312" w:eastAsia="仿宋_GB2312" w:hAnsi="仿宋_GB2312" w:cs="仿宋_GB2312"/>
          <w:sz w:val="32"/>
          <w:szCs w:val="32"/>
        </w:rPr>
        <w:t>建设和</w:t>
      </w:r>
      <w:r>
        <w:rPr>
          <w:rFonts w:ascii="仿宋_GB2312" w:eastAsia="仿宋_GB2312" w:hAnsi="仿宋_GB2312" w:cs="仿宋_GB2312" w:hint="eastAsia"/>
          <w:sz w:val="32"/>
          <w:szCs w:val="32"/>
        </w:rPr>
        <w:t>保健医、</w:t>
      </w:r>
      <w:r>
        <w:rPr>
          <w:rFonts w:ascii="仿宋_GB2312" w:eastAsia="仿宋_GB2312" w:hAnsi="仿宋_GB2312" w:cs="仿宋_GB2312"/>
          <w:sz w:val="32"/>
          <w:szCs w:val="32"/>
        </w:rPr>
        <w:t>校医</w:t>
      </w:r>
      <w:r>
        <w:rPr>
          <w:rFonts w:ascii="仿宋_GB2312" w:eastAsia="仿宋_GB2312" w:hAnsi="仿宋_GB2312" w:cs="仿宋_GB2312" w:hint="eastAsia"/>
          <w:sz w:val="32"/>
          <w:szCs w:val="32"/>
        </w:rPr>
        <w:t>配备</w:t>
      </w:r>
      <w:r>
        <w:rPr>
          <w:rFonts w:ascii="仿宋_GB2312" w:eastAsia="仿宋_GB2312" w:hAnsi="仿宋_GB2312" w:cs="仿宋_GB2312"/>
          <w:sz w:val="32"/>
          <w:szCs w:val="32"/>
        </w:rPr>
        <w:t>，配足配齐卫生专业技术人员,按要求配备和完善相关设备，保证学校卫生健康各项工作有效开展。制定有利于保健机构发展和校医成长的政策，</w:t>
      </w:r>
      <w:r>
        <w:rPr>
          <w:rFonts w:ascii="仿宋_GB2312" w:eastAsia="仿宋_GB2312" w:hAnsi="仿宋_GB2312" w:cs="仿宋_GB2312" w:hint="eastAsia"/>
          <w:sz w:val="32"/>
          <w:szCs w:val="32"/>
        </w:rPr>
        <w:t>完善</w:t>
      </w:r>
      <w:r>
        <w:rPr>
          <w:rFonts w:ascii="仿宋_GB2312" w:eastAsia="仿宋_GB2312" w:hAnsi="仿宋_GB2312" w:cs="仿宋_GB2312"/>
          <w:sz w:val="32"/>
          <w:szCs w:val="32"/>
        </w:rPr>
        <w:t>校医职称评定程序。定期组织校长参加学校健康促进相关培训，落实体育与健康教育课师资培训，提升课程质量；将健康教育纳入所有教师入职和职后培训，提高教师指导学生健康行为的能力。开展近</w:t>
      </w:r>
      <w:r>
        <w:rPr>
          <w:rFonts w:ascii="仿宋_GB2312" w:eastAsia="仿宋_GB2312" w:hAnsi="仿宋_GB2312" w:cs="仿宋_GB2312"/>
          <w:color w:val="000000"/>
          <w:sz w:val="32"/>
          <w:szCs w:val="32"/>
        </w:rPr>
        <w:t>视、肥胖等学生重点疾病适宜技术研究，为学校防病工作提供技术保障。</w:t>
      </w:r>
      <w:r>
        <w:rPr>
          <w:rFonts w:ascii="仿宋_GB2312" w:eastAsia="仿宋_GB2312" w:hAnsi="仿宋_GB2312" w:cs="仿宋_GB2312" w:hint="eastAsia"/>
          <w:color w:val="000000"/>
          <w:sz w:val="32"/>
          <w:szCs w:val="32"/>
        </w:rPr>
        <w:t>进一步丰富中小学校中医药文化教育。</w:t>
      </w:r>
    </w:p>
    <w:p w14:paraId="0A04A902"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市教委、市卫生健康委、市体育局、市发展改革委、市财政局、市住房城乡建设委、市人力社保局、市科委、市红十字会、市中医局、各区政府）</w:t>
      </w:r>
    </w:p>
    <w:p w14:paraId="6FD455EA"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（十四）医务人员倡导健康行动</w:t>
      </w:r>
    </w:p>
    <w:p w14:paraId="3FF0E7F2"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医务人员是健康促进的倡导者、践行者和示范者。到2022年和2030年，医务人员健康素养水平均高于居民健康素养平均水平</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健康促进医院覆盖率分别达到50%及以上和80%及以上</w:t>
      </w:r>
      <w:r>
        <w:rPr>
          <w:rFonts w:ascii="仿宋_GB2312" w:eastAsia="仿宋_GB2312" w:hAnsi="仿宋_GB2312" w:cs="仿宋_GB2312" w:hint="eastAsia"/>
          <w:sz w:val="32"/>
          <w:szCs w:val="32"/>
        </w:rPr>
        <w:t>；公立中医医院设置治未病科比例分别达到90%和100%。</w:t>
      </w:r>
      <w:r>
        <w:rPr>
          <w:rFonts w:ascii="仿宋_GB2312" w:eastAsia="仿宋_GB2312" w:hAnsi="仿宋_GB2312" w:cs="仿宋_GB2312"/>
          <w:sz w:val="32"/>
          <w:szCs w:val="32"/>
        </w:rPr>
        <w:t>到2030年, 每千常住人口执业（助理）医师数达到5.8人。</w:t>
      </w:r>
    </w:p>
    <w:p w14:paraId="17FF0529"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54.</w:t>
      </w:r>
      <w:r>
        <w:rPr>
          <w:rFonts w:ascii="仿宋_GB2312" w:eastAsia="仿宋_GB2312" w:hAnsi="仿宋_GB2312" w:cs="仿宋_GB2312"/>
          <w:b/>
          <w:bCs/>
          <w:sz w:val="32"/>
          <w:szCs w:val="32"/>
        </w:rPr>
        <w:t>提高医疗服务质量。</w:t>
      </w:r>
      <w:r>
        <w:rPr>
          <w:rFonts w:ascii="仿宋_GB2312" w:eastAsia="仿宋_GB2312" w:hAnsi="仿宋_GB2312" w:cs="仿宋_GB2312"/>
          <w:sz w:val="32"/>
          <w:szCs w:val="32"/>
        </w:rPr>
        <w:t>持续开展改善医疗服务计划，大力推行预约诊疗制度，提高预约诊疗精准度，深入推进北京市远程会诊中心建设，实施远程医疗。推广多学科诊疗模式，深入推进医联体建设，努力形成患者有序流动、医疗资源按需调配、医疗服务一体化的分级诊疗格局。扩大日间服务，实现急慢分治，提高服务效率。以社会新需求为导向，延伸提供老年、康复、安宁疗护等优质护理服务。弘扬卫生健康崇高职业精神，构建和谐医患关系。</w:t>
      </w:r>
    </w:p>
    <w:p w14:paraId="2D75ABFF"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55.</w:t>
      </w:r>
      <w:r>
        <w:rPr>
          <w:rFonts w:ascii="仿宋_GB2312" w:eastAsia="仿宋_GB2312" w:hAnsi="仿宋_GB2312" w:cs="仿宋_GB2312"/>
          <w:b/>
          <w:bCs/>
          <w:sz w:val="32"/>
          <w:szCs w:val="32"/>
        </w:rPr>
        <w:t>强化健康科普服务意识。</w:t>
      </w:r>
      <w:r>
        <w:rPr>
          <w:rFonts w:ascii="仿宋_GB2312" w:eastAsia="仿宋_GB2312" w:hAnsi="仿宋_GB2312" w:cs="仿宋_GB2312"/>
          <w:sz w:val="32"/>
          <w:szCs w:val="32"/>
        </w:rPr>
        <w:t>医务人员主动学习和掌握健康科普知识和技能，充分利用各类健康教育阵地，参与健康大讲堂等科普活动，倡导推行健康生活方式。主动开展健康教育，传播健康生活的知识和理念，将其融入到医疗护理工作中，开具健康处方，更好地为广大人民群众的健康服务。</w:t>
      </w:r>
    </w:p>
    <w:p w14:paraId="16540EA9"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56.</w:t>
      </w:r>
      <w:r>
        <w:rPr>
          <w:rFonts w:ascii="仿宋_GB2312" w:eastAsia="仿宋_GB2312" w:hAnsi="仿宋_GB2312" w:cs="仿宋_GB2312"/>
          <w:b/>
          <w:bCs/>
          <w:sz w:val="32"/>
          <w:szCs w:val="32"/>
        </w:rPr>
        <w:t>发挥健康生活示范作用。</w:t>
      </w:r>
      <w:r>
        <w:rPr>
          <w:rFonts w:ascii="仿宋_GB2312" w:eastAsia="仿宋_GB2312" w:hAnsi="仿宋_GB2312" w:cs="仿宋_GB2312"/>
          <w:sz w:val="32"/>
          <w:szCs w:val="32"/>
        </w:rPr>
        <w:t>积极开展针对医务人员的健康管理，建立医务人员的健康数据库，探索有效的健康干预模式。制定健康促进工作方案，加强身体锻炼、做到合理膳食、戒烟限酒，加强自身知信合一，全面提升医务人员健康素养水平。开展医务人员的心理关怀，提高心理健康水平，强化自身防护意识，落实传染病报告和院内感染控制措施。推进健康促进医院及无烟医院建设，构建支持性环境。</w:t>
      </w:r>
    </w:p>
    <w:p w14:paraId="31C325A3" w14:textId="77777777" w:rsidR="006F5395" w:rsidRDefault="006F5395" w:rsidP="006F539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57.</w:t>
      </w:r>
      <w:r>
        <w:rPr>
          <w:rFonts w:ascii="仿宋_GB2312" w:eastAsia="仿宋_GB2312" w:hAnsi="仿宋_GB2312" w:cs="仿宋_GB2312"/>
          <w:b/>
          <w:bCs/>
          <w:color w:val="000000"/>
          <w:sz w:val="32"/>
          <w:szCs w:val="32"/>
        </w:rPr>
        <w:t>优化中医治未病服务。</w:t>
      </w:r>
      <w:r>
        <w:rPr>
          <w:rFonts w:ascii="仿宋_GB2312" w:eastAsia="仿宋_GB2312" w:hAnsi="仿宋_GB2312" w:cs="仿宋_GB2312"/>
          <w:color w:val="000000"/>
          <w:sz w:val="32"/>
          <w:szCs w:val="32"/>
        </w:rPr>
        <w:t>推广“饮食调养、心神调养、修身健体、非药物疗法”四法合一，建设治未病科普知识库，搭建治未病网络平台，培育治未病服务团队，完善治未病政策机制。</w:t>
      </w:r>
    </w:p>
    <w:p w14:paraId="2687B98E"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rPr>
        <w:lastRenderedPageBreak/>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市卫生健康委、市经济信息化局、市中医局、</w:t>
      </w:r>
      <w:r>
        <w:rPr>
          <w:rFonts w:ascii="楷体_GB2312" w:eastAsia="楷体_GB2312" w:hAnsi="楷体_GB2312" w:cs="楷体_GB2312" w:hint="eastAsia"/>
          <w:sz w:val="32"/>
          <w:szCs w:val="32"/>
        </w:rPr>
        <w:t>市体育局、市人力社保局、市财政局、各区政府）</w:t>
      </w:r>
    </w:p>
    <w:p w14:paraId="3FE6402C"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（十五）企业管理者推进健康行动</w:t>
      </w:r>
    </w:p>
    <w:p w14:paraId="7F38ABAD"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职业人群是社会发展的中坚力量，</w:t>
      </w:r>
      <w:r>
        <w:rPr>
          <w:rFonts w:ascii="仿宋_GB2312" w:eastAsia="仿宋_GB2312" w:hAnsi="仿宋_GB2312" w:cs="仿宋_GB2312" w:hint="eastAsia"/>
          <w:sz w:val="32"/>
          <w:szCs w:val="32"/>
        </w:rPr>
        <w:t>企业管理者</w:t>
      </w:r>
      <w:r>
        <w:rPr>
          <w:rFonts w:ascii="仿宋_GB2312" w:eastAsia="仿宋_GB2312" w:hAnsi="仿宋_GB2312" w:cs="仿宋_GB2312"/>
          <w:sz w:val="32"/>
          <w:szCs w:val="32"/>
        </w:rPr>
        <w:t>对促进企业职工健康负有管理责任。到2022年和2030年，重点行业劳动者对本岗位主要危害及防护知识知晓率达到90%及以上并持续保持；健康企业</w:t>
      </w:r>
      <w:r>
        <w:rPr>
          <w:rFonts w:ascii="仿宋_GB2312" w:eastAsia="仿宋_GB2312" w:hAnsi="仿宋_GB2312" w:cs="仿宋_GB2312" w:hint="eastAsia"/>
          <w:sz w:val="32"/>
          <w:szCs w:val="32"/>
        </w:rPr>
        <w:t>覆盖率逐步提升</w:t>
      </w:r>
      <w:r>
        <w:rPr>
          <w:rFonts w:ascii="仿宋_GB2312" w:eastAsia="仿宋_GB2312" w:hAnsi="仿宋_GB2312" w:cs="仿宋_GB2312"/>
          <w:sz w:val="32"/>
          <w:szCs w:val="32"/>
        </w:rPr>
        <w:t>。到2030年，实现工伤保险法定人群参保全覆盖；职工定期健康体检率达到100%，</w:t>
      </w:r>
      <w:r>
        <w:rPr>
          <w:rFonts w:ascii="仿宋_GB2312" w:eastAsia="仿宋_GB2312" w:hAnsi="仿宋_GB2312" w:cs="仿宋_GB2312" w:hint="eastAsia"/>
          <w:sz w:val="32"/>
          <w:szCs w:val="32"/>
        </w:rPr>
        <w:t>职业健康检查和职业病诊断服务继续保持高覆盖率。</w:t>
      </w:r>
    </w:p>
    <w:p w14:paraId="3C1F07EE"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58.</w:t>
      </w:r>
      <w:r>
        <w:rPr>
          <w:rFonts w:ascii="仿宋_GB2312" w:eastAsia="仿宋_GB2312" w:hAnsi="仿宋_GB2312" w:cs="仿宋_GB2312"/>
          <w:b/>
          <w:bCs/>
          <w:sz w:val="32"/>
          <w:szCs w:val="32"/>
        </w:rPr>
        <w:t>培养职工健康工作和生活方式。</w:t>
      </w:r>
      <w:r>
        <w:rPr>
          <w:rFonts w:ascii="仿宋_GB2312" w:eastAsia="仿宋_GB2312" w:hAnsi="仿宋_GB2312" w:cs="仿宋_GB2312"/>
          <w:sz w:val="32"/>
          <w:szCs w:val="32"/>
        </w:rPr>
        <w:t>设置职业健康管理机构及健康管理人员，完善职工职业健康计划，定期开展职业防护培训，提升企业职工自我防护意识和技能。加强人文关怀，建立舒适、安全、健康的工作环境，创建健康食堂</w:t>
      </w:r>
      <w:r>
        <w:rPr>
          <w:rFonts w:ascii="仿宋_GB2312" w:eastAsia="仿宋_GB2312" w:hAnsi="仿宋_GB2312" w:cs="仿宋_GB2312" w:hint="eastAsia"/>
          <w:sz w:val="32"/>
          <w:szCs w:val="32"/>
        </w:rPr>
        <w:t>，评选一批“健康达人”</w:t>
      </w:r>
      <w:r>
        <w:rPr>
          <w:rFonts w:ascii="仿宋_GB2312" w:eastAsia="仿宋_GB2312" w:hAnsi="仿宋_GB2312" w:cs="仿宋_GB2312"/>
          <w:sz w:val="32"/>
          <w:szCs w:val="32"/>
        </w:rPr>
        <w:t>。开展心理疏导，缓解工作压力，促进企业职工心理健康。为职工提供测量血压、体重、腰围等健康服务，定期组织职工健康体检和体质监测。建立工间操、健身、控烟、带薪休假等健康促进制度，维护孕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产妇权益。举办多种形式的企业职工文体活动，促进职工身心健康，推动建设健康企业。</w:t>
      </w:r>
    </w:p>
    <w:p w14:paraId="0D800783"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59.</w:t>
      </w:r>
      <w:r>
        <w:rPr>
          <w:rFonts w:ascii="仿宋_GB2312" w:eastAsia="仿宋_GB2312" w:hAnsi="仿宋_GB2312" w:cs="仿宋_GB2312"/>
          <w:b/>
          <w:bCs/>
          <w:sz w:val="32"/>
          <w:szCs w:val="32"/>
        </w:rPr>
        <w:t>落实职业健康政策。</w:t>
      </w:r>
      <w:r>
        <w:rPr>
          <w:rFonts w:ascii="仿宋_GB2312" w:eastAsia="仿宋_GB2312" w:hAnsi="仿宋_GB2312" w:cs="仿宋_GB2312" w:hint="eastAsia"/>
          <w:sz w:val="32"/>
          <w:szCs w:val="32"/>
        </w:rPr>
        <w:t>企业管理者</w:t>
      </w:r>
      <w:r>
        <w:rPr>
          <w:rFonts w:ascii="仿宋_GB2312" w:eastAsia="仿宋_GB2312" w:hAnsi="仿宋_GB2312" w:cs="仿宋_GB2312"/>
          <w:sz w:val="32"/>
          <w:szCs w:val="32"/>
        </w:rPr>
        <w:t>切实落实职业病防治主体责任，带头遵守和执行职业健康相关法律法规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实现工伤保险法定人群参保全覆盖。依法规范劳动用工管理，传播职业健康管理先进理念和文化。建立企业工作场所职业危</w:t>
      </w:r>
      <w:r>
        <w:rPr>
          <w:rFonts w:ascii="仿宋_GB2312" w:eastAsia="仿宋_GB2312" w:hAnsi="仿宋_GB2312" w:cs="仿宋_GB2312"/>
          <w:sz w:val="32"/>
          <w:szCs w:val="32"/>
        </w:rPr>
        <w:lastRenderedPageBreak/>
        <w:t>害因素台账，开展防尘、防毒、防噪声、防辐射等专项治理，进行技术改造和转型升级，采取综合预防措施，使工作场所产生的职业病危害因素的强度或者浓度符合国家职业卫生标准的要求。依法组织接触职业病危害的劳动者定期参加职业健康检查，对罹患职业病的劳动者及时诊断、治疗，保护职工合法权益。</w:t>
      </w:r>
    </w:p>
    <w:p w14:paraId="03ACDC19"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60.</w:t>
      </w:r>
      <w:r>
        <w:rPr>
          <w:rFonts w:ascii="仿宋_GB2312" w:eastAsia="仿宋_GB2312" w:hAnsi="仿宋_GB2312" w:cs="仿宋_GB2312"/>
          <w:b/>
          <w:bCs/>
          <w:sz w:val="32"/>
          <w:szCs w:val="32"/>
        </w:rPr>
        <w:t>完善职业病防治技术支撑体系。</w:t>
      </w:r>
      <w:r>
        <w:rPr>
          <w:rFonts w:ascii="仿宋_GB2312" w:eastAsia="仿宋_GB2312" w:hAnsi="仿宋_GB2312" w:cs="仿宋_GB2312"/>
          <w:sz w:val="32"/>
          <w:szCs w:val="32"/>
        </w:rPr>
        <w:t>健全市、区两级职业病诊断、防治和职业健康检查机构，基本职业卫生服务覆盖到全部街乡。加强信息平台建设，实现职业病报告、危害评估、健康监护、诊断与鉴定、工伤保险系统一体化。建立各区、街乡执法力量，配备执法装备，对劳务派遣用工单位职业病防治工作加大监督检查力度。</w:t>
      </w:r>
    </w:p>
    <w:p w14:paraId="198464B4"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（责任单位：市卫生健康委、市人力社保局、市总工会、市经济信息化局、市科委、市体育局、市财政局、市妇联、市残联、市民政局、市医保局、各区政府）</w:t>
      </w:r>
    </w:p>
    <w:p w14:paraId="07181B05"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（十六）厨师促进健康行动</w:t>
      </w:r>
    </w:p>
    <w:p w14:paraId="42D14930"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民以食为天。以厨师为代表的餐饮行业从业人员是美食的</w:t>
      </w:r>
      <w:r>
        <w:rPr>
          <w:rFonts w:ascii="仿宋_GB2312" w:eastAsia="仿宋_GB2312" w:hAnsi="仿宋_GB2312" w:cs="仿宋_GB2312" w:hint="eastAsia"/>
          <w:sz w:val="32"/>
          <w:szCs w:val="32"/>
        </w:rPr>
        <w:t>提供</w:t>
      </w:r>
      <w:r>
        <w:rPr>
          <w:rFonts w:ascii="仿宋_GB2312" w:eastAsia="仿宋_GB2312" w:hAnsi="仿宋_GB2312" w:cs="仿宋_GB2312"/>
          <w:sz w:val="32"/>
          <w:szCs w:val="32"/>
        </w:rPr>
        <w:t>者，也应成为健康饮食</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传播者。</w:t>
      </w:r>
      <w:r>
        <w:rPr>
          <w:rFonts w:ascii="仿宋_GB2312" w:eastAsia="仿宋_GB2312" w:hAnsi="仿宋_GB2312" w:cs="仿宋_GB2312" w:hint="eastAsia"/>
          <w:sz w:val="32"/>
          <w:szCs w:val="32"/>
        </w:rPr>
        <w:t>到2022年，</w:t>
      </w:r>
      <w:r>
        <w:rPr>
          <w:rFonts w:ascii="仿宋_GB2312" w:eastAsia="仿宋_GB2312" w:hAnsi="仿宋_GB2312" w:cs="仿宋_GB2312"/>
          <w:sz w:val="32"/>
          <w:szCs w:val="32"/>
        </w:rPr>
        <w:t>餐饮服务单位“明厨亮灶”</w:t>
      </w:r>
      <w:r>
        <w:rPr>
          <w:rFonts w:ascii="仿宋_GB2312" w:eastAsia="仿宋_GB2312" w:hAnsi="仿宋_GB2312" w:cs="仿宋_GB2312" w:hint="eastAsia"/>
          <w:sz w:val="32"/>
          <w:szCs w:val="32"/>
        </w:rPr>
        <w:t>建设基本完成</w:t>
      </w:r>
      <w:r>
        <w:rPr>
          <w:rFonts w:ascii="仿宋_GB2312" w:eastAsia="仿宋_GB2312" w:hAnsi="仿宋_GB2312" w:cs="仿宋_GB2312"/>
          <w:sz w:val="32"/>
          <w:szCs w:val="32"/>
        </w:rPr>
        <w:t>。到2022年和2030年，各类健康餐厅（健康食堂）创建分别</w:t>
      </w:r>
      <w:r>
        <w:rPr>
          <w:rFonts w:ascii="仿宋_GB2312" w:eastAsia="仿宋_GB2312" w:hAnsi="仿宋_GB2312" w:cs="仿宋_GB2312" w:hint="eastAsia"/>
          <w:sz w:val="32"/>
          <w:szCs w:val="32"/>
        </w:rPr>
        <w:t>不少于</w:t>
      </w:r>
      <w:r>
        <w:rPr>
          <w:rFonts w:ascii="仿宋_GB2312" w:eastAsia="仿宋_GB2312" w:hAnsi="仿宋_GB2312" w:cs="仿宋_GB2312"/>
          <w:sz w:val="32"/>
          <w:szCs w:val="32"/>
        </w:rPr>
        <w:t>1000家和2000家</w:t>
      </w:r>
      <w:r>
        <w:rPr>
          <w:rFonts w:ascii="仿宋_GB2312" w:eastAsia="仿宋_GB2312" w:hAnsi="仿宋_GB2312" w:cs="仿宋_GB2312" w:hint="eastAsia"/>
          <w:sz w:val="32"/>
          <w:szCs w:val="32"/>
        </w:rPr>
        <w:t>。</w:t>
      </w:r>
    </w:p>
    <w:p w14:paraId="71F17D04"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61.</w:t>
      </w:r>
      <w:r>
        <w:rPr>
          <w:rFonts w:ascii="仿宋_GB2312" w:eastAsia="仿宋_GB2312" w:hAnsi="仿宋_GB2312" w:cs="仿宋_GB2312"/>
          <w:b/>
          <w:bCs/>
          <w:sz w:val="32"/>
          <w:szCs w:val="32"/>
        </w:rPr>
        <w:t>加强</w:t>
      </w:r>
      <w:r>
        <w:rPr>
          <w:rFonts w:ascii="仿宋_GB2312" w:eastAsia="仿宋_GB2312" w:hAnsi="仿宋_GB2312" w:cs="仿宋_GB2312" w:hint="eastAsia"/>
          <w:b/>
          <w:bCs/>
          <w:sz w:val="32"/>
          <w:szCs w:val="32"/>
        </w:rPr>
        <w:t>行业</w:t>
      </w:r>
      <w:r>
        <w:rPr>
          <w:rFonts w:ascii="仿宋_GB2312" w:eastAsia="仿宋_GB2312" w:hAnsi="仿宋_GB2312" w:cs="仿宋_GB2312"/>
          <w:b/>
          <w:bCs/>
          <w:sz w:val="32"/>
          <w:szCs w:val="32"/>
        </w:rPr>
        <w:t>健康管理。</w:t>
      </w:r>
      <w:r>
        <w:rPr>
          <w:rFonts w:ascii="仿宋_GB2312" w:eastAsia="仿宋_GB2312" w:hAnsi="仿宋_GB2312" w:cs="仿宋_GB2312" w:hint="eastAsia"/>
          <w:sz w:val="32"/>
          <w:szCs w:val="32"/>
        </w:rPr>
        <w:t>倡导行业协会积极弘扬首都餐饮健康文化，号召餐饮服务单位推行公勺公筷，创新健康烹饪技术，积极开展健康培训。</w:t>
      </w:r>
      <w:r>
        <w:rPr>
          <w:rFonts w:ascii="仿宋_GB2312" w:eastAsia="仿宋_GB2312" w:hAnsi="仿宋_GB2312" w:cs="仿宋_GB2312"/>
          <w:sz w:val="32"/>
          <w:szCs w:val="32"/>
        </w:rPr>
        <w:t>餐饮从业人员主动降低自身职</w:t>
      </w:r>
      <w:r>
        <w:rPr>
          <w:rFonts w:ascii="仿宋_GB2312" w:eastAsia="仿宋_GB2312" w:hAnsi="仿宋_GB2312" w:cs="仿宋_GB2312"/>
          <w:sz w:val="32"/>
          <w:szCs w:val="32"/>
        </w:rPr>
        <w:lastRenderedPageBreak/>
        <w:t>业性危害，强化个人防护</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积极参加健身活动, 维持正常体重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保持心理健康，养成健康的生活方式，改掉不良饮食习惯</w:t>
      </w:r>
      <w:r>
        <w:rPr>
          <w:rFonts w:ascii="仿宋_GB2312" w:eastAsia="仿宋_GB2312" w:hAnsi="仿宋_GB2312" w:cs="仿宋_GB2312" w:hint="eastAsia"/>
          <w:sz w:val="32"/>
          <w:szCs w:val="32"/>
        </w:rPr>
        <w:t>。</w:t>
      </w:r>
    </w:p>
    <w:p w14:paraId="585606B3"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62.</w:t>
      </w:r>
      <w:r>
        <w:rPr>
          <w:rFonts w:ascii="仿宋_GB2312" w:eastAsia="仿宋_GB2312" w:hAnsi="仿宋_GB2312" w:cs="仿宋_GB2312"/>
          <w:b/>
          <w:bCs/>
          <w:sz w:val="32"/>
          <w:szCs w:val="32"/>
        </w:rPr>
        <w:t>提升厨师健康素养。</w:t>
      </w:r>
      <w:r>
        <w:rPr>
          <w:rFonts w:ascii="仿宋_GB2312" w:eastAsia="仿宋_GB2312" w:hAnsi="仿宋_GB2312" w:cs="仿宋_GB2312"/>
          <w:sz w:val="32"/>
          <w:szCs w:val="32"/>
        </w:rPr>
        <w:t>通过培训、培养、竞赛等多种形式，使厨师掌握食品安全知识和技能，具备营养和平衡膳食基础知识。不断创新烹饪技巧、改良传统烹饪工艺，以满足公众对美味又健康菜肴的需求。</w:t>
      </w:r>
    </w:p>
    <w:p w14:paraId="774BF1CB"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63.</w:t>
      </w:r>
      <w:r>
        <w:rPr>
          <w:rFonts w:ascii="仿宋_GB2312" w:eastAsia="仿宋_GB2312" w:hAnsi="仿宋_GB2312" w:cs="仿宋_GB2312"/>
          <w:b/>
          <w:bCs/>
          <w:sz w:val="32"/>
          <w:szCs w:val="32"/>
        </w:rPr>
        <w:t>使用安全的原材料。</w:t>
      </w:r>
      <w:r>
        <w:rPr>
          <w:rFonts w:ascii="仿宋_GB2312" w:eastAsia="仿宋_GB2312" w:hAnsi="仿宋_GB2312" w:cs="仿宋_GB2312"/>
          <w:sz w:val="32"/>
          <w:szCs w:val="32"/>
        </w:rPr>
        <w:t>餐饮单位使用的所有原材料、调味料，需符合食品安全要求并可溯源。不得违规、违法使用禁止生产经营的食品、食品添加剂和有关产品。相关部门应加强从农场到餐桌的监管，为大众提供安全的餐饮环境。</w:t>
      </w:r>
    </w:p>
    <w:p w14:paraId="3787E0BF"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64.</w:t>
      </w:r>
      <w:r>
        <w:rPr>
          <w:rFonts w:ascii="仿宋_GB2312" w:eastAsia="仿宋_GB2312" w:hAnsi="仿宋_GB2312" w:cs="仿宋_GB2312"/>
          <w:b/>
          <w:bCs/>
          <w:sz w:val="32"/>
          <w:szCs w:val="32"/>
        </w:rPr>
        <w:t>争创健康餐厅（健康食堂）。</w:t>
      </w:r>
      <w:r>
        <w:rPr>
          <w:rFonts w:ascii="仿宋_GB2312" w:eastAsia="仿宋_GB2312" w:hAnsi="仿宋_GB2312" w:cs="仿宋_GB2312"/>
          <w:sz w:val="32"/>
          <w:szCs w:val="32"/>
        </w:rPr>
        <w:t>完善健康餐厅（健康食堂）标准，开展健康餐厅（健康食堂）创建活动。提供低盐少油健康菜品，为有特殊健康需求的人群提供特制菜肴。</w:t>
      </w:r>
    </w:p>
    <w:p w14:paraId="72C5DDB8"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65.</w:t>
      </w:r>
      <w:r>
        <w:rPr>
          <w:rFonts w:ascii="仿宋_GB2312" w:eastAsia="仿宋_GB2312" w:hAnsi="仿宋_GB2312" w:cs="仿宋_GB2312"/>
          <w:b/>
          <w:bCs/>
          <w:sz w:val="32"/>
          <w:szCs w:val="32"/>
        </w:rPr>
        <w:t>为重点人群提供餐饮服务。</w:t>
      </w:r>
      <w:r>
        <w:rPr>
          <w:rFonts w:ascii="仿宋_GB2312" w:eastAsia="仿宋_GB2312" w:hAnsi="仿宋_GB2312" w:cs="仿宋_GB2312"/>
          <w:sz w:val="32"/>
          <w:szCs w:val="32"/>
        </w:rPr>
        <w:t>针对幼儿、中小学生、老年人等重点人群的营养需求，餐饮单位应具备相应的知识和技能，并提供适宜的菜品和服务。</w:t>
      </w:r>
    </w:p>
    <w:p w14:paraId="2BD7CFFC"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（责任单位：市市场监督管理局、市卫生健康委、市商务局</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市农村农业局、市教委、市民政局、各区政府）</w:t>
      </w:r>
    </w:p>
    <w:p w14:paraId="1152BF01"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（十七）健康环境提升行动</w:t>
      </w:r>
    </w:p>
    <w:p w14:paraId="2E7655A4"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人与自然和谐共生，健康的环境促进健康的人生。到</w:t>
      </w:r>
      <w:r>
        <w:rPr>
          <w:rFonts w:ascii="仿宋_GB2312" w:eastAsia="仿宋_GB2312" w:hAnsi="仿宋_GB2312" w:cs="仿宋_GB2312"/>
          <w:sz w:val="32"/>
          <w:szCs w:val="32"/>
        </w:rPr>
        <w:t>2022年和2030年，居民环境与健康素养水平分别达到15%和25%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居民饮用水水质达标情况</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空气质量持续</w:t>
      </w:r>
      <w:r>
        <w:rPr>
          <w:rFonts w:ascii="仿宋_GB2312" w:eastAsia="仿宋_GB2312" w:hAnsi="仿宋_GB2312" w:cs="仿宋_GB2312" w:hint="eastAsia"/>
          <w:sz w:val="32"/>
          <w:szCs w:val="32"/>
        </w:rPr>
        <w:t>改善</w:t>
      </w:r>
      <w:r>
        <w:rPr>
          <w:rFonts w:ascii="仿宋_GB2312" w:eastAsia="仿宋_GB2312" w:hAnsi="仿宋_GB2312" w:cs="仿宋_GB2312"/>
          <w:sz w:val="32"/>
          <w:szCs w:val="32"/>
        </w:rPr>
        <w:t>，建成区公园绿地500米服务半径覆盖率分别达到85%和95%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lastRenderedPageBreak/>
        <w:t>生活垃圾无害化处理率达到99.8%。</w:t>
      </w:r>
    </w:p>
    <w:p w14:paraId="0CC04AF9"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66.</w:t>
      </w:r>
      <w:r>
        <w:rPr>
          <w:rFonts w:ascii="仿宋_GB2312" w:eastAsia="仿宋_GB2312" w:hAnsi="仿宋_GB2312" w:cs="仿宋_GB2312"/>
          <w:b/>
          <w:bCs/>
          <w:sz w:val="32"/>
          <w:szCs w:val="32"/>
        </w:rPr>
        <w:t>打好蓝天保卫战。</w:t>
      </w:r>
      <w:r>
        <w:rPr>
          <w:rFonts w:ascii="仿宋_GB2312" w:eastAsia="仿宋_GB2312" w:hAnsi="仿宋_GB2312" w:cs="仿宋_GB2312"/>
          <w:sz w:val="32"/>
          <w:szCs w:val="32"/>
        </w:rPr>
        <w:t>深化大气污染防治“一微克”行动，强化空气质量服务保障，加强空气质量监测预报，依法依规及时组织好空气重污染应对。聚焦重点区域、重点领域、重点时段，加强</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柴油货车、施工工地、工业企业等各类大气污染源</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执法监管，全市细颗粒物（PM</w:t>
      </w:r>
      <w:r>
        <w:rPr>
          <w:rFonts w:ascii="仿宋_GB2312" w:eastAsia="仿宋_GB2312" w:hAnsi="仿宋_GB2312" w:cs="仿宋_GB2312"/>
          <w:sz w:val="32"/>
          <w:szCs w:val="32"/>
          <w:vertAlign w:val="subscript"/>
        </w:rPr>
        <w:t>2.5</w:t>
      </w:r>
      <w:r>
        <w:rPr>
          <w:rFonts w:ascii="仿宋_GB2312" w:eastAsia="仿宋_GB2312" w:hAnsi="仿宋_GB2312" w:cs="仿宋_GB2312"/>
          <w:sz w:val="32"/>
          <w:szCs w:val="32"/>
        </w:rPr>
        <w:t>）年均浓度继续下降。</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市生态环境局、市交通委、市气象局、市农业农村局、市住房城乡建设委、市</w:t>
      </w:r>
      <w:r>
        <w:rPr>
          <w:rFonts w:ascii="楷体_GB2312" w:eastAsia="楷体_GB2312" w:hAnsi="楷体_GB2312" w:cs="楷体_GB2312" w:hint="eastAsia"/>
          <w:sz w:val="32"/>
          <w:szCs w:val="32"/>
        </w:rPr>
        <w:t>城市管理</w:t>
      </w:r>
      <w:r>
        <w:rPr>
          <w:rFonts w:ascii="楷体_GB2312" w:eastAsia="楷体_GB2312" w:hAnsi="楷体_GB2312" w:cs="楷体_GB2312"/>
          <w:sz w:val="32"/>
          <w:szCs w:val="32"/>
        </w:rPr>
        <w:t>执法局、</w:t>
      </w:r>
      <w:r>
        <w:rPr>
          <w:rFonts w:ascii="楷体_GB2312" w:eastAsia="楷体_GB2312" w:hAnsi="楷体_GB2312" w:cs="楷体_GB2312" w:hint="eastAsia"/>
          <w:sz w:val="32"/>
          <w:szCs w:val="32"/>
        </w:rPr>
        <w:t>市</w:t>
      </w:r>
      <w:r>
        <w:rPr>
          <w:rFonts w:ascii="楷体_GB2312" w:eastAsia="楷体_GB2312" w:hAnsi="楷体_GB2312" w:cs="楷体_GB2312"/>
          <w:sz w:val="32"/>
          <w:szCs w:val="32"/>
        </w:rPr>
        <w:t>经济信息化局、各区政府）</w:t>
      </w:r>
    </w:p>
    <w:p w14:paraId="4808F67E"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67.</w:t>
      </w:r>
      <w:r>
        <w:rPr>
          <w:rFonts w:ascii="仿宋_GB2312" w:eastAsia="仿宋_GB2312" w:hAnsi="仿宋_GB2312" w:cs="仿宋_GB2312"/>
          <w:b/>
          <w:bCs/>
          <w:sz w:val="32"/>
          <w:szCs w:val="32"/>
        </w:rPr>
        <w:t>打好碧水保卫战。</w:t>
      </w:r>
      <w:r>
        <w:rPr>
          <w:rFonts w:ascii="仿宋_GB2312" w:eastAsia="仿宋_GB2312" w:hAnsi="仿宋_GB2312" w:cs="仿宋_GB2312"/>
          <w:sz w:val="32"/>
          <w:szCs w:val="32"/>
        </w:rPr>
        <w:t>坚持污染减排和生态扩容，聚焦保证饮用水安全、深化水环境治理、推进农业农村污染防治等重点领域，着力改善水环境质量。</w:t>
      </w:r>
      <w:r>
        <w:rPr>
          <w:rFonts w:ascii="仿宋_GB2312" w:eastAsia="仿宋_GB2312" w:hAnsi="仿宋_GB2312" w:cs="仿宋_GB2312" w:hint="eastAsia"/>
          <w:sz w:val="32"/>
          <w:szCs w:val="32"/>
        </w:rPr>
        <w:t>协调推动</w:t>
      </w:r>
      <w:r>
        <w:rPr>
          <w:rFonts w:ascii="仿宋_GB2312" w:eastAsia="仿宋_GB2312" w:hAnsi="仿宋_GB2312" w:cs="仿宋_GB2312"/>
          <w:sz w:val="32"/>
          <w:szCs w:val="32"/>
        </w:rPr>
        <w:t>水污染防治、水环境治理、水生态修复，加强与周边省市的联保共治。</w:t>
      </w:r>
      <w:r>
        <w:rPr>
          <w:rFonts w:ascii="仿宋_GB2312" w:eastAsia="仿宋_GB2312" w:hAnsi="仿宋_GB2312" w:cs="仿宋_GB2312" w:hint="eastAsia"/>
          <w:sz w:val="32"/>
          <w:szCs w:val="32"/>
        </w:rPr>
        <w:t>到2030年</w:t>
      </w:r>
      <w:r>
        <w:rPr>
          <w:rFonts w:ascii="仿宋_GB2312" w:eastAsia="仿宋_GB2312" w:hAnsi="仿宋_GB2312" w:cs="仿宋_GB2312"/>
          <w:sz w:val="32"/>
          <w:szCs w:val="32"/>
        </w:rPr>
        <w:t>，全市地表水环境质量持续改善。</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市生态环境局、市水务局、市农业农村局、各区政府）</w:t>
      </w:r>
    </w:p>
    <w:p w14:paraId="1AE516EB"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68.</w:t>
      </w:r>
      <w:r>
        <w:rPr>
          <w:rFonts w:ascii="仿宋_GB2312" w:eastAsia="仿宋_GB2312" w:hAnsi="仿宋_GB2312" w:cs="仿宋_GB2312"/>
          <w:b/>
          <w:bCs/>
          <w:sz w:val="32"/>
          <w:szCs w:val="32"/>
        </w:rPr>
        <w:t>建设绿色家园。</w:t>
      </w:r>
      <w:r>
        <w:rPr>
          <w:rFonts w:ascii="仿宋_GB2312" w:eastAsia="仿宋_GB2312" w:hAnsi="仿宋_GB2312" w:cs="仿宋_GB2312"/>
          <w:sz w:val="32"/>
          <w:szCs w:val="32"/>
        </w:rPr>
        <w:t>开展背街小巷整治，做好留白增绿，持续增加公园绿地、小微绿地</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活动广场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不断提高百姓身边绿量。以市级绿道带动区级、社区绿道建设，形成市、区、社区三级绿道网络。构建“一屏、三环、五河、九楔”的市域绿色空间。重点实施新一轮百万亩造林绿化工程，增加平原地区大型绿色斑块，让森林进入城市。构建浅山休闲游憩带，优化城市绿地布局，结合体育、文化设施，打造绿荫文化健康网络体系。</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市园林绿化局、市体育局、市文化和旅游局、各区政府）</w:t>
      </w:r>
    </w:p>
    <w:p w14:paraId="61ACF25C"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lastRenderedPageBreak/>
        <w:t>69.推进</w:t>
      </w:r>
      <w:r>
        <w:rPr>
          <w:rFonts w:ascii="仿宋_GB2312" w:eastAsia="仿宋_GB2312" w:hAnsi="仿宋_GB2312" w:cs="仿宋_GB2312"/>
          <w:b/>
          <w:bCs/>
          <w:sz w:val="32"/>
          <w:szCs w:val="32"/>
        </w:rPr>
        <w:t>垃圾</w:t>
      </w:r>
      <w:r>
        <w:rPr>
          <w:rFonts w:ascii="仿宋_GB2312" w:eastAsia="仿宋_GB2312" w:hAnsi="仿宋_GB2312" w:cs="仿宋_GB2312" w:hint="eastAsia"/>
          <w:b/>
          <w:bCs/>
          <w:sz w:val="32"/>
          <w:szCs w:val="32"/>
        </w:rPr>
        <w:t>无害化处理</w:t>
      </w:r>
      <w:r>
        <w:rPr>
          <w:rFonts w:ascii="仿宋_GB2312" w:eastAsia="仿宋_GB2312" w:hAnsi="仿宋_GB2312" w:cs="仿宋_GB2312"/>
          <w:b/>
          <w:bCs/>
          <w:sz w:val="32"/>
          <w:szCs w:val="32"/>
        </w:rPr>
        <w:t>。</w:t>
      </w:r>
      <w:r>
        <w:rPr>
          <w:rFonts w:ascii="仿宋_GB2312" w:eastAsia="仿宋_GB2312" w:hAnsi="仿宋_GB2312" w:cs="仿宋_GB2312" w:hint="eastAsia"/>
          <w:sz w:val="32"/>
          <w:szCs w:val="32"/>
        </w:rPr>
        <w:t>修订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北京市</w:t>
      </w:r>
      <w:r>
        <w:rPr>
          <w:rFonts w:ascii="仿宋_GB2312" w:eastAsia="仿宋_GB2312" w:hAnsi="仿宋_GB2312" w:cs="仿宋_GB2312"/>
          <w:sz w:val="32"/>
          <w:szCs w:val="32"/>
        </w:rPr>
        <w:t>生活垃圾管理条例》，</w:t>
      </w:r>
      <w:r>
        <w:rPr>
          <w:rFonts w:ascii="仿宋_GB2312" w:eastAsia="仿宋_GB2312" w:hAnsi="仿宋_GB2312" w:cs="仿宋_GB2312" w:hint="eastAsia"/>
          <w:sz w:val="32"/>
          <w:szCs w:val="32"/>
        </w:rPr>
        <w:t>推动</w:t>
      </w:r>
      <w:r>
        <w:rPr>
          <w:rFonts w:ascii="仿宋_GB2312" w:eastAsia="仿宋_GB2312" w:hAnsi="仿宋_GB2312" w:cs="仿宋_GB2312"/>
          <w:sz w:val="32"/>
          <w:szCs w:val="32"/>
        </w:rPr>
        <w:t>生活垃圾源头</w:t>
      </w:r>
      <w:r>
        <w:rPr>
          <w:rFonts w:ascii="仿宋_GB2312" w:eastAsia="仿宋_GB2312" w:hAnsi="仿宋_GB2312" w:cs="仿宋_GB2312" w:hint="eastAsia"/>
          <w:sz w:val="32"/>
          <w:szCs w:val="32"/>
        </w:rPr>
        <w:t>减量</w:t>
      </w:r>
      <w:r>
        <w:rPr>
          <w:rFonts w:ascii="仿宋_GB2312" w:eastAsia="仿宋_GB2312" w:hAnsi="仿宋_GB2312" w:cs="仿宋_GB2312"/>
          <w:sz w:val="32"/>
          <w:szCs w:val="32"/>
        </w:rPr>
        <w:t>和垃圾分类</w:t>
      </w:r>
      <w:r>
        <w:rPr>
          <w:rFonts w:ascii="仿宋_GB2312" w:eastAsia="仿宋_GB2312" w:hAnsi="仿宋_GB2312" w:cs="仿宋_GB2312" w:hint="eastAsia"/>
          <w:sz w:val="32"/>
          <w:szCs w:val="32"/>
        </w:rPr>
        <w:t>习惯</w:t>
      </w:r>
      <w:r>
        <w:rPr>
          <w:rFonts w:ascii="仿宋_GB2312" w:eastAsia="仿宋_GB2312" w:hAnsi="仿宋_GB2312" w:cs="仿宋_GB2312"/>
          <w:sz w:val="32"/>
          <w:szCs w:val="32"/>
        </w:rPr>
        <w:t>养成。逐步建立覆盖城乡的生活垃圾分类</w:t>
      </w:r>
      <w:r>
        <w:rPr>
          <w:rFonts w:ascii="仿宋_GB2312" w:eastAsia="仿宋_GB2312" w:hAnsi="仿宋_GB2312" w:cs="仿宋_GB2312" w:hint="eastAsia"/>
          <w:sz w:val="32"/>
          <w:szCs w:val="32"/>
        </w:rPr>
        <w:t>制度</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生活</w:t>
      </w:r>
      <w:r>
        <w:rPr>
          <w:rFonts w:ascii="仿宋_GB2312" w:eastAsia="仿宋_GB2312" w:hAnsi="仿宋_GB2312" w:cs="仿宋_GB2312"/>
          <w:sz w:val="32"/>
          <w:szCs w:val="32"/>
        </w:rPr>
        <w:t>垃圾进行</w:t>
      </w:r>
      <w:r>
        <w:rPr>
          <w:rFonts w:ascii="仿宋_GB2312" w:eastAsia="仿宋_GB2312" w:hAnsi="仿宋_GB2312" w:cs="仿宋_GB2312" w:hint="eastAsia"/>
          <w:sz w:val="32"/>
          <w:szCs w:val="32"/>
        </w:rPr>
        <w:t>分类</w:t>
      </w:r>
      <w:r>
        <w:rPr>
          <w:rFonts w:ascii="仿宋_GB2312" w:eastAsia="仿宋_GB2312" w:hAnsi="仿宋_GB2312" w:cs="仿宋_GB2312"/>
          <w:sz w:val="32"/>
          <w:szCs w:val="32"/>
        </w:rPr>
        <w:t>投放、分类收集、分类运输、分类处理，推进</w:t>
      </w:r>
      <w:r>
        <w:rPr>
          <w:rFonts w:ascii="仿宋_GB2312" w:eastAsia="仿宋_GB2312" w:hAnsi="仿宋_GB2312" w:cs="仿宋_GB2312" w:hint="eastAsia"/>
          <w:sz w:val="32"/>
          <w:szCs w:val="32"/>
        </w:rPr>
        <w:t>生活</w:t>
      </w:r>
      <w:r>
        <w:rPr>
          <w:rFonts w:ascii="仿宋_GB2312" w:eastAsia="仿宋_GB2312" w:hAnsi="仿宋_GB2312" w:cs="仿宋_GB2312"/>
          <w:sz w:val="32"/>
          <w:szCs w:val="32"/>
        </w:rPr>
        <w:t>垃圾无害化处理及可持续利用。</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sz w:val="32"/>
          <w:szCs w:val="32"/>
        </w:rPr>
        <w:t>市城市管理委、各区政府）</w:t>
      </w:r>
    </w:p>
    <w:p w14:paraId="42DAAE14"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70.</w:t>
      </w:r>
      <w:r>
        <w:rPr>
          <w:rFonts w:ascii="仿宋_GB2312" w:eastAsia="仿宋_GB2312" w:hAnsi="仿宋_GB2312" w:cs="仿宋_GB2312"/>
          <w:b/>
          <w:bCs/>
          <w:sz w:val="32"/>
          <w:szCs w:val="32"/>
        </w:rPr>
        <w:t>应对环境影响。</w:t>
      </w:r>
      <w:r>
        <w:rPr>
          <w:rFonts w:ascii="仿宋_GB2312" w:eastAsia="仿宋_GB2312" w:hAnsi="仿宋_GB2312" w:cs="仿宋_GB2312"/>
          <w:sz w:val="32"/>
          <w:szCs w:val="32"/>
        </w:rPr>
        <w:t>开展生活饮用水、公共场所室内微小气候等环境健康影响因素主动监测，</w:t>
      </w:r>
      <w:r>
        <w:rPr>
          <w:rFonts w:ascii="仿宋_GB2312" w:eastAsia="仿宋_GB2312" w:hAnsi="仿宋_GB2312" w:cs="仿宋_GB2312" w:hint="eastAsia"/>
          <w:sz w:val="32"/>
          <w:szCs w:val="32"/>
        </w:rPr>
        <w:t>加强</w:t>
      </w:r>
      <w:r>
        <w:rPr>
          <w:rFonts w:ascii="仿宋_GB2312" w:eastAsia="仿宋_GB2312" w:hAnsi="仿宋_GB2312" w:cs="仿宋_GB2312"/>
          <w:sz w:val="32"/>
          <w:szCs w:val="32"/>
        </w:rPr>
        <w:t>环境对人群健康的影响</w:t>
      </w:r>
      <w:r>
        <w:rPr>
          <w:rFonts w:ascii="仿宋_GB2312" w:eastAsia="仿宋_GB2312" w:hAnsi="仿宋_GB2312" w:cs="仿宋_GB2312" w:hint="eastAsia"/>
          <w:sz w:val="32"/>
          <w:szCs w:val="32"/>
        </w:rPr>
        <w:t>、健康</w:t>
      </w:r>
      <w:r>
        <w:rPr>
          <w:rFonts w:ascii="仿宋_GB2312" w:eastAsia="仿宋_GB2312" w:hAnsi="仿宋_GB2312" w:cs="仿宋_GB2312"/>
          <w:sz w:val="32"/>
          <w:szCs w:val="32"/>
        </w:rPr>
        <w:t>风险预警与干预措施</w:t>
      </w:r>
      <w:r>
        <w:rPr>
          <w:rFonts w:ascii="仿宋_GB2312" w:eastAsia="仿宋_GB2312" w:hAnsi="仿宋_GB2312" w:cs="仿宋_GB2312" w:hint="eastAsia"/>
          <w:sz w:val="32"/>
          <w:szCs w:val="32"/>
        </w:rPr>
        <w:t>等研究</w:t>
      </w:r>
      <w:r>
        <w:rPr>
          <w:rFonts w:ascii="仿宋_GB2312" w:eastAsia="仿宋_GB2312" w:hAnsi="仿宋_GB2312" w:cs="仿宋_GB2312"/>
          <w:sz w:val="32"/>
          <w:szCs w:val="32"/>
        </w:rPr>
        <w:t>，积极防控环境污染相关疾病。鼓励指导居民、志愿者、企事业单位职工主动维护健康环境，开展居民环境与健康素养水平提升行动，建设利于居民健康的生活环境。</w:t>
      </w:r>
      <w:r>
        <w:rPr>
          <w:rFonts w:ascii="楷体_GB2312" w:eastAsia="楷体_GB2312" w:hAnsi="楷体_GB2312" w:cs="楷体_GB2312" w:hint="eastAsia"/>
          <w:sz w:val="32"/>
          <w:szCs w:val="32"/>
        </w:rPr>
        <w:t>（责任单位：市卫生健康委、市水务局、团市委、市城市管理委、市农业农村局、市住房城乡建设委、市生态环境局、市总工会、各区政府）</w:t>
      </w:r>
    </w:p>
    <w:p w14:paraId="5A551C5E"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（十八）安全出行保障行动</w:t>
      </w:r>
    </w:p>
    <w:p w14:paraId="0E2E1998"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交通文明是城市文明的重要标志，安全出行关系自身生命安全，也是对他人生命的尊重。</w:t>
      </w:r>
      <w:r>
        <w:rPr>
          <w:rFonts w:ascii="仿宋_GB2312" w:eastAsia="仿宋_GB2312" w:hAnsi="仿宋_GB2312" w:cs="仿宋_GB2312" w:hint="eastAsia"/>
          <w:sz w:val="32"/>
          <w:szCs w:val="32"/>
        </w:rPr>
        <w:t>倡导文明安全出行。</w:t>
      </w:r>
      <w:r>
        <w:rPr>
          <w:rFonts w:ascii="仿宋_GB2312" w:eastAsia="仿宋_GB2312" w:hAnsi="仿宋_GB2312" w:cs="仿宋_GB2312"/>
          <w:sz w:val="32"/>
          <w:szCs w:val="32"/>
        </w:rPr>
        <w:t>到2022年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道路交通</w:t>
      </w:r>
      <w:r>
        <w:rPr>
          <w:rFonts w:ascii="仿宋_GB2312" w:eastAsia="仿宋_GB2312" w:hAnsi="仿宋_GB2312" w:cs="仿宋_GB2312" w:hint="eastAsia"/>
          <w:sz w:val="32"/>
          <w:szCs w:val="32"/>
        </w:rPr>
        <w:t>事故万车</w:t>
      </w:r>
      <w:r>
        <w:rPr>
          <w:rFonts w:ascii="仿宋_GB2312" w:eastAsia="仿宋_GB2312" w:hAnsi="仿宋_GB2312" w:cs="仿宋_GB2312"/>
          <w:sz w:val="32"/>
          <w:szCs w:val="32"/>
        </w:rPr>
        <w:t>死亡率</w:t>
      </w:r>
      <w:r>
        <w:rPr>
          <w:rFonts w:ascii="仿宋_GB2312" w:eastAsia="仿宋_GB2312" w:hAnsi="仿宋_GB2312" w:cs="仿宋_GB2312" w:hint="eastAsia"/>
          <w:sz w:val="32"/>
          <w:szCs w:val="32"/>
        </w:rPr>
        <w:t>降至</w:t>
      </w:r>
      <w:r>
        <w:rPr>
          <w:rFonts w:ascii="仿宋_GB2312" w:eastAsia="仿宋_GB2312" w:hAnsi="仿宋_GB2312" w:cs="仿宋_GB2312"/>
          <w:sz w:val="32"/>
          <w:szCs w:val="32"/>
        </w:rPr>
        <w:t>2.1人/万车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绿色出行比例</w:t>
      </w:r>
      <w:r>
        <w:rPr>
          <w:rFonts w:ascii="仿宋_GB2312" w:eastAsia="仿宋_GB2312" w:hAnsi="仿宋_GB2312" w:cs="仿宋_GB2312" w:hint="eastAsia"/>
          <w:sz w:val="32"/>
          <w:szCs w:val="32"/>
        </w:rPr>
        <w:t>达到75%及以上；到</w:t>
      </w:r>
      <w:r>
        <w:rPr>
          <w:rFonts w:ascii="仿宋_GB2312" w:eastAsia="仿宋_GB2312" w:hAnsi="仿宋_GB2312" w:cs="仿宋_GB2312"/>
          <w:sz w:val="32"/>
          <w:szCs w:val="32"/>
        </w:rPr>
        <w:t>2030年，居民防灾抗灾及应对突发事件的能力持续提高，无障碍安全设施更加完善。</w:t>
      </w:r>
    </w:p>
    <w:p w14:paraId="19988EB9"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71.</w:t>
      </w:r>
      <w:r>
        <w:rPr>
          <w:rFonts w:ascii="仿宋_GB2312" w:eastAsia="仿宋_GB2312" w:hAnsi="仿宋_GB2312" w:cs="仿宋_GB2312"/>
          <w:b/>
          <w:bCs/>
          <w:sz w:val="32"/>
          <w:szCs w:val="32"/>
        </w:rPr>
        <w:t>提高交通安全预防控制能力。</w:t>
      </w:r>
      <w:r>
        <w:rPr>
          <w:rFonts w:ascii="仿宋_GB2312" w:eastAsia="仿宋_GB2312" w:hAnsi="仿宋_GB2312" w:cs="仿宋_GB2312"/>
          <w:sz w:val="32"/>
          <w:szCs w:val="32"/>
        </w:rPr>
        <w:t>健全双重预防控制体系。继续强化安全生产隐患排查治理，建立健全交通行业隐患台帐，实行动态排查治理、动态整改销账。严格落实重大隐患挂牌督办制度，确保督办治理率达100%。全面开展交通行业风险评估，制定完善交通行业领域安全风险清单，推</w:t>
      </w:r>
      <w:r>
        <w:rPr>
          <w:rFonts w:ascii="仿宋_GB2312" w:eastAsia="仿宋_GB2312" w:hAnsi="仿宋_GB2312" w:cs="仿宋_GB2312"/>
          <w:sz w:val="32"/>
          <w:szCs w:val="32"/>
        </w:rPr>
        <w:lastRenderedPageBreak/>
        <w:t>进本市交通企业开展安全生产风险评估管理工作，落实重大风险主体管控责任，严防安全生产事故。</w:t>
      </w:r>
      <w:r>
        <w:rPr>
          <w:rFonts w:ascii="楷体_GB2312" w:eastAsia="楷体_GB2312" w:hAnsi="楷体_GB2312" w:cs="楷体_GB2312" w:hint="eastAsia"/>
          <w:sz w:val="32"/>
          <w:szCs w:val="32"/>
        </w:rPr>
        <w:t>（责任单位：市交通委、市公安局交管局、各区政府）</w:t>
      </w:r>
    </w:p>
    <w:p w14:paraId="0CA81305"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72.</w:t>
      </w:r>
      <w:r>
        <w:rPr>
          <w:rFonts w:ascii="仿宋_GB2312" w:eastAsia="仿宋_GB2312" w:hAnsi="仿宋_GB2312" w:cs="仿宋_GB2312"/>
          <w:b/>
          <w:bCs/>
          <w:sz w:val="32"/>
          <w:szCs w:val="32"/>
        </w:rPr>
        <w:t>加强应急处置救援体系建设。</w:t>
      </w:r>
      <w:r>
        <w:rPr>
          <w:rFonts w:ascii="仿宋_GB2312" w:eastAsia="仿宋_GB2312" w:hAnsi="仿宋_GB2312" w:cs="仿宋_GB2312"/>
          <w:sz w:val="32"/>
          <w:szCs w:val="32"/>
        </w:rPr>
        <w:t>推进道路应急抢险队伍标准化建设，加强应急物资装备储备管理。落实交通企业应急保障主体责任，加强汛期、雪天、各类气象预警、重大活动等特殊时段信息通报、预防预警、应急备勤和物资保障等工作。着力推进京津冀三地相邻区域应急联动机制建设，</w:t>
      </w:r>
      <w:r>
        <w:rPr>
          <w:rFonts w:ascii="仿宋_GB2312" w:eastAsia="仿宋_GB2312" w:hAnsi="仿宋_GB2312" w:cs="仿宋_GB2312" w:hint="eastAsia"/>
          <w:sz w:val="32"/>
          <w:szCs w:val="32"/>
        </w:rPr>
        <w:t>强化</w:t>
      </w:r>
      <w:r>
        <w:rPr>
          <w:rFonts w:ascii="仿宋_GB2312" w:eastAsia="仿宋_GB2312" w:hAnsi="仿宋_GB2312" w:cs="仿宋_GB2312"/>
          <w:sz w:val="32"/>
          <w:szCs w:val="32"/>
        </w:rPr>
        <w:t>相邻区域道路交通突发事件应急应对。</w:t>
      </w:r>
      <w:r>
        <w:rPr>
          <w:rFonts w:ascii="楷体_GB2312" w:eastAsia="楷体_GB2312" w:hAnsi="楷体_GB2312" w:cs="楷体_GB2312" w:hint="eastAsia"/>
          <w:sz w:val="32"/>
          <w:szCs w:val="32"/>
        </w:rPr>
        <w:t>（责任单位：市交通委、市公安局交管局、各区政府）</w:t>
      </w:r>
    </w:p>
    <w:p w14:paraId="26EE690E"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（十九）京津冀健康协同发展行动</w:t>
      </w:r>
    </w:p>
    <w:p w14:paraId="23410771"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始终贯彻京津冀协同发展战略，实现区域健康共建共享。到2030年，健康协同发展机制进一步完善，基本实现区域内医疗卫生信息系统互联互通和人员有序流动，公共卫生联防联动机制</w:t>
      </w:r>
      <w:r>
        <w:rPr>
          <w:rFonts w:ascii="仿宋_GB2312" w:eastAsia="仿宋_GB2312" w:hAnsi="仿宋_GB2312" w:cs="仿宋_GB2312" w:hint="eastAsia"/>
          <w:sz w:val="32"/>
          <w:szCs w:val="32"/>
        </w:rPr>
        <w:t>更加巩固</w:t>
      </w:r>
      <w:r>
        <w:rPr>
          <w:rFonts w:ascii="仿宋_GB2312" w:eastAsia="仿宋_GB2312" w:hAnsi="仿宋_GB2312" w:cs="仿宋_GB2312"/>
          <w:sz w:val="32"/>
          <w:szCs w:val="32"/>
        </w:rPr>
        <w:t>，医疗卫生资源配置不均衡状况得到缓解，基本公共卫生服务均等化水平明显提高，区域间健康差距明显缩小。</w:t>
      </w:r>
    </w:p>
    <w:p w14:paraId="10C74D39"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73.</w:t>
      </w:r>
      <w:r>
        <w:rPr>
          <w:rFonts w:ascii="仿宋_GB2312" w:eastAsia="仿宋_GB2312" w:hAnsi="仿宋_GB2312" w:cs="仿宋_GB2312"/>
          <w:b/>
          <w:bCs/>
          <w:sz w:val="32"/>
          <w:szCs w:val="32"/>
        </w:rPr>
        <w:t>优化京津冀健康资源布局。</w:t>
      </w:r>
      <w:r>
        <w:rPr>
          <w:rFonts w:ascii="仿宋_GB2312" w:eastAsia="仿宋_GB2312" w:hAnsi="仿宋_GB2312" w:cs="仿宋_GB2312" w:hint="eastAsia"/>
          <w:sz w:val="32"/>
          <w:szCs w:val="32"/>
        </w:rPr>
        <w:t>坚定有序疏解北京非首都功能,</w:t>
      </w:r>
      <w:r>
        <w:rPr>
          <w:rFonts w:ascii="仿宋_GB2312" w:eastAsia="仿宋_GB2312" w:hAnsi="仿宋_GB2312" w:cs="仿宋_GB2312"/>
          <w:sz w:val="32"/>
          <w:szCs w:val="32"/>
        </w:rPr>
        <w:t>引导在京医疗机构在津冀地区开办分院、合作办医、专科协作以及异地建设区域性医疗中心，优化资源布局，提升服务效能。开展多种形式的医疗技术、管理和学术交流，促进天津市、河北省加快培育特色优势专科。</w:t>
      </w:r>
      <w:r>
        <w:rPr>
          <w:rFonts w:ascii="楷体_GB2312" w:eastAsia="楷体_GB2312" w:hAnsi="楷体_GB2312" w:cs="楷体_GB2312" w:hint="eastAsia"/>
          <w:sz w:val="32"/>
          <w:szCs w:val="32"/>
        </w:rPr>
        <w:t>（责任单位：市卫生健康委、市发展改革委、市规划自然资源委、市财政局、市科</w:t>
      </w:r>
      <w:r>
        <w:rPr>
          <w:rFonts w:ascii="楷体_GB2312" w:eastAsia="楷体_GB2312" w:hAnsi="楷体_GB2312" w:cs="楷体_GB2312" w:hint="eastAsia"/>
          <w:color w:val="000000"/>
          <w:sz w:val="32"/>
          <w:szCs w:val="32"/>
        </w:rPr>
        <w:t>委、市中医局）</w:t>
      </w:r>
    </w:p>
    <w:p w14:paraId="48EA4F02"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lastRenderedPageBreak/>
        <w:t>74.</w:t>
      </w:r>
      <w:r>
        <w:rPr>
          <w:rFonts w:ascii="仿宋_GB2312" w:eastAsia="仿宋_GB2312" w:hAnsi="仿宋_GB2312" w:cs="仿宋_GB2312"/>
          <w:b/>
          <w:bCs/>
          <w:sz w:val="32"/>
          <w:szCs w:val="32"/>
        </w:rPr>
        <w:t>加强京津冀公共卫生合作。</w:t>
      </w:r>
      <w:r>
        <w:rPr>
          <w:rFonts w:ascii="仿宋_GB2312" w:eastAsia="仿宋_GB2312" w:hAnsi="仿宋_GB2312" w:cs="仿宋_GB2312"/>
          <w:sz w:val="32"/>
          <w:szCs w:val="32"/>
        </w:rPr>
        <w:t>完善重大疫情和突发公共卫生事件联防联控工作机制，建立突发事件信息通报制度，共建京津冀疾病防控一体化合作平台，实现信息、技术、人员、物资等资源共享，提升区域疾病防控能力。开展爱国卫生区域合作，共同开展无烟环境和健康城市建设宣传。加强妇幼</w:t>
      </w:r>
      <w:r>
        <w:rPr>
          <w:rFonts w:ascii="仿宋_GB2312" w:eastAsia="仿宋_GB2312" w:hAnsi="仿宋_GB2312" w:cs="仿宋_GB2312" w:hint="eastAsia"/>
          <w:sz w:val="32"/>
          <w:szCs w:val="32"/>
        </w:rPr>
        <w:t>健康、医养结合等公共卫生领域</w:t>
      </w:r>
      <w:r>
        <w:rPr>
          <w:rFonts w:ascii="仿宋_GB2312" w:eastAsia="仿宋_GB2312" w:hAnsi="仿宋_GB2312" w:cs="仿宋_GB2312"/>
          <w:sz w:val="32"/>
          <w:szCs w:val="32"/>
        </w:rPr>
        <w:t>合作，</w:t>
      </w:r>
      <w:r>
        <w:rPr>
          <w:rFonts w:ascii="仿宋_GB2312" w:eastAsia="仿宋_GB2312" w:hAnsi="仿宋_GB2312" w:cs="仿宋_GB2312" w:hint="eastAsia"/>
          <w:sz w:val="32"/>
          <w:szCs w:val="32"/>
        </w:rPr>
        <w:t>完善京津冀健康城市联盟工作机制。</w:t>
      </w:r>
      <w:r>
        <w:rPr>
          <w:rFonts w:ascii="楷体_GB2312" w:eastAsia="楷体_GB2312" w:hAnsi="楷体_GB2312" w:cs="楷体_GB2312" w:hint="eastAsia"/>
          <w:sz w:val="32"/>
          <w:szCs w:val="32"/>
        </w:rPr>
        <w:t>（责任单位：市卫生健康委、市应急管理局、市经济信息化局、市科委、市人力社保局、市财政局）</w:t>
      </w:r>
    </w:p>
    <w:p w14:paraId="5FE5EE9E"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75.</w:t>
      </w:r>
      <w:r>
        <w:rPr>
          <w:rFonts w:ascii="仿宋_GB2312" w:eastAsia="仿宋_GB2312" w:hAnsi="仿宋_GB2312" w:cs="仿宋_GB2312"/>
          <w:b/>
          <w:bCs/>
          <w:sz w:val="32"/>
          <w:szCs w:val="32"/>
        </w:rPr>
        <w:t>推进医疗服务与保障体系衔接。</w:t>
      </w:r>
      <w:r>
        <w:rPr>
          <w:rFonts w:ascii="仿宋_GB2312" w:eastAsia="仿宋_GB2312" w:hAnsi="仿宋_GB2312" w:cs="仿宋_GB2312"/>
          <w:sz w:val="32"/>
          <w:szCs w:val="32"/>
        </w:rPr>
        <w:t>健全京津冀三地转诊制度，统一就诊预约渠道，建立绿色转诊通道。推进执业医师多点执业和医疗人才流动，实现医师、护士电子化注册和资质互认。建立健全三地检查结果互认制度，建立互联互通的医疗卫生信息平台，探索建立医学影像和检查检验中心。加强合作共建和对口支援，大力发展远程医疗。进一步完善基本医疗保险管理措施，方便群众就医结算，促进区域内分级诊疗体系建设。完善医疗保险转移接续信息系统，优化办理流程。推动建立区域联动的药品供应体系，</w:t>
      </w:r>
      <w:r>
        <w:rPr>
          <w:rFonts w:ascii="仿宋_GB2312" w:eastAsia="仿宋_GB2312" w:hAnsi="仿宋_GB2312" w:cs="仿宋_GB2312" w:hint="eastAsia"/>
          <w:sz w:val="32"/>
          <w:szCs w:val="32"/>
        </w:rPr>
        <w:t>完善</w:t>
      </w:r>
      <w:r>
        <w:rPr>
          <w:rFonts w:ascii="仿宋_GB2312" w:eastAsia="仿宋_GB2312" w:hAnsi="仿宋_GB2312" w:cs="仿宋_GB2312"/>
          <w:sz w:val="32"/>
          <w:szCs w:val="32"/>
        </w:rPr>
        <w:t>药品、医用耗材</w:t>
      </w:r>
      <w:r>
        <w:rPr>
          <w:rFonts w:ascii="仿宋_GB2312" w:eastAsia="仿宋_GB2312" w:hAnsi="仿宋_GB2312" w:cs="仿宋_GB2312" w:hint="eastAsia"/>
          <w:sz w:val="32"/>
          <w:szCs w:val="32"/>
        </w:rPr>
        <w:t>集中</w:t>
      </w:r>
      <w:r>
        <w:rPr>
          <w:rFonts w:ascii="仿宋_GB2312" w:eastAsia="仿宋_GB2312" w:hAnsi="仿宋_GB2312" w:cs="仿宋_GB2312"/>
          <w:sz w:val="32"/>
          <w:szCs w:val="32"/>
        </w:rPr>
        <w:t>采购</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信息共享机制。</w:t>
      </w:r>
      <w:r>
        <w:rPr>
          <w:rFonts w:ascii="楷体_GB2312" w:eastAsia="楷体_GB2312" w:hAnsi="楷体_GB2312" w:cs="楷体_GB2312" w:hint="eastAsia"/>
          <w:sz w:val="32"/>
          <w:szCs w:val="32"/>
        </w:rPr>
        <w:t>（责任单位：市卫生健康委、市经济信息化局、市民政局、市医保局、市人力社保局、市药监局、</w:t>
      </w:r>
      <w:r>
        <w:rPr>
          <w:rFonts w:ascii="楷体_GB2312" w:eastAsia="楷体_GB2312" w:hAnsi="楷体_GB2312" w:cs="楷体_GB2312" w:hint="eastAsia"/>
          <w:color w:val="000000"/>
          <w:sz w:val="32"/>
          <w:szCs w:val="32"/>
        </w:rPr>
        <w:t>市中医局）</w:t>
      </w:r>
    </w:p>
    <w:p w14:paraId="13001D03"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76.</w:t>
      </w:r>
      <w:r>
        <w:rPr>
          <w:rFonts w:ascii="仿宋_GB2312" w:eastAsia="仿宋_GB2312" w:hAnsi="仿宋_GB2312" w:cs="仿宋_GB2312"/>
          <w:b/>
          <w:bCs/>
          <w:sz w:val="32"/>
          <w:szCs w:val="32"/>
        </w:rPr>
        <w:t>完善京津冀健康协同发展保障机制。</w:t>
      </w:r>
      <w:r>
        <w:rPr>
          <w:rFonts w:ascii="仿宋_GB2312" w:eastAsia="仿宋_GB2312" w:hAnsi="仿宋_GB2312" w:cs="仿宋_GB2312"/>
          <w:sz w:val="32"/>
          <w:szCs w:val="32"/>
        </w:rPr>
        <w:t>推动京津冀卫生健康领域重大规划、标准规范与重大政策、重大工程、重大项目对接协同。推进京津冀省（市）级人口健康信息平台互联互通。探索三地卫生健康业务应用互联，推进医疗卫生</w:t>
      </w:r>
      <w:r>
        <w:rPr>
          <w:rFonts w:ascii="仿宋_GB2312" w:eastAsia="仿宋_GB2312" w:hAnsi="仿宋_GB2312" w:cs="仿宋_GB2312"/>
          <w:sz w:val="32"/>
          <w:szCs w:val="32"/>
        </w:rPr>
        <w:lastRenderedPageBreak/>
        <w:t>大数据共享共用。促进三地医学科研协同创新，探索建立京津冀医学科研与技术创新中心，搭建三地科研协作平台。推进食品药品</w:t>
      </w:r>
      <w:r>
        <w:rPr>
          <w:rFonts w:ascii="仿宋_GB2312" w:eastAsia="仿宋_GB2312" w:hAnsi="仿宋_GB2312" w:cs="仿宋_GB2312" w:hint="eastAsia"/>
          <w:sz w:val="32"/>
          <w:szCs w:val="32"/>
        </w:rPr>
        <w:t>安全</w:t>
      </w:r>
      <w:r>
        <w:rPr>
          <w:rFonts w:ascii="仿宋_GB2312" w:eastAsia="仿宋_GB2312" w:hAnsi="仿宋_GB2312" w:cs="仿宋_GB2312"/>
          <w:sz w:val="32"/>
          <w:szCs w:val="32"/>
        </w:rPr>
        <w:t>京津冀</w:t>
      </w:r>
      <w:r>
        <w:rPr>
          <w:rFonts w:ascii="仿宋_GB2312" w:eastAsia="仿宋_GB2312" w:hAnsi="仿宋_GB2312" w:cs="仿宋_GB2312" w:hint="eastAsia"/>
          <w:sz w:val="32"/>
          <w:szCs w:val="32"/>
        </w:rPr>
        <w:t>协同</w:t>
      </w:r>
      <w:r>
        <w:rPr>
          <w:rFonts w:ascii="仿宋_GB2312" w:eastAsia="仿宋_GB2312" w:hAnsi="仿宋_GB2312" w:cs="仿宋_GB2312"/>
          <w:sz w:val="32"/>
          <w:szCs w:val="32"/>
        </w:rPr>
        <w:t>监管和标准体系建设。</w:t>
      </w:r>
      <w:r>
        <w:rPr>
          <w:rFonts w:ascii="楷体_GB2312" w:eastAsia="楷体_GB2312" w:hAnsi="楷体_GB2312" w:cs="楷体_GB2312" w:hint="eastAsia"/>
          <w:sz w:val="32"/>
          <w:szCs w:val="32"/>
        </w:rPr>
        <w:t>（责任单位：市卫生健康委、市发展改革委、市规划自然资源委、市经济信息化局、市科委、市财政局、市医保局、市市场监督管理局、</w:t>
      </w:r>
      <w:r>
        <w:rPr>
          <w:rFonts w:ascii="楷体_GB2312" w:eastAsia="楷体_GB2312" w:hAnsi="楷体_GB2312" w:cs="楷体_GB2312" w:hint="eastAsia"/>
          <w:color w:val="000000"/>
          <w:sz w:val="32"/>
          <w:szCs w:val="32"/>
        </w:rPr>
        <w:t>市中医局、</w:t>
      </w:r>
      <w:r>
        <w:rPr>
          <w:rFonts w:ascii="楷体_GB2312" w:eastAsia="楷体_GB2312" w:hAnsi="楷体_GB2312" w:cs="楷体_GB2312" w:hint="eastAsia"/>
          <w:sz w:val="32"/>
          <w:szCs w:val="32"/>
        </w:rPr>
        <w:t>各区政府）</w:t>
      </w:r>
    </w:p>
    <w:p w14:paraId="0665A800" w14:textId="77777777" w:rsidR="006F5395" w:rsidRDefault="006F5395" w:rsidP="006F5395">
      <w:pPr>
        <w:spacing w:line="560" w:lineRule="exact"/>
        <w:ind w:firstLineChars="200" w:firstLine="640"/>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（二十）全球健康治理参与行动</w:t>
      </w:r>
    </w:p>
    <w:p w14:paraId="04EACC6A"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健康治理是全球治理的重要内容。积极提供构建</w:t>
      </w:r>
      <w:r>
        <w:rPr>
          <w:rFonts w:ascii="仿宋_GB2312" w:eastAsia="仿宋_GB2312" w:hAnsi="仿宋_GB2312" w:cs="仿宋_GB2312"/>
          <w:sz w:val="32"/>
          <w:szCs w:val="32"/>
        </w:rPr>
        <w:t>人类命运共同体</w:t>
      </w:r>
      <w:r>
        <w:rPr>
          <w:rFonts w:ascii="仿宋_GB2312" w:eastAsia="仿宋_GB2312" w:hAnsi="仿宋_GB2312" w:cs="仿宋_GB2312" w:hint="eastAsia"/>
          <w:sz w:val="32"/>
          <w:szCs w:val="32"/>
        </w:rPr>
        <w:t>的健康北京实践经验</w:t>
      </w:r>
      <w:r>
        <w:rPr>
          <w:rFonts w:ascii="仿宋_GB2312" w:eastAsia="仿宋_GB2312" w:hAnsi="仿宋_GB2312" w:cs="仿宋_GB2312"/>
          <w:sz w:val="32"/>
          <w:szCs w:val="32"/>
        </w:rPr>
        <w:t>。到2030年，应对全球健康威胁的能力持续提高，建成具有国际影响力的全球</w:t>
      </w:r>
      <w:r>
        <w:rPr>
          <w:rFonts w:ascii="仿宋_GB2312" w:eastAsia="仿宋_GB2312" w:hAnsi="仿宋_GB2312" w:cs="仿宋_GB2312" w:hint="eastAsia"/>
          <w:sz w:val="32"/>
          <w:szCs w:val="32"/>
        </w:rPr>
        <w:t>健康研究</w:t>
      </w:r>
      <w:r>
        <w:rPr>
          <w:rFonts w:ascii="仿宋_GB2312" w:eastAsia="仿宋_GB2312" w:hAnsi="仿宋_GB2312" w:cs="仿宋_GB2312"/>
          <w:sz w:val="32"/>
          <w:szCs w:val="32"/>
        </w:rPr>
        <w:t>智库和</w:t>
      </w:r>
      <w:r>
        <w:rPr>
          <w:rFonts w:ascii="仿宋_GB2312" w:eastAsia="仿宋_GB2312" w:hAnsi="仿宋_GB2312" w:cs="仿宋_GB2312" w:hint="eastAsia"/>
          <w:sz w:val="32"/>
          <w:szCs w:val="32"/>
        </w:rPr>
        <w:t>健康示范城市。</w:t>
      </w:r>
    </w:p>
    <w:p w14:paraId="3EB0ABC4"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b/>
          <w:bCs/>
          <w:sz w:val="32"/>
          <w:szCs w:val="32"/>
        </w:rPr>
        <w:t>77.</w:t>
      </w:r>
      <w:r>
        <w:rPr>
          <w:rFonts w:ascii="仿宋_GB2312" w:eastAsia="仿宋_GB2312" w:hAnsi="仿宋_GB2312" w:cs="仿宋_GB2312"/>
          <w:b/>
          <w:bCs/>
          <w:sz w:val="32"/>
          <w:szCs w:val="32"/>
        </w:rPr>
        <w:t>深化国际合作交流。</w:t>
      </w:r>
      <w:r>
        <w:rPr>
          <w:rFonts w:ascii="仿宋_GB2312" w:eastAsia="仿宋_GB2312" w:hAnsi="仿宋_GB2312" w:cs="仿宋_GB2312"/>
          <w:sz w:val="32"/>
          <w:szCs w:val="32"/>
        </w:rPr>
        <w:t>积极参与全球健康治理的各项活动，打造一支能够快速有效应对和参与国际卫生事务的高水平公共卫生防控和医疗救治队伍，更好</w:t>
      </w:r>
      <w:r>
        <w:rPr>
          <w:rFonts w:ascii="仿宋_GB2312" w:eastAsia="仿宋_GB2312" w:hAnsi="仿宋_GB2312" w:cs="仿宋_GB2312" w:hint="eastAsia"/>
          <w:sz w:val="32"/>
          <w:szCs w:val="32"/>
        </w:rPr>
        <w:t>地</w:t>
      </w:r>
      <w:r>
        <w:rPr>
          <w:rFonts w:ascii="仿宋_GB2312" w:eastAsia="仿宋_GB2312" w:hAnsi="仿宋_GB2312" w:cs="仿宋_GB2312"/>
          <w:sz w:val="32"/>
          <w:szCs w:val="32"/>
        </w:rPr>
        <w:t>发挥医疗卫生援助对国家外交战略的支撑作用。在全球公共卫生安全防控和全球健康治理中发出“北京声音”，分享健康城市建设经验。积极参与多边机制下在传染病防治、重大突发公共卫生事件应对、慢病防治、妇幼保健、</w:t>
      </w:r>
      <w:r>
        <w:rPr>
          <w:rFonts w:ascii="仿宋_GB2312" w:eastAsia="仿宋_GB2312" w:hAnsi="仿宋_GB2312" w:cs="仿宋_GB2312"/>
          <w:color w:val="000000"/>
          <w:sz w:val="32"/>
          <w:szCs w:val="32"/>
        </w:rPr>
        <w:t>中医药、家庭医生、老龄健康等领域的务实合作，将北京和中国卫生发展方面的经验向国际社会展示，扩大北京健康智慧和经验在全球的影响力，助力“健康北京”建设。</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color w:val="000000"/>
          <w:sz w:val="32"/>
          <w:szCs w:val="32"/>
        </w:rPr>
        <w:t>市卫生健康委、市政府外办、市应急管理局、市中医局）</w:t>
      </w:r>
    </w:p>
    <w:p w14:paraId="1ABA4CF5" w14:textId="77777777" w:rsidR="006F5395" w:rsidRDefault="006F5395" w:rsidP="006F5395">
      <w:pPr>
        <w:spacing w:line="560"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b/>
          <w:bCs/>
          <w:sz w:val="32"/>
          <w:szCs w:val="32"/>
        </w:rPr>
        <w:t>78.</w:t>
      </w:r>
      <w:r>
        <w:rPr>
          <w:rFonts w:ascii="仿宋_GB2312" w:eastAsia="仿宋_GB2312" w:hAnsi="仿宋_GB2312" w:cs="仿宋_GB2312"/>
          <w:b/>
          <w:bCs/>
          <w:sz w:val="32"/>
          <w:szCs w:val="32"/>
        </w:rPr>
        <w:t>实践人类命运共同体理念。</w:t>
      </w:r>
      <w:r>
        <w:rPr>
          <w:rFonts w:ascii="仿宋_GB2312" w:eastAsia="仿宋_GB2312" w:hAnsi="仿宋_GB2312" w:cs="仿宋_GB2312"/>
          <w:sz w:val="32"/>
          <w:szCs w:val="32"/>
        </w:rPr>
        <w:t>深入推进“健康丝绸之路”建设，加大对基层单位与“一带一路”沿线国家和非洲</w:t>
      </w:r>
      <w:r>
        <w:rPr>
          <w:rFonts w:ascii="仿宋_GB2312" w:eastAsia="仿宋_GB2312" w:hAnsi="仿宋_GB2312" w:cs="仿宋_GB2312"/>
          <w:sz w:val="32"/>
          <w:szCs w:val="32"/>
        </w:rPr>
        <w:lastRenderedPageBreak/>
        <w:t>拉美等国开展合作的支持力度。在政策、资金、技术和渠道等方面，加强国际医疗卫生援助机制、装备、技术、标准的研究，</w:t>
      </w:r>
      <w:r>
        <w:rPr>
          <w:rFonts w:ascii="仿宋_GB2312" w:eastAsia="仿宋_GB2312" w:hAnsi="仿宋_GB2312" w:cs="仿宋_GB2312" w:hint="eastAsia"/>
          <w:sz w:val="32"/>
          <w:szCs w:val="32"/>
        </w:rPr>
        <w:t>发展</w:t>
      </w:r>
      <w:r>
        <w:rPr>
          <w:rFonts w:ascii="仿宋_GB2312" w:eastAsia="仿宋_GB2312" w:hAnsi="仿宋_GB2312" w:cs="仿宋_GB2312"/>
          <w:sz w:val="32"/>
          <w:szCs w:val="32"/>
        </w:rPr>
        <w:t>具有北京特色的国际医疗卫生援助</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，积极参与国际救护救援实践活动，不断提升北京国际卫生救护救援能力，</w:t>
      </w:r>
      <w:r>
        <w:rPr>
          <w:rFonts w:ascii="仿宋_GB2312" w:eastAsia="仿宋_GB2312" w:hAnsi="仿宋_GB2312" w:cs="仿宋_GB2312" w:hint="eastAsia"/>
          <w:sz w:val="32"/>
          <w:szCs w:val="32"/>
        </w:rPr>
        <w:t>不断提供构建</w:t>
      </w:r>
      <w:r>
        <w:rPr>
          <w:rFonts w:ascii="仿宋_GB2312" w:eastAsia="仿宋_GB2312" w:hAnsi="仿宋_GB2312" w:cs="仿宋_GB2312"/>
          <w:sz w:val="32"/>
          <w:szCs w:val="32"/>
        </w:rPr>
        <w:t>人类命运共同体</w:t>
      </w:r>
      <w:r>
        <w:rPr>
          <w:rFonts w:ascii="仿宋_GB2312" w:eastAsia="仿宋_GB2312" w:hAnsi="仿宋_GB2312" w:cs="仿宋_GB2312" w:hint="eastAsia"/>
          <w:sz w:val="32"/>
          <w:szCs w:val="32"/>
        </w:rPr>
        <w:t>的健康北京实践经验</w:t>
      </w:r>
      <w:r>
        <w:rPr>
          <w:rFonts w:ascii="仿宋_GB2312" w:eastAsia="仿宋_GB2312" w:hAnsi="仿宋_GB2312" w:cs="仿宋_GB2312"/>
          <w:sz w:val="32"/>
          <w:szCs w:val="32"/>
        </w:rPr>
        <w:t>。</w:t>
      </w:r>
      <w:r>
        <w:rPr>
          <w:rFonts w:ascii="楷体_GB2312" w:eastAsia="楷体_GB2312" w:hAnsi="楷体_GB2312" w:cs="楷体_GB2312" w:hint="eastAsia"/>
          <w:sz w:val="32"/>
          <w:szCs w:val="32"/>
        </w:rPr>
        <w:t>（责任单位：市卫生健康委、市政府外办、市应急管理局、市经济信息化局</w:t>
      </w:r>
      <w:r>
        <w:rPr>
          <w:rFonts w:ascii="楷体_GB2312" w:eastAsia="楷体_GB2312" w:hAnsi="楷体_GB2312" w:cs="楷体_GB2312" w:hint="eastAsia"/>
          <w:color w:val="000000"/>
          <w:sz w:val="32"/>
          <w:szCs w:val="32"/>
        </w:rPr>
        <w:t>、市中医局）</w:t>
      </w:r>
    </w:p>
    <w:p w14:paraId="782702CE"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79.</w:t>
      </w:r>
      <w:r>
        <w:rPr>
          <w:rFonts w:ascii="仿宋_GB2312" w:eastAsia="仿宋_GB2312" w:hAnsi="仿宋_GB2312" w:cs="仿宋_GB2312"/>
          <w:b/>
          <w:bCs/>
          <w:sz w:val="32"/>
          <w:szCs w:val="32"/>
        </w:rPr>
        <w:t>开展全球健康研究。</w:t>
      </w:r>
      <w:r>
        <w:rPr>
          <w:rFonts w:ascii="仿宋_GB2312" w:eastAsia="仿宋_GB2312" w:hAnsi="仿宋_GB2312" w:cs="仿宋_GB2312"/>
          <w:sz w:val="32"/>
          <w:szCs w:val="32"/>
        </w:rPr>
        <w:t>以北京全球健康中心为依托，以建设国际一流的和谐宜居之都为目标，开展全球健康问题的研究和实践，引进国际先进理念和技术方法，促进国际合作交流成果在更广范围转化共享，提高首都地区应对全球健康威胁的能力。对国际关注的新发、突发传染病及重点国家的健康威胁开展风险评估和应对策略研究。探寻解决全球卫生服务公平性和可及性的最佳机制，促进健康公平环境持续改善。研究和借鉴全球科学合理的筹资机制，实现高数量、高质量卫生资源投入的可持续发展。促进全球健康治理策略、标准、指南、倡议和规范的制定，并推动在全球范围内的运用、评估和推广。加大支持全球健康领域创新性生物医药、医疗器械等方面的国际合作研发。</w:t>
      </w:r>
      <w:r>
        <w:rPr>
          <w:rFonts w:ascii="楷体_GB2312" w:eastAsia="楷体_GB2312" w:hAnsi="楷体_GB2312" w:cs="楷体_GB2312" w:hint="eastAsia"/>
          <w:sz w:val="32"/>
          <w:szCs w:val="32"/>
        </w:rPr>
        <w:t>（责任单位：市卫生健康委、市政府外办、市科委、市财政局、市应急管理局、市药监局、各区政府）</w:t>
      </w:r>
    </w:p>
    <w:p w14:paraId="0BA394B2" w14:textId="77777777" w:rsidR="006F5395" w:rsidRDefault="006F5395" w:rsidP="006F5395">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
          <w:bCs/>
          <w:sz w:val="32"/>
          <w:szCs w:val="32"/>
        </w:rPr>
        <w:t>80.</w:t>
      </w:r>
      <w:r>
        <w:rPr>
          <w:rFonts w:ascii="仿宋_GB2312" w:eastAsia="仿宋_GB2312" w:hAnsi="仿宋_GB2312" w:cs="仿宋_GB2312"/>
          <w:b/>
          <w:bCs/>
          <w:sz w:val="32"/>
          <w:szCs w:val="32"/>
        </w:rPr>
        <w:t>加强国际化专家人才培养和全球健康领域学科建设。</w:t>
      </w:r>
      <w:r>
        <w:rPr>
          <w:rFonts w:ascii="仿宋_GB2312" w:eastAsia="仿宋_GB2312" w:hAnsi="仿宋_GB2312" w:cs="仿宋_GB2312"/>
          <w:sz w:val="32"/>
          <w:szCs w:val="32"/>
        </w:rPr>
        <w:t>建立人才持续化培养机制，培养一大批具有国际水平、国际视野、全球健康观的创新型优秀人才。加大投入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建立一批</w:t>
      </w:r>
      <w:bookmarkStart w:id="1" w:name="OLE_LINK4"/>
      <w:bookmarkStart w:id="2" w:name="OLE_LINK3"/>
      <w:r>
        <w:rPr>
          <w:rFonts w:ascii="仿宋_GB2312" w:eastAsia="仿宋_GB2312" w:hAnsi="仿宋_GB2312" w:cs="仿宋_GB2312"/>
          <w:sz w:val="32"/>
          <w:szCs w:val="32"/>
        </w:rPr>
        <w:lastRenderedPageBreak/>
        <w:t>全球健康领域</w:t>
      </w:r>
      <w:bookmarkEnd w:id="1"/>
      <w:bookmarkEnd w:id="2"/>
      <w:r>
        <w:rPr>
          <w:rFonts w:ascii="仿宋_GB2312" w:eastAsia="仿宋_GB2312" w:hAnsi="仿宋_GB2312" w:cs="仿宋_GB2312"/>
          <w:sz w:val="32"/>
          <w:szCs w:val="32"/>
        </w:rPr>
        <w:t>研究重点学科，培养领军人物与优秀团队，打造具有国际影响力的全球健康科研团队，积极探索技术能力创新，服务国家战略和北京发展。</w:t>
      </w:r>
      <w:r>
        <w:rPr>
          <w:rFonts w:ascii="楷体_GB2312" w:eastAsia="楷体_GB2312" w:hAnsi="楷体_GB2312" w:cs="楷体_GB2312" w:hint="eastAsia"/>
          <w:sz w:val="32"/>
          <w:szCs w:val="32"/>
        </w:rPr>
        <w:t>（责任单位：市卫生健康委、</w:t>
      </w:r>
      <w:r>
        <w:rPr>
          <w:rFonts w:ascii="楷体_GB2312" w:eastAsia="楷体_GB2312" w:hAnsi="楷体_GB2312" w:cs="楷体_GB2312" w:hint="eastAsia"/>
          <w:color w:val="000000"/>
          <w:sz w:val="32"/>
          <w:szCs w:val="32"/>
        </w:rPr>
        <w:t>市</w:t>
      </w:r>
      <w:r>
        <w:rPr>
          <w:rFonts w:ascii="楷体_GB2312" w:eastAsia="楷体_GB2312" w:hAnsi="楷体_GB2312" w:cs="楷体_GB2312"/>
          <w:color w:val="000000"/>
          <w:sz w:val="32"/>
          <w:szCs w:val="32"/>
        </w:rPr>
        <w:t>中医局、</w:t>
      </w:r>
      <w:r>
        <w:rPr>
          <w:rFonts w:ascii="楷体_GB2312" w:eastAsia="楷体_GB2312" w:hAnsi="楷体_GB2312" w:cs="楷体_GB2312" w:hint="eastAsia"/>
          <w:sz w:val="32"/>
          <w:szCs w:val="32"/>
        </w:rPr>
        <w:t>市科委、市人力社保局、市政府外办、各区政府）</w:t>
      </w:r>
    </w:p>
    <w:p w14:paraId="1D8C2DE2" w14:textId="77777777" w:rsidR="006F5395" w:rsidRDefault="006F5395" w:rsidP="006F5395">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四、保障措施</w:t>
      </w:r>
    </w:p>
    <w:p w14:paraId="25C8F9F1" w14:textId="77777777" w:rsidR="006F5395" w:rsidRDefault="006F5395" w:rsidP="006F5395">
      <w:pPr>
        <w:spacing w:line="56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（一）健全支撑体系</w:t>
      </w:r>
    </w:p>
    <w:p w14:paraId="2A2946ED"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健康北京推进委主任由市政府分管领导同志担任，副主任由市卫生健康委主要负责同志、市政府分管副秘书长以及教育、体育等相关部门负责同志担任，委员由相关部门负责同志、专家、市人大代表、市政协委员和社会知名人士等担任。健康北京推进委定期或不定期召开会议。各区要组建或明确推进健康北京行动实施的议事机构，研究制定本区具体行动方案</w:t>
      </w:r>
      <w:r>
        <w:rPr>
          <w:rFonts w:ascii="仿宋_GB2312" w:eastAsia="仿宋_GB2312" w:hAnsi="仿宋_GB2312" w:cs="仿宋_GB2312" w:hint="eastAsia"/>
          <w:sz w:val="32"/>
          <w:szCs w:val="32"/>
        </w:rPr>
        <w:t>并</w:t>
      </w:r>
      <w:r>
        <w:rPr>
          <w:rFonts w:ascii="仿宋_GB2312" w:eastAsia="仿宋_GB2312" w:hAnsi="仿宋_GB2312" w:cs="仿宋_GB2312"/>
          <w:sz w:val="32"/>
          <w:szCs w:val="32"/>
        </w:rPr>
        <w:t>组织实施，确保各项工作目标如期实现。</w:t>
      </w:r>
      <w:r>
        <w:rPr>
          <w:rFonts w:eastAsia="仿宋_GB2312" w:hint="eastAsia"/>
          <w:sz w:val="32"/>
          <w:szCs w:val="32"/>
        </w:rPr>
        <w:t>要</w:t>
      </w:r>
      <w:r>
        <w:rPr>
          <w:rFonts w:ascii="仿宋_GB2312" w:eastAsia="仿宋_GB2312" w:hAnsi="仿宋_GB2312" w:cs="仿宋_GB2312" w:hint="eastAsia"/>
          <w:sz w:val="32"/>
          <w:szCs w:val="32"/>
        </w:rPr>
        <w:t>加大政府投入力度，强化支持引导，确保行动落实到位。鼓励金融机构创新产品和服务，推动形成资金来源多元化的保障机制。结合国家和北京市科技重大专项、重点研发计划，加强关键技术科技攻关。</w:t>
      </w:r>
    </w:p>
    <w:p w14:paraId="0C92CAAB" w14:textId="77777777" w:rsidR="006F5395" w:rsidRDefault="006F5395" w:rsidP="006F5395">
      <w:pPr>
        <w:spacing w:line="56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（二）开展监测评估考核</w:t>
      </w:r>
    </w:p>
    <w:p w14:paraId="7675AA0E" w14:textId="77777777" w:rsidR="006F5395" w:rsidRDefault="006F5395" w:rsidP="006F5395">
      <w:pPr>
        <w:spacing w:line="560" w:lineRule="exact"/>
        <w:ind w:firstLineChars="200" w:firstLine="640"/>
        <w:rPr>
          <w:rFonts w:ascii="仿宋_GB2312" w:eastAsia="仿宋_GB2312" w:hAnsi="仿宋_GB2312" w:cs="仿宋_GB2312"/>
          <w:sz w:val="32"/>
          <w:szCs w:val="32"/>
        </w:rPr>
      </w:pPr>
      <w:r>
        <w:rPr>
          <w:rFonts w:eastAsia="仿宋_GB2312"/>
          <w:sz w:val="32"/>
          <w:szCs w:val="32"/>
        </w:rPr>
        <w:t>制定监测评估方案</w:t>
      </w:r>
      <w:r>
        <w:rPr>
          <w:rFonts w:eastAsia="仿宋_GB2312" w:hint="eastAsia"/>
          <w:sz w:val="32"/>
          <w:szCs w:val="32"/>
        </w:rPr>
        <w:t>，</w:t>
      </w:r>
      <w:r>
        <w:rPr>
          <w:rFonts w:eastAsia="仿宋_GB2312"/>
          <w:sz w:val="32"/>
          <w:szCs w:val="32"/>
        </w:rPr>
        <w:t>对主要</w:t>
      </w:r>
      <w:r>
        <w:rPr>
          <w:rFonts w:eastAsia="仿宋_GB2312" w:hint="eastAsia"/>
          <w:sz w:val="32"/>
          <w:szCs w:val="32"/>
        </w:rPr>
        <w:t>指标</w:t>
      </w:r>
      <w:r>
        <w:rPr>
          <w:rFonts w:eastAsia="仿宋_GB2312"/>
          <w:sz w:val="32"/>
          <w:szCs w:val="32"/>
        </w:rPr>
        <w:t>、重点任务进度和效果进行年度评估。向社会适时发布监测评估报告。各区开展本地区监测评估。将健康北京行动实施情况纳入各级党委和政府考核指标，每年开展一次专项督导。建立考核问责机制，对各区、各部门、各单位落实情况进行考核评价，将考评结果作为绩效考核的重要依据。</w:t>
      </w:r>
    </w:p>
    <w:p w14:paraId="1B09D42C" w14:textId="77777777" w:rsidR="006F5395" w:rsidRDefault="006F5395" w:rsidP="006F5395">
      <w:pPr>
        <w:spacing w:line="56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（三）加快人才培养</w:t>
      </w:r>
    </w:p>
    <w:p w14:paraId="631D63D7" w14:textId="77777777" w:rsidR="006F5395" w:rsidRDefault="006F5395" w:rsidP="006F5395">
      <w:pPr>
        <w:spacing w:line="560" w:lineRule="exact"/>
        <w:ind w:firstLineChars="200" w:firstLine="640"/>
        <w:rPr>
          <w:rFonts w:eastAsia="仿宋_GB2312"/>
          <w:sz w:val="32"/>
          <w:szCs w:val="32"/>
        </w:rPr>
      </w:pPr>
      <w:r>
        <w:rPr>
          <w:rFonts w:eastAsia="仿宋_GB2312"/>
          <w:sz w:val="32"/>
          <w:szCs w:val="32"/>
        </w:rPr>
        <w:t>建立人才培养协调机制，健全医学人才培养体系，</w:t>
      </w:r>
      <w:r>
        <w:rPr>
          <w:rFonts w:eastAsia="仿宋_GB2312" w:hint="eastAsia"/>
          <w:sz w:val="32"/>
          <w:szCs w:val="32"/>
        </w:rPr>
        <w:t>强化公共卫生</w:t>
      </w:r>
      <w:r>
        <w:rPr>
          <w:rFonts w:eastAsia="仿宋_GB2312"/>
          <w:sz w:val="32"/>
          <w:szCs w:val="32"/>
        </w:rPr>
        <w:t>医师规范化培训。深入开展基层卫生人员培训，提高</w:t>
      </w:r>
      <w:r>
        <w:rPr>
          <w:rFonts w:eastAsia="仿宋_GB2312" w:hint="eastAsia"/>
          <w:sz w:val="32"/>
          <w:szCs w:val="32"/>
        </w:rPr>
        <w:t>健康北京行动执行</w:t>
      </w:r>
      <w:r>
        <w:rPr>
          <w:rFonts w:eastAsia="仿宋_GB2312"/>
          <w:sz w:val="32"/>
          <w:szCs w:val="32"/>
        </w:rPr>
        <w:t>能力。</w:t>
      </w:r>
      <w:r>
        <w:rPr>
          <w:rFonts w:eastAsia="仿宋_GB2312" w:hint="eastAsia"/>
          <w:sz w:val="32"/>
          <w:szCs w:val="32"/>
        </w:rPr>
        <w:t>加强</w:t>
      </w:r>
      <w:r>
        <w:rPr>
          <w:rFonts w:eastAsia="仿宋_GB2312"/>
          <w:sz w:val="32"/>
          <w:szCs w:val="32"/>
        </w:rPr>
        <w:t>紧缺专业人才培养，提高岗位待遇保障水平。充分调动社会力量，加强公共卫生与临床医学、医学与交叉学科，以及卫生应急、卫生信息化和健康服务等复合型人才培养。</w:t>
      </w:r>
    </w:p>
    <w:p w14:paraId="798C105C" w14:textId="77777777" w:rsidR="006F5395" w:rsidRDefault="006F5395" w:rsidP="006F5395">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b/>
          <w:bCs/>
          <w:sz w:val="32"/>
          <w:szCs w:val="32"/>
        </w:rPr>
        <w:t>（四）</w:t>
      </w:r>
      <w:r>
        <w:rPr>
          <w:rFonts w:ascii="楷体_GB2312" w:eastAsia="楷体_GB2312" w:hAnsi="楷体_GB2312" w:cs="楷体_GB2312" w:hint="eastAsia"/>
          <w:b/>
          <w:bCs/>
          <w:sz w:val="32"/>
          <w:szCs w:val="32"/>
        </w:rPr>
        <w:t>加强</w:t>
      </w:r>
      <w:r>
        <w:rPr>
          <w:rFonts w:ascii="楷体_GB2312" w:eastAsia="楷体_GB2312" w:hAnsi="楷体_GB2312" w:cs="楷体_GB2312"/>
          <w:b/>
          <w:bCs/>
          <w:sz w:val="32"/>
          <w:szCs w:val="32"/>
        </w:rPr>
        <w:t>信息化建设</w:t>
      </w:r>
    </w:p>
    <w:p w14:paraId="0D5C90C9" w14:textId="77777777" w:rsidR="006F5395" w:rsidRDefault="006F5395" w:rsidP="006F5395">
      <w:pPr>
        <w:spacing w:line="560" w:lineRule="exact"/>
        <w:ind w:firstLineChars="200" w:firstLine="640"/>
        <w:rPr>
          <w:rFonts w:eastAsia="仿宋_GB2312"/>
          <w:sz w:val="32"/>
          <w:szCs w:val="32"/>
        </w:rPr>
      </w:pPr>
      <w:r>
        <w:rPr>
          <w:rFonts w:eastAsia="仿宋_GB2312"/>
          <w:sz w:val="32"/>
          <w:szCs w:val="32"/>
        </w:rPr>
        <w:t>持续推进</w:t>
      </w:r>
      <w:r>
        <w:rPr>
          <w:rFonts w:eastAsia="仿宋_GB2312" w:hint="eastAsia"/>
          <w:sz w:val="32"/>
          <w:szCs w:val="32"/>
        </w:rPr>
        <w:t>全民</w:t>
      </w:r>
      <w:r>
        <w:rPr>
          <w:rFonts w:eastAsia="仿宋_GB2312"/>
          <w:sz w:val="32"/>
          <w:szCs w:val="32"/>
        </w:rPr>
        <w:t>健康信息</w:t>
      </w:r>
      <w:r>
        <w:rPr>
          <w:rFonts w:eastAsia="仿宋_GB2312" w:hint="eastAsia"/>
          <w:sz w:val="32"/>
          <w:szCs w:val="32"/>
        </w:rPr>
        <w:t>化</w:t>
      </w:r>
      <w:r>
        <w:rPr>
          <w:rFonts w:eastAsia="仿宋_GB2312"/>
          <w:sz w:val="32"/>
          <w:szCs w:val="32"/>
        </w:rPr>
        <w:t>平台建设。规范常住人口电子健康档案及信息共享标识，实现不同健康服务机构间共享信息。推进</w:t>
      </w:r>
      <w:r>
        <w:rPr>
          <w:rFonts w:eastAsia="仿宋_GB2312" w:hint="eastAsia"/>
          <w:sz w:val="32"/>
          <w:szCs w:val="32"/>
        </w:rPr>
        <w:t>云计算、大数据、人工智能、区块链在慢性病</w:t>
      </w:r>
      <w:r>
        <w:rPr>
          <w:rFonts w:eastAsia="仿宋_GB2312"/>
          <w:sz w:val="32"/>
          <w:szCs w:val="32"/>
        </w:rPr>
        <w:t>、</w:t>
      </w:r>
      <w:r>
        <w:rPr>
          <w:rFonts w:eastAsia="仿宋_GB2312" w:hint="eastAsia"/>
          <w:sz w:val="32"/>
          <w:szCs w:val="32"/>
        </w:rPr>
        <w:t>传染病、</w:t>
      </w:r>
      <w:r>
        <w:rPr>
          <w:rFonts w:eastAsia="仿宋_GB2312"/>
          <w:sz w:val="32"/>
          <w:szCs w:val="32"/>
        </w:rPr>
        <w:t>基本医疗、基层卫生服务、妇幼保健</w:t>
      </w:r>
      <w:r>
        <w:rPr>
          <w:rFonts w:eastAsia="仿宋_GB2312" w:hint="eastAsia"/>
          <w:sz w:val="32"/>
          <w:szCs w:val="32"/>
        </w:rPr>
        <w:t>、精神卫生、卫生监管</w:t>
      </w:r>
      <w:r>
        <w:rPr>
          <w:rFonts w:eastAsia="仿宋_GB2312"/>
          <w:sz w:val="32"/>
          <w:szCs w:val="32"/>
        </w:rPr>
        <w:t>等领域</w:t>
      </w:r>
      <w:r>
        <w:rPr>
          <w:rFonts w:eastAsia="仿宋_GB2312" w:hint="eastAsia"/>
          <w:sz w:val="32"/>
          <w:szCs w:val="32"/>
        </w:rPr>
        <w:t>的</w:t>
      </w:r>
      <w:r>
        <w:rPr>
          <w:rFonts w:eastAsia="仿宋_GB2312"/>
          <w:sz w:val="32"/>
          <w:szCs w:val="32"/>
        </w:rPr>
        <w:t>深度应用，为群众提供更加智能化、便捷化的信息服务。创新互联网健康服务模式，开展健康管理与惠民服务</w:t>
      </w:r>
      <w:r>
        <w:rPr>
          <w:rFonts w:eastAsia="仿宋_GB2312" w:hint="eastAsia"/>
          <w:sz w:val="32"/>
          <w:szCs w:val="32"/>
        </w:rPr>
        <w:t>。</w:t>
      </w:r>
      <w:r>
        <w:rPr>
          <w:rFonts w:eastAsia="仿宋_GB2312"/>
          <w:sz w:val="32"/>
          <w:szCs w:val="32"/>
        </w:rPr>
        <w:t>建设北京地区人口健康大数据中心</w:t>
      </w:r>
      <w:r>
        <w:rPr>
          <w:rFonts w:eastAsia="仿宋_GB2312" w:hint="eastAsia"/>
          <w:sz w:val="32"/>
          <w:szCs w:val="32"/>
        </w:rPr>
        <w:t>，实施健康信息精治工程，对大数据进行深度挖掘，为群众健康服务。</w:t>
      </w:r>
    </w:p>
    <w:p w14:paraId="332B3022" w14:textId="77777777" w:rsidR="006F5395" w:rsidRDefault="006F5395" w:rsidP="006F5395">
      <w:pPr>
        <w:spacing w:line="56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（五）广泛宣传引导</w:t>
      </w:r>
    </w:p>
    <w:p w14:paraId="1AE25C46" w14:textId="77777777" w:rsidR="006F5395" w:rsidRDefault="006F5395" w:rsidP="006F5395">
      <w:pPr>
        <w:spacing w:line="560" w:lineRule="exact"/>
        <w:ind w:firstLineChars="200" w:firstLine="640"/>
        <w:rPr>
          <w:rFonts w:eastAsia="仿宋_GB2312"/>
          <w:sz w:val="32"/>
          <w:szCs w:val="32"/>
        </w:rPr>
      </w:pPr>
      <w:r>
        <w:rPr>
          <w:rFonts w:eastAsia="仿宋_GB2312"/>
          <w:sz w:val="32"/>
          <w:szCs w:val="32"/>
        </w:rPr>
        <w:t>大力宣传党和国家关于维护促进人民健康的重大战略思想和方针政策，积极宣传推进健康北京</w:t>
      </w:r>
      <w:r>
        <w:rPr>
          <w:rFonts w:eastAsia="仿宋_GB2312" w:hint="eastAsia"/>
          <w:sz w:val="32"/>
          <w:szCs w:val="32"/>
        </w:rPr>
        <w:t>行动</w:t>
      </w:r>
      <w:r>
        <w:rPr>
          <w:rFonts w:eastAsia="仿宋_GB2312"/>
          <w:sz w:val="32"/>
          <w:szCs w:val="32"/>
        </w:rPr>
        <w:t>的重大意义和重要举措。推进健康文化建设。加强正面宣传、科学引导和典型报道，增强广大群众对健康北京建设的普遍认知，形成全社会关心支持健康北京建设的良好氛围，营造共建共享、全民健康的社会风气。</w:t>
      </w:r>
    </w:p>
    <w:p w14:paraId="78FAADB0" w14:textId="77777777" w:rsidR="006F5395" w:rsidRDefault="006F5395" w:rsidP="006F5395">
      <w:pPr>
        <w:spacing w:line="620" w:lineRule="exact"/>
        <w:rPr>
          <w:rFonts w:ascii="黑体" w:eastAsia="黑体" w:hAnsi="黑体" w:cs="黑体" w:hint="eastAsia"/>
          <w:color w:val="000000"/>
          <w:sz w:val="32"/>
          <w:szCs w:val="32"/>
        </w:rPr>
      </w:pPr>
    </w:p>
    <w:p w14:paraId="43E624FC" w14:textId="77777777" w:rsidR="006F5395" w:rsidRDefault="006F5395" w:rsidP="006F5395">
      <w:pPr>
        <w:spacing w:line="620" w:lineRule="exact"/>
        <w:rPr>
          <w:rFonts w:ascii="黑体" w:eastAsia="黑体" w:hAnsi="黑体" w:cs="黑体" w:hint="eastAsia"/>
          <w:color w:val="000000"/>
          <w:sz w:val="32"/>
          <w:szCs w:val="32"/>
        </w:rPr>
      </w:pPr>
    </w:p>
    <w:p w14:paraId="6F25AEB0" w14:textId="77777777" w:rsidR="006F5395" w:rsidRDefault="006F5395" w:rsidP="006F5395">
      <w:pPr>
        <w:spacing w:line="620" w:lineRule="exact"/>
        <w:rPr>
          <w:rFonts w:ascii="黑体" w:eastAsia="黑体" w:hAnsi="黑体" w:cs="黑体" w:hint="eastAsia"/>
          <w:color w:val="000000"/>
          <w:sz w:val="32"/>
          <w:szCs w:val="32"/>
        </w:rPr>
      </w:pPr>
    </w:p>
    <w:p w14:paraId="13AB794C" w14:textId="77777777" w:rsidR="006F5395" w:rsidRDefault="006F5395" w:rsidP="006F5395">
      <w:pPr>
        <w:spacing w:line="620" w:lineRule="exact"/>
        <w:rPr>
          <w:rFonts w:ascii="黑体" w:eastAsia="黑体" w:hAnsi="黑体" w:cs="黑体" w:hint="eastAsia"/>
          <w:color w:val="000000"/>
          <w:sz w:val="32"/>
          <w:szCs w:val="32"/>
        </w:rPr>
      </w:pPr>
    </w:p>
    <w:p w14:paraId="345906B1" w14:textId="77777777" w:rsidR="006F5395" w:rsidRDefault="006F5395" w:rsidP="006F5395">
      <w:pPr>
        <w:spacing w:line="620" w:lineRule="exact"/>
        <w:rPr>
          <w:rFonts w:ascii="黑体" w:eastAsia="黑体" w:hAnsi="黑体" w:cs="黑体" w:hint="eastAsia"/>
          <w:color w:val="000000"/>
          <w:sz w:val="32"/>
          <w:szCs w:val="32"/>
        </w:rPr>
      </w:pPr>
    </w:p>
    <w:p w14:paraId="566282F9" w14:textId="77777777" w:rsidR="006F5395" w:rsidRDefault="006F5395" w:rsidP="006F5395">
      <w:pPr>
        <w:spacing w:line="620" w:lineRule="exact"/>
        <w:rPr>
          <w:rFonts w:ascii="黑体" w:eastAsia="黑体" w:hAnsi="黑体" w:cs="黑体" w:hint="eastAsia"/>
          <w:color w:val="000000"/>
          <w:sz w:val="32"/>
          <w:szCs w:val="32"/>
        </w:rPr>
      </w:pPr>
    </w:p>
    <w:p w14:paraId="1C478006" w14:textId="77777777" w:rsidR="006F5395" w:rsidRDefault="006F5395" w:rsidP="006F5395">
      <w:pPr>
        <w:spacing w:line="620" w:lineRule="exact"/>
        <w:rPr>
          <w:rFonts w:ascii="黑体" w:eastAsia="黑体" w:hAnsi="黑体" w:cs="黑体" w:hint="eastAsia"/>
          <w:color w:val="000000"/>
          <w:sz w:val="32"/>
          <w:szCs w:val="32"/>
        </w:rPr>
      </w:pPr>
    </w:p>
    <w:p w14:paraId="7E07196D" w14:textId="77777777" w:rsidR="006F5395" w:rsidRDefault="006F5395" w:rsidP="006F5395">
      <w:pPr>
        <w:spacing w:line="620" w:lineRule="exact"/>
        <w:rPr>
          <w:rFonts w:ascii="黑体" w:eastAsia="黑体" w:hAnsi="黑体" w:cs="黑体" w:hint="eastAsia"/>
          <w:color w:val="000000"/>
          <w:sz w:val="32"/>
          <w:szCs w:val="32"/>
        </w:rPr>
      </w:pPr>
    </w:p>
    <w:p w14:paraId="71677417" w14:textId="77777777" w:rsidR="006F5395" w:rsidRDefault="006F5395" w:rsidP="006F5395">
      <w:pPr>
        <w:spacing w:line="620" w:lineRule="exact"/>
        <w:rPr>
          <w:rFonts w:ascii="黑体" w:eastAsia="黑体" w:hAnsi="黑体" w:cs="黑体" w:hint="eastAsia"/>
          <w:color w:val="000000"/>
          <w:sz w:val="32"/>
          <w:szCs w:val="32"/>
        </w:rPr>
      </w:pPr>
    </w:p>
    <w:p w14:paraId="28DD7C2F" w14:textId="77777777" w:rsidR="006F5395" w:rsidRDefault="006F5395" w:rsidP="006F5395">
      <w:pPr>
        <w:spacing w:line="620" w:lineRule="exact"/>
        <w:rPr>
          <w:rFonts w:ascii="黑体" w:eastAsia="黑体" w:hAnsi="黑体" w:cs="黑体" w:hint="eastAsia"/>
          <w:color w:val="000000"/>
          <w:sz w:val="32"/>
          <w:szCs w:val="32"/>
        </w:rPr>
      </w:pPr>
    </w:p>
    <w:p w14:paraId="53F1EB38" w14:textId="77777777" w:rsidR="006F5395" w:rsidRDefault="006F5395" w:rsidP="006F5395">
      <w:pPr>
        <w:spacing w:line="620" w:lineRule="exact"/>
        <w:rPr>
          <w:rFonts w:ascii="黑体" w:eastAsia="黑体" w:hAnsi="黑体" w:cs="黑体" w:hint="eastAsia"/>
          <w:color w:val="000000"/>
          <w:sz w:val="32"/>
          <w:szCs w:val="32"/>
        </w:rPr>
      </w:pPr>
    </w:p>
    <w:p w14:paraId="02D99C83" w14:textId="77777777" w:rsidR="006F5395" w:rsidRDefault="006F5395" w:rsidP="006F5395">
      <w:pPr>
        <w:spacing w:line="620" w:lineRule="exact"/>
        <w:rPr>
          <w:rFonts w:ascii="黑体" w:eastAsia="黑体" w:hAnsi="黑体" w:cs="黑体" w:hint="eastAsia"/>
          <w:color w:val="000000"/>
          <w:sz w:val="32"/>
          <w:szCs w:val="32"/>
        </w:rPr>
      </w:pPr>
    </w:p>
    <w:p w14:paraId="715606E8" w14:textId="77777777" w:rsidR="006F5395" w:rsidRDefault="006F5395" w:rsidP="006F5395">
      <w:pPr>
        <w:spacing w:line="620" w:lineRule="exact"/>
        <w:rPr>
          <w:rFonts w:ascii="黑体" w:eastAsia="黑体" w:hAnsi="黑体" w:cs="黑体" w:hint="eastAsia"/>
          <w:color w:val="000000"/>
          <w:sz w:val="32"/>
          <w:szCs w:val="32"/>
        </w:rPr>
      </w:pPr>
    </w:p>
    <w:p w14:paraId="0C53F0C4" w14:textId="77777777" w:rsidR="006F5395" w:rsidRDefault="006F5395" w:rsidP="006F5395">
      <w:pPr>
        <w:spacing w:line="620" w:lineRule="exact"/>
        <w:rPr>
          <w:rFonts w:ascii="黑体" w:eastAsia="黑体" w:hAnsi="黑体" w:cs="黑体" w:hint="eastAsia"/>
          <w:color w:val="000000"/>
          <w:sz w:val="32"/>
          <w:szCs w:val="32"/>
        </w:rPr>
      </w:pPr>
    </w:p>
    <w:p w14:paraId="0B484AC6" w14:textId="77777777" w:rsidR="006F5395" w:rsidRDefault="006F5395" w:rsidP="006F5395">
      <w:pPr>
        <w:spacing w:line="620" w:lineRule="exact"/>
        <w:rPr>
          <w:rFonts w:ascii="黑体" w:eastAsia="黑体" w:hAnsi="黑体" w:cs="黑体" w:hint="eastAsia"/>
          <w:color w:val="000000"/>
          <w:sz w:val="32"/>
          <w:szCs w:val="32"/>
        </w:rPr>
      </w:pPr>
    </w:p>
    <w:p w14:paraId="6F6950EA" w14:textId="77777777" w:rsidR="006F5395" w:rsidRDefault="006F5395" w:rsidP="006F5395">
      <w:pPr>
        <w:spacing w:line="620" w:lineRule="exact"/>
        <w:rPr>
          <w:rFonts w:ascii="黑体" w:eastAsia="黑体" w:hAnsi="黑体" w:cs="黑体" w:hint="eastAsia"/>
          <w:color w:val="000000"/>
          <w:sz w:val="32"/>
          <w:szCs w:val="32"/>
        </w:rPr>
      </w:pPr>
    </w:p>
    <w:p w14:paraId="365209AF" w14:textId="77777777" w:rsidR="006F5395" w:rsidRDefault="006F5395" w:rsidP="006F5395">
      <w:pPr>
        <w:spacing w:line="620" w:lineRule="exact"/>
        <w:rPr>
          <w:rFonts w:ascii="黑体" w:eastAsia="黑体" w:hAnsi="黑体" w:cs="黑体" w:hint="eastAsia"/>
          <w:color w:val="000000"/>
          <w:sz w:val="32"/>
          <w:szCs w:val="32"/>
        </w:rPr>
      </w:pPr>
    </w:p>
    <w:p w14:paraId="044A4EFA" w14:textId="77777777" w:rsidR="006F5395" w:rsidRDefault="006F5395" w:rsidP="006F5395">
      <w:pPr>
        <w:spacing w:line="620" w:lineRule="exact"/>
        <w:rPr>
          <w:rFonts w:ascii="黑体" w:eastAsia="黑体" w:hAnsi="黑体" w:cs="黑体" w:hint="eastAsia"/>
          <w:color w:val="000000"/>
          <w:sz w:val="32"/>
          <w:szCs w:val="32"/>
        </w:rPr>
      </w:pPr>
    </w:p>
    <w:p w14:paraId="2B52BDF7" w14:textId="77777777" w:rsidR="00811718" w:rsidRDefault="00811718"/>
    <w:sectPr w:rsidR="00811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4048B" w14:textId="77777777" w:rsidR="006F79CE" w:rsidRDefault="006F79CE" w:rsidP="006F5395">
      <w:r>
        <w:separator/>
      </w:r>
    </w:p>
  </w:endnote>
  <w:endnote w:type="continuationSeparator" w:id="0">
    <w:p w14:paraId="6AEA41B8" w14:textId="77777777" w:rsidR="006F79CE" w:rsidRDefault="006F79CE" w:rsidP="006F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4825B" w14:textId="77777777" w:rsidR="006F79CE" w:rsidRDefault="006F79CE" w:rsidP="006F5395">
      <w:r>
        <w:separator/>
      </w:r>
    </w:p>
  </w:footnote>
  <w:footnote w:type="continuationSeparator" w:id="0">
    <w:p w14:paraId="48903785" w14:textId="77777777" w:rsidR="006F79CE" w:rsidRDefault="006F79CE" w:rsidP="006F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DC"/>
    <w:rsid w:val="004E7FDC"/>
    <w:rsid w:val="006F5395"/>
    <w:rsid w:val="006F79CE"/>
    <w:rsid w:val="0081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000AF8-939F-45EB-B18C-3FA04D8D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395"/>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6F5395"/>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53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6F5395"/>
    <w:rPr>
      <w:sz w:val="18"/>
      <w:szCs w:val="18"/>
    </w:rPr>
  </w:style>
  <w:style w:type="paragraph" w:styleId="a5">
    <w:name w:val="footer"/>
    <w:basedOn w:val="a"/>
    <w:link w:val="a6"/>
    <w:unhideWhenUsed/>
    <w:rsid w:val="006F53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6F5395"/>
    <w:rPr>
      <w:sz w:val="18"/>
      <w:szCs w:val="18"/>
    </w:rPr>
  </w:style>
  <w:style w:type="character" w:customStyle="1" w:styleId="10">
    <w:name w:val="标题 1 字符"/>
    <w:basedOn w:val="a0"/>
    <w:link w:val="1"/>
    <w:uiPriority w:val="9"/>
    <w:rsid w:val="006F5395"/>
    <w:rPr>
      <w:rFonts w:ascii="宋体" w:eastAsia="宋体" w:hAnsi="宋体" w:cs="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4145</Words>
  <Characters>23629</Characters>
  <Application>Microsoft Office Word</Application>
  <DocSecurity>0</DocSecurity>
  <Lines>196</Lines>
  <Paragraphs>55</Paragraphs>
  <ScaleCrop>false</ScaleCrop>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子怡</dc:creator>
  <cp:keywords/>
  <dc:description/>
  <cp:lastModifiedBy>袁 子怡</cp:lastModifiedBy>
  <cp:revision>2</cp:revision>
  <dcterms:created xsi:type="dcterms:W3CDTF">2020-05-13T02:17:00Z</dcterms:created>
  <dcterms:modified xsi:type="dcterms:W3CDTF">2020-05-13T02:17:00Z</dcterms:modified>
</cp:coreProperties>
</file>