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6B" w:rsidRPr="00DD4469" w:rsidRDefault="00863C6B" w:rsidP="00863C6B">
      <w:pPr>
        <w:adjustRightInd w:val="0"/>
        <w:snapToGrid w:val="0"/>
        <w:spacing w:line="600" w:lineRule="exact"/>
        <w:rPr>
          <w:rFonts w:ascii="黑体" w:eastAsia="黑体" w:hAnsi="黑体"/>
          <w:color w:val="000000" w:themeColor="text1"/>
          <w:sz w:val="32"/>
          <w:szCs w:val="32"/>
        </w:rPr>
      </w:pPr>
      <w:r w:rsidRPr="00DD4469">
        <w:rPr>
          <w:rFonts w:ascii="黑体" w:eastAsia="黑体" w:hAnsi="黑体" w:hint="eastAsia"/>
          <w:color w:val="000000" w:themeColor="text1"/>
          <w:sz w:val="32"/>
          <w:szCs w:val="32"/>
        </w:rPr>
        <w:t>附件</w:t>
      </w:r>
      <w:r w:rsidR="00B62D92">
        <w:rPr>
          <w:rFonts w:ascii="黑体" w:eastAsia="黑体" w:hAnsi="黑体" w:hint="eastAsia"/>
          <w:color w:val="000000" w:themeColor="text1"/>
          <w:sz w:val="32"/>
          <w:szCs w:val="32"/>
        </w:rPr>
        <w:t>1</w:t>
      </w:r>
    </w:p>
    <w:p w:rsidR="00863C6B" w:rsidRDefault="00863C6B" w:rsidP="00863C6B">
      <w:pPr>
        <w:adjustRightInd w:val="0"/>
        <w:snapToGrid w:val="0"/>
        <w:spacing w:line="600" w:lineRule="exact"/>
        <w:jc w:val="center"/>
        <w:rPr>
          <w:rFonts w:ascii="方正小标宋简体" w:eastAsia="方正小标宋简体" w:hAnsi="黑体"/>
          <w:color w:val="000000" w:themeColor="text1"/>
          <w:sz w:val="36"/>
          <w:szCs w:val="32"/>
        </w:rPr>
      </w:pPr>
    </w:p>
    <w:p w:rsidR="00863C6B" w:rsidRPr="00863C6B" w:rsidRDefault="00863C6B" w:rsidP="00863C6B">
      <w:pPr>
        <w:adjustRightInd w:val="0"/>
        <w:snapToGrid w:val="0"/>
        <w:spacing w:line="600" w:lineRule="exact"/>
        <w:jc w:val="center"/>
        <w:rPr>
          <w:rFonts w:ascii="方正小标宋简体" w:eastAsia="方正小标宋简体" w:hAnsi="黑体"/>
          <w:color w:val="000000" w:themeColor="text1"/>
          <w:sz w:val="40"/>
          <w:szCs w:val="32"/>
        </w:rPr>
      </w:pPr>
      <w:r w:rsidRPr="00863C6B">
        <w:rPr>
          <w:rFonts w:ascii="方正小标宋简体" w:eastAsia="方正小标宋简体" w:hAnsi="黑体" w:hint="eastAsia"/>
          <w:color w:val="000000" w:themeColor="text1"/>
          <w:sz w:val="40"/>
          <w:szCs w:val="32"/>
        </w:rPr>
        <w:t>古代经典名方关键信息</w:t>
      </w:r>
      <w:r w:rsidR="00B62D92">
        <w:rPr>
          <w:rFonts w:ascii="方正小标宋简体" w:eastAsia="方正小标宋简体" w:hAnsi="黑体" w:hint="eastAsia"/>
          <w:color w:val="000000" w:themeColor="text1"/>
          <w:sz w:val="40"/>
          <w:szCs w:val="32"/>
        </w:rPr>
        <w:t>考证原则</w:t>
      </w:r>
      <w:r w:rsidR="00CB5732">
        <w:rPr>
          <w:rFonts w:ascii="方正小标宋简体" w:eastAsia="方正小标宋简体" w:hAnsi="黑体" w:hint="eastAsia"/>
          <w:color w:val="000000" w:themeColor="text1"/>
          <w:sz w:val="40"/>
          <w:szCs w:val="32"/>
        </w:rPr>
        <w:t>（征求意见稿）</w:t>
      </w:r>
    </w:p>
    <w:p w:rsidR="00863C6B" w:rsidRPr="00E16276" w:rsidRDefault="00863C6B" w:rsidP="00863C6B">
      <w:pPr>
        <w:adjustRightInd w:val="0"/>
        <w:snapToGrid w:val="0"/>
        <w:spacing w:line="600" w:lineRule="exact"/>
        <w:ind w:firstLineChars="200" w:firstLine="643"/>
        <w:rPr>
          <w:rFonts w:ascii="time" w:eastAsia="黑体" w:hAnsi="黑体"/>
          <w:b/>
          <w:color w:val="000000" w:themeColor="text1"/>
          <w:sz w:val="32"/>
          <w:szCs w:val="32"/>
        </w:rPr>
      </w:pPr>
    </w:p>
    <w:p w:rsidR="00863C6B" w:rsidRPr="00863C6B" w:rsidRDefault="00863C6B" w:rsidP="00863C6B">
      <w:pPr>
        <w:adjustRightInd w:val="0"/>
        <w:snapToGrid w:val="0"/>
        <w:spacing w:line="600" w:lineRule="exact"/>
        <w:ind w:firstLineChars="200" w:firstLine="640"/>
        <w:rPr>
          <w:rFonts w:ascii="黑体" w:eastAsia="黑体" w:hAnsi="黑体"/>
          <w:bCs/>
          <w:color w:val="000000" w:themeColor="text1"/>
          <w:sz w:val="32"/>
          <w:szCs w:val="28"/>
        </w:rPr>
      </w:pPr>
      <w:r w:rsidRPr="00863C6B">
        <w:rPr>
          <w:rFonts w:ascii="黑体" w:eastAsia="黑体" w:hAnsi="黑体" w:hint="eastAsia"/>
          <w:bCs/>
          <w:color w:val="000000" w:themeColor="text1"/>
          <w:sz w:val="32"/>
          <w:szCs w:val="28"/>
        </w:rPr>
        <w:t>一、关键信息专家共识确定的基本原则</w:t>
      </w:r>
    </w:p>
    <w:p w:rsidR="00863C6B" w:rsidRPr="00863C6B" w:rsidRDefault="00863C6B" w:rsidP="00863C6B">
      <w:pPr>
        <w:adjustRightInd w:val="0"/>
        <w:snapToGrid w:val="0"/>
        <w:spacing w:line="600" w:lineRule="exact"/>
        <w:ind w:firstLineChars="200" w:firstLine="643"/>
        <w:rPr>
          <w:rFonts w:ascii="time" w:eastAsia="仿宋_GB2312" w:hAnsi="time" w:hint="eastAsia"/>
          <w:b/>
          <w:bCs/>
          <w:color w:val="000000" w:themeColor="text1"/>
          <w:sz w:val="32"/>
          <w:szCs w:val="28"/>
        </w:rPr>
      </w:pPr>
      <w:r w:rsidRPr="00863C6B">
        <w:rPr>
          <w:rFonts w:ascii="time" w:eastAsia="仿宋_GB2312" w:hAnsi="time" w:hint="eastAsia"/>
          <w:b/>
          <w:bCs/>
          <w:color w:val="000000" w:themeColor="text1"/>
          <w:sz w:val="32"/>
          <w:szCs w:val="28"/>
        </w:rPr>
        <w:t>1</w:t>
      </w:r>
      <w:r w:rsidRPr="00863C6B">
        <w:rPr>
          <w:rFonts w:ascii="time" w:eastAsia="仿宋_GB2312" w:hAnsi="time"/>
          <w:b/>
          <w:bCs/>
          <w:color w:val="000000" w:themeColor="text1"/>
          <w:sz w:val="32"/>
          <w:szCs w:val="28"/>
        </w:rPr>
        <w:t>.</w:t>
      </w:r>
      <w:r w:rsidRPr="00863C6B">
        <w:rPr>
          <w:rFonts w:ascii="time" w:eastAsia="仿宋_GB2312" w:hAnsi="time"/>
          <w:b/>
          <w:bCs/>
          <w:color w:val="000000" w:themeColor="text1"/>
          <w:sz w:val="32"/>
          <w:szCs w:val="28"/>
        </w:rPr>
        <w:t>关键信息考证总则</w:t>
      </w:r>
    </w:p>
    <w:p w:rsidR="00863C6B" w:rsidRPr="00863C6B" w:rsidRDefault="00863C6B" w:rsidP="00863C6B">
      <w:pPr>
        <w:adjustRightInd w:val="0"/>
        <w:snapToGrid w:val="0"/>
        <w:spacing w:line="600" w:lineRule="exact"/>
        <w:ind w:firstLineChars="200" w:firstLine="640"/>
        <w:rPr>
          <w:rFonts w:ascii="time" w:eastAsia="仿宋_GB2312" w:hAnsi="time" w:hint="eastAsia"/>
          <w:bCs/>
          <w:color w:val="000000" w:themeColor="text1"/>
          <w:sz w:val="32"/>
          <w:szCs w:val="28"/>
        </w:rPr>
      </w:pPr>
      <w:r w:rsidRPr="00863C6B">
        <w:rPr>
          <w:rFonts w:ascii="time" w:eastAsia="仿宋_GB2312" w:hAnsi="time"/>
          <w:bCs/>
          <w:color w:val="000000" w:themeColor="text1"/>
          <w:sz w:val="32"/>
          <w:szCs w:val="28"/>
        </w:rPr>
        <w:t>关键信息考证是经典名方开发利用的关键性</w:t>
      </w:r>
      <w:r w:rsidRPr="00863C6B">
        <w:rPr>
          <w:rFonts w:ascii="time" w:eastAsia="仿宋_GB2312" w:hAnsi="time" w:hint="eastAsia"/>
          <w:bCs/>
          <w:color w:val="000000" w:themeColor="text1"/>
          <w:sz w:val="32"/>
          <w:szCs w:val="28"/>
        </w:rPr>
        <w:t>、</w:t>
      </w:r>
      <w:r w:rsidRPr="00863C6B">
        <w:rPr>
          <w:rFonts w:ascii="time" w:eastAsia="仿宋_GB2312" w:hAnsi="time"/>
          <w:bCs/>
          <w:color w:val="000000" w:themeColor="text1"/>
          <w:sz w:val="32"/>
          <w:szCs w:val="28"/>
        </w:rPr>
        <w:t>源头性问题，遵循</w:t>
      </w:r>
      <w:r w:rsidRPr="00863C6B">
        <w:rPr>
          <w:rFonts w:ascii="time" w:eastAsia="仿宋_GB2312" w:hAnsi="time"/>
          <w:bCs/>
          <w:color w:val="000000" w:themeColor="text1"/>
          <w:sz w:val="32"/>
          <w:szCs w:val="28"/>
        </w:rPr>
        <w:t>“</w:t>
      </w:r>
      <w:r w:rsidRPr="00863C6B">
        <w:rPr>
          <w:rFonts w:ascii="time" w:eastAsia="仿宋_GB2312" w:hAnsi="time"/>
          <w:bCs/>
          <w:color w:val="000000" w:themeColor="text1"/>
          <w:sz w:val="32"/>
          <w:szCs w:val="28"/>
        </w:rPr>
        <w:t>传承精华、守正创新</w:t>
      </w:r>
      <w:r w:rsidRPr="00863C6B">
        <w:rPr>
          <w:rFonts w:ascii="time" w:eastAsia="仿宋_GB2312" w:hAnsi="time"/>
          <w:bCs/>
          <w:color w:val="000000" w:themeColor="text1"/>
          <w:sz w:val="32"/>
          <w:szCs w:val="28"/>
        </w:rPr>
        <w:t>”</w:t>
      </w:r>
      <w:r w:rsidRPr="00863C6B">
        <w:rPr>
          <w:rFonts w:ascii="time" w:eastAsia="仿宋_GB2312" w:hAnsi="time"/>
          <w:bCs/>
          <w:color w:val="000000" w:themeColor="text1"/>
          <w:sz w:val="32"/>
          <w:szCs w:val="28"/>
        </w:rPr>
        <w:t>精神是考证研究中需贯彻的首要原则，在</w:t>
      </w:r>
      <w:r w:rsidRPr="00863C6B">
        <w:rPr>
          <w:rFonts w:ascii="time" w:eastAsia="仿宋_GB2312" w:hAnsi="time"/>
          <w:bCs/>
          <w:color w:val="000000" w:themeColor="text1"/>
          <w:sz w:val="32"/>
          <w:szCs w:val="28"/>
        </w:rPr>
        <w:t>“</w:t>
      </w:r>
      <w:r w:rsidRPr="00863C6B">
        <w:rPr>
          <w:rFonts w:ascii="time" w:eastAsia="仿宋_GB2312" w:hAnsi="time"/>
          <w:bCs/>
          <w:color w:val="000000" w:themeColor="text1"/>
          <w:sz w:val="32"/>
          <w:szCs w:val="28"/>
        </w:rPr>
        <w:t>遵古</w:t>
      </w:r>
      <w:r w:rsidRPr="00863C6B">
        <w:rPr>
          <w:rFonts w:ascii="time" w:eastAsia="仿宋_GB2312" w:hAnsi="time"/>
          <w:bCs/>
          <w:color w:val="000000" w:themeColor="text1"/>
          <w:sz w:val="32"/>
          <w:szCs w:val="28"/>
        </w:rPr>
        <w:t>”</w:t>
      </w:r>
      <w:r w:rsidRPr="00863C6B">
        <w:rPr>
          <w:rFonts w:ascii="time" w:eastAsia="仿宋_GB2312" w:hAnsi="time"/>
          <w:bCs/>
          <w:color w:val="000000" w:themeColor="text1"/>
          <w:sz w:val="32"/>
          <w:szCs w:val="28"/>
        </w:rPr>
        <w:t>的基础上充分考虑当前临床和生产实际，注重缕清经典名方</w:t>
      </w:r>
      <w:r w:rsidRPr="00863C6B">
        <w:rPr>
          <w:rFonts w:ascii="time" w:eastAsia="仿宋_GB2312" w:hAnsi="time" w:hint="eastAsia"/>
          <w:bCs/>
          <w:color w:val="000000" w:themeColor="text1"/>
          <w:sz w:val="32"/>
          <w:szCs w:val="28"/>
        </w:rPr>
        <w:t>历代</w:t>
      </w:r>
      <w:r w:rsidRPr="00863C6B">
        <w:rPr>
          <w:rFonts w:ascii="time" w:eastAsia="仿宋_GB2312" w:hAnsi="time"/>
          <w:bCs/>
          <w:color w:val="000000" w:themeColor="text1"/>
          <w:sz w:val="32"/>
          <w:szCs w:val="28"/>
        </w:rPr>
        <w:t>发展脉络，尊重历史演变规律，正本清源，传承不泥古，用历史和发展的角度去认识经典名方中药</w:t>
      </w:r>
      <w:r w:rsidRPr="00863C6B">
        <w:rPr>
          <w:rFonts w:ascii="time" w:eastAsia="仿宋_GB2312" w:hAnsi="time" w:hint="eastAsia"/>
          <w:bCs/>
          <w:color w:val="000000" w:themeColor="text1"/>
          <w:sz w:val="32"/>
          <w:szCs w:val="28"/>
        </w:rPr>
        <w:t>物的</w:t>
      </w:r>
      <w:r w:rsidR="00E6794E">
        <w:rPr>
          <w:rFonts w:ascii="time" w:eastAsia="仿宋_GB2312" w:hAnsi="time"/>
          <w:bCs/>
          <w:color w:val="000000" w:themeColor="text1"/>
          <w:sz w:val="32"/>
          <w:szCs w:val="28"/>
        </w:rPr>
        <w:t>基原、炮制、剂量、煎煮法等关键共性问题，为经典名方的开发</w:t>
      </w:r>
      <w:r w:rsidR="00B62D92">
        <w:rPr>
          <w:rFonts w:ascii="time" w:eastAsia="仿宋_GB2312" w:hAnsi="time"/>
          <w:bCs/>
          <w:color w:val="000000" w:themeColor="text1"/>
          <w:sz w:val="32"/>
          <w:szCs w:val="28"/>
        </w:rPr>
        <w:t>提供依据</w:t>
      </w:r>
      <w:r w:rsidRPr="00863C6B">
        <w:rPr>
          <w:rFonts w:ascii="time" w:eastAsia="仿宋_GB2312" w:hAnsi="time"/>
          <w:bCs/>
          <w:color w:val="000000" w:themeColor="text1"/>
          <w:sz w:val="32"/>
          <w:szCs w:val="28"/>
        </w:rPr>
        <w:t>。</w:t>
      </w:r>
    </w:p>
    <w:p w:rsidR="00863C6B" w:rsidRPr="00863C6B" w:rsidRDefault="00863C6B" w:rsidP="00863C6B">
      <w:pPr>
        <w:adjustRightInd w:val="0"/>
        <w:snapToGrid w:val="0"/>
        <w:spacing w:line="600" w:lineRule="exact"/>
        <w:ind w:firstLineChars="200" w:firstLine="640"/>
        <w:rPr>
          <w:rFonts w:ascii="time" w:eastAsia="仿宋_GB2312" w:hAnsi="time" w:hint="eastAsia"/>
          <w:bCs/>
          <w:color w:val="000000" w:themeColor="text1"/>
          <w:sz w:val="32"/>
          <w:szCs w:val="28"/>
        </w:rPr>
      </w:pPr>
      <w:r w:rsidRPr="00863C6B">
        <w:rPr>
          <w:rFonts w:ascii="time" w:eastAsia="仿宋_GB2312" w:hAnsi="time"/>
          <w:bCs/>
          <w:color w:val="000000" w:themeColor="text1"/>
          <w:sz w:val="32"/>
          <w:szCs w:val="28"/>
        </w:rPr>
        <w:t>1</w:t>
      </w:r>
      <w:r w:rsidRPr="00863C6B">
        <w:rPr>
          <w:rFonts w:ascii="time" w:eastAsia="仿宋_GB2312" w:hAnsi="time" w:hint="eastAsia"/>
          <w:bCs/>
          <w:color w:val="000000" w:themeColor="text1"/>
          <w:sz w:val="32"/>
          <w:szCs w:val="28"/>
        </w:rPr>
        <w:t>）</w:t>
      </w:r>
      <w:r w:rsidRPr="00863C6B">
        <w:rPr>
          <w:rFonts w:ascii="time" w:eastAsia="仿宋_GB2312" w:hAnsi="time"/>
          <w:bCs/>
          <w:color w:val="000000" w:themeColor="text1"/>
          <w:sz w:val="32"/>
          <w:szCs w:val="28"/>
        </w:rPr>
        <w:t>传承精华。系统梳理方药发展脉络，厘清经典名方历代传承的主线，以服务</w:t>
      </w:r>
      <w:r w:rsidR="009570D1">
        <w:rPr>
          <w:rFonts w:ascii="time" w:eastAsia="仿宋_GB2312" w:hAnsi="time" w:hint="eastAsia"/>
          <w:bCs/>
          <w:color w:val="000000" w:themeColor="text1"/>
          <w:sz w:val="32"/>
          <w:szCs w:val="28"/>
        </w:rPr>
        <w:t>临床</w:t>
      </w:r>
      <w:r w:rsidRPr="00863C6B">
        <w:rPr>
          <w:rFonts w:ascii="time" w:eastAsia="仿宋_GB2312" w:hAnsi="time"/>
          <w:bCs/>
          <w:color w:val="000000" w:themeColor="text1"/>
          <w:sz w:val="32"/>
          <w:szCs w:val="28"/>
        </w:rPr>
        <w:t>疗效为目的，兼顾增效减</w:t>
      </w:r>
      <w:r w:rsidRPr="00863C6B">
        <w:rPr>
          <w:rFonts w:ascii="time" w:eastAsia="仿宋_GB2312" w:hAnsi="time" w:hint="eastAsia"/>
          <w:bCs/>
          <w:color w:val="000000" w:themeColor="text1"/>
          <w:sz w:val="32"/>
          <w:szCs w:val="28"/>
        </w:rPr>
        <w:t>毒</w:t>
      </w:r>
      <w:r w:rsidRPr="00863C6B">
        <w:rPr>
          <w:rFonts w:ascii="time" w:eastAsia="仿宋_GB2312" w:hAnsi="time"/>
          <w:bCs/>
          <w:color w:val="000000" w:themeColor="text1"/>
          <w:sz w:val="32"/>
          <w:szCs w:val="28"/>
        </w:rPr>
        <w:t>，确保经典名方制剂的有效性和安全性。</w:t>
      </w:r>
    </w:p>
    <w:p w:rsidR="00863C6B" w:rsidRPr="00863C6B" w:rsidRDefault="00863C6B" w:rsidP="00863C6B">
      <w:pPr>
        <w:adjustRightInd w:val="0"/>
        <w:snapToGrid w:val="0"/>
        <w:spacing w:line="600" w:lineRule="exact"/>
        <w:ind w:firstLineChars="200" w:firstLine="640"/>
        <w:rPr>
          <w:rFonts w:ascii="time" w:eastAsia="仿宋_GB2312" w:hAnsi="time" w:hint="eastAsia"/>
          <w:bCs/>
          <w:color w:val="000000" w:themeColor="text1"/>
          <w:sz w:val="32"/>
          <w:szCs w:val="28"/>
        </w:rPr>
      </w:pPr>
      <w:r w:rsidRPr="00863C6B">
        <w:rPr>
          <w:rFonts w:ascii="time" w:eastAsia="仿宋_GB2312" w:hAnsi="time"/>
          <w:bCs/>
          <w:color w:val="000000" w:themeColor="text1"/>
          <w:sz w:val="32"/>
          <w:szCs w:val="28"/>
        </w:rPr>
        <w:t>2</w:t>
      </w:r>
      <w:r w:rsidRPr="00863C6B">
        <w:rPr>
          <w:rFonts w:ascii="time" w:eastAsia="仿宋_GB2312" w:hAnsi="time" w:hint="eastAsia"/>
          <w:bCs/>
          <w:color w:val="000000" w:themeColor="text1"/>
          <w:sz w:val="32"/>
          <w:szCs w:val="28"/>
        </w:rPr>
        <w:t>）</w:t>
      </w:r>
      <w:r w:rsidRPr="00863C6B">
        <w:rPr>
          <w:rFonts w:ascii="time" w:eastAsia="仿宋_GB2312" w:hAnsi="time"/>
          <w:bCs/>
          <w:color w:val="000000" w:themeColor="text1"/>
          <w:sz w:val="32"/>
          <w:szCs w:val="28"/>
        </w:rPr>
        <w:t>古为今用。在遵从古方原义的基础上，充分考虑方药的历史发展演变和当前生产应用实际，结合资源可持续性、工艺可行性、市场可及性等因素，保障经典名方制剂的现代化生产和上市后应用。</w:t>
      </w:r>
    </w:p>
    <w:p w:rsidR="00863C6B" w:rsidRPr="00863C6B" w:rsidRDefault="00863C6B" w:rsidP="00863C6B">
      <w:pPr>
        <w:adjustRightInd w:val="0"/>
        <w:snapToGrid w:val="0"/>
        <w:spacing w:line="600" w:lineRule="exact"/>
        <w:ind w:firstLineChars="200" w:firstLine="640"/>
        <w:rPr>
          <w:rFonts w:ascii="time" w:eastAsia="仿宋_GB2312" w:hAnsi="time" w:hint="eastAsia"/>
          <w:bCs/>
          <w:color w:val="000000" w:themeColor="text1"/>
          <w:sz w:val="32"/>
          <w:szCs w:val="28"/>
        </w:rPr>
      </w:pPr>
      <w:r w:rsidRPr="00863C6B">
        <w:rPr>
          <w:rFonts w:ascii="time" w:eastAsia="仿宋_GB2312" w:hAnsi="time"/>
          <w:bCs/>
          <w:color w:val="000000" w:themeColor="text1"/>
          <w:sz w:val="32"/>
          <w:szCs w:val="28"/>
        </w:rPr>
        <w:t>3</w:t>
      </w:r>
      <w:r w:rsidRPr="00863C6B">
        <w:rPr>
          <w:rFonts w:ascii="time" w:eastAsia="仿宋_GB2312" w:hAnsi="time" w:hint="eastAsia"/>
          <w:bCs/>
          <w:color w:val="000000" w:themeColor="text1"/>
          <w:sz w:val="32"/>
          <w:szCs w:val="28"/>
        </w:rPr>
        <w:t>）</w:t>
      </w:r>
      <w:r w:rsidRPr="00863C6B">
        <w:rPr>
          <w:rFonts w:ascii="time" w:eastAsia="仿宋_GB2312" w:hAnsi="time"/>
          <w:bCs/>
          <w:color w:val="000000" w:themeColor="text1"/>
          <w:sz w:val="32"/>
          <w:szCs w:val="28"/>
        </w:rPr>
        <w:t>古今衔接。以历代医籍记载为依据，尊古而不泥古，正视经典名方的历史沿革，以现行标准规范为参照，衔接古籍记载和现行规范，支撑经典名方制剂的统一质量控制。</w:t>
      </w:r>
    </w:p>
    <w:p w:rsidR="00863C6B" w:rsidRPr="00863C6B" w:rsidRDefault="00863C6B" w:rsidP="00863C6B">
      <w:pPr>
        <w:adjustRightInd w:val="0"/>
        <w:snapToGrid w:val="0"/>
        <w:spacing w:line="600" w:lineRule="exact"/>
        <w:ind w:firstLineChars="200" w:firstLine="640"/>
        <w:rPr>
          <w:rFonts w:ascii="time" w:eastAsia="仿宋_GB2312" w:hAnsi="time" w:hint="eastAsia"/>
          <w:bCs/>
          <w:color w:val="000000" w:themeColor="text1"/>
          <w:sz w:val="32"/>
          <w:szCs w:val="28"/>
        </w:rPr>
      </w:pPr>
      <w:r w:rsidRPr="00863C6B">
        <w:rPr>
          <w:rFonts w:ascii="time" w:eastAsia="仿宋_GB2312" w:hAnsi="time"/>
          <w:bCs/>
          <w:color w:val="000000" w:themeColor="text1"/>
          <w:sz w:val="32"/>
          <w:szCs w:val="28"/>
        </w:rPr>
        <w:lastRenderedPageBreak/>
        <w:t>4</w:t>
      </w:r>
      <w:r w:rsidRPr="00863C6B">
        <w:rPr>
          <w:rFonts w:ascii="time" w:eastAsia="仿宋_GB2312" w:hAnsi="time" w:hint="eastAsia"/>
          <w:bCs/>
          <w:color w:val="000000" w:themeColor="text1"/>
          <w:sz w:val="32"/>
          <w:szCs w:val="28"/>
        </w:rPr>
        <w:t>）</w:t>
      </w:r>
      <w:r w:rsidRPr="00863C6B">
        <w:rPr>
          <w:rFonts w:ascii="time" w:eastAsia="仿宋_GB2312" w:hAnsi="time"/>
          <w:bCs/>
          <w:color w:val="000000" w:themeColor="text1"/>
          <w:sz w:val="32"/>
          <w:szCs w:val="28"/>
        </w:rPr>
        <w:t>凝聚共识。针对经考证仍尚有争议的难点问题，求同存异，在科学的探索中不断寻求共识。</w:t>
      </w:r>
    </w:p>
    <w:p w:rsidR="00863C6B" w:rsidRPr="00863C6B" w:rsidRDefault="00863C6B" w:rsidP="00863C6B">
      <w:pPr>
        <w:adjustRightInd w:val="0"/>
        <w:snapToGrid w:val="0"/>
        <w:spacing w:line="600" w:lineRule="exact"/>
        <w:ind w:firstLineChars="200" w:firstLine="643"/>
        <w:rPr>
          <w:rFonts w:ascii="time" w:eastAsia="仿宋_GB2312" w:hAnsi="time" w:hint="eastAsia"/>
          <w:b/>
          <w:bCs/>
          <w:color w:val="000000" w:themeColor="text1"/>
          <w:sz w:val="32"/>
          <w:szCs w:val="28"/>
        </w:rPr>
      </w:pPr>
      <w:r w:rsidRPr="00863C6B">
        <w:rPr>
          <w:rFonts w:ascii="time" w:eastAsia="仿宋_GB2312" w:hAnsi="time" w:hint="eastAsia"/>
          <w:b/>
          <w:bCs/>
          <w:color w:val="000000" w:themeColor="text1"/>
          <w:sz w:val="32"/>
          <w:szCs w:val="28"/>
        </w:rPr>
        <w:t>2</w:t>
      </w:r>
      <w:r w:rsidRPr="00863C6B">
        <w:rPr>
          <w:rFonts w:ascii="time" w:eastAsia="仿宋_GB2312" w:hAnsi="time"/>
          <w:b/>
          <w:bCs/>
          <w:color w:val="000000" w:themeColor="text1"/>
          <w:sz w:val="32"/>
          <w:szCs w:val="28"/>
        </w:rPr>
        <w:t>.</w:t>
      </w:r>
      <w:r w:rsidRPr="00863C6B">
        <w:rPr>
          <w:rFonts w:ascii="time" w:eastAsia="仿宋_GB2312" w:hAnsi="time" w:hint="eastAsia"/>
          <w:b/>
          <w:bCs/>
          <w:color w:val="000000" w:themeColor="text1"/>
          <w:sz w:val="32"/>
          <w:szCs w:val="28"/>
        </w:rPr>
        <w:t>关键信息考证内容</w:t>
      </w:r>
    </w:p>
    <w:p w:rsidR="00863C6B" w:rsidRPr="00863C6B" w:rsidRDefault="00863C6B" w:rsidP="00863C6B">
      <w:pPr>
        <w:adjustRightInd w:val="0"/>
        <w:snapToGrid w:val="0"/>
        <w:spacing w:line="600" w:lineRule="exact"/>
        <w:ind w:firstLineChars="200" w:firstLine="640"/>
        <w:rPr>
          <w:rFonts w:ascii="time" w:eastAsia="仿宋_GB2312" w:hAnsi="time" w:hint="eastAsia"/>
          <w:bCs/>
          <w:color w:val="000000" w:themeColor="text1"/>
          <w:sz w:val="32"/>
          <w:szCs w:val="28"/>
        </w:rPr>
      </w:pPr>
      <w:r w:rsidRPr="00863C6B">
        <w:rPr>
          <w:rFonts w:ascii="time" w:eastAsia="仿宋_GB2312" w:hAnsi="time" w:hint="eastAsia"/>
          <w:bCs/>
          <w:color w:val="000000" w:themeColor="text1"/>
          <w:sz w:val="32"/>
          <w:szCs w:val="28"/>
        </w:rPr>
        <w:t>在关键信息考证总则的指导下，制定基原、炮制、剂量、功能主治的考证细则，以解决在考证过程中可能涉及的具体问题。</w:t>
      </w:r>
    </w:p>
    <w:p w:rsidR="00863C6B" w:rsidRPr="00863C6B" w:rsidRDefault="00863C6B" w:rsidP="00863C6B">
      <w:pPr>
        <w:adjustRightInd w:val="0"/>
        <w:snapToGrid w:val="0"/>
        <w:spacing w:line="600" w:lineRule="exact"/>
        <w:ind w:firstLineChars="200" w:firstLine="640"/>
        <w:rPr>
          <w:rFonts w:ascii="time" w:eastAsia="仿宋_GB2312" w:hAnsi="time" w:hint="eastAsia"/>
          <w:bCs/>
          <w:color w:val="000000" w:themeColor="text1"/>
          <w:sz w:val="32"/>
          <w:szCs w:val="28"/>
        </w:rPr>
      </w:pPr>
      <w:r w:rsidRPr="00863C6B">
        <w:rPr>
          <w:rFonts w:ascii="time" w:eastAsia="仿宋_GB2312" w:hAnsi="time" w:hint="eastAsia"/>
          <w:bCs/>
          <w:color w:val="000000" w:themeColor="text1"/>
          <w:sz w:val="32"/>
          <w:szCs w:val="28"/>
        </w:rPr>
        <w:t>1</w:t>
      </w:r>
      <w:r w:rsidRPr="00863C6B">
        <w:rPr>
          <w:rFonts w:ascii="time" w:eastAsia="仿宋_GB2312" w:hAnsi="time" w:hint="eastAsia"/>
          <w:bCs/>
          <w:color w:val="000000" w:themeColor="text1"/>
          <w:sz w:val="32"/>
          <w:szCs w:val="28"/>
        </w:rPr>
        <w:t>）明确基原。厘清历代药物基原及其变迁情况、现代标准</w:t>
      </w:r>
      <w:r w:rsidRPr="00863C6B">
        <w:rPr>
          <w:rFonts w:ascii="time" w:eastAsia="仿宋_GB2312" w:hAnsi="time"/>
          <w:bCs/>
          <w:color w:val="000000" w:themeColor="text1"/>
          <w:sz w:val="32"/>
          <w:szCs w:val="28"/>
        </w:rPr>
        <w:t>规范以及</w:t>
      </w:r>
      <w:r w:rsidRPr="00863C6B">
        <w:rPr>
          <w:rFonts w:ascii="time" w:eastAsia="仿宋_GB2312" w:hAnsi="time" w:hint="eastAsia"/>
          <w:bCs/>
          <w:color w:val="000000" w:themeColor="text1"/>
          <w:sz w:val="32"/>
          <w:szCs w:val="28"/>
        </w:rPr>
        <w:t>植物志等</w:t>
      </w:r>
      <w:r w:rsidRPr="00863C6B">
        <w:rPr>
          <w:rFonts w:ascii="time" w:eastAsia="仿宋_GB2312" w:hAnsi="time"/>
          <w:bCs/>
          <w:color w:val="000000" w:themeColor="text1"/>
          <w:sz w:val="32"/>
          <w:szCs w:val="28"/>
        </w:rPr>
        <w:t>关于该药材的</w:t>
      </w:r>
      <w:r w:rsidRPr="00863C6B">
        <w:rPr>
          <w:rFonts w:ascii="time" w:eastAsia="仿宋_GB2312" w:hAnsi="time" w:hint="eastAsia"/>
          <w:bCs/>
          <w:color w:val="000000" w:themeColor="text1"/>
          <w:sz w:val="32"/>
          <w:szCs w:val="28"/>
        </w:rPr>
        <w:t>情况，结合</w:t>
      </w:r>
      <w:r w:rsidRPr="00863C6B">
        <w:rPr>
          <w:rFonts w:ascii="time" w:eastAsia="仿宋_GB2312" w:hAnsi="time"/>
          <w:bCs/>
          <w:color w:val="000000" w:themeColor="text1"/>
          <w:sz w:val="32"/>
          <w:szCs w:val="28"/>
        </w:rPr>
        <w:t>当前</w:t>
      </w:r>
      <w:r w:rsidRPr="00863C6B">
        <w:rPr>
          <w:rFonts w:ascii="time" w:eastAsia="仿宋_GB2312" w:hAnsi="time" w:hint="eastAsia"/>
          <w:bCs/>
          <w:color w:val="000000" w:themeColor="text1"/>
          <w:sz w:val="32"/>
          <w:szCs w:val="28"/>
        </w:rPr>
        <w:t>种养殖</w:t>
      </w:r>
      <w:r w:rsidRPr="00863C6B">
        <w:rPr>
          <w:rFonts w:ascii="time" w:eastAsia="仿宋_GB2312" w:hAnsi="time"/>
          <w:bCs/>
          <w:color w:val="000000" w:themeColor="text1"/>
          <w:sz w:val="32"/>
          <w:szCs w:val="28"/>
        </w:rPr>
        <w:t>生产情况，</w:t>
      </w:r>
      <w:r w:rsidR="00B62D92">
        <w:rPr>
          <w:rFonts w:ascii="time" w:eastAsia="仿宋_GB2312" w:hAnsi="time" w:hint="eastAsia"/>
          <w:bCs/>
          <w:color w:val="000000" w:themeColor="text1"/>
          <w:sz w:val="32"/>
          <w:szCs w:val="28"/>
        </w:rPr>
        <w:t>综合考虑古籍记载、历史变迁、当前实际等因素选定所用基原。</w:t>
      </w:r>
    </w:p>
    <w:p w:rsidR="00863C6B" w:rsidRPr="00863C6B" w:rsidRDefault="00863C6B" w:rsidP="00863C6B">
      <w:pPr>
        <w:adjustRightInd w:val="0"/>
        <w:snapToGrid w:val="0"/>
        <w:spacing w:line="600" w:lineRule="exact"/>
        <w:ind w:firstLineChars="200" w:firstLine="640"/>
        <w:rPr>
          <w:rFonts w:ascii="time" w:eastAsia="仿宋_GB2312" w:hAnsi="time" w:hint="eastAsia"/>
          <w:bCs/>
          <w:color w:val="000000" w:themeColor="text1"/>
          <w:sz w:val="32"/>
          <w:szCs w:val="28"/>
        </w:rPr>
      </w:pPr>
      <w:r w:rsidRPr="00863C6B">
        <w:rPr>
          <w:rFonts w:ascii="time" w:eastAsia="仿宋_GB2312" w:hAnsi="time" w:hint="eastAsia"/>
          <w:bCs/>
          <w:color w:val="000000" w:themeColor="text1"/>
          <w:sz w:val="32"/>
          <w:szCs w:val="28"/>
        </w:rPr>
        <w:t>2</w:t>
      </w:r>
      <w:r w:rsidRPr="00863C6B">
        <w:rPr>
          <w:rFonts w:ascii="time" w:eastAsia="仿宋_GB2312" w:hAnsi="time" w:hint="eastAsia"/>
          <w:bCs/>
          <w:color w:val="000000" w:themeColor="text1"/>
          <w:sz w:val="32"/>
          <w:szCs w:val="28"/>
        </w:rPr>
        <w:t>）明确炮制。梳理相关药物炮制古今发展脉络，明晰历代主流炮制方法，结合原方所提的炮制</w:t>
      </w:r>
      <w:r w:rsidR="00B62D92">
        <w:rPr>
          <w:rFonts w:ascii="time" w:eastAsia="仿宋_GB2312" w:hAnsi="time" w:hint="eastAsia"/>
          <w:bCs/>
          <w:color w:val="000000" w:themeColor="text1"/>
          <w:sz w:val="32"/>
          <w:szCs w:val="28"/>
        </w:rPr>
        <w:t>要求，结合当前工业化生产水平，综合加以考证，确定可行的炮制方法。</w:t>
      </w:r>
    </w:p>
    <w:p w:rsidR="00863C6B" w:rsidRPr="00863C6B" w:rsidRDefault="00863C6B" w:rsidP="00863C6B">
      <w:pPr>
        <w:adjustRightInd w:val="0"/>
        <w:snapToGrid w:val="0"/>
        <w:spacing w:line="600" w:lineRule="exact"/>
        <w:ind w:firstLineChars="200" w:firstLine="640"/>
        <w:rPr>
          <w:rFonts w:ascii="time" w:eastAsia="仿宋_GB2312" w:hAnsi="time" w:hint="eastAsia"/>
          <w:bCs/>
          <w:color w:val="000000" w:themeColor="text1"/>
          <w:sz w:val="32"/>
          <w:szCs w:val="28"/>
        </w:rPr>
      </w:pPr>
      <w:r w:rsidRPr="00863C6B">
        <w:rPr>
          <w:rFonts w:ascii="time" w:eastAsia="仿宋_GB2312" w:hAnsi="time" w:hint="eastAsia"/>
          <w:bCs/>
          <w:color w:val="000000" w:themeColor="text1"/>
          <w:sz w:val="32"/>
          <w:szCs w:val="28"/>
        </w:rPr>
        <w:t>3</w:t>
      </w:r>
      <w:r w:rsidRPr="00863C6B">
        <w:rPr>
          <w:rFonts w:ascii="time" w:eastAsia="仿宋_GB2312" w:hAnsi="time" w:hint="eastAsia"/>
          <w:bCs/>
          <w:color w:val="000000" w:themeColor="text1"/>
          <w:sz w:val="32"/>
          <w:szCs w:val="28"/>
        </w:rPr>
        <w:t>）明确剂量。系统研究古代度量衡与现代对应关系，探索估量单位的折算方法，在尊重原方用量、考证历史变迁、结合现代研究及</w:t>
      </w:r>
      <w:r w:rsidR="00B62D92">
        <w:rPr>
          <w:rFonts w:ascii="time" w:eastAsia="仿宋_GB2312" w:hAnsi="time" w:hint="eastAsia"/>
          <w:bCs/>
          <w:color w:val="000000" w:themeColor="text1"/>
          <w:sz w:val="32"/>
          <w:szCs w:val="28"/>
        </w:rPr>
        <w:t>保障</w:t>
      </w:r>
      <w:r w:rsidRPr="00863C6B">
        <w:rPr>
          <w:rFonts w:ascii="time" w:eastAsia="仿宋_GB2312" w:hAnsi="time" w:hint="eastAsia"/>
          <w:bCs/>
          <w:color w:val="000000" w:themeColor="text1"/>
          <w:sz w:val="32"/>
          <w:szCs w:val="28"/>
        </w:rPr>
        <w:t>处方安全的基础上，明确古方计量单位折算现代剂量方法，明确相关剂量。</w:t>
      </w:r>
    </w:p>
    <w:p w:rsidR="00863C6B" w:rsidRPr="00863C6B" w:rsidRDefault="00863C6B" w:rsidP="00863C6B">
      <w:pPr>
        <w:adjustRightInd w:val="0"/>
        <w:snapToGrid w:val="0"/>
        <w:spacing w:line="600" w:lineRule="exact"/>
        <w:ind w:firstLineChars="200" w:firstLine="640"/>
        <w:rPr>
          <w:rFonts w:ascii="time" w:eastAsia="仿宋_GB2312" w:hAnsi="time" w:hint="eastAsia"/>
          <w:bCs/>
          <w:color w:val="000000" w:themeColor="text1"/>
          <w:sz w:val="32"/>
          <w:szCs w:val="28"/>
        </w:rPr>
      </w:pPr>
      <w:r w:rsidRPr="00863C6B">
        <w:rPr>
          <w:rFonts w:ascii="time" w:eastAsia="仿宋_GB2312" w:hAnsi="time" w:hint="eastAsia"/>
          <w:bCs/>
          <w:color w:val="000000" w:themeColor="text1"/>
          <w:sz w:val="32"/>
          <w:szCs w:val="28"/>
        </w:rPr>
        <w:t>4</w:t>
      </w:r>
      <w:r w:rsidRPr="00863C6B">
        <w:rPr>
          <w:rFonts w:ascii="time" w:eastAsia="仿宋_GB2312" w:hAnsi="time" w:hint="eastAsia"/>
          <w:bCs/>
          <w:color w:val="000000" w:themeColor="text1"/>
          <w:sz w:val="32"/>
          <w:szCs w:val="28"/>
        </w:rPr>
        <w:t>）明确功能主治。系统梳理方剂源流演变，对其功能主治和处方组成进行研究，在与古籍记载</w:t>
      </w:r>
      <w:r w:rsidR="00B62D92">
        <w:rPr>
          <w:rFonts w:ascii="time" w:eastAsia="仿宋_GB2312" w:hAnsi="time" w:hint="eastAsia"/>
          <w:bCs/>
          <w:color w:val="000000" w:themeColor="text1"/>
          <w:sz w:val="32"/>
          <w:szCs w:val="28"/>
        </w:rPr>
        <w:t>原义</w:t>
      </w:r>
      <w:r w:rsidRPr="00863C6B">
        <w:rPr>
          <w:rFonts w:ascii="time" w:eastAsia="仿宋_GB2312" w:hAnsi="time" w:hint="eastAsia"/>
          <w:bCs/>
          <w:color w:val="000000" w:themeColor="text1"/>
          <w:sz w:val="32"/>
          <w:szCs w:val="28"/>
        </w:rPr>
        <w:t>保持一致的基础上，充分参考广为认可的现代教材等功能主治表述，确定方剂功能主治。</w:t>
      </w:r>
    </w:p>
    <w:p w:rsidR="00863C6B" w:rsidRDefault="00863C6B" w:rsidP="00863C6B">
      <w:pPr>
        <w:adjustRightInd w:val="0"/>
        <w:snapToGrid w:val="0"/>
        <w:spacing w:line="600" w:lineRule="exact"/>
        <w:ind w:firstLineChars="200" w:firstLine="640"/>
        <w:rPr>
          <w:rFonts w:ascii="黑体" w:eastAsia="黑体" w:hAnsi="黑体"/>
          <w:bCs/>
          <w:color w:val="000000" w:themeColor="text1"/>
          <w:sz w:val="32"/>
          <w:szCs w:val="28"/>
        </w:rPr>
      </w:pPr>
      <w:r w:rsidRPr="00863C6B">
        <w:rPr>
          <w:rFonts w:ascii="黑体" w:eastAsia="黑体" w:hAnsi="黑体" w:hint="eastAsia"/>
          <w:bCs/>
          <w:color w:val="000000" w:themeColor="text1"/>
          <w:sz w:val="32"/>
          <w:szCs w:val="28"/>
        </w:rPr>
        <w:t>二、</w:t>
      </w:r>
      <w:r w:rsidR="00B62D92" w:rsidRPr="00B62D92">
        <w:rPr>
          <w:rFonts w:ascii="黑体" w:eastAsia="黑体" w:hAnsi="黑体" w:hint="eastAsia"/>
          <w:bCs/>
          <w:color w:val="000000" w:themeColor="text1"/>
          <w:sz w:val="32"/>
          <w:szCs w:val="28"/>
        </w:rPr>
        <w:t>古代经典名方关键信息</w:t>
      </w:r>
      <w:r w:rsidR="00B62D92">
        <w:rPr>
          <w:rFonts w:ascii="黑体" w:eastAsia="黑体" w:hAnsi="黑体" w:hint="eastAsia"/>
          <w:bCs/>
          <w:color w:val="000000" w:themeColor="text1"/>
          <w:sz w:val="32"/>
          <w:szCs w:val="28"/>
        </w:rPr>
        <w:t>内容</w:t>
      </w:r>
    </w:p>
    <w:p w:rsidR="00B62D92" w:rsidRDefault="00863C6B" w:rsidP="00863C6B">
      <w:pPr>
        <w:adjustRightInd w:val="0"/>
        <w:snapToGrid w:val="0"/>
        <w:spacing w:line="600" w:lineRule="exact"/>
        <w:ind w:firstLineChars="200" w:firstLine="640"/>
        <w:rPr>
          <w:rFonts w:ascii="time" w:eastAsia="仿宋_GB2312" w:hAnsi="time" w:hint="eastAsia"/>
          <w:bCs/>
          <w:color w:val="000000" w:themeColor="text1"/>
          <w:sz w:val="32"/>
          <w:szCs w:val="28"/>
        </w:rPr>
      </w:pPr>
      <w:r w:rsidRPr="00863C6B">
        <w:rPr>
          <w:rFonts w:ascii="time" w:eastAsia="仿宋_GB2312" w:hAnsi="time" w:hint="eastAsia"/>
          <w:bCs/>
          <w:color w:val="000000" w:themeColor="text1"/>
          <w:sz w:val="32"/>
          <w:szCs w:val="28"/>
        </w:rPr>
        <w:t>每首方剂</w:t>
      </w:r>
      <w:r w:rsidR="00B62D92">
        <w:rPr>
          <w:rFonts w:ascii="time" w:eastAsia="仿宋_GB2312" w:hAnsi="time" w:hint="eastAsia"/>
          <w:bCs/>
          <w:color w:val="000000" w:themeColor="text1"/>
          <w:sz w:val="32"/>
          <w:szCs w:val="28"/>
        </w:rPr>
        <w:t>关键信息包括</w:t>
      </w:r>
      <w:r w:rsidRPr="00863C6B">
        <w:rPr>
          <w:rFonts w:ascii="time" w:eastAsia="仿宋_GB2312" w:hAnsi="time" w:hint="eastAsia"/>
          <w:bCs/>
          <w:color w:val="000000" w:themeColor="text1"/>
          <w:sz w:val="32"/>
          <w:szCs w:val="28"/>
        </w:rPr>
        <w:t>两部分内容，第一部分内容为基本信息，第二部分内容为现代对应信息。</w:t>
      </w:r>
    </w:p>
    <w:p w:rsidR="006524D0" w:rsidRPr="00863C6B" w:rsidRDefault="00863C6B" w:rsidP="00B62D92">
      <w:pPr>
        <w:adjustRightInd w:val="0"/>
        <w:snapToGrid w:val="0"/>
        <w:spacing w:line="600" w:lineRule="exact"/>
        <w:ind w:firstLineChars="200" w:firstLine="643"/>
        <w:rPr>
          <w:sz w:val="22"/>
        </w:rPr>
      </w:pPr>
      <w:r w:rsidRPr="00B62D92">
        <w:rPr>
          <w:rFonts w:ascii="time" w:eastAsia="仿宋_GB2312" w:hAnsi="time" w:hint="eastAsia"/>
          <w:b/>
          <w:bCs/>
          <w:color w:val="000000" w:themeColor="text1"/>
          <w:sz w:val="32"/>
          <w:szCs w:val="28"/>
        </w:rPr>
        <w:t>基本信息</w:t>
      </w:r>
      <w:r w:rsidRPr="00863C6B">
        <w:rPr>
          <w:rFonts w:ascii="time" w:eastAsia="仿宋_GB2312" w:hAnsi="time" w:hint="eastAsia"/>
          <w:bCs/>
          <w:color w:val="000000" w:themeColor="text1"/>
          <w:sz w:val="32"/>
          <w:szCs w:val="28"/>
        </w:rPr>
        <w:t>包含方剂出处、处方、制法及用法，此部分内容与</w:t>
      </w:r>
      <w:r w:rsidRPr="00863C6B">
        <w:rPr>
          <w:rFonts w:ascii="time" w:eastAsia="仿宋_GB2312" w:hAnsi="time" w:hint="eastAsia"/>
          <w:bCs/>
          <w:color w:val="000000" w:themeColor="text1"/>
          <w:sz w:val="32"/>
          <w:szCs w:val="28"/>
        </w:rPr>
        <w:lastRenderedPageBreak/>
        <w:t>《古代经典名方目录（第一批）》一致。</w:t>
      </w:r>
      <w:r w:rsidRPr="00B62D92">
        <w:rPr>
          <w:rFonts w:ascii="time" w:eastAsia="仿宋_GB2312" w:hAnsi="time" w:hint="eastAsia"/>
          <w:b/>
          <w:bCs/>
          <w:color w:val="000000" w:themeColor="text1"/>
          <w:sz w:val="32"/>
          <w:szCs w:val="28"/>
        </w:rPr>
        <w:t>现代对应信息</w:t>
      </w:r>
      <w:r w:rsidRPr="00863C6B">
        <w:rPr>
          <w:rFonts w:ascii="time" w:eastAsia="仿宋_GB2312" w:hAnsi="time" w:hint="eastAsia"/>
          <w:bCs/>
          <w:color w:val="000000" w:themeColor="text1"/>
          <w:sz w:val="32"/>
          <w:szCs w:val="28"/>
        </w:rPr>
        <w:t>包含药物名称、基原及用药部位、炮制规格、折算剂量、用法用量及功能主治的专家共识结果。其中，药物名称是指现代对应的法定药品名称，原则上与《中国药典》保持一致；基原及</w:t>
      </w:r>
      <w:r w:rsidR="00E6794E">
        <w:rPr>
          <w:rFonts w:ascii="time" w:eastAsia="仿宋_GB2312" w:hAnsi="time" w:hint="eastAsia"/>
          <w:bCs/>
          <w:color w:val="000000" w:themeColor="text1"/>
          <w:sz w:val="32"/>
          <w:szCs w:val="28"/>
        </w:rPr>
        <w:t>药用</w:t>
      </w:r>
      <w:r w:rsidRPr="00863C6B">
        <w:rPr>
          <w:rFonts w:ascii="time" w:eastAsia="仿宋_GB2312" w:hAnsi="time" w:hint="eastAsia"/>
          <w:bCs/>
          <w:color w:val="000000" w:themeColor="text1"/>
          <w:sz w:val="32"/>
          <w:szCs w:val="28"/>
        </w:rPr>
        <w:t>部位</w:t>
      </w:r>
      <w:r w:rsidR="00E6794E">
        <w:rPr>
          <w:rFonts w:ascii="time" w:eastAsia="仿宋_GB2312" w:hAnsi="time" w:hint="eastAsia"/>
          <w:bCs/>
          <w:color w:val="000000" w:themeColor="text1"/>
          <w:sz w:val="32"/>
          <w:szCs w:val="28"/>
        </w:rPr>
        <w:t>包括</w:t>
      </w:r>
      <w:r w:rsidRPr="00863C6B">
        <w:rPr>
          <w:rFonts w:ascii="time" w:eastAsia="仿宋_GB2312" w:hAnsi="time" w:hint="eastAsia"/>
          <w:bCs/>
          <w:color w:val="000000" w:themeColor="text1"/>
          <w:sz w:val="32"/>
          <w:szCs w:val="28"/>
        </w:rPr>
        <w:t>基原动植矿</w:t>
      </w:r>
      <w:r w:rsidRPr="00863C6B">
        <w:rPr>
          <w:rFonts w:ascii="time" w:eastAsia="仿宋_GB2312" w:hAnsi="time"/>
          <w:bCs/>
          <w:color w:val="000000" w:themeColor="text1"/>
          <w:sz w:val="32"/>
          <w:szCs w:val="28"/>
        </w:rPr>
        <w:t>物的中文学名</w:t>
      </w:r>
      <w:r w:rsidRPr="00863C6B">
        <w:rPr>
          <w:rFonts w:ascii="time" w:eastAsia="仿宋_GB2312" w:hAnsi="time" w:hint="eastAsia"/>
          <w:bCs/>
          <w:color w:val="000000" w:themeColor="text1"/>
          <w:sz w:val="32"/>
          <w:szCs w:val="28"/>
        </w:rPr>
        <w:t>、拉丁名及其药用部位；炮制规格为现代对应的炮制情况；折算剂量为按照古今度量衡进行折算后的药物剂量，以克为单位，保留至小数点后两位；用法用量包含方剂的煎煮法、服用次数及用量；功能主治包含方剂的功效和主治。每首方剂列有备注部分，重点标注了部分与现代习惯明显不一致的特殊情况以及原方记载中缺乏的关键信息的共识结果。</w:t>
      </w:r>
    </w:p>
    <w:sectPr w:rsidR="006524D0" w:rsidRPr="00863C6B" w:rsidSect="00863C6B">
      <w:pgSz w:w="11906" w:h="16838"/>
      <w:pgMar w:top="1701"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AA5" w:rsidRDefault="009D6AA5" w:rsidP="00863C6B">
      <w:r>
        <w:separator/>
      </w:r>
    </w:p>
  </w:endnote>
  <w:endnote w:type="continuationSeparator" w:id="1">
    <w:p w:rsidR="009D6AA5" w:rsidRDefault="009D6AA5" w:rsidP="00863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ime">
    <w:altName w:val="Times New Roman"/>
    <w:charset w:val="00"/>
    <w:family w:val="roman"/>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AA5" w:rsidRDefault="009D6AA5" w:rsidP="00863C6B">
      <w:r>
        <w:separator/>
      </w:r>
    </w:p>
  </w:footnote>
  <w:footnote w:type="continuationSeparator" w:id="1">
    <w:p w:rsidR="009D6AA5" w:rsidRDefault="009D6AA5" w:rsidP="00863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3C6B"/>
    <w:rsid w:val="00025C28"/>
    <w:rsid w:val="006524D0"/>
    <w:rsid w:val="00863C6B"/>
    <w:rsid w:val="00886829"/>
    <w:rsid w:val="00904F52"/>
    <w:rsid w:val="00946FBD"/>
    <w:rsid w:val="009570D1"/>
    <w:rsid w:val="009B3FBE"/>
    <w:rsid w:val="009D6AA5"/>
    <w:rsid w:val="00B62D92"/>
    <w:rsid w:val="00B85602"/>
    <w:rsid w:val="00CB5732"/>
    <w:rsid w:val="00D13F8B"/>
    <w:rsid w:val="00D142A6"/>
    <w:rsid w:val="00E679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3C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3C6B"/>
    <w:rPr>
      <w:sz w:val="18"/>
      <w:szCs w:val="18"/>
    </w:rPr>
  </w:style>
  <w:style w:type="paragraph" w:styleId="a4">
    <w:name w:val="footer"/>
    <w:basedOn w:val="a"/>
    <w:link w:val="Char0"/>
    <w:uiPriority w:val="99"/>
    <w:semiHidden/>
    <w:unhideWhenUsed/>
    <w:rsid w:val="00863C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3C6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pazu</dc:creator>
  <cp:keywords/>
  <dc:description/>
  <cp:lastModifiedBy>pazu</cp:lastModifiedBy>
  <cp:revision>6</cp:revision>
  <cp:lastPrinted>2020-05-21T01:01:00Z</cp:lastPrinted>
  <dcterms:created xsi:type="dcterms:W3CDTF">2020-05-20T06:58:00Z</dcterms:created>
  <dcterms:modified xsi:type="dcterms:W3CDTF">2020-05-21T01:28:00Z</dcterms:modified>
</cp:coreProperties>
</file>