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hint="eastAsia" w:ascii="方正小标宋简体" w:eastAsia="方正小标宋简体"/>
          <w:sz w:val="44"/>
          <w:szCs w:val="44"/>
        </w:rPr>
      </w:pPr>
      <w:r>
        <w:rPr>
          <w:rFonts w:hint="eastAsia"/>
          <w:szCs w:val="32"/>
        </w:rPr>
        <w:t xml:space="preserve"> </w:t>
      </w:r>
      <w:bookmarkStart w:id="3" w:name="_GoBack"/>
      <w:bookmarkEnd w:id="3"/>
      <w:r>
        <w:rPr>
          <w:rFonts w:hint="eastAsia" w:ascii="方正小标宋简体" w:eastAsia="方正小标宋简体"/>
          <w:sz w:val="44"/>
          <w:szCs w:val="44"/>
        </w:rPr>
        <w:t>江西省医疗器械“清网”行动工作方案</w:t>
      </w:r>
    </w:p>
    <w:p>
      <w:pPr>
        <w:spacing w:line="579" w:lineRule="exact"/>
        <w:ind w:firstLine="640" w:firstLineChars="200"/>
        <w:rPr>
          <w:rFonts w:hint="eastAsia" w:ascii="仿宋_GB2312"/>
          <w:szCs w:val="32"/>
        </w:rPr>
      </w:pPr>
    </w:p>
    <w:p>
      <w:pPr>
        <w:spacing w:line="579" w:lineRule="exact"/>
        <w:ind w:firstLine="640" w:firstLineChars="200"/>
        <w:rPr>
          <w:rFonts w:hint="eastAsia" w:ascii="仿宋_GB2312"/>
          <w:szCs w:val="32"/>
        </w:rPr>
      </w:pPr>
      <w:r>
        <w:rPr>
          <w:rFonts w:hint="eastAsia" w:ascii="仿宋_GB2312"/>
          <w:szCs w:val="32"/>
        </w:rPr>
        <w:t>为深入贯彻落实药品安全“四个最严”的要求，全面落实《医疗器械网络销售监督管理办法》《互联网药品信息服务管理办法》，进一步强化医疗器械网络交易服务第三方平台（以下简称第三方平台）管理责任、医疗器械网络销售企业（以下简称网络销售企业）主体责任、各设区市、赣江新区、省直管试点县（市）市场监督管理局、樟树药品监督管理局（以下简称各市局）属地监管责任的落实，切实加强医疗器械网络销售监督管理，严厉打击医疗器械“线上线下”销售违法违规行为，持续净化医疗器械网络销售环境，规范医疗器械网络营销秩序，保障公众用械安全，根据《国家药监局综合司关于印发2020年医疗器械“清网”行动工作方案的通知》（药监综械管〔2020〕43号）要求，结合我省实际，制定本方案。</w:t>
      </w:r>
    </w:p>
    <w:p>
      <w:pPr>
        <w:spacing w:line="579" w:lineRule="exact"/>
        <w:ind w:firstLine="640" w:firstLineChars="200"/>
        <w:rPr>
          <w:rFonts w:hint="eastAsia" w:ascii="黑体" w:hAnsi="黑体" w:eastAsia="黑体"/>
          <w:szCs w:val="32"/>
        </w:rPr>
      </w:pPr>
      <w:r>
        <w:rPr>
          <w:rFonts w:hint="eastAsia" w:ascii="黑体" w:hAnsi="黑体" w:eastAsia="黑体"/>
          <w:szCs w:val="32"/>
        </w:rPr>
        <w:t>一、工作目标</w:t>
      </w:r>
    </w:p>
    <w:p>
      <w:pPr>
        <w:spacing w:line="579" w:lineRule="exact"/>
        <w:ind w:firstLine="640" w:firstLineChars="200"/>
        <w:rPr>
          <w:rFonts w:hint="eastAsia" w:ascii="楷体_GB2312" w:eastAsia="楷体_GB2312"/>
          <w:szCs w:val="32"/>
        </w:rPr>
      </w:pPr>
      <w:r>
        <w:rPr>
          <w:rFonts w:hint="eastAsia" w:ascii="楷体_GB2312" w:eastAsia="楷体_GB2312"/>
          <w:szCs w:val="32"/>
        </w:rPr>
        <w:t>（一）强化第三方平台管理责任落实</w:t>
      </w:r>
    </w:p>
    <w:p>
      <w:pPr>
        <w:spacing w:line="579" w:lineRule="exact"/>
        <w:ind w:firstLine="640" w:firstLineChars="200"/>
        <w:rPr>
          <w:rFonts w:hint="eastAsia" w:ascii="仿宋_GB2312"/>
          <w:szCs w:val="32"/>
        </w:rPr>
      </w:pPr>
      <w:r>
        <w:rPr>
          <w:rFonts w:hint="eastAsia" w:ascii="仿宋_GB2312"/>
          <w:szCs w:val="32"/>
        </w:rPr>
        <w:t>第三方平台全面落实入驻企业核实登记、质量安全监测、产品质量安全隐患信息发布、网络销售违法行为制止、严重违法行为平台服务停止，以及相关报告等管理责任。</w:t>
      </w:r>
    </w:p>
    <w:p>
      <w:pPr>
        <w:spacing w:line="579" w:lineRule="exact"/>
        <w:ind w:firstLine="640" w:firstLineChars="200"/>
        <w:rPr>
          <w:rFonts w:hint="eastAsia" w:ascii="楷体_GB2312" w:eastAsia="楷体_GB2312"/>
          <w:szCs w:val="32"/>
        </w:rPr>
      </w:pPr>
      <w:r>
        <w:rPr>
          <w:rFonts w:hint="eastAsia" w:ascii="楷体_GB2312" w:eastAsia="楷体_GB2312"/>
          <w:szCs w:val="32"/>
        </w:rPr>
        <w:t>（二）强化医疗器械网络销售企业主体责任落实</w:t>
      </w:r>
    </w:p>
    <w:p>
      <w:pPr>
        <w:spacing w:line="579" w:lineRule="exact"/>
        <w:ind w:firstLine="640" w:firstLineChars="200"/>
        <w:rPr>
          <w:rFonts w:hint="eastAsia" w:ascii="仿宋_GB2312"/>
          <w:szCs w:val="32"/>
        </w:rPr>
      </w:pPr>
      <w:r>
        <w:rPr>
          <w:rFonts w:hint="eastAsia" w:ascii="仿宋_GB2312"/>
          <w:szCs w:val="32"/>
        </w:rPr>
        <w:t>网络销售企业保证信息真实、准确、完整、可追溯，保证交易行为符合法规要求。</w:t>
      </w:r>
    </w:p>
    <w:p>
      <w:pPr>
        <w:spacing w:line="579" w:lineRule="exact"/>
        <w:ind w:firstLine="640" w:firstLineChars="200"/>
        <w:rPr>
          <w:rFonts w:hint="eastAsia" w:ascii="楷体_GB2312" w:eastAsia="楷体_GB2312"/>
          <w:szCs w:val="32"/>
        </w:rPr>
      </w:pPr>
      <w:r>
        <w:rPr>
          <w:rFonts w:hint="eastAsia" w:ascii="楷体_GB2312" w:eastAsia="楷体_GB2312"/>
          <w:szCs w:val="32"/>
        </w:rPr>
        <w:t>（三）强化市场监管部门属地监管责任落实</w:t>
      </w:r>
    </w:p>
    <w:p>
      <w:pPr>
        <w:spacing w:line="579" w:lineRule="exact"/>
        <w:ind w:firstLine="640" w:firstLineChars="200"/>
        <w:rPr>
          <w:rFonts w:hint="eastAsia" w:ascii="仿宋_GB2312"/>
          <w:szCs w:val="32"/>
        </w:rPr>
      </w:pPr>
      <w:r>
        <w:rPr>
          <w:rFonts w:hint="eastAsia" w:ascii="仿宋_GB2312"/>
          <w:szCs w:val="32"/>
        </w:rPr>
        <w:t>省局依职责加强对行政区域内第三方平台的监管，监督第三方平台落实管理责任；各市局依职责加强对行政区域内网络销售企业的监管，监督网络销售企业落实主体责任；严厉查处违法违规行为。</w:t>
      </w:r>
    </w:p>
    <w:p>
      <w:pPr>
        <w:spacing w:line="579" w:lineRule="exact"/>
        <w:ind w:firstLine="640" w:firstLineChars="200"/>
        <w:rPr>
          <w:rFonts w:hint="eastAsia" w:ascii="楷体_GB2312" w:eastAsia="楷体_GB2312"/>
          <w:szCs w:val="32"/>
        </w:rPr>
      </w:pPr>
      <w:r>
        <w:rPr>
          <w:rFonts w:hint="eastAsia" w:ascii="楷体_GB2312" w:eastAsia="楷体_GB2312"/>
          <w:szCs w:val="32"/>
        </w:rPr>
        <w:t>（四）强化医疗器械网络交易监测力度</w:t>
      </w:r>
    </w:p>
    <w:p>
      <w:pPr>
        <w:spacing w:line="579" w:lineRule="exact"/>
        <w:ind w:firstLine="640" w:firstLineChars="200"/>
        <w:rPr>
          <w:rFonts w:hint="eastAsia" w:ascii="仿宋_GB2312"/>
          <w:szCs w:val="32"/>
        </w:rPr>
      </w:pPr>
      <w:r>
        <w:rPr>
          <w:rFonts w:hint="eastAsia" w:ascii="仿宋_GB2312"/>
          <w:szCs w:val="32"/>
        </w:rPr>
        <w:t>国家医疗器械网络交易监测平台围绕信息真实、准确、完整、可追溯，加大监测力度，及时向省级药品监管部门推送监测线索。省局及时接收国家局推送的网络监测线索，根据管辖权限及时推送到各市局，省局、各市局要加强对网络交易的监测力度。</w:t>
      </w:r>
    </w:p>
    <w:p>
      <w:pPr>
        <w:spacing w:line="579" w:lineRule="exact"/>
        <w:ind w:firstLine="640" w:firstLineChars="200"/>
        <w:rPr>
          <w:rFonts w:hint="eastAsia" w:ascii="楷体_GB2312" w:eastAsia="楷体_GB2312"/>
          <w:szCs w:val="32"/>
        </w:rPr>
      </w:pPr>
      <w:r>
        <w:rPr>
          <w:rFonts w:hint="eastAsia" w:ascii="楷体_GB2312" w:eastAsia="楷体_GB2312"/>
          <w:szCs w:val="32"/>
        </w:rPr>
        <w:t>（五）强化违法违规行为查处力度</w:t>
      </w:r>
    </w:p>
    <w:p>
      <w:pPr>
        <w:spacing w:line="579" w:lineRule="exact"/>
        <w:ind w:firstLine="640" w:firstLineChars="200"/>
        <w:rPr>
          <w:rFonts w:hint="eastAsia" w:ascii="仿宋_GB2312"/>
          <w:szCs w:val="32"/>
        </w:rPr>
      </w:pPr>
      <w:r>
        <w:rPr>
          <w:rFonts w:hint="eastAsia" w:ascii="仿宋_GB2312"/>
          <w:szCs w:val="32"/>
        </w:rPr>
        <w:t>各市局按照“四个最严”要求，采取“线上”与“线下”联动、信息与产品结合的监管措施，依法及时查处各类违法违规行为，进一步提升执法的权威性和威慑力。</w:t>
      </w:r>
    </w:p>
    <w:p>
      <w:pPr>
        <w:spacing w:line="579" w:lineRule="exact"/>
        <w:ind w:firstLine="640" w:firstLineChars="200"/>
        <w:rPr>
          <w:rFonts w:hint="eastAsia" w:ascii="黑体" w:hAnsi="黑体" w:eastAsia="黑体"/>
          <w:szCs w:val="32"/>
        </w:rPr>
      </w:pPr>
      <w:r>
        <w:rPr>
          <w:rFonts w:hint="eastAsia" w:ascii="黑体" w:hAnsi="黑体" w:eastAsia="黑体"/>
          <w:szCs w:val="32"/>
        </w:rPr>
        <w:t>二、重点工作</w:t>
      </w:r>
    </w:p>
    <w:p>
      <w:pPr>
        <w:spacing w:line="579" w:lineRule="exact"/>
        <w:ind w:firstLine="640" w:firstLineChars="200"/>
        <w:rPr>
          <w:rFonts w:hint="eastAsia" w:ascii="楷体_GB2312" w:eastAsia="楷体_GB2312"/>
          <w:szCs w:val="32"/>
        </w:rPr>
      </w:pPr>
      <w:r>
        <w:rPr>
          <w:rFonts w:hint="eastAsia" w:ascii="楷体_GB2312" w:eastAsia="楷体_GB2312"/>
          <w:szCs w:val="32"/>
        </w:rPr>
        <w:t>（一）检查第三方平台全面履行管理责任情况</w:t>
      </w:r>
    </w:p>
    <w:p>
      <w:pPr>
        <w:spacing w:line="579" w:lineRule="exact"/>
        <w:ind w:firstLine="640" w:firstLineChars="200"/>
        <w:rPr>
          <w:rFonts w:hint="eastAsia" w:ascii="仿宋_GB2312"/>
          <w:szCs w:val="32"/>
        </w:rPr>
      </w:pPr>
      <w:r>
        <w:rPr>
          <w:rFonts w:hint="eastAsia" w:ascii="仿宋_GB2312"/>
          <w:szCs w:val="32"/>
        </w:rPr>
        <w:t>省局加强对行政区域内第三方平台的监督检查，重点检查第三方平台履行以下管理责任情况。</w:t>
      </w:r>
    </w:p>
    <w:p>
      <w:pPr>
        <w:spacing w:line="579" w:lineRule="exact"/>
        <w:ind w:firstLine="640" w:firstLineChars="200"/>
        <w:rPr>
          <w:rFonts w:hint="eastAsia" w:ascii="仿宋_GB2312"/>
          <w:szCs w:val="32"/>
        </w:rPr>
      </w:pPr>
      <w:r>
        <w:rPr>
          <w:rFonts w:hint="eastAsia" w:ascii="仿宋_GB2312"/>
          <w:szCs w:val="32"/>
        </w:rPr>
        <w:t>1.第三方平台是否按照《医疗器械网络销售监督管理办法》履行各项法定义务；</w:t>
      </w:r>
    </w:p>
    <w:p>
      <w:pPr>
        <w:spacing w:line="579" w:lineRule="exact"/>
        <w:ind w:firstLine="640" w:firstLineChars="200"/>
        <w:rPr>
          <w:rFonts w:hint="eastAsia" w:ascii="仿宋_GB2312"/>
          <w:szCs w:val="32"/>
        </w:rPr>
      </w:pPr>
      <w:r>
        <w:rPr>
          <w:rFonts w:hint="eastAsia" w:ascii="仿宋_GB2312"/>
          <w:szCs w:val="32"/>
        </w:rPr>
        <w:t>2.第三方平台监测发现入驻企业违规行为后，是否及时向省药监局报告；</w:t>
      </w:r>
    </w:p>
    <w:p>
      <w:pPr>
        <w:spacing w:line="579" w:lineRule="exact"/>
        <w:ind w:firstLine="640" w:firstLineChars="200"/>
        <w:rPr>
          <w:rFonts w:hint="eastAsia" w:ascii="仿宋_GB2312"/>
          <w:szCs w:val="32"/>
        </w:rPr>
      </w:pPr>
      <w:r>
        <w:rPr>
          <w:rFonts w:hint="eastAsia" w:ascii="仿宋_GB2312"/>
          <w:szCs w:val="32"/>
        </w:rPr>
        <w:t>3.第三方平台是否配合省药监局履行相关调查核实义务；</w:t>
      </w:r>
    </w:p>
    <w:p>
      <w:pPr>
        <w:spacing w:line="579" w:lineRule="exact"/>
        <w:ind w:firstLine="640" w:firstLineChars="200"/>
        <w:rPr>
          <w:rFonts w:hint="eastAsia" w:ascii="仿宋_GB2312"/>
          <w:szCs w:val="32"/>
        </w:rPr>
      </w:pPr>
      <w:r>
        <w:rPr>
          <w:rFonts w:hint="eastAsia" w:ascii="仿宋_GB2312"/>
          <w:szCs w:val="32"/>
        </w:rPr>
        <w:t>4.第三方平台是否按照药监部门的要求，对违规入驻企业和产品信息及时进行处置。</w:t>
      </w:r>
    </w:p>
    <w:p>
      <w:pPr>
        <w:spacing w:line="579" w:lineRule="exact"/>
        <w:ind w:firstLine="640" w:firstLineChars="200"/>
        <w:rPr>
          <w:rFonts w:hint="eastAsia" w:ascii="楷体_GB2312" w:eastAsia="楷体_GB2312"/>
          <w:szCs w:val="32"/>
        </w:rPr>
      </w:pPr>
      <w:r>
        <w:rPr>
          <w:rFonts w:hint="eastAsia" w:ascii="楷体_GB2312" w:eastAsia="楷体_GB2312"/>
          <w:szCs w:val="32"/>
        </w:rPr>
        <w:t>（二）检查网络销售企业全面履行主体责任情况</w:t>
      </w:r>
    </w:p>
    <w:p>
      <w:pPr>
        <w:spacing w:line="579" w:lineRule="exact"/>
        <w:ind w:firstLine="640" w:firstLineChars="200"/>
        <w:rPr>
          <w:rFonts w:hint="eastAsia" w:ascii="仿宋_GB2312"/>
          <w:szCs w:val="32"/>
        </w:rPr>
      </w:pPr>
      <w:r>
        <w:rPr>
          <w:rFonts w:hint="eastAsia" w:ascii="仿宋_GB2312"/>
          <w:szCs w:val="32"/>
        </w:rPr>
        <w:t>各市局要加强对行政区域内网络销售企业的监督检查，重点检查网络销售企业履行以下主体责任情况。</w:t>
      </w:r>
    </w:p>
    <w:p>
      <w:pPr>
        <w:spacing w:line="579" w:lineRule="exact"/>
        <w:ind w:firstLine="640" w:firstLineChars="200"/>
        <w:rPr>
          <w:rFonts w:hint="eastAsia" w:ascii="仿宋_GB2312"/>
          <w:szCs w:val="32"/>
        </w:rPr>
      </w:pPr>
      <w:r>
        <w:rPr>
          <w:rFonts w:hint="eastAsia" w:ascii="仿宋_GB2312"/>
          <w:szCs w:val="32"/>
        </w:rPr>
        <w:t>1.网络销售企业通过网络发布的信息是否真实、准确、完整、可追溯，是否存在虚假夸大宣传；</w:t>
      </w:r>
    </w:p>
    <w:p>
      <w:pPr>
        <w:spacing w:line="579" w:lineRule="exact"/>
        <w:ind w:firstLine="640" w:firstLineChars="200"/>
        <w:rPr>
          <w:rFonts w:hint="eastAsia" w:ascii="仿宋_GB2312"/>
          <w:szCs w:val="32"/>
        </w:rPr>
      </w:pPr>
      <w:r>
        <w:rPr>
          <w:rFonts w:hint="eastAsia" w:ascii="仿宋_GB2312"/>
          <w:szCs w:val="32"/>
        </w:rPr>
        <w:t>2.网络销售企业销售的产品和经营行为是否符合《医疗器械监督管理条例》《医疗器械经营监督管理办法》《医疗器械网络销售监督管理办法》《互联网药品信息服务管理办法》等相关要求。</w:t>
      </w:r>
    </w:p>
    <w:p>
      <w:pPr>
        <w:spacing w:line="579" w:lineRule="exact"/>
        <w:ind w:firstLine="640" w:firstLineChars="200"/>
        <w:rPr>
          <w:rFonts w:hint="eastAsia" w:ascii="楷体_GB2312" w:hAnsi="Times New Roman" w:eastAsia="楷体_GB2312"/>
          <w:szCs w:val="32"/>
        </w:rPr>
      </w:pPr>
      <w:r>
        <w:rPr>
          <w:rFonts w:hint="eastAsia" w:ascii="楷体_GB2312" w:hAnsi="Times New Roman" w:eastAsia="楷体_GB2312" w:cs="Times New Roman"/>
          <w:szCs w:val="32"/>
        </w:rPr>
        <w:t>（三）强化市场监管部门对违法违规行为的查</w:t>
      </w:r>
      <w:r>
        <w:rPr>
          <w:rFonts w:hint="eastAsia" w:ascii="楷体_GB2312" w:hAnsi="Times New Roman" w:eastAsia="楷体_GB2312"/>
          <w:szCs w:val="32"/>
        </w:rPr>
        <w:t>处</w:t>
      </w:r>
    </w:p>
    <w:p>
      <w:pPr>
        <w:spacing w:line="579" w:lineRule="exact"/>
        <w:ind w:firstLine="640" w:firstLineChars="200"/>
        <w:rPr>
          <w:rFonts w:hint="eastAsia" w:ascii="仿宋_GB2312"/>
          <w:szCs w:val="32"/>
        </w:rPr>
      </w:pPr>
      <w:r>
        <w:rPr>
          <w:rFonts w:hint="eastAsia" w:ascii="仿宋_GB2312"/>
          <w:szCs w:val="32"/>
        </w:rPr>
        <w:t>省局、各市局对网络监测、舆情监测、投诉举报等途径发现的违法违规线索要及时开展调查处置。</w:t>
      </w:r>
    </w:p>
    <w:p>
      <w:pPr>
        <w:spacing w:line="579" w:lineRule="exact"/>
        <w:ind w:firstLine="640" w:firstLineChars="200"/>
        <w:rPr>
          <w:rFonts w:hint="eastAsia" w:ascii="仿宋_GB2312"/>
          <w:szCs w:val="32"/>
        </w:rPr>
      </w:pPr>
      <w:r>
        <w:rPr>
          <w:rFonts w:hint="eastAsia" w:ascii="仿宋_GB2312"/>
          <w:szCs w:val="32"/>
        </w:rPr>
        <w:t>省局重点查处第三方平台以下违法违规行为。</w:t>
      </w:r>
    </w:p>
    <w:p>
      <w:pPr>
        <w:spacing w:line="579" w:lineRule="exact"/>
        <w:ind w:firstLine="640" w:firstLineChars="200"/>
        <w:rPr>
          <w:rFonts w:hint="eastAsia" w:ascii="仿宋_GB2312"/>
          <w:szCs w:val="32"/>
        </w:rPr>
      </w:pPr>
      <w:r>
        <w:rPr>
          <w:rFonts w:hint="eastAsia" w:ascii="仿宋_GB2312"/>
          <w:szCs w:val="32"/>
        </w:rPr>
        <w:t>1.第三方平台未履行法定义务，未对入驻企业进行核实、未对平台上医疗器械销售行为及信息进行监测，发现违法违规行为未停止网络交易服务及报告等违法违规行为；</w:t>
      </w:r>
    </w:p>
    <w:p>
      <w:pPr>
        <w:spacing w:line="579" w:lineRule="exact"/>
        <w:ind w:firstLine="640" w:firstLineChars="200"/>
        <w:rPr>
          <w:rFonts w:hint="eastAsia" w:ascii="仿宋_GB2312"/>
          <w:szCs w:val="32"/>
        </w:rPr>
      </w:pPr>
      <w:r>
        <w:rPr>
          <w:rFonts w:hint="eastAsia" w:ascii="仿宋_GB2312"/>
          <w:szCs w:val="32"/>
        </w:rPr>
        <w:t>2.第三方平台不配合监督检查，拒绝、隐瞒、不如实提供相关材料和数据等违法违规行为。</w:t>
      </w:r>
    </w:p>
    <w:p>
      <w:pPr>
        <w:spacing w:line="579" w:lineRule="exact"/>
        <w:ind w:firstLine="640" w:firstLineChars="200"/>
        <w:rPr>
          <w:rFonts w:hint="eastAsia" w:ascii="仿宋_GB2312"/>
          <w:szCs w:val="32"/>
        </w:rPr>
      </w:pPr>
      <w:r>
        <w:rPr>
          <w:rFonts w:hint="eastAsia" w:ascii="仿宋_GB2312"/>
          <w:szCs w:val="32"/>
        </w:rPr>
        <w:t>各市局重点查处网络销售企业以下违法违规行为。</w:t>
      </w:r>
    </w:p>
    <w:p>
      <w:pPr>
        <w:spacing w:line="579" w:lineRule="exact"/>
        <w:ind w:firstLine="640" w:firstLineChars="200"/>
        <w:rPr>
          <w:rFonts w:hint="eastAsia" w:ascii="仿宋_GB2312"/>
          <w:szCs w:val="32"/>
        </w:rPr>
      </w:pPr>
      <w:r>
        <w:rPr>
          <w:rFonts w:hint="eastAsia" w:ascii="仿宋_GB2312"/>
          <w:szCs w:val="32"/>
        </w:rPr>
        <w:t>1.网络销售企业销售未经注册或者备案的医疗器械产品，发布虚假医疗器械产品信息等违法违规行为；</w:t>
      </w:r>
    </w:p>
    <w:p>
      <w:pPr>
        <w:spacing w:line="579" w:lineRule="exact"/>
        <w:ind w:firstLine="640" w:firstLineChars="200"/>
        <w:rPr>
          <w:rFonts w:hint="eastAsia" w:ascii="仿宋_GB2312"/>
          <w:szCs w:val="32"/>
        </w:rPr>
      </w:pPr>
      <w:r>
        <w:rPr>
          <w:rFonts w:hint="eastAsia" w:ascii="仿宋_GB2312"/>
          <w:szCs w:val="32"/>
        </w:rPr>
        <w:t>2.网络销售企业不配合监督检查，拒绝、隐瞒、不如实提供相关材料和数据等违法违规行为。</w:t>
      </w:r>
    </w:p>
    <w:p>
      <w:pPr>
        <w:spacing w:line="579" w:lineRule="exact"/>
        <w:ind w:firstLine="640" w:firstLineChars="200"/>
        <w:rPr>
          <w:rFonts w:hint="eastAsia" w:ascii="楷体_GB2312" w:hAnsi="Times New Roman" w:eastAsia="楷体_GB2312"/>
          <w:szCs w:val="32"/>
        </w:rPr>
      </w:pPr>
      <w:r>
        <w:rPr>
          <w:rFonts w:hint="eastAsia" w:ascii="楷体_GB2312" w:hAnsi="Times New Roman" w:eastAsia="楷体_GB2312"/>
          <w:szCs w:val="32"/>
        </w:rPr>
        <w:t>（四）强化医疗器械网络交易监测</w:t>
      </w:r>
    </w:p>
    <w:p>
      <w:pPr>
        <w:spacing w:line="579" w:lineRule="exact"/>
        <w:ind w:firstLine="640" w:firstLineChars="200"/>
        <w:rPr>
          <w:rFonts w:hint="eastAsia" w:ascii="仿宋_GB2312"/>
          <w:szCs w:val="32"/>
        </w:rPr>
      </w:pPr>
      <w:r>
        <w:rPr>
          <w:rFonts w:hint="eastAsia" w:ascii="仿宋_GB2312"/>
          <w:szCs w:val="32"/>
        </w:rPr>
        <w:t>国家医疗器械网络交易监测平台向省局和南昌市市场局开放医疗器械网络监测功能，要充分利用平台开展医疗器械网络交易监测。</w:t>
      </w:r>
    </w:p>
    <w:p>
      <w:pPr>
        <w:spacing w:line="579" w:lineRule="exact"/>
        <w:ind w:firstLine="640" w:firstLineChars="200"/>
        <w:rPr>
          <w:rFonts w:hint="eastAsia" w:ascii="仿宋_GB2312"/>
          <w:szCs w:val="32"/>
        </w:rPr>
      </w:pPr>
      <w:r>
        <w:rPr>
          <w:rFonts w:hint="eastAsia" w:ascii="仿宋_GB2312"/>
          <w:szCs w:val="32"/>
        </w:rPr>
        <w:t>1.国家药监局组织南方所扩大监测范围，对全国第三方平台和网络销售企业开展全面监测，加强对搜索引擎、社交平台、微信小程序、手机APP的网络监测，加强线索分析，对各地开展医疗器械网络监测和处置情况进行跟踪监测、汇总和评估，通报评估结果。</w:t>
      </w:r>
    </w:p>
    <w:p>
      <w:pPr>
        <w:spacing w:line="579" w:lineRule="exact"/>
        <w:ind w:firstLine="640" w:firstLineChars="200"/>
        <w:rPr>
          <w:rFonts w:hint="eastAsia" w:ascii="仿宋_GB2312"/>
          <w:szCs w:val="32"/>
        </w:rPr>
      </w:pPr>
      <w:r>
        <w:rPr>
          <w:rFonts w:hint="eastAsia" w:ascii="仿宋_GB2312"/>
          <w:szCs w:val="32"/>
        </w:rPr>
        <w:t>2.省局充分利用国家医疗器械网络交易监测平台，以疫情防控相关的新冠病毒检测试剂、呼吸机、医用防护服、医用口罩、红外体温计5类医疗器械及隐形眼镜、血糖仪、避孕套、治疗仪、牙科根管钉、牙科树脂等医疗器械为重点产品，对本行政区域内第三平台和网络销售企业开展全面监测和线索处置。</w:t>
      </w:r>
    </w:p>
    <w:p>
      <w:pPr>
        <w:spacing w:line="579" w:lineRule="exact"/>
        <w:ind w:firstLine="640" w:firstLineChars="200"/>
        <w:rPr>
          <w:rFonts w:hint="eastAsia" w:ascii="仿宋_GB2312"/>
          <w:szCs w:val="32"/>
        </w:rPr>
      </w:pPr>
      <w:r>
        <w:rPr>
          <w:rFonts w:hint="eastAsia" w:ascii="仿宋_GB2312"/>
          <w:szCs w:val="32"/>
        </w:rPr>
        <w:t>3.南昌市市场局要充分利用国家医疗器械网络销售监测平台，对本行政区域内医疗器械网络销售企业开展全面监测和线索处置。</w:t>
      </w:r>
    </w:p>
    <w:p>
      <w:pPr>
        <w:spacing w:line="579" w:lineRule="exact"/>
        <w:ind w:firstLine="640" w:firstLineChars="200"/>
        <w:rPr>
          <w:rFonts w:hint="eastAsia" w:ascii="楷体_GB2312" w:hAnsi="Times New Roman" w:eastAsia="楷体_GB2312" w:cs="Times New Roman"/>
          <w:szCs w:val="32"/>
        </w:rPr>
      </w:pPr>
      <w:r>
        <w:rPr>
          <w:rFonts w:hint="eastAsia" w:ascii="楷体_GB2312" w:hAnsi="Times New Roman" w:eastAsia="楷体_GB2312" w:cs="Times New Roman"/>
          <w:szCs w:val="32"/>
        </w:rPr>
        <w:t>（五）强化部门协作和行刑衔接</w:t>
      </w:r>
    </w:p>
    <w:p>
      <w:pPr>
        <w:spacing w:line="579" w:lineRule="exact"/>
        <w:ind w:firstLine="640" w:firstLineChars="200"/>
        <w:rPr>
          <w:rFonts w:hint="eastAsia" w:ascii="仿宋_GB2312"/>
          <w:szCs w:val="32"/>
        </w:rPr>
      </w:pPr>
      <w:r>
        <w:rPr>
          <w:rFonts w:hint="eastAsia" w:ascii="仿宋_GB2312"/>
          <w:szCs w:val="32"/>
        </w:rPr>
        <w:t xml:space="preserve">各级市场监管部门要加强部门间协同监管，对涉及网站关闭或者屏蔽事宜的，及时通报网信、工信部门。对无法取得联系的企业，要及时通报相关部门列入异常名录；对涉嫌犯罪的，要及时移送公安机关，共同打击违法违规行为。 </w:t>
      </w:r>
    </w:p>
    <w:p>
      <w:pPr>
        <w:spacing w:line="579" w:lineRule="exact"/>
        <w:ind w:firstLine="640" w:firstLineChars="200"/>
        <w:rPr>
          <w:rFonts w:hint="eastAsia" w:ascii="黑体" w:hAnsi="黑体" w:eastAsia="黑体"/>
          <w:szCs w:val="32"/>
        </w:rPr>
      </w:pPr>
      <w:r>
        <w:rPr>
          <w:rFonts w:hint="eastAsia" w:ascii="黑体" w:hAnsi="黑体" w:eastAsia="黑体"/>
          <w:szCs w:val="32"/>
        </w:rPr>
        <w:t>三、工作安排</w:t>
      </w:r>
    </w:p>
    <w:p>
      <w:pPr>
        <w:spacing w:line="579" w:lineRule="exact"/>
        <w:ind w:firstLine="640" w:firstLineChars="200"/>
        <w:rPr>
          <w:rFonts w:hint="eastAsia" w:ascii="仿宋_GB2312"/>
          <w:szCs w:val="32"/>
        </w:rPr>
      </w:pPr>
      <w:r>
        <w:rPr>
          <w:rFonts w:hint="eastAsia" w:ascii="楷体_GB2312" w:eastAsia="楷体_GB2312"/>
          <w:szCs w:val="32"/>
        </w:rPr>
        <w:t>（一）制订方案。</w:t>
      </w:r>
      <w:r>
        <w:rPr>
          <w:rFonts w:hint="eastAsia" w:ascii="仿宋_GB2312"/>
          <w:szCs w:val="32"/>
        </w:rPr>
        <w:t>5月底前，各市局要摸清网络销售企业的底数，按要求填写网络销售企业备案信息采集表（表格见省医疗器械监管工作群）；根据工作职责和本辖区实际制定具体工作方案，并于5月31日前将信息采集表和工作方案报省局。</w:t>
      </w:r>
    </w:p>
    <w:p>
      <w:pPr>
        <w:spacing w:line="579" w:lineRule="exact"/>
        <w:ind w:firstLine="640" w:firstLineChars="200"/>
        <w:rPr>
          <w:rFonts w:hint="eastAsia" w:ascii="仿宋_GB2312"/>
          <w:szCs w:val="32"/>
        </w:rPr>
      </w:pPr>
      <w:r>
        <w:rPr>
          <w:rFonts w:hint="eastAsia" w:ascii="楷体_GB2312" w:eastAsia="楷体_GB2312"/>
          <w:szCs w:val="32"/>
        </w:rPr>
        <w:t>（二）举办专题培训。</w:t>
      </w:r>
      <w:r>
        <w:rPr>
          <w:rFonts w:hint="eastAsia" w:ascii="仿宋_GB2312"/>
          <w:szCs w:val="32"/>
        </w:rPr>
        <w:t>10月底前，省局结合医疗器械监管能力提升培训组织部分网络监管人员培训。各市局结合本辖区的实际组织网络监管人员开展相关法规培训。</w:t>
      </w:r>
    </w:p>
    <w:p>
      <w:pPr>
        <w:spacing w:line="579" w:lineRule="exact"/>
        <w:ind w:firstLine="640" w:firstLineChars="200"/>
        <w:rPr>
          <w:rFonts w:hint="eastAsia" w:ascii="仿宋_GB2312"/>
          <w:szCs w:val="32"/>
        </w:rPr>
      </w:pPr>
      <w:r>
        <w:rPr>
          <w:rFonts w:hint="eastAsia" w:ascii="楷体_GB2312" w:eastAsia="楷体_GB2312"/>
          <w:szCs w:val="32"/>
        </w:rPr>
        <w:t>（三）监督检查阶段（5—10月）。</w:t>
      </w:r>
      <w:r>
        <w:rPr>
          <w:rFonts w:hint="eastAsia" w:ascii="仿宋_GB2312"/>
          <w:szCs w:val="32"/>
        </w:rPr>
        <w:t>此次“清网”行动要以网络监测和投诉举报发现的违法违规线索为重点，全面开展医疗器械“清网”专项检查。查处利用网络无证销售医疗器械或者销售未经注册医疗器械等违法行为，发现涉案产品流向其他行政区域的，及时通报属地监管部门，追根溯源；发现重大违法案件线索的，要及时报告省局；切实依法清理一批违法网站、查处一批违法企业、曝光一批典型案例，严厉打击医疗器械网络销售违法违规行为。</w:t>
      </w:r>
    </w:p>
    <w:p>
      <w:pPr>
        <w:spacing w:line="579" w:lineRule="exact"/>
        <w:ind w:firstLine="640" w:firstLineChars="200"/>
        <w:rPr>
          <w:rFonts w:hint="eastAsia" w:ascii="仿宋_GB2312"/>
          <w:szCs w:val="32"/>
        </w:rPr>
      </w:pPr>
      <w:r>
        <w:rPr>
          <w:rFonts w:hint="eastAsia" w:ascii="楷体_GB2312" w:eastAsia="楷体_GB2312"/>
          <w:szCs w:val="32"/>
        </w:rPr>
        <w:t>（四）总结阶段（11月）。</w:t>
      </w:r>
      <w:r>
        <w:rPr>
          <w:rFonts w:hint="eastAsia" w:ascii="仿宋_GB2312"/>
          <w:szCs w:val="32"/>
        </w:rPr>
        <w:t>认真评估“清网”行动工作成效，进行总结和分析，梳理存在的问题并提出工作建议，填写医疗器械“清网”行动监督检查情况表（附件1）、网络监测处置情况表（附件2）。各市局“清网”行动工作总结于11月20日前报送省局医疗器械监管处。总结应至少包括“清网”行动方案制定情况、监督检查情况、违法违规行为查处情况、相关机制建立情况、存在的问题以及下一步工作建议等内容。工作中如有重大事项，要及时报告。</w:t>
      </w:r>
    </w:p>
    <w:p>
      <w:pPr>
        <w:spacing w:line="579" w:lineRule="exact"/>
        <w:ind w:firstLine="640" w:firstLineChars="200"/>
        <w:rPr>
          <w:rFonts w:hint="eastAsia" w:ascii="黑体" w:hAnsi="黑体" w:eastAsia="黑体"/>
          <w:szCs w:val="32"/>
        </w:rPr>
      </w:pPr>
      <w:r>
        <w:rPr>
          <w:rFonts w:hint="eastAsia" w:ascii="黑体" w:hAnsi="黑体" w:eastAsia="黑体"/>
          <w:szCs w:val="32"/>
        </w:rPr>
        <w:t>四、工作要求</w:t>
      </w:r>
    </w:p>
    <w:p>
      <w:pPr>
        <w:spacing w:line="579" w:lineRule="exact"/>
        <w:ind w:firstLine="640" w:firstLineChars="200"/>
        <w:rPr>
          <w:rFonts w:hint="eastAsia" w:ascii="仿宋_GB2312"/>
          <w:szCs w:val="32"/>
        </w:rPr>
      </w:pPr>
      <w:r>
        <w:rPr>
          <w:rFonts w:hint="eastAsia" w:ascii="楷体_GB2312" w:hAnsi="Times New Roman" w:eastAsia="楷体_GB2312" w:cs="Times New Roman"/>
          <w:szCs w:val="32"/>
        </w:rPr>
        <w:t>（一）</w:t>
      </w:r>
      <w:r>
        <w:rPr>
          <w:rFonts w:hint="eastAsia" w:ascii="楷体_GB2312" w:eastAsia="楷体_GB2312"/>
          <w:szCs w:val="32"/>
        </w:rPr>
        <w:t>加强组织领导，</w:t>
      </w:r>
      <w:r>
        <w:rPr>
          <w:rFonts w:hint="eastAsia" w:ascii="楷体_GB2312" w:hAnsi="Times New Roman" w:eastAsia="楷体_GB2312" w:cs="Times New Roman"/>
          <w:szCs w:val="32"/>
        </w:rPr>
        <w:t>提高政治站位</w:t>
      </w:r>
      <w:r>
        <w:rPr>
          <w:rFonts w:hint="eastAsia" w:ascii="楷体_GB2312" w:eastAsia="楷体_GB2312"/>
          <w:szCs w:val="32"/>
        </w:rPr>
        <w:t>。</w:t>
      </w:r>
      <w:r>
        <w:rPr>
          <w:rFonts w:hint="eastAsia" w:ascii="仿宋_GB2312"/>
          <w:szCs w:val="32"/>
        </w:rPr>
        <w:t>为加强此次“清网”行动工作的组织领导，经研究，省局成立医疗器械“清网”行动工作领导小组。省局领导任组长，成员由省局医疗器械监管处、省药品检查监督办公室、省局行政受理与投诉举报中心、省药品认证审评中心、省药品检查员中心等处（室、单位）相关负责人组成。各市局要高度重视医疗器械网络销售监督管理工作，成立相应的领导小组，明确专人负责，统筹安排，结合监管实际认真制定和落实“清网”行动监督检查实施方案。省局加强对本行政区域内第三方平台的监督检查，各市局要采取有力措施，切实加</w:t>
      </w:r>
      <w:r>
        <w:rPr>
          <w:rFonts w:hint="eastAsia" w:ascii="仿宋_GB2312"/>
          <w:spacing w:val="-6"/>
          <w:szCs w:val="32"/>
        </w:rPr>
        <w:t>强对本行政区域内网络销售企业的监督检查，严肃查处违法行为。</w:t>
      </w:r>
    </w:p>
    <w:p>
      <w:pPr>
        <w:spacing w:line="579" w:lineRule="exact"/>
        <w:ind w:firstLine="640" w:firstLineChars="200"/>
        <w:rPr>
          <w:rFonts w:hint="eastAsia" w:ascii="仿宋_GB2312"/>
          <w:szCs w:val="32"/>
        </w:rPr>
      </w:pPr>
      <w:r>
        <w:rPr>
          <w:rFonts w:hint="eastAsia" w:ascii="楷体_GB2312" w:eastAsia="楷体_GB2312"/>
          <w:szCs w:val="32"/>
        </w:rPr>
        <w:t>（二）加强示范引领和网络信息监测。</w:t>
      </w:r>
      <w:r>
        <w:rPr>
          <w:rFonts w:hint="eastAsia" w:ascii="仿宋_GB2312"/>
          <w:szCs w:val="32"/>
        </w:rPr>
        <w:t>省局遴选南昌、赣州、抚州等3个城市作为省医疗器械网络销售监管工作联系点，指导开展医疗器械网络销售监测试点工作。各市局根据实际情况在本辖区内遴选医疗器械网络销售监管工作联系点，注重典型示范建设，充分发挥示范单位的引领作用。省局、南昌市市场局充分利用国家医疗器械网络交易监测平台开展医疗器械网络交易监测，并加强医疗器械网络销售监管人员培训。</w:t>
      </w:r>
    </w:p>
    <w:p>
      <w:pPr>
        <w:spacing w:line="579" w:lineRule="exact"/>
        <w:ind w:firstLine="640" w:firstLineChars="200"/>
        <w:rPr>
          <w:rFonts w:hint="eastAsia" w:ascii="仿宋_GB2312"/>
          <w:szCs w:val="32"/>
        </w:rPr>
      </w:pPr>
      <w:r>
        <w:rPr>
          <w:rFonts w:hint="eastAsia" w:ascii="楷体_GB2312" w:eastAsia="楷体_GB2312"/>
          <w:szCs w:val="32"/>
        </w:rPr>
        <w:t>（三）强化考核评价。</w:t>
      </w:r>
      <w:r>
        <w:rPr>
          <w:rFonts w:hint="eastAsia" w:ascii="仿宋_GB2312"/>
          <w:szCs w:val="32"/>
        </w:rPr>
        <w:t>省局将适时组织对各地“清网”行动开展情况进行督导检查，并将各地属地监管责任落实情况、网络监测线索处置情况、违法违规行为查处情况等纳入年终考核内容。</w:t>
      </w:r>
    </w:p>
    <w:p>
      <w:pPr>
        <w:spacing w:line="579" w:lineRule="exact"/>
        <w:ind w:firstLine="640" w:firstLineChars="200"/>
        <w:rPr>
          <w:rFonts w:hint="eastAsia" w:ascii="仿宋_GB2312"/>
          <w:szCs w:val="32"/>
        </w:rPr>
      </w:pPr>
      <w:r>
        <w:rPr>
          <w:rFonts w:hint="eastAsia" w:ascii="楷体_GB2312" w:eastAsia="楷体_GB2312"/>
          <w:szCs w:val="32"/>
        </w:rPr>
        <w:t>（四）严查违规行为。</w:t>
      </w:r>
      <w:r>
        <w:rPr>
          <w:rFonts w:hint="eastAsia" w:ascii="仿宋_GB2312"/>
          <w:szCs w:val="32"/>
        </w:rPr>
        <w:t>各级市场监管部门要认真贯彻落实“四个最严”的要求，加大对违法违规行为的查处力度。对“线上”虚假信息不得“一删了之”“下架了之”，要深挖细查，一查到底，绝不姑息；并依法公开查处情况，发布重大案件信息。</w:t>
      </w:r>
    </w:p>
    <w:p>
      <w:pPr>
        <w:spacing w:line="579" w:lineRule="exact"/>
        <w:ind w:firstLine="640" w:firstLineChars="200"/>
        <w:rPr>
          <w:rFonts w:hint="eastAsia" w:ascii="仿宋_GB2312"/>
          <w:szCs w:val="32"/>
        </w:rPr>
      </w:pPr>
      <w:r>
        <w:rPr>
          <w:rFonts w:hint="eastAsia" w:ascii="仿宋_GB2312"/>
          <w:szCs w:val="32"/>
        </w:rPr>
        <w:t>联 系 人：熊耀伟、刘卿</w:t>
      </w:r>
    </w:p>
    <w:p>
      <w:pPr>
        <w:spacing w:line="579" w:lineRule="exact"/>
        <w:ind w:firstLine="640" w:firstLineChars="200"/>
        <w:rPr>
          <w:rFonts w:hint="eastAsia" w:ascii="仿宋_GB2312"/>
          <w:szCs w:val="32"/>
        </w:rPr>
      </w:pPr>
      <w:r>
        <w:rPr>
          <w:rFonts w:hint="eastAsia" w:ascii="仿宋_GB2312"/>
          <w:szCs w:val="32"/>
        </w:rPr>
        <w:t>联系电话：0791-86178829  88121128</w:t>
      </w:r>
    </w:p>
    <w:p>
      <w:pPr>
        <w:spacing w:line="579" w:lineRule="exact"/>
        <w:ind w:firstLine="640" w:firstLineChars="200"/>
        <w:rPr>
          <w:rFonts w:hint="eastAsia" w:ascii="仿宋_GB2312"/>
          <w:szCs w:val="32"/>
        </w:rPr>
      </w:pPr>
      <w:r>
        <w:rPr>
          <w:rFonts w:hint="eastAsia" w:ascii="仿宋_GB2312"/>
          <w:szCs w:val="32"/>
        </w:rPr>
        <w:t>电子邮箱：910656556@qq.com</w:t>
      </w:r>
    </w:p>
    <w:p>
      <w:pPr>
        <w:spacing w:line="579" w:lineRule="exact"/>
        <w:ind w:firstLine="640" w:firstLineChars="200"/>
        <w:rPr>
          <w:rFonts w:hint="eastAsia" w:ascii="仿宋_GB2312"/>
          <w:szCs w:val="32"/>
        </w:rPr>
      </w:pPr>
    </w:p>
    <w:p>
      <w:pPr>
        <w:spacing w:line="579" w:lineRule="exact"/>
        <w:ind w:firstLine="640" w:firstLineChars="200"/>
        <w:rPr>
          <w:rFonts w:hint="eastAsia" w:ascii="仿宋_GB2312"/>
          <w:szCs w:val="32"/>
        </w:rPr>
      </w:pPr>
      <w:r>
        <w:rPr>
          <w:rFonts w:hint="eastAsia" w:ascii="仿宋_GB2312"/>
          <w:szCs w:val="32"/>
        </w:rPr>
        <w:t>附件：1.医疗器械“清网”行动监督检查情况表</w:t>
      </w:r>
    </w:p>
    <w:p>
      <w:pPr>
        <w:spacing w:line="579" w:lineRule="exact"/>
        <w:ind w:firstLine="1600" w:firstLineChars="500"/>
        <w:rPr>
          <w:rFonts w:hint="eastAsia" w:ascii="仿宋_GB2312"/>
          <w:szCs w:val="32"/>
        </w:rPr>
      </w:pPr>
      <w:r>
        <w:rPr>
          <w:rFonts w:hint="eastAsia" w:ascii="仿宋_GB2312"/>
          <w:szCs w:val="32"/>
        </w:rPr>
        <w:t>2.网络监测处置情况表</w:t>
      </w:r>
    </w:p>
    <w:p>
      <w:pPr>
        <w:spacing w:line="579" w:lineRule="exact"/>
        <w:ind w:firstLine="640" w:firstLineChars="200"/>
        <w:rPr>
          <w:rFonts w:hint="eastAsia" w:ascii="仿宋_GB2312"/>
          <w:szCs w:val="32"/>
        </w:rPr>
      </w:pPr>
    </w:p>
    <w:p>
      <w:pPr>
        <w:spacing w:line="579" w:lineRule="exact"/>
        <w:ind w:firstLine="640" w:firstLineChars="200"/>
        <w:rPr>
          <w:rFonts w:hint="eastAsia" w:ascii="仿宋_GB2312"/>
          <w:szCs w:val="32"/>
        </w:rPr>
      </w:pPr>
      <w:bookmarkStart w:id="0" w:name="OLE_LINK31"/>
    </w:p>
    <w:p>
      <w:pPr>
        <w:spacing w:line="579" w:lineRule="exact"/>
        <w:ind w:firstLine="640" w:firstLineChars="200"/>
        <w:rPr>
          <w:rFonts w:hint="eastAsia" w:ascii="仿宋_GB2312"/>
          <w:szCs w:val="32"/>
        </w:rPr>
      </w:pPr>
    </w:p>
    <w:p>
      <w:pPr>
        <w:spacing w:line="579" w:lineRule="exact"/>
        <w:ind w:firstLine="640" w:firstLineChars="200"/>
        <w:rPr>
          <w:rFonts w:hint="eastAsia" w:ascii="仿宋_GB2312"/>
          <w:szCs w:val="32"/>
        </w:rPr>
      </w:pPr>
    </w:p>
    <w:bookmarkEnd w:id="0"/>
    <w:p>
      <w:pPr>
        <w:spacing w:line="579" w:lineRule="exact"/>
        <w:ind w:firstLine="640" w:firstLineChars="200"/>
        <w:rPr>
          <w:rFonts w:hint="eastAsia" w:ascii="仿宋_GB2312" w:hAnsi="Times New Roman"/>
          <w:szCs w:val="32"/>
        </w:rPr>
        <w:sectPr>
          <w:footerReference r:id="rId3" w:type="default"/>
          <w:footerReference r:id="rId4" w:type="even"/>
          <w:pgSz w:w="11906" w:h="16838"/>
          <w:pgMar w:top="2098" w:right="1474" w:bottom="1985" w:left="1588" w:header="851" w:footer="1588" w:gutter="0"/>
          <w:pgNumType w:fmt="decimalFullWidth"/>
          <w:cols w:space="425" w:num="1"/>
          <w:docGrid w:type="lines" w:linePitch="435" w:charSpace="0"/>
        </w:sectPr>
      </w:pPr>
    </w:p>
    <w:p>
      <w:pPr>
        <w:spacing w:line="500" w:lineRule="exact"/>
        <w:jc w:val="left"/>
        <w:rPr>
          <w:rFonts w:ascii="黑体" w:hAnsi="黑体" w:eastAsia="黑体"/>
          <w:szCs w:val="32"/>
        </w:rPr>
      </w:pPr>
      <w:r>
        <w:rPr>
          <w:rFonts w:ascii="黑体" w:hAnsi="黑体" w:eastAsia="黑体"/>
          <w:szCs w:val="32"/>
        </w:rPr>
        <w:t>附件1</w:t>
      </w:r>
    </w:p>
    <w:p>
      <w:pPr>
        <w:spacing w:line="500" w:lineRule="exact"/>
        <w:jc w:val="center"/>
        <w:rPr>
          <w:rFonts w:hint="eastAsia" w:eastAsia="方正小标宋简体"/>
          <w:sz w:val="44"/>
          <w:szCs w:val="44"/>
        </w:rPr>
      </w:pPr>
    </w:p>
    <w:p>
      <w:pPr>
        <w:spacing w:line="500" w:lineRule="exact"/>
        <w:jc w:val="center"/>
        <w:rPr>
          <w:rFonts w:eastAsia="方正小标宋简体"/>
          <w:sz w:val="36"/>
          <w:szCs w:val="36"/>
        </w:rPr>
      </w:pPr>
      <w:r>
        <w:rPr>
          <w:rFonts w:eastAsia="方正小标宋简体"/>
          <w:sz w:val="36"/>
          <w:szCs w:val="36"/>
        </w:rPr>
        <w:t>医疗器械</w:t>
      </w:r>
      <w:r>
        <w:rPr>
          <w:rFonts w:hint="eastAsia" w:eastAsia="方正小标宋简体"/>
          <w:sz w:val="36"/>
          <w:szCs w:val="36"/>
        </w:rPr>
        <w:t>“清网”行动监督检查情况</w:t>
      </w:r>
      <w:r>
        <w:rPr>
          <w:rFonts w:eastAsia="方正小标宋简体"/>
          <w:sz w:val="36"/>
          <w:szCs w:val="36"/>
        </w:rPr>
        <w:t>表</w:t>
      </w:r>
    </w:p>
    <w:p>
      <w:pPr>
        <w:spacing w:line="500" w:lineRule="exact"/>
        <w:rPr>
          <w:rFonts w:hint="eastAsia" w:eastAsia="方正小标宋简体"/>
          <w:sz w:val="36"/>
          <w:szCs w:val="36"/>
        </w:rPr>
      </w:pPr>
    </w:p>
    <w:p>
      <w:pPr>
        <w:spacing w:line="500" w:lineRule="exact"/>
        <w:rPr>
          <w:rFonts w:hint="eastAsia" w:ascii="仿宋_GB2312" w:hAnsi="仿宋_GB2312" w:cs="仿宋_GB2312"/>
          <w:szCs w:val="32"/>
        </w:rPr>
      </w:pPr>
      <w:r>
        <w:rPr>
          <w:rFonts w:hint="eastAsia" w:ascii="仿宋_GB2312" w:hAnsi="仿宋_GB2312" w:cs="仿宋_GB2312"/>
          <w:szCs w:val="32"/>
        </w:rPr>
        <w:t>单位名称（公章）：                                                          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515"/>
        <w:gridCol w:w="1545"/>
        <w:gridCol w:w="1050"/>
        <w:gridCol w:w="945"/>
        <w:gridCol w:w="750"/>
        <w:gridCol w:w="1155"/>
        <w:gridCol w:w="1110"/>
        <w:gridCol w:w="825"/>
        <w:gridCol w:w="765"/>
        <w:gridCol w:w="1110"/>
        <w:gridCol w:w="1170"/>
        <w:gridCol w:w="12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3" w:type="dxa"/>
            <w:vMerge w:val="restart"/>
          </w:tcPr>
          <w:p>
            <w:pPr>
              <w:widowControl/>
              <w:spacing w:line="500" w:lineRule="exact"/>
              <w:jc w:val="left"/>
              <w:rPr>
                <w:rFonts w:hint="eastAsia" w:ascii="仿宋_GB2312" w:hAnsi="仿宋_GB2312" w:cs="仿宋_GB2312"/>
                <w:color w:val="333333"/>
                <w:kern w:val="0"/>
                <w:sz w:val="24"/>
              </w:rPr>
            </w:pPr>
          </w:p>
        </w:tc>
        <w:tc>
          <w:tcPr>
            <w:tcW w:w="1515"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监督检查企业数</w:t>
            </w:r>
          </w:p>
        </w:tc>
        <w:tc>
          <w:tcPr>
            <w:tcW w:w="1545"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责令整改企业数</w:t>
            </w:r>
          </w:p>
        </w:tc>
        <w:tc>
          <w:tcPr>
            <w:tcW w:w="105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约谈企业数</w:t>
            </w:r>
          </w:p>
        </w:tc>
        <w:tc>
          <w:tcPr>
            <w:tcW w:w="945"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查处违法违规案件数</w:t>
            </w:r>
          </w:p>
        </w:tc>
        <w:tc>
          <w:tcPr>
            <w:tcW w:w="5715" w:type="dxa"/>
            <w:gridSpan w:val="6"/>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行政处罚情况</w:t>
            </w:r>
          </w:p>
        </w:tc>
        <w:tc>
          <w:tcPr>
            <w:tcW w:w="117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移送公安机关案件数</w:t>
            </w:r>
          </w:p>
        </w:tc>
        <w:tc>
          <w:tcPr>
            <w:tcW w:w="129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移送网信、通信主管部门网站数</w:t>
            </w:r>
          </w:p>
        </w:tc>
        <w:tc>
          <w:tcPr>
            <w:tcW w:w="111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公开曝光企业数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223" w:type="dxa"/>
            <w:vMerge w:val="continue"/>
          </w:tcPr>
          <w:p>
            <w:pPr>
              <w:widowControl/>
              <w:spacing w:line="500" w:lineRule="exact"/>
              <w:jc w:val="left"/>
              <w:rPr>
                <w:rFonts w:hint="eastAsia" w:ascii="仿宋_GB2312" w:hAnsi="仿宋_GB2312" w:cs="仿宋_GB2312"/>
                <w:color w:val="333333"/>
                <w:kern w:val="0"/>
                <w:sz w:val="24"/>
              </w:rPr>
            </w:pPr>
          </w:p>
        </w:tc>
        <w:tc>
          <w:tcPr>
            <w:tcW w:w="1515" w:type="dxa"/>
            <w:vMerge w:val="continue"/>
          </w:tcPr>
          <w:p>
            <w:pPr>
              <w:widowControl/>
              <w:spacing w:line="500" w:lineRule="exact"/>
              <w:jc w:val="left"/>
              <w:rPr>
                <w:rFonts w:hint="eastAsia" w:ascii="仿宋_GB2312" w:hAnsi="仿宋_GB2312" w:cs="仿宋_GB2312"/>
                <w:color w:val="333333"/>
                <w:kern w:val="0"/>
                <w:sz w:val="24"/>
              </w:rPr>
            </w:pPr>
          </w:p>
        </w:tc>
        <w:tc>
          <w:tcPr>
            <w:tcW w:w="1545" w:type="dxa"/>
            <w:vMerge w:val="continue"/>
          </w:tcPr>
          <w:p>
            <w:pPr>
              <w:widowControl/>
              <w:spacing w:line="500" w:lineRule="exact"/>
              <w:jc w:val="left"/>
              <w:rPr>
                <w:rFonts w:hint="eastAsia" w:ascii="仿宋_GB2312" w:hAnsi="仿宋_GB2312" w:cs="仿宋_GB2312"/>
                <w:color w:val="333333"/>
                <w:kern w:val="0"/>
                <w:sz w:val="24"/>
              </w:rPr>
            </w:pPr>
          </w:p>
        </w:tc>
        <w:tc>
          <w:tcPr>
            <w:tcW w:w="1050" w:type="dxa"/>
            <w:vMerge w:val="continue"/>
          </w:tcPr>
          <w:p>
            <w:pPr>
              <w:widowControl/>
              <w:spacing w:line="500" w:lineRule="exact"/>
              <w:jc w:val="left"/>
              <w:rPr>
                <w:rFonts w:hint="eastAsia" w:ascii="仿宋_GB2312" w:hAnsi="仿宋_GB2312" w:cs="仿宋_GB2312"/>
                <w:color w:val="333333"/>
                <w:kern w:val="0"/>
                <w:sz w:val="24"/>
              </w:rPr>
            </w:pPr>
          </w:p>
        </w:tc>
        <w:tc>
          <w:tcPr>
            <w:tcW w:w="945" w:type="dxa"/>
            <w:vMerge w:val="continue"/>
          </w:tcPr>
          <w:p>
            <w:pPr>
              <w:widowControl/>
              <w:spacing w:line="500" w:lineRule="exact"/>
              <w:jc w:val="left"/>
              <w:rPr>
                <w:rFonts w:hint="eastAsia" w:ascii="仿宋_GB2312" w:hAnsi="仿宋_GB2312" w:cs="仿宋_GB2312"/>
                <w:color w:val="333333"/>
                <w:kern w:val="0"/>
                <w:sz w:val="24"/>
              </w:rPr>
            </w:pPr>
          </w:p>
        </w:tc>
        <w:tc>
          <w:tcPr>
            <w:tcW w:w="750"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警告</w:t>
            </w:r>
          </w:p>
        </w:tc>
        <w:tc>
          <w:tcPr>
            <w:tcW w:w="1155"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罚款</w:t>
            </w:r>
          </w:p>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（万元）</w:t>
            </w:r>
          </w:p>
        </w:tc>
        <w:tc>
          <w:tcPr>
            <w:tcW w:w="1110"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没收违法所得（万元）</w:t>
            </w:r>
          </w:p>
        </w:tc>
        <w:tc>
          <w:tcPr>
            <w:tcW w:w="825"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没收非法财物</w:t>
            </w:r>
          </w:p>
        </w:tc>
        <w:tc>
          <w:tcPr>
            <w:tcW w:w="765"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责令停业</w:t>
            </w:r>
          </w:p>
        </w:tc>
        <w:tc>
          <w:tcPr>
            <w:tcW w:w="1110"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吊销许可证（张）</w:t>
            </w:r>
          </w:p>
        </w:tc>
        <w:tc>
          <w:tcPr>
            <w:tcW w:w="1170" w:type="dxa"/>
            <w:vMerge w:val="continue"/>
          </w:tcPr>
          <w:p>
            <w:pPr>
              <w:widowControl/>
              <w:spacing w:line="500" w:lineRule="exact"/>
              <w:jc w:val="left"/>
              <w:rPr>
                <w:rFonts w:hint="eastAsia" w:ascii="仿宋_GB2312" w:hAnsi="仿宋_GB2312" w:cs="仿宋_GB2312"/>
                <w:color w:val="333333"/>
                <w:kern w:val="0"/>
                <w:sz w:val="24"/>
              </w:rPr>
            </w:pPr>
          </w:p>
        </w:tc>
        <w:tc>
          <w:tcPr>
            <w:tcW w:w="1290" w:type="dxa"/>
            <w:vMerge w:val="continue"/>
          </w:tcPr>
          <w:p>
            <w:pPr>
              <w:widowControl/>
              <w:spacing w:line="500" w:lineRule="exact"/>
              <w:jc w:val="left"/>
              <w:rPr>
                <w:rFonts w:hint="eastAsia" w:ascii="仿宋_GB2312" w:hAnsi="仿宋_GB2312" w:cs="仿宋_GB2312"/>
                <w:color w:val="333333"/>
                <w:kern w:val="0"/>
                <w:sz w:val="24"/>
              </w:rPr>
            </w:pPr>
          </w:p>
        </w:tc>
        <w:tc>
          <w:tcPr>
            <w:tcW w:w="1110" w:type="dxa"/>
            <w:vMerge w:val="continue"/>
          </w:tcPr>
          <w:p>
            <w:pPr>
              <w:widowControl/>
              <w:spacing w:line="500" w:lineRule="exact"/>
              <w:jc w:val="left"/>
              <w:rPr>
                <w:rFonts w:hint="eastAsia" w:ascii="仿宋_GB2312" w:hAnsi="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23" w:type="dxa"/>
          </w:tcPr>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医疗器械网络销售企业</w:t>
            </w:r>
          </w:p>
        </w:tc>
        <w:tc>
          <w:tcPr>
            <w:tcW w:w="1515" w:type="dxa"/>
          </w:tcPr>
          <w:p>
            <w:pPr>
              <w:widowControl/>
              <w:spacing w:line="500" w:lineRule="exact"/>
              <w:jc w:val="left"/>
              <w:rPr>
                <w:rFonts w:hint="eastAsia" w:ascii="仿宋_GB2312" w:hAnsi="仿宋_GB2312" w:cs="仿宋_GB2312"/>
                <w:color w:val="333333"/>
                <w:kern w:val="0"/>
                <w:sz w:val="24"/>
              </w:rPr>
            </w:pPr>
          </w:p>
        </w:tc>
        <w:tc>
          <w:tcPr>
            <w:tcW w:w="1545" w:type="dxa"/>
          </w:tcPr>
          <w:p>
            <w:pPr>
              <w:widowControl/>
              <w:spacing w:line="500" w:lineRule="exact"/>
              <w:jc w:val="left"/>
              <w:rPr>
                <w:rFonts w:hint="eastAsia" w:ascii="仿宋_GB2312" w:hAnsi="仿宋_GB2312" w:cs="仿宋_GB2312"/>
                <w:color w:val="333333"/>
                <w:kern w:val="0"/>
                <w:sz w:val="24"/>
              </w:rPr>
            </w:pPr>
          </w:p>
        </w:tc>
        <w:tc>
          <w:tcPr>
            <w:tcW w:w="1050" w:type="dxa"/>
          </w:tcPr>
          <w:p>
            <w:pPr>
              <w:widowControl/>
              <w:spacing w:line="500" w:lineRule="exact"/>
              <w:jc w:val="left"/>
              <w:rPr>
                <w:rFonts w:hint="eastAsia" w:ascii="仿宋_GB2312" w:hAnsi="仿宋_GB2312" w:cs="仿宋_GB2312"/>
                <w:color w:val="333333"/>
                <w:kern w:val="0"/>
                <w:sz w:val="24"/>
              </w:rPr>
            </w:pPr>
          </w:p>
        </w:tc>
        <w:tc>
          <w:tcPr>
            <w:tcW w:w="945" w:type="dxa"/>
          </w:tcPr>
          <w:p>
            <w:pPr>
              <w:widowControl/>
              <w:spacing w:line="500" w:lineRule="exact"/>
              <w:jc w:val="left"/>
              <w:rPr>
                <w:rFonts w:hint="eastAsia" w:ascii="仿宋_GB2312" w:hAnsi="仿宋_GB2312" w:cs="仿宋_GB2312"/>
                <w:color w:val="333333"/>
                <w:kern w:val="0"/>
                <w:sz w:val="24"/>
              </w:rPr>
            </w:pPr>
          </w:p>
        </w:tc>
        <w:tc>
          <w:tcPr>
            <w:tcW w:w="750" w:type="dxa"/>
          </w:tcPr>
          <w:p>
            <w:pPr>
              <w:widowControl/>
              <w:spacing w:line="500" w:lineRule="exact"/>
              <w:jc w:val="left"/>
              <w:rPr>
                <w:rFonts w:hint="eastAsia" w:ascii="仿宋_GB2312" w:hAnsi="仿宋_GB2312" w:cs="仿宋_GB2312"/>
                <w:color w:val="333333"/>
                <w:kern w:val="0"/>
                <w:sz w:val="24"/>
              </w:rPr>
            </w:pPr>
          </w:p>
        </w:tc>
        <w:tc>
          <w:tcPr>
            <w:tcW w:w="115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825" w:type="dxa"/>
          </w:tcPr>
          <w:p>
            <w:pPr>
              <w:widowControl/>
              <w:spacing w:line="500" w:lineRule="exact"/>
              <w:jc w:val="left"/>
              <w:rPr>
                <w:rFonts w:hint="eastAsia" w:ascii="仿宋_GB2312" w:hAnsi="仿宋_GB2312" w:cs="仿宋_GB2312"/>
                <w:color w:val="333333"/>
                <w:kern w:val="0"/>
                <w:sz w:val="24"/>
              </w:rPr>
            </w:pPr>
          </w:p>
        </w:tc>
        <w:tc>
          <w:tcPr>
            <w:tcW w:w="76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1170" w:type="dxa"/>
          </w:tcPr>
          <w:p>
            <w:pPr>
              <w:widowControl/>
              <w:spacing w:line="500" w:lineRule="exact"/>
              <w:jc w:val="left"/>
              <w:rPr>
                <w:rFonts w:hint="eastAsia" w:ascii="仿宋_GB2312" w:hAnsi="仿宋_GB2312" w:cs="仿宋_GB2312"/>
                <w:color w:val="333333"/>
                <w:kern w:val="0"/>
                <w:sz w:val="24"/>
              </w:rPr>
            </w:pPr>
          </w:p>
        </w:tc>
        <w:tc>
          <w:tcPr>
            <w:tcW w:w="1290"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3" w:type="dxa"/>
          </w:tcPr>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医疗器械网络交易服务第三方平台</w:t>
            </w:r>
          </w:p>
        </w:tc>
        <w:tc>
          <w:tcPr>
            <w:tcW w:w="1515" w:type="dxa"/>
          </w:tcPr>
          <w:p>
            <w:pPr>
              <w:widowControl/>
              <w:spacing w:line="500" w:lineRule="exact"/>
              <w:jc w:val="left"/>
              <w:rPr>
                <w:rFonts w:hint="eastAsia" w:ascii="仿宋_GB2312" w:hAnsi="仿宋_GB2312" w:cs="仿宋_GB2312"/>
                <w:color w:val="333333"/>
                <w:kern w:val="0"/>
                <w:sz w:val="24"/>
              </w:rPr>
            </w:pPr>
          </w:p>
        </w:tc>
        <w:tc>
          <w:tcPr>
            <w:tcW w:w="1545" w:type="dxa"/>
          </w:tcPr>
          <w:p>
            <w:pPr>
              <w:widowControl/>
              <w:spacing w:line="500" w:lineRule="exact"/>
              <w:jc w:val="left"/>
              <w:rPr>
                <w:rFonts w:hint="eastAsia" w:ascii="仿宋_GB2312" w:hAnsi="仿宋_GB2312" w:cs="仿宋_GB2312"/>
                <w:color w:val="333333"/>
                <w:kern w:val="0"/>
                <w:sz w:val="24"/>
              </w:rPr>
            </w:pPr>
          </w:p>
        </w:tc>
        <w:tc>
          <w:tcPr>
            <w:tcW w:w="1050" w:type="dxa"/>
          </w:tcPr>
          <w:p>
            <w:pPr>
              <w:widowControl/>
              <w:spacing w:line="500" w:lineRule="exact"/>
              <w:jc w:val="left"/>
              <w:rPr>
                <w:rFonts w:hint="eastAsia" w:ascii="仿宋_GB2312" w:hAnsi="仿宋_GB2312" w:cs="仿宋_GB2312"/>
                <w:color w:val="333333"/>
                <w:kern w:val="0"/>
                <w:sz w:val="24"/>
              </w:rPr>
            </w:pPr>
          </w:p>
        </w:tc>
        <w:tc>
          <w:tcPr>
            <w:tcW w:w="945" w:type="dxa"/>
          </w:tcPr>
          <w:p>
            <w:pPr>
              <w:widowControl/>
              <w:spacing w:line="500" w:lineRule="exact"/>
              <w:jc w:val="left"/>
              <w:rPr>
                <w:rFonts w:hint="eastAsia" w:ascii="仿宋_GB2312" w:hAnsi="仿宋_GB2312" w:cs="仿宋_GB2312"/>
                <w:color w:val="333333"/>
                <w:kern w:val="0"/>
                <w:sz w:val="24"/>
              </w:rPr>
            </w:pPr>
          </w:p>
        </w:tc>
        <w:tc>
          <w:tcPr>
            <w:tcW w:w="750" w:type="dxa"/>
          </w:tcPr>
          <w:p>
            <w:pPr>
              <w:widowControl/>
              <w:spacing w:line="500" w:lineRule="exact"/>
              <w:jc w:val="left"/>
              <w:rPr>
                <w:rFonts w:hint="eastAsia" w:ascii="仿宋_GB2312" w:hAnsi="仿宋_GB2312" w:cs="仿宋_GB2312"/>
                <w:color w:val="333333"/>
                <w:kern w:val="0"/>
                <w:sz w:val="24"/>
              </w:rPr>
            </w:pPr>
          </w:p>
        </w:tc>
        <w:tc>
          <w:tcPr>
            <w:tcW w:w="115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825" w:type="dxa"/>
          </w:tcPr>
          <w:p>
            <w:pPr>
              <w:widowControl/>
              <w:spacing w:line="500" w:lineRule="exact"/>
              <w:jc w:val="left"/>
              <w:rPr>
                <w:rFonts w:hint="eastAsia" w:ascii="仿宋_GB2312" w:hAnsi="仿宋_GB2312" w:cs="仿宋_GB2312"/>
                <w:color w:val="333333"/>
                <w:kern w:val="0"/>
                <w:sz w:val="24"/>
              </w:rPr>
            </w:pPr>
          </w:p>
        </w:tc>
        <w:tc>
          <w:tcPr>
            <w:tcW w:w="76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1170" w:type="dxa"/>
          </w:tcPr>
          <w:p>
            <w:pPr>
              <w:widowControl/>
              <w:spacing w:line="500" w:lineRule="exact"/>
              <w:jc w:val="left"/>
              <w:rPr>
                <w:rFonts w:hint="eastAsia" w:ascii="仿宋_GB2312" w:hAnsi="仿宋_GB2312" w:cs="仿宋_GB2312"/>
                <w:color w:val="333333"/>
                <w:kern w:val="0"/>
                <w:sz w:val="24"/>
              </w:rPr>
            </w:pPr>
          </w:p>
        </w:tc>
        <w:tc>
          <w:tcPr>
            <w:tcW w:w="1290"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r>
    </w:tbl>
    <w:p>
      <w:pPr>
        <w:widowControl/>
        <w:shd w:val="clear" w:color="auto" w:fill="FFFFFF"/>
        <w:spacing w:line="500" w:lineRule="exact"/>
        <w:jc w:val="left"/>
        <w:rPr>
          <w:rFonts w:ascii="黑体" w:hAnsi="黑体" w:eastAsia="黑体"/>
          <w:color w:val="333333"/>
          <w:kern w:val="0"/>
          <w:szCs w:val="32"/>
        </w:rPr>
      </w:pPr>
      <w:r>
        <w:rPr>
          <w:rFonts w:ascii="黑体" w:hAnsi="黑体" w:eastAsia="黑体"/>
          <w:color w:val="333333"/>
          <w:kern w:val="0"/>
          <w:szCs w:val="32"/>
        </w:rPr>
        <w:t>附件2</w:t>
      </w:r>
    </w:p>
    <w:p>
      <w:pPr>
        <w:widowControl/>
        <w:shd w:val="clear" w:color="auto" w:fill="FFFFFF"/>
        <w:spacing w:line="500" w:lineRule="exact"/>
        <w:contextualSpacing/>
        <w:jc w:val="center"/>
        <w:rPr>
          <w:rFonts w:hint="eastAsia" w:eastAsia="方正小标宋简体"/>
          <w:color w:val="333333"/>
          <w:kern w:val="0"/>
          <w:sz w:val="36"/>
          <w:szCs w:val="36"/>
        </w:rPr>
      </w:pPr>
    </w:p>
    <w:p>
      <w:pPr>
        <w:widowControl/>
        <w:shd w:val="clear" w:color="auto" w:fill="FFFFFF"/>
        <w:spacing w:line="500" w:lineRule="exact"/>
        <w:contextualSpacing/>
        <w:jc w:val="center"/>
        <w:rPr>
          <w:rFonts w:hint="eastAsia" w:eastAsia="方正小标宋简体"/>
          <w:color w:val="333333"/>
          <w:kern w:val="0"/>
          <w:sz w:val="36"/>
          <w:szCs w:val="36"/>
        </w:rPr>
      </w:pPr>
      <w:r>
        <w:rPr>
          <w:rFonts w:hint="eastAsia" w:eastAsia="方正小标宋简体"/>
          <w:color w:val="333333"/>
          <w:kern w:val="0"/>
          <w:sz w:val="36"/>
          <w:szCs w:val="36"/>
        </w:rPr>
        <w:t>网络监测处置情况</w:t>
      </w:r>
      <w:r>
        <w:rPr>
          <w:rFonts w:eastAsia="方正小标宋简体"/>
          <w:color w:val="333333"/>
          <w:kern w:val="0"/>
          <w:sz w:val="36"/>
          <w:szCs w:val="36"/>
        </w:rPr>
        <w:t>表</w:t>
      </w:r>
    </w:p>
    <w:p>
      <w:pPr>
        <w:widowControl/>
        <w:shd w:val="clear" w:color="auto" w:fill="FFFFFF"/>
        <w:spacing w:line="500" w:lineRule="exact"/>
        <w:contextualSpacing/>
        <w:jc w:val="center"/>
        <w:rPr>
          <w:rFonts w:eastAsia="方正小标宋简体"/>
          <w:color w:val="333333"/>
          <w:kern w:val="0"/>
          <w:sz w:val="36"/>
          <w:szCs w:val="36"/>
        </w:rPr>
      </w:pPr>
    </w:p>
    <w:p>
      <w:pPr>
        <w:tabs>
          <w:tab w:val="left" w:pos="600"/>
        </w:tabs>
        <w:spacing w:line="500" w:lineRule="exact"/>
        <w:rPr>
          <w:rFonts w:hint="eastAsia" w:ascii="仿宋_GB2312" w:hAnsi="仿宋"/>
          <w:szCs w:val="32"/>
        </w:rPr>
      </w:pPr>
      <w:r>
        <w:rPr>
          <w:rFonts w:hint="eastAsia" w:ascii="仿宋_GB2312" w:hAnsi="仿宋"/>
          <w:szCs w:val="32"/>
        </w:rPr>
        <w:t xml:space="preserve">填报单位:  </w:t>
      </w:r>
      <w:r>
        <w:rPr>
          <w:rFonts w:hint="eastAsia" w:ascii="仿宋" w:hAnsi="仿宋" w:eastAsia="仿宋"/>
          <w:szCs w:val="32"/>
        </w:rPr>
        <w:t xml:space="preserve">                                                               </w:t>
      </w:r>
      <w:r>
        <w:rPr>
          <w:rFonts w:hint="eastAsia" w:ascii="仿宋_GB2312" w:hAnsi="仿宋"/>
          <w:szCs w:val="32"/>
        </w:rPr>
        <w:t xml:space="preserve">  日期：</w:t>
      </w:r>
    </w:p>
    <w:tbl>
      <w:tblPr>
        <w:tblStyle w:val="7"/>
        <w:tblW w:w="1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545"/>
        <w:gridCol w:w="1253"/>
        <w:gridCol w:w="1005"/>
        <w:gridCol w:w="733"/>
        <w:gridCol w:w="1162"/>
        <w:gridCol w:w="1110"/>
        <w:gridCol w:w="825"/>
        <w:gridCol w:w="765"/>
        <w:gridCol w:w="1110"/>
        <w:gridCol w:w="1170"/>
        <w:gridCol w:w="12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26" w:type="dxa"/>
            <w:vMerge w:val="restart"/>
          </w:tcPr>
          <w:p>
            <w:pPr>
              <w:widowControl/>
              <w:spacing w:line="500" w:lineRule="exact"/>
              <w:jc w:val="left"/>
              <w:rPr>
                <w:rFonts w:hint="eastAsia" w:ascii="仿宋_GB2312" w:hAnsi="仿宋_GB2312" w:cs="仿宋_GB2312"/>
                <w:color w:val="333333"/>
                <w:kern w:val="0"/>
                <w:sz w:val="24"/>
              </w:rPr>
            </w:pPr>
          </w:p>
        </w:tc>
        <w:tc>
          <w:tcPr>
            <w:tcW w:w="1276"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医疗器械网络监测线索数</w:t>
            </w:r>
          </w:p>
        </w:tc>
        <w:tc>
          <w:tcPr>
            <w:tcW w:w="1545"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处置情况反馈数</w:t>
            </w:r>
          </w:p>
        </w:tc>
        <w:tc>
          <w:tcPr>
            <w:tcW w:w="1253"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责令整改企业数</w:t>
            </w:r>
          </w:p>
        </w:tc>
        <w:tc>
          <w:tcPr>
            <w:tcW w:w="1005"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查处违法违规案件数</w:t>
            </w:r>
          </w:p>
        </w:tc>
        <w:tc>
          <w:tcPr>
            <w:tcW w:w="5705" w:type="dxa"/>
            <w:gridSpan w:val="6"/>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行政处罚情况</w:t>
            </w:r>
          </w:p>
        </w:tc>
        <w:tc>
          <w:tcPr>
            <w:tcW w:w="117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移送公安机关案件数</w:t>
            </w:r>
          </w:p>
        </w:tc>
        <w:tc>
          <w:tcPr>
            <w:tcW w:w="129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移送网信、通信主管部门网站数</w:t>
            </w:r>
          </w:p>
        </w:tc>
        <w:tc>
          <w:tcPr>
            <w:tcW w:w="1110" w:type="dxa"/>
            <w:vMerge w:val="restart"/>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526" w:type="dxa"/>
            <w:vMerge w:val="continue"/>
          </w:tcPr>
          <w:p>
            <w:pPr>
              <w:widowControl/>
              <w:spacing w:line="500" w:lineRule="exact"/>
              <w:jc w:val="left"/>
              <w:rPr>
                <w:rFonts w:hint="eastAsia" w:ascii="仿宋_GB2312" w:hAnsi="仿宋_GB2312" w:cs="仿宋_GB2312"/>
                <w:color w:val="333333"/>
                <w:kern w:val="0"/>
                <w:sz w:val="24"/>
              </w:rPr>
            </w:pPr>
          </w:p>
        </w:tc>
        <w:tc>
          <w:tcPr>
            <w:tcW w:w="1276" w:type="dxa"/>
            <w:vMerge w:val="continue"/>
          </w:tcPr>
          <w:p>
            <w:pPr>
              <w:widowControl/>
              <w:spacing w:line="500" w:lineRule="exact"/>
              <w:jc w:val="left"/>
              <w:rPr>
                <w:rFonts w:hint="eastAsia" w:ascii="仿宋_GB2312" w:hAnsi="仿宋_GB2312" w:cs="仿宋_GB2312"/>
                <w:color w:val="333333"/>
                <w:kern w:val="0"/>
                <w:sz w:val="24"/>
              </w:rPr>
            </w:pPr>
          </w:p>
        </w:tc>
        <w:tc>
          <w:tcPr>
            <w:tcW w:w="1545" w:type="dxa"/>
            <w:vMerge w:val="continue"/>
          </w:tcPr>
          <w:p>
            <w:pPr>
              <w:widowControl/>
              <w:spacing w:line="500" w:lineRule="exact"/>
              <w:jc w:val="left"/>
              <w:rPr>
                <w:rFonts w:hint="eastAsia" w:ascii="仿宋_GB2312" w:hAnsi="仿宋_GB2312" w:cs="仿宋_GB2312"/>
                <w:color w:val="333333"/>
                <w:kern w:val="0"/>
                <w:sz w:val="24"/>
              </w:rPr>
            </w:pPr>
          </w:p>
        </w:tc>
        <w:tc>
          <w:tcPr>
            <w:tcW w:w="1253" w:type="dxa"/>
            <w:vMerge w:val="continue"/>
          </w:tcPr>
          <w:p>
            <w:pPr>
              <w:widowControl/>
              <w:spacing w:line="500" w:lineRule="exact"/>
              <w:jc w:val="left"/>
              <w:rPr>
                <w:rFonts w:hint="eastAsia" w:ascii="仿宋_GB2312" w:hAnsi="仿宋_GB2312" w:cs="仿宋_GB2312"/>
                <w:color w:val="333333"/>
                <w:kern w:val="0"/>
                <w:sz w:val="24"/>
              </w:rPr>
            </w:pPr>
          </w:p>
        </w:tc>
        <w:tc>
          <w:tcPr>
            <w:tcW w:w="1005" w:type="dxa"/>
            <w:vMerge w:val="continue"/>
          </w:tcPr>
          <w:p>
            <w:pPr>
              <w:widowControl/>
              <w:spacing w:line="500" w:lineRule="exact"/>
              <w:jc w:val="left"/>
              <w:rPr>
                <w:rFonts w:hint="eastAsia" w:ascii="仿宋_GB2312" w:hAnsi="仿宋_GB2312" w:cs="仿宋_GB2312"/>
                <w:color w:val="333333"/>
                <w:kern w:val="0"/>
                <w:sz w:val="24"/>
              </w:rPr>
            </w:pPr>
          </w:p>
        </w:tc>
        <w:tc>
          <w:tcPr>
            <w:tcW w:w="733"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警告</w:t>
            </w:r>
          </w:p>
        </w:tc>
        <w:tc>
          <w:tcPr>
            <w:tcW w:w="1162"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罚款</w:t>
            </w:r>
          </w:p>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（万元）</w:t>
            </w:r>
          </w:p>
        </w:tc>
        <w:tc>
          <w:tcPr>
            <w:tcW w:w="1110"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没收违法所得（万元）</w:t>
            </w:r>
          </w:p>
        </w:tc>
        <w:tc>
          <w:tcPr>
            <w:tcW w:w="825"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没收非法财物</w:t>
            </w:r>
          </w:p>
        </w:tc>
        <w:tc>
          <w:tcPr>
            <w:tcW w:w="765"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责令停业</w:t>
            </w:r>
          </w:p>
        </w:tc>
        <w:tc>
          <w:tcPr>
            <w:tcW w:w="1110" w:type="dxa"/>
            <w:vAlign w:val="center"/>
          </w:tcPr>
          <w:p>
            <w:pPr>
              <w:widowControl/>
              <w:spacing w:line="500" w:lineRule="exact"/>
              <w:jc w:val="center"/>
              <w:rPr>
                <w:rFonts w:hint="eastAsia" w:ascii="仿宋_GB2312" w:hAnsi="仿宋_GB2312" w:cs="仿宋_GB2312"/>
                <w:color w:val="333333"/>
                <w:kern w:val="0"/>
                <w:sz w:val="24"/>
              </w:rPr>
            </w:pPr>
            <w:r>
              <w:rPr>
                <w:rFonts w:hint="eastAsia" w:ascii="仿宋_GB2312" w:hAnsi="仿宋_GB2312" w:cs="仿宋_GB2312"/>
                <w:color w:val="333333"/>
                <w:kern w:val="0"/>
                <w:sz w:val="24"/>
              </w:rPr>
              <w:t>吊销许可证（张）</w:t>
            </w:r>
          </w:p>
        </w:tc>
        <w:tc>
          <w:tcPr>
            <w:tcW w:w="1170" w:type="dxa"/>
            <w:vMerge w:val="continue"/>
          </w:tcPr>
          <w:p>
            <w:pPr>
              <w:widowControl/>
              <w:spacing w:line="500" w:lineRule="exact"/>
              <w:jc w:val="left"/>
              <w:rPr>
                <w:rFonts w:hint="eastAsia" w:ascii="仿宋_GB2312" w:hAnsi="仿宋_GB2312" w:cs="仿宋_GB2312"/>
                <w:color w:val="333333"/>
                <w:kern w:val="0"/>
                <w:sz w:val="24"/>
              </w:rPr>
            </w:pPr>
          </w:p>
        </w:tc>
        <w:tc>
          <w:tcPr>
            <w:tcW w:w="1290" w:type="dxa"/>
            <w:vMerge w:val="continue"/>
          </w:tcPr>
          <w:p>
            <w:pPr>
              <w:widowControl/>
              <w:spacing w:line="500" w:lineRule="exact"/>
              <w:jc w:val="left"/>
              <w:rPr>
                <w:rFonts w:hint="eastAsia" w:ascii="仿宋_GB2312" w:hAnsi="仿宋_GB2312" w:cs="仿宋_GB2312"/>
                <w:color w:val="333333"/>
                <w:kern w:val="0"/>
                <w:sz w:val="24"/>
              </w:rPr>
            </w:pPr>
          </w:p>
        </w:tc>
        <w:tc>
          <w:tcPr>
            <w:tcW w:w="1110" w:type="dxa"/>
            <w:vMerge w:val="continue"/>
          </w:tcPr>
          <w:p>
            <w:pPr>
              <w:widowControl/>
              <w:spacing w:line="500" w:lineRule="exact"/>
              <w:jc w:val="left"/>
              <w:rPr>
                <w:rFonts w:hint="eastAsia" w:ascii="仿宋_GB2312" w:hAnsi="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26" w:type="dxa"/>
          </w:tcPr>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国家药监局移送线索</w:t>
            </w:r>
          </w:p>
        </w:tc>
        <w:tc>
          <w:tcPr>
            <w:tcW w:w="1276" w:type="dxa"/>
          </w:tcPr>
          <w:p>
            <w:pPr>
              <w:widowControl/>
              <w:spacing w:line="500" w:lineRule="exact"/>
              <w:jc w:val="left"/>
              <w:rPr>
                <w:rFonts w:hint="eastAsia" w:ascii="仿宋_GB2312" w:hAnsi="仿宋_GB2312" w:cs="仿宋_GB2312"/>
                <w:color w:val="333333"/>
                <w:kern w:val="0"/>
                <w:sz w:val="24"/>
              </w:rPr>
            </w:pPr>
          </w:p>
        </w:tc>
        <w:tc>
          <w:tcPr>
            <w:tcW w:w="1545" w:type="dxa"/>
          </w:tcPr>
          <w:p>
            <w:pPr>
              <w:widowControl/>
              <w:spacing w:line="500" w:lineRule="exact"/>
              <w:jc w:val="left"/>
              <w:rPr>
                <w:rFonts w:hint="eastAsia" w:ascii="仿宋_GB2312" w:hAnsi="仿宋_GB2312" w:cs="仿宋_GB2312"/>
                <w:color w:val="333333"/>
                <w:kern w:val="0"/>
                <w:sz w:val="24"/>
              </w:rPr>
            </w:pPr>
          </w:p>
        </w:tc>
        <w:tc>
          <w:tcPr>
            <w:tcW w:w="1253" w:type="dxa"/>
          </w:tcPr>
          <w:p>
            <w:pPr>
              <w:widowControl/>
              <w:spacing w:line="500" w:lineRule="exact"/>
              <w:jc w:val="left"/>
              <w:rPr>
                <w:rFonts w:hint="eastAsia" w:ascii="仿宋_GB2312" w:hAnsi="仿宋_GB2312" w:cs="仿宋_GB2312"/>
                <w:color w:val="333333"/>
                <w:kern w:val="0"/>
                <w:sz w:val="24"/>
              </w:rPr>
            </w:pPr>
          </w:p>
        </w:tc>
        <w:tc>
          <w:tcPr>
            <w:tcW w:w="1005" w:type="dxa"/>
          </w:tcPr>
          <w:p>
            <w:pPr>
              <w:widowControl/>
              <w:spacing w:line="500" w:lineRule="exact"/>
              <w:jc w:val="left"/>
              <w:rPr>
                <w:rFonts w:hint="eastAsia" w:ascii="仿宋_GB2312" w:hAnsi="仿宋_GB2312" w:cs="仿宋_GB2312"/>
                <w:color w:val="333333"/>
                <w:kern w:val="0"/>
                <w:sz w:val="24"/>
              </w:rPr>
            </w:pPr>
          </w:p>
        </w:tc>
        <w:tc>
          <w:tcPr>
            <w:tcW w:w="733" w:type="dxa"/>
          </w:tcPr>
          <w:p>
            <w:pPr>
              <w:widowControl/>
              <w:spacing w:line="500" w:lineRule="exact"/>
              <w:jc w:val="left"/>
              <w:rPr>
                <w:rFonts w:hint="eastAsia" w:ascii="仿宋_GB2312" w:hAnsi="仿宋_GB2312" w:cs="仿宋_GB2312"/>
                <w:color w:val="333333"/>
                <w:kern w:val="0"/>
                <w:sz w:val="24"/>
              </w:rPr>
            </w:pPr>
          </w:p>
        </w:tc>
        <w:tc>
          <w:tcPr>
            <w:tcW w:w="1162"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825" w:type="dxa"/>
          </w:tcPr>
          <w:p>
            <w:pPr>
              <w:widowControl/>
              <w:spacing w:line="500" w:lineRule="exact"/>
              <w:jc w:val="left"/>
              <w:rPr>
                <w:rFonts w:hint="eastAsia" w:ascii="仿宋_GB2312" w:hAnsi="仿宋_GB2312" w:cs="仿宋_GB2312"/>
                <w:color w:val="333333"/>
                <w:kern w:val="0"/>
                <w:sz w:val="24"/>
              </w:rPr>
            </w:pPr>
          </w:p>
        </w:tc>
        <w:tc>
          <w:tcPr>
            <w:tcW w:w="76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1170" w:type="dxa"/>
          </w:tcPr>
          <w:p>
            <w:pPr>
              <w:widowControl/>
              <w:spacing w:line="500" w:lineRule="exact"/>
              <w:jc w:val="left"/>
              <w:rPr>
                <w:rFonts w:hint="eastAsia" w:ascii="仿宋_GB2312" w:hAnsi="仿宋_GB2312" w:cs="仿宋_GB2312"/>
                <w:color w:val="333333"/>
                <w:kern w:val="0"/>
                <w:sz w:val="24"/>
              </w:rPr>
            </w:pPr>
          </w:p>
        </w:tc>
        <w:tc>
          <w:tcPr>
            <w:tcW w:w="1290"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26" w:type="dxa"/>
          </w:tcPr>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省局网络监测线索</w:t>
            </w:r>
          </w:p>
        </w:tc>
        <w:tc>
          <w:tcPr>
            <w:tcW w:w="1276" w:type="dxa"/>
          </w:tcPr>
          <w:p>
            <w:pPr>
              <w:widowControl/>
              <w:spacing w:line="500" w:lineRule="exact"/>
              <w:jc w:val="left"/>
              <w:rPr>
                <w:rFonts w:hint="eastAsia" w:ascii="仿宋_GB2312" w:hAnsi="仿宋_GB2312" w:cs="仿宋_GB2312"/>
                <w:color w:val="333333"/>
                <w:kern w:val="0"/>
                <w:sz w:val="24"/>
              </w:rPr>
            </w:pPr>
          </w:p>
        </w:tc>
        <w:tc>
          <w:tcPr>
            <w:tcW w:w="1545" w:type="dxa"/>
          </w:tcPr>
          <w:p>
            <w:pPr>
              <w:widowControl/>
              <w:spacing w:line="500" w:lineRule="exact"/>
              <w:jc w:val="left"/>
              <w:rPr>
                <w:rFonts w:hint="eastAsia" w:ascii="仿宋_GB2312" w:hAnsi="仿宋_GB2312" w:cs="仿宋_GB2312"/>
                <w:color w:val="333333"/>
                <w:kern w:val="0"/>
                <w:sz w:val="24"/>
              </w:rPr>
            </w:pPr>
          </w:p>
        </w:tc>
        <w:tc>
          <w:tcPr>
            <w:tcW w:w="1253" w:type="dxa"/>
          </w:tcPr>
          <w:p>
            <w:pPr>
              <w:widowControl/>
              <w:spacing w:line="500" w:lineRule="exact"/>
              <w:jc w:val="left"/>
              <w:rPr>
                <w:rFonts w:hint="eastAsia" w:ascii="仿宋_GB2312" w:hAnsi="仿宋_GB2312" w:cs="仿宋_GB2312"/>
                <w:color w:val="333333"/>
                <w:kern w:val="0"/>
                <w:sz w:val="24"/>
              </w:rPr>
            </w:pPr>
          </w:p>
        </w:tc>
        <w:tc>
          <w:tcPr>
            <w:tcW w:w="1005" w:type="dxa"/>
          </w:tcPr>
          <w:p>
            <w:pPr>
              <w:widowControl/>
              <w:spacing w:line="500" w:lineRule="exact"/>
              <w:jc w:val="left"/>
              <w:rPr>
                <w:rFonts w:hint="eastAsia" w:ascii="仿宋_GB2312" w:hAnsi="仿宋_GB2312" w:cs="仿宋_GB2312"/>
                <w:color w:val="333333"/>
                <w:kern w:val="0"/>
                <w:sz w:val="24"/>
              </w:rPr>
            </w:pPr>
          </w:p>
        </w:tc>
        <w:tc>
          <w:tcPr>
            <w:tcW w:w="733" w:type="dxa"/>
          </w:tcPr>
          <w:p>
            <w:pPr>
              <w:widowControl/>
              <w:spacing w:line="500" w:lineRule="exact"/>
              <w:jc w:val="left"/>
              <w:rPr>
                <w:rFonts w:hint="eastAsia" w:ascii="仿宋_GB2312" w:hAnsi="仿宋_GB2312" w:cs="仿宋_GB2312"/>
                <w:color w:val="333333"/>
                <w:kern w:val="0"/>
                <w:sz w:val="24"/>
              </w:rPr>
            </w:pPr>
          </w:p>
        </w:tc>
        <w:tc>
          <w:tcPr>
            <w:tcW w:w="1162"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825" w:type="dxa"/>
          </w:tcPr>
          <w:p>
            <w:pPr>
              <w:widowControl/>
              <w:spacing w:line="500" w:lineRule="exact"/>
              <w:jc w:val="left"/>
              <w:rPr>
                <w:rFonts w:hint="eastAsia" w:ascii="仿宋_GB2312" w:hAnsi="仿宋_GB2312" w:cs="仿宋_GB2312"/>
                <w:color w:val="333333"/>
                <w:kern w:val="0"/>
                <w:sz w:val="24"/>
              </w:rPr>
            </w:pPr>
          </w:p>
        </w:tc>
        <w:tc>
          <w:tcPr>
            <w:tcW w:w="76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1170" w:type="dxa"/>
          </w:tcPr>
          <w:p>
            <w:pPr>
              <w:widowControl/>
              <w:spacing w:line="500" w:lineRule="exact"/>
              <w:jc w:val="left"/>
              <w:rPr>
                <w:rFonts w:hint="eastAsia" w:ascii="仿宋_GB2312" w:hAnsi="仿宋_GB2312" w:cs="仿宋_GB2312"/>
                <w:color w:val="333333"/>
                <w:kern w:val="0"/>
                <w:sz w:val="24"/>
              </w:rPr>
            </w:pPr>
          </w:p>
        </w:tc>
        <w:tc>
          <w:tcPr>
            <w:tcW w:w="1290"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26" w:type="dxa"/>
          </w:tcPr>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外省移送</w:t>
            </w:r>
          </w:p>
          <w:p>
            <w:pPr>
              <w:widowControl/>
              <w:spacing w:line="500" w:lineRule="exact"/>
              <w:jc w:val="left"/>
              <w:rPr>
                <w:rFonts w:hint="eastAsia" w:ascii="仿宋_GB2312" w:hAnsi="仿宋_GB2312" w:cs="仿宋_GB2312"/>
                <w:color w:val="333333"/>
                <w:kern w:val="0"/>
                <w:sz w:val="24"/>
              </w:rPr>
            </w:pPr>
            <w:r>
              <w:rPr>
                <w:rFonts w:hint="eastAsia" w:ascii="仿宋_GB2312" w:hAnsi="仿宋_GB2312" w:cs="仿宋_GB2312"/>
                <w:color w:val="333333"/>
                <w:kern w:val="0"/>
                <w:sz w:val="24"/>
              </w:rPr>
              <w:t>线索</w:t>
            </w:r>
          </w:p>
        </w:tc>
        <w:tc>
          <w:tcPr>
            <w:tcW w:w="1276" w:type="dxa"/>
          </w:tcPr>
          <w:p>
            <w:pPr>
              <w:widowControl/>
              <w:spacing w:line="500" w:lineRule="exact"/>
              <w:jc w:val="left"/>
              <w:rPr>
                <w:rFonts w:hint="eastAsia" w:ascii="仿宋_GB2312" w:hAnsi="仿宋_GB2312" w:cs="仿宋_GB2312"/>
                <w:color w:val="333333"/>
                <w:kern w:val="0"/>
                <w:sz w:val="24"/>
              </w:rPr>
            </w:pPr>
          </w:p>
        </w:tc>
        <w:tc>
          <w:tcPr>
            <w:tcW w:w="1545" w:type="dxa"/>
          </w:tcPr>
          <w:p>
            <w:pPr>
              <w:widowControl/>
              <w:spacing w:line="500" w:lineRule="exact"/>
              <w:jc w:val="left"/>
              <w:rPr>
                <w:rFonts w:hint="eastAsia" w:ascii="仿宋_GB2312" w:hAnsi="仿宋_GB2312" w:cs="仿宋_GB2312"/>
                <w:color w:val="333333"/>
                <w:kern w:val="0"/>
                <w:sz w:val="24"/>
              </w:rPr>
            </w:pPr>
          </w:p>
        </w:tc>
        <w:tc>
          <w:tcPr>
            <w:tcW w:w="1253" w:type="dxa"/>
          </w:tcPr>
          <w:p>
            <w:pPr>
              <w:widowControl/>
              <w:spacing w:line="500" w:lineRule="exact"/>
              <w:jc w:val="left"/>
              <w:rPr>
                <w:rFonts w:hint="eastAsia" w:ascii="仿宋_GB2312" w:hAnsi="仿宋_GB2312" w:cs="仿宋_GB2312"/>
                <w:color w:val="333333"/>
                <w:kern w:val="0"/>
                <w:sz w:val="24"/>
              </w:rPr>
            </w:pPr>
          </w:p>
        </w:tc>
        <w:tc>
          <w:tcPr>
            <w:tcW w:w="1005" w:type="dxa"/>
          </w:tcPr>
          <w:p>
            <w:pPr>
              <w:widowControl/>
              <w:spacing w:line="500" w:lineRule="exact"/>
              <w:jc w:val="left"/>
              <w:rPr>
                <w:rFonts w:hint="eastAsia" w:ascii="仿宋_GB2312" w:hAnsi="仿宋_GB2312" w:cs="仿宋_GB2312"/>
                <w:color w:val="333333"/>
                <w:kern w:val="0"/>
                <w:sz w:val="24"/>
              </w:rPr>
            </w:pPr>
          </w:p>
        </w:tc>
        <w:tc>
          <w:tcPr>
            <w:tcW w:w="733" w:type="dxa"/>
          </w:tcPr>
          <w:p>
            <w:pPr>
              <w:widowControl/>
              <w:spacing w:line="500" w:lineRule="exact"/>
              <w:jc w:val="left"/>
              <w:rPr>
                <w:rFonts w:hint="eastAsia" w:ascii="仿宋_GB2312" w:hAnsi="仿宋_GB2312" w:cs="仿宋_GB2312"/>
                <w:color w:val="333333"/>
                <w:kern w:val="0"/>
                <w:sz w:val="24"/>
              </w:rPr>
            </w:pPr>
          </w:p>
        </w:tc>
        <w:tc>
          <w:tcPr>
            <w:tcW w:w="1162"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825" w:type="dxa"/>
          </w:tcPr>
          <w:p>
            <w:pPr>
              <w:widowControl/>
              <w:spacing w:line="500" w:lineRule="exact"/>
              <w:jc w:val="left"/>
              <w:rPr>
                <w:rFonts w:hint="eastAsia" w:ascii="仿宋_GB2312" w:hAnsi="仿宋_GB2312" w:cs="仿宋_GB2312"/>
                <w:color w:val="333333"/>
                <w:kern w:val="0"/>
                <w:sz w:val="24"/>
              </w:rPr>
            </w:pPr>
          </w:p>
        </w:tc>
        <w:tc>
          <w:tcPr>
            <w:tcW w:w="765"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c>
          <w:tcPr>
            <w:tcW w:w="1170" w:type="dxa"/>
          </w:tcPr>
          <w:p>
            <w:pPr>
              <w:widowControl/>
              <w:spacing w:line="500" w:lineRule="exact"/>
              <w:jc w:val="left"/>
              <w:rPr>
                <w:rFonts w:hint="eastAsia" w:ascii="仿宋_GB2312" w:hAnsi="仿宋_GB2312" w:cs="仿宋_GB2312"/>
                <w:color w:val="333333"/>
                <w:kern w:val="0"/>
                <w:sz w:val="24"/>
              </w:rPr>
            </w:pPr>
          </w:p>
        </w:tc>
        <w:tc>
          <w:tcPr>
            <w:tcW w:w="1290" w:type="dxa"/>
          </w:tcPr>
          <w:p>
            <w:pPr>
              <w:widowControl/>
              <w:spacing w:line="500" w:lineRule="exact"/>
              <w:jc w:val="left"/>
              <w:rPr>
                <w:rFonts w:hint="eastAsia" w:ascii="仿宋_GB2312" w:hAnsi="仿宋_GB2312" w:cs="仿宋_GB2312"/>
                <w:color w:val="333333"/>
                <w:kern w:val="0"/>
                <w:sz w:val="24"/>
              </w:rPr>
            </w:pPr>
          </w:p>
        </w:tc>
        <w:tc>
          <w:tcPr>
            <w:tcW w:w="1110" w:type="dxa"/>
          </w:tcPr>
          <w:p>
            <w:pPr>
              <w:widowControl/>
              <w:spacing w:line="500" w:lineRule="exact"/>
              <w:jc w:val="left"/>
              <w:rPr>
                <w:rFonts w:hint="eastAsia" w:ascii="仿宋_GB2312" w:hAnsi="仿宋_GB2312" w:cs="仿宋_GB2312"/>
                <w:color w:val="333333"/>
                <w:kern w:val="0"/>
                <w:sz w:val="24"/>
              </w:rPr>
            </w:pPr>
          </w:p>
        </w:tc>
      </w:tr>
    </w:tbl>
    <w:p>
      <w:pPr>
        <w:tabs>
          <w:tab w:val="left" w:pos="600"/>
        </w:tabs>
        <w:ind w:firstLine="960" w:firstLineChars="300"/>
        <w:rPr>
          <w:rFonts w:hint="eastAsia" w:ascii="仿宋" w:hAnsi="仿宋" w:eastAsia="仿宋"/>
          <w:szCs w:val="32"/>
        </w:rPr>
        <w:sectPr>
          <w:pgSz w:w="16840" w:h="11907" w:orient="landscape"/>
          <w:pgMar w:top="1588" w:right="720" w:bottom="1588" w:left="720" w:header="851" w:footer="1021" w:gutter="0"/>
          <w:cols w:space="720" w:num="1"/>
          <w:docGrid w:linePitch="312" w:charSpace="0"/>
        </w:sect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rPr>
      </w:pPr>
    </w:p>
    <w:p>
      <w:pPr>
        <w:spacing w:line="579" w:lineRule="exact"/>
        <w:rPr>
          <w:rFonts w:hint="eastAsia" w:ascii="仿宋_GB2312"/>
          <w:szCs w:val="32"/>
        </w:rPr>
      </w:pPr>
    </w:p>
    <w:p>
      <w:pPr>
        <w:spacing w:line="579" w:lineRule="exact"/>
        <w:ind w:left="1760" w:hanging="1760" w:hangingChars="550"/>
        <w:rPr>
          <w:rFonts w:hint="eastAsia" w:ascii="仿宋_GB2312"/>
          <w:szCs w:val="32"/>
        </w:rPr>
      </w:pPr>
      <w:r>
        <w:rPr>
          <w:rFonts w:hint="eastAsia" w:ascii="仿宋_GB2312"/>
          <w:szCs w:val="32"/>
        </w:rPr>
        <w:t xml:space="preserve">    </w:t>
      </w:r>
    </w:p>
    <w:p>
      <w:pPr>
        <w:spacing w:line="579" w:lineRule="exact"/>
        <w:rPr>
          <w:rFonts w:hint="eastAsia" w:ascii="仿宋_GB2312"/>
          <w:szCs w:val="32"/>
        </w:rPr>
      </w:pPr>
    </w:p>
    <w:p>
      <w:pPr>
        <w:spacing w:line="579" w:lineRule="exact"/>
        <w:rPr>
          <w:rFonts w:hint="eastAsia" w:ascii="仿宋_GB2312"/>
          <w:szCs w:val="32"/>
        </w:rPr>
      </w:pPr>
    </w:p>
    <w:p>
      <w:pPr>
        <w:spacing w:line="579" w:lineRule="exact"/>
        <w:rPr>
          <w:rFonts w:hint="eastAsia" w:ascii="仿宋_GB2312"/>
          <w:szCs w:val="32"/>
        </w:rPr>
      </w:pPr>
    </w:p>
    <w:p>
      <w:pPr>
        <w:spacing w:line="579" w:lineRule="exact"/>
        <w:rPr>
          <w:rFonts w:hint="eastAsia" w:ascii="仿宋_GB2312"/>
          <w:szCs w:val="32"/>
        </w:rPr>
      </w:pPr>
    </w:p>
    <w:p>
      <w:pPr>
        <w:spacing w:line="579" w:lineRule="exact"/>
        <w:rPr>
          <w:rFonts w:hint="eastAsia" w:ascii="仿宋_GB2312"/>
          <w:szCs w:val="32"/>
        </w:rPr>
      </w:pPr>
    </w:p>
    <w:p>
      <w:pPr>
        <w:spacing w:line="579" w:lineRule="exact"/>
        <w:rPr>
          <w:rFonts w:hint="eastAsia" w:ascii="仿宋_GB2312"/>
          <w:sz w:val="28"/>
          <w:szCs w:val="28"/>
        </w:rPr>
      </w:pPr>
      <w:r>
        <w:rPr>
          <w:rFonts w:hint="eastAsia" w:ascii="仿宋_GB2312"/>
          <w:szCs w:val="32"/>
        </w:rPr>
        <w:pict>
          <v:line id="_x0000_s2051" o:spid="_x0000_s2051" o:spt="20" style="position:absolute;left:0pt;margin-left:-0.45pt;margin-top:2.15pt;height:0pt;width:441pt;z-index:251661312;mso-width-relative:page;mso-height-relative:page;" coordsize="21600,21600">
            <v:path arrowok="t"/>
            <v:fill focussize="0,0"/>
            <v:stroke/>
            <v:imagedata o:title=""/>
            <o:lock v:ext="edit"/>
          </v:line>
        </w:pict>
      </w:r>
      <w:r>
        <w:rPr>
          <w:rFonts w:hint="eastAsia" w:ascii="仿宋_GB2312"/>
          <w:szCs w:val="32"/>
        </w:rPr>
        <w:t xml:space="preserve">  </w:t>
      </w:r>
      <w:r>
        <w:rPr>
          <w:rFonts w:hint="eastAsia" w:ascii="仿宋_GB2312"/>
          <w:sz w:val="28"/>
          <w:szCs w:val="28"/>
        </w:rPr>
        <w:t>抄送：</w:t>
      </w:r>
      <w:bookmarkStart w:id="1" w:name="文本"/>
      <w:bookmarkEnd w:id="1"/>
      <w:r>
        <w:rPr>
          <w:rFonts w:hint="eastAsia" w:ascii="仿宋_GB2312"/>
          <w:sz w:val="28"/>
          <w:szCs w:val="28"/>
        </w:rPr>
        <w:t>国家药品监督管理局，</w:t>
      </w:r>
      <w:r>
        <w:rPr>
          <w:rFonts w:hint="eastAsia" w:ascii="仿宋_GB2312" w:hAnsi="宋体"/>
          <w:sz w:val="28"/>
          <w:szCs w:val="28"/>
        </w:rPr>
        <w:t>省市场监督管理局。</w:t>
      </w:r>
      <w:r>
        <w:rPr>
          <w:rFonts w:hint="eastAsia" w:ascii="仿宋_GB2312"/>
          <w:sz w:val="28"/>
          <w:szCs w:val="28"/>
        </w:rPr>
        <w:t xml:space="preserve">  </w:t>
      </w:r>
      <w:bookmarkStart w:id="2" w:name="选择"/>
      <w:bookmarkEnd w:id="2"/>
    </w:p>
    <w:p>
      <w:pPr>
        <w:spacing w:line="579" w:lineRule="exact"/>
        <w:rPr>
          <w:rFonts w:ascii="仿宋_GB2312"/>
          <w:szCs w:val="32"/>
        </w:rPr>
      </w:pPr>
      <w:r>
        <w:rPr>
          <w:rFonts w:hint="eastAsia" w:ascii="仿宋_GB2312"/>
          <w:sz w:val="28"/>
          <w:szCs w:val="28"/>
        </w:rPr>
        <w:pict>
          <v:line id="_x0000_s2050" o:spid="_x0000_s2050" o:spt="20" style="position:absolute;left:0pt;margin-left:0.1pt;margin-top:2.6pt;height:0pt;width:441pt;z-index:251660288;mso-width-relative:page;mso-height-relative:page;" coordsize="21600,21600">
            <v:path arrowok="t"/>
            <v:fill focussize="0,0"/>
            <v:stroke/>
            <v:imagedata o:title=""/>
            <o:lock v:ext="edit"/>
          </v:line>
        </w:pict>
      </w:r>
      <w:r>
        <w:rPr>
          <w:rFonts w:hint="eastAsia" w:ascii="仿宋_GB2312"/>
          <w:sz w:val="28"/>
          <w:szCs w:val="28"/>
        </w:rPr>
        <w:pict>
          <v:line id="_x0000_s2052" o:spid="_x0000_s2052" o:spt="20" style="position:absolute;left:0pt;margin-left:0pt;margin-top:32.9pt;height:0pt;width:441pt;z-index:251662336;mso-width-relative:page;mso-height-relative:page;" coordsize="21600,21600">
            <v:path arrowok="t"/>
            <v:fill focussize="0,0"/>
            <v:stroke/>
            <v:imagedata o:title=""/>
            <o:lock v:ext="edit"/>
          </v:line>
        </w:pict>
      </w:r>
      <w:r>
        <w:rPr>
          <w:rFonts w:hint="eastAsia" w:ascii="仿宋_GB2312"/>
          <w:sz w:val="28"/>
          <w:szCs w:val="28"/>
        </w:rPr>
        <w:t xml:space="preserve">  江西省药品监督管理局综合规财处         2020年5月18日印发</w:t>
      </w:r>
    </w:p>
    <w:sectPr>
      <w:headerReference r:id="rId7" w:type="first"/>
      <w:footerReference r:id="rId9" w:type="first"/>
      <w:headerReference r:id="rId5" w:type="default"/>
      <w:headerReference r:id="rId6" w:type="even"/>
      <w:footerReference r:id="rId8" w:type="even"/>
      <w:pgSz w:w="11906" w:h="16838"/>
      <w:pgMar w:top="2098" w:right="1474" w:bottom="1985" w:left="1588" w:header="851" w:footer="158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hint="eastAsia" w:ascii="仿宋_GB2312"/>
        <w:sz w:val="28"/>
        <w:szCs w:val="28"/>
        <w:lang w:val="zh-CN"/>
      </w:rPr>
      <w:t>１</w:t>
    </w:r>
    <w:r>
      <w:rPr>
        <w:rFonts w:hint="eastAsia" w:ascii="仿宋_GB2312"/>
        <w:sz w:val="28"/>
        <w:szCs w:val="28"/>
      </w:rPr>
      <w:fldChar w:fldCharType="end"/>
    </w:r>
    <w:r>
      <w:rPr>
        <w:rFonts w:hint="eastAsia" w:ascii="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hint="eastAsia" w:ascii="仿宋_GB2312"/>
        <w:sz w:val="28"/>
        <w:szCs w:val="28"/>
        <w:lang w:val="zh-CN"/>
      </w:rPr>
      <w:t>２</w:t>
    </w:r>
    <w:r>
      <w:rPr>
        <w:rFonts w:hint="eastAsia" w:ascii="仿宋_GB2312"/>
        <w:sz w:val="28"/>
        <w:szCs w:val="28"/>
      </w:rPr>
      <w:fldChar w:fldCharType="end"/>
    </w:r>
    <w:r>
      <w:rPr>
        <w:rFonts w:hint="eastAsia" w:ascii="仿宋_GB2312"/>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adjustRightInd w:val="0"/>
      <w:ind w:left="50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601A"/>
    <w:rsid w:val="00011929"/>
    <w:rsid w:val="000255DE"/>
    <w:rsid w:val="00026497"/>
    <w:rsid w:val="0002748A"/>
    <w:rsid w:val="00032781"/>
    <w:rsid w:val="00040201"/>
    <w:rsid w:val="000511DC"/>
    <w:rsid w:val="000A0642"/>
    <w:rsid w:val="000F26AB"/>
    <w:rsid w:val="001115BE"/>
    <w:rsid w:val="0014324F"/>
    <w:rsid w:val="00171E5A"/>
    <w:rsid w:val="00172C29"/>
    <w:rsid w:val="0018601A"/>
    <w:rsid w:val="001B1D87"/>
    <w:rsid w:val="001D0304"/>
    <w:rsid w:val="001D38C0"/>
    <w:rsid w:val="001D69E4"/>
    <w:rsid w:val="00223D1C"/>
    <w:rsid w:val="00244499"/>
    <w:rsid w:val="00270F89"/>
    <w:rsid w:val="002824CC"/>
    <w:rsid w:val="002975F3"/>
    <w:rsid w:val="002A2E9E"/>
    <w:rsid w:val="002B1AB8"/>
    <w:rsid w:val="002B7E38"/>
    <w:rsid w:val="002C7143"/>
    <w:rsid w:val="00327B3A"/>
    <w:rsid w:val="00343B87"/>
    <w:rsid w:val="00352F7F"/>
    <w:rsid w:val="00382272"/>
    <w:rsid w:val="00384043"/>
    <w:rsid w:val="00385EF4"/>
    <w:rsid w:val="003A00C3"/>
    <w:rsid w:val="003E2138"/>
    <w:rsid w:val="004006BF"/>
    <w:rsid w:val="004111CB"/>
    <w:rsid w:val="004230C6"/>
    <w:rsid w:val="004305B6"/>
    <w:rsid w:val="00446F29"/>
    <w:rsid w:val="0045054D"/>
    <w:rsid w:val="00451A9F"/>
    <w:rsid w:val="00461C5C"/>
    <w:rsid w:val="00471FCA"/>
    <w:rsid w:val="00496E73"/>
    <w:rsid w:val="004A6568"/>
    <w:rsid w:val="004E7C87"/>
    <w:rsid w:val="004F1D2B"/>
    <w:rsid w:val="00512732"/>
    <w:rsid w:val="00512FF6"/>
    <w:rsid w:val="0051481C"/>
    <w:rsid w:val="00567C3F"/>
    <w:rsid w:val="00581EE1"/>
    <w:rsid w:val="005924A1"/>
    <w:rsid w:val="005A78E6"/>
    <w:rsid w:val="005B1404"/>
    <w:rsid w:val="005B2070"/>
    <w:rsid w:val="005F311F"/>
    <w:rsid w:val="005F69DC"/>
    <w:rsid w:val="00621FDD"/>
    <w:rsid w:val="00640239"/>
    <w:rsid w:val="00662A8C"/>
    <w:rsid w:val="00682B93"/>
    <w:rsid w:val="006850CB"/>
    <w:rsid w:val="006C2166"/>
    <w:rsid w:val="006F7394"/>
    <w:rsid w:val="007448C8"/>
    <w:rsid w:val="00751E9E"/>
    <w:rsid w:val="00773D4D"/>
    <w:rsid w:val="007B0111"/>
    <w:rsid w:val="007B414F"/>
    <w:rsid w:val="007C0BF3"/>
    <w:rsid w:val="007E1758"/>
    <w:rsid w:val="007E4261"/>
    <w:rsid w:val="007F6B6D"/>
    <w:rsid w:val="008214F7"/>
    <w:rsid w:val="0082369B"/>
    <w:rsid w:val="00832987"/>
    <w:rsid w:val="0085006F"/>
    <w:rsid w:val="00882E52"/>
    <w:rsid w:val="00883E72"/>
    <w:rsid w:val="008E5302"/>
    <w:rsid w:val="008E6BBB"/>
    <w:rsid w:val="008E74C8"/>
    <w:rsid w:val="0091584C"/>
    <w:rsid w:val="0095036D"/>
    <w:rsid w:val="0096504A"/>
    <w:rsid w:val="009771DD"/>
    <w:rsid w:val="00977535"/>
    <w:rsid w:val="009A46B7"/>
    <w:rsid w:val="009B252B"/>
    <w:rsid w:val="009D4E66"/>
    <w:rsid w:val="009E479D"/>
    <w:rsid w:val="009F146D"/>
    <w:rsid w:val="00A12EF0"/>
    <w:rsid w:val="00A748A4"/>
    <w:rsid w:val="00A867FE"/>
    <w:rsid w:val="00AB66EB"/>
    <w:rsid w:val="00AD7964"/>
    <w:rsid w:val="00AE5079"/>
    <w:rsid w:val="00AF0800"/>
    <w:rsid w:val="00AF0962"/>
    <w:rsid w:val="00B02258"/>
    <w:rsid w:val="00B33BE8"/>
    <w:rsid w:val="00B37AA9"/>
    <w:rsid w:val="00B45F3C"/>
    <w:rsid w:val="00B51935"/>
    <w:rsid w:val="00B93E0F"/>
    <w:rsid w:val="00BB371F"/>
    <w:rsid w:val="00BB6A6C"/>
    <w:rsid w:val="00BD68AA"/>
    <w:rsid w:val="00BD74F5"/>
    <w:rsid w:val="00C7752C"/>
    <w:rsid w:val="00C77BBB"/>
    <w:rsid w:val="00CD7605"/>
    <w:rsid w:val="00D1285E"/>
    <w:rsid w:val="00D23830"/>
    <w:rsid w:val="00D50572"/>
    <w:rsid w:val="00D61DA8"/>
    <w:rsid w:val="00D62D95"/>
    <w:rsid w:val="00D62E5A"/>
    <w:rsid w:val="00D64878"/>
    <w:rsid w:val="00DA2D5A"/>
    <w:rsid w:val="00DB2A80"/>
    <w:rsid w:val="00DB7447"/>
    <w:rsid w:val="00DC00A1"/>
    <w:rsid w:val="00DC55F6"/>
    <w:rsid w:val="00DC591A"/>
    <w:rsid w:val="00DC7CEC"/>
    <w:rsid w:val="00E0751F"/>
    <w:rsid w:val="00E43DC3"/>
    <w:rsid w:val="00EA338C"/>
    <w:rsid w:val="00EB2EFB"/>
    <w:rsid w:val="00EB76CD"/>
    <w:rsid w:val="00EC75DD"/>
    <w:rsid w:val="00ED45E1"/>
    <w:rsid w:val="00ED4A19"/>
    <w:rsid w:val="00F1616F"/>
    <w:rsid w:val="00F341C3"/>
    <w:rsid w:val="00F4488C"/>
    <w:rsid w:val="00F44FA7"/>
    <w:rsid w:val="00F91E92"/>
    <w:rsid w:val="00F973EE"/>
    <w:rsid w:val="00FA1681"/>
    <w:rsid w:val="2662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3"/>
    <w:semiHidden/>
    <w:unhideWhenUsed/>
    <w:qFormat/>
    <w:uiPriority w:val="99"/>
    <w:rPr>
      <w:rFonts w:eastAsiaTheme="minorEastAsia"/>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sz w:val="21"/>
    </w:rPr>
  </w:style>
  <w:style w:type="paragraph" w:customStyle="1" w:styleId="15">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16">
    <w:name w:val="日期 Char"/>
    <w:basedOn w:val="9"/>
    <w:link w:val="2"/>
    <w:semiHidden/>
    <w:uiPriority w:val="99"/>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3FA6F-A37D-47E1-876D-5C51A4F0ECE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675</Words>
  <Characters>3849</Characters>
  <Lines>32</Lines>
  <Paragraphs>9</Paragraphs>
  <TotalTime>98</TotalTime>
  <ScaleCrop>false</ScaleCrop>
  <LinksUpToDate>false</LinksUpToDate>
  <CharactersWithSpaces>4515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2019-09-03T07:43:00Z</dcterms:created>
  <dc:creator>陈宏</dc:creator>
  <cp:lastModifiedBy>Sound</cp:lastModifiedBy>
  <cp:lastPrinted>2020-02-25T09:11:00Z</cp:lastPrinted>
  <dcterms:modified xsi:type="dcterms:W3CDTF">2020-05-20T00:36:54Z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