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outlineLvl w:val="1"/>
        <w:rPr>
          <w:rFonts w:hint="eastAsia" w:ascii="Times New Roman" w:hAnsi="Times New Roman" w:eastAsia="方正小标宋简体" w:cs="Times New Roman"/>
          <w:b w:val="0"/>
          <w:bCs/>
          <w:sz w:val="44"/>
          <w:szCs w:val="44"/>
          <w:shd w:val="clear" w:color="auto" w:fill="FFFFFF"/>
          <w:lang w:eastAsia="zh-CN"/>
        </w:rPr>
      </w:pPr>
      <w:r>
        <w:rPr>
          <w:rFonts w:hint="eastAsia" w:ascii="Times New Roman" w:hAnsi="Times New Roman" w:eastAsia="方正小标宋简体" w:cs="Times New Roman"/>
          <w:b w:val="0"/>
          <w:bCs/>
          <w:sz w:val="44"/>
          <w:szCs w:val="44"/>
          <w:shd w:val="clear" w:color="auto" w:fill="FFFFFF"/>
          <w:lang w:eastAsia="zh-CN"/>
        </w:rPr>
        <w:t>《四川省数字化应用场景实验室建设实施方案</w:t>
      </w:r>
      <w:r>
        <w:rPr>
          <w:rFonts w:hint="eastAsia" w:ascii="Times New Roman" w:hAnsi="Times New Roman" w:eastAsia="方正小标宋简体" w:cs="Times New Roman"/>
          <w:b w:val="0"/>
          <w:bCs/>
          <w:sz w:val="44"/>
          <w:szCs w:val="44"/>
          <w:shd w:val="clear" w:color="auto" w:fill="FFFFFF"/>
          <w:lang w:eastAsia="zh-CN"/>
        </w:rPr>
        <w:t>》</w:t>
      </w:r>
    </w:p>
    <w:p>
      <w:pPr>
        <w:pStyle w:val="3"/>
        <w:bidi w:val="0"/>
        <w:rPr>
          <w:rFonts w:hint="eastAsia"/>
          <w:lang w:eastAsia="zh-CN"/>
        </w:rPr>
      </w:pPr>
      <w:r>
        <w:rPr>
          <w:rFonts w:hint="eastAsia"/>
          <w:lang w:eastAsia="zh-CN"/>
        </w:rPr>
        <w:t>起草说明</w:t>
      </w:r>
    </w:p>
    <w:p>
      <w:pPr>
        <w:rPr>
          <w:rFonts w:hint="eastAsia"/>
          <w:lang w:eastAsia="zh-CN"/>
        </w:rPr>
      </w:pPr>
    </w:p>
    <w:p>
      <w:pPr>
        <w:rPr>
          <w:rFonts w:hint="eastAsia" w:ascii="黑体" w:hAnsi="黑体" w:eastAsia="黑体" w:cs="黑体"/>
          <w:lang w:eastAsia="zh-CN"/>
        </w:rPr>
      </w:pPr>
      <w:r>
        <w:rPr>
          <w:rFonts w:hint="eastAsia" w:ascii="黑体" w:hAnsi="黑体" w:eastAsia="黑体" w:cs="黑体"/>
          <w:lang w:eastAsia="zh-CN"/>
        </w:rPr>
        <w:t>一、起草背景</w:t>
      </w:r>
    </w:p>
    <w:p>
      <w:pPr>
        <w:bidi w:val="0"/>
        <w:rPr>
          <w:rFonts w:hint="eastAsia" w:ascii="Times New Roman" w:hAnsi="Times New Roman" w:eastAsia="仿宋_GB2312" w:cs="Times New Roman"/>
          <w:color w:val="auto"/>
          <w:kern w:val="0"/>
          <w:sz w:val="32"/>
          <w:szCs w:val="32"/>
          <w:u w:val="none"/>
          <w:shd w:val="clear" w:color="auto" w:fill="auto"/>
          <w:lang w:eastAsia="zh-CN"/>
        </w:rPr>
      </w:pPr>
      <w:r>
        <w:rPr>
          <w:rFonts w:hint="eastAsia" w:ascii="Times New Roman" w:hAnsi="Times New Roman" w:eastAsia="仿宋_GB2312" w:cs="Times New Roman"/>
          <w:color w:val="auto"/>
          <w:kern w:val="0"/>
          <w:sz w:val="32"/>
          <w:szCs w:val="32"/>
          <w:u w:val="none"/>
          <w:shd w:val="clear" w:color="auto" w:fill="auto"/>
          <w:lang w:eastAsia="zh-CN"/>
        </w:rPr>
        <w:t>建设数字化应用场景实验室是推动全省城市全域数字化转型的重要内容，对促进数字经济创新发展具有重要意义。为深入贯彻落实数字四川战略部署，构建全省数字化转型促进网络，推进新场景大规模示范应用，按照国家发展改革委等部门《关于深化智慧城市发展</w:t>
      </w:r>
      <w:r>
        <w:rPr>
          <w:rFonts w:hint="eastAsia" w:ascii="Times New Roman" w:hAnsi="Times New Roman" w:eastAsia="仿宋_GB2312" w:cs="Times New Roman"/>
          <w:color w:val="auto"/>
          <w:kern w:val="0"/>
          <w:sz w:val="32"/>
          <w:szCs w:val="32"/>
          <w:u w:val="none"/>
          <w:shd w:val="clear" w:color="auto" w:fill="auto"/>
          <w:lang w:val="en-US" w:eastAsia="zh-CN"/>
        </w:rPr>
        <w:t xml:space="preserve"> 推进城市全域数字化转型的指导意见</w:t>
      </w:r>
      <w:r>
        <w:rPr>
          <w:rFonts w:hint="eastAsia" w:ascii="Times New Roman" w:hAnsi="Times New Roman" w:eastAsia="仿宋_GB2312" w:cs="Times New Roman"/>
          <w:color w:val="auto"/>
          <w:kern w:val="0"/>
          <w:sz w:val="32"/>
          <w:szCs w:val="32"/>
          <w:u w:val="none"/>
          <w:shd w:val="clear" w:color="auto" w:fill="auto"/>
          <w:lang w:eastAsia="zh-CN"/>
        </w:rPr>
        <w:t>》部署安排</w:t>
      </w:r>
      <w:r>
        <w:rPr>
          <w:rFonts w:hint="eastAsia" w:ascii="Times New Roman" w:hAnsi="Times New Roman" w:cs="Times New Roman"/>
          <w:color w:val="auto"/>
          <w:kern w:val="0"/>
          <w:sz w:val="32"/>
          <w:szCs w:val="32"/>
          <w:u w:val="none"/>
          <w:shd w:val="clear" w:color="auto" w:fill="auto"/>
          <w:lang w:eastAsia="zh-CN"/>
        </w:rPr>
        <w:t>，特制定《四川省数字化应用场景实验室建设实施方案》（以下简称“《实施意见》”）。</w:t>
      </w:r>
    </w:p>
    <w:p>
      <w:pPr>
        <w:bidi w:val="0"/>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二、主要内容</w:t>
      </w:r>
    </w:p>
    <w:p>
      <w:pPr>
        <w:bidi w:val="0"/>
        <w:rPr>
          <w:rFonts w:hint="default" w:cstheme="minorBidi"/>
          <w:kern w:val="2"/>
          <w:sz w:val="32"/>
          <w:szCs w:val="24"/>
          <w:lang w:val="en-US" w:eastAsia="zh-CN" w:bidi="ar-SA"/>
        </w:rPr>
      </w:pPr>
      <w:r>
        <w:rPr>
          <w:rFonts w:hint="eastAsia" w:ascii="Times New Roman" w:hAnsi="Times New Roman" w:eastAsia="仿宋_GB2312" w:cs="Times New Roman"/>
          <w:color w:val="auto"/>
          <w:kern w:val="0"/>
          <w:sz w:val="32"/>
          <w:szCs w:val="32"/>
          <w:u w:val="none"/>
          <w:shd w:val="clear" w:color="auto" w:fill="auto"/>
          <w:lang w:val="en-US" w:eastAsia="zh-CN"/>
        </w:rPr>
        <w:t>《实施意见》包括总体要求、功能定位、建设任务、运行机制、组织实施共5</w:t>
      </w:r>
      <w:r>
        <w:rPr>
          <w:rFonts w:hint="eastAsia" w:cs="Times New Roman"/>
          <w:color w:val="auto"/>
          <w:kern w:val="0"/>
          <w:sz w:val="32"/>
          <w:szCs w:val="32"/>
          <w:u w:val="none"/>
          <w:shd w:val="clear" w:color="auto" w:fill="auto"/>
          <w:lang w:val="en-US" w:eastAsia="zh-CN"/>
        </w:rPr>
        <w:t>部分内容</w:t>
      </w:r>
      <w:r>
        <w:rPr>
          <w:rFonts w:hint="eastAsia" w:ascii="Times New Roman" w:hAnsi="Times New Roman" w:eastAsia="仿宋_GB2312" w:cs="Times New Roman"/>
          <w:color w:val="auto"/>
          <w:kern w:val="0"/>
          <w:sz w:val="32"/>
          <w:szCs w:val="32"/>
          <w:u w:val="none"/>
          <w:shd w:val="clear" w:color="auto" w:fill="auto"/>
          <w:lang w:val="en-US" w:eastAsia="zh-CN"/>
        </w:rPr>
        <w:t>。</w:t>
      </w:r>
      <w:r>
        <w:rPr>
          <w:rFonts w:hint="eastAsia" w:ascii="楷体_GB2312" w:hAnsi="楷体_GB2312" w:eastAsia="楷体_GB2312" w:cs="楷体_GB2312"/>
          <w:b/>
          <w:bCs/>
          <w:color w:val="000000"/>
          <w:sz w:val="32"/>
          <w:szCs w:val="32"/>
          <w:lang w:val="en-US" w:eastAsia="zh-CN" w:bidi="ar"/>
        </w:rPr>
        <w:t>第一部分 总体要求。</w:t>
      </w:r>
      <w:r>
        <w:rPr>
          <w:rFonts w:hint="eastAsia" w:ascii="Times New Roman" w:hAnsi="Times New Roman" w:cs="Times New Roman"/>
          <w:sz w:val="32"/>
          <w:szCs w:val="32"/>
          <w:lang w:val="en-US" w:eastAsia="zh-CN" w:bidi="ar"/>
        </w:rPr>
        <w:t>包括</w:t>
      </w:r>
      <w:r>
        <w:rPr>
          <w:rFonts w:hint="eastAsia" w:cs="Times New Roman"/>
          <w:sz w:val="32"/>
          <w:szCs w:val="32"/>
          <w:lang w:val="en-US" w:eastAsia="zh-CN" w:bidi="ar"/>
        </w:rPr>
        <w:t>指导思想、</w:t>
      </w:r>
      <w:r>
        <w:rPr>
          <w:rFonts w:hint="eastAsia" w:ascii="Times New Roman" w:hAnsi="Times New Roman" w:cs="Times New Roman"/>
          <w:sz w:val="32"/>
          <w:szCs w:val="32"/>
          <w:lang w:val="en-US" w:eastAsia="zh-CN" w:bidi="ar"/>
        </w:rPr>
        <w:t>基本定义、</w:t>
      </w:r>
      <w:r>
        <w:rPr>
          <w:rFonts w:hint="eastAsia" w:cs="Times New Roman"/>
          <w:sz w:val="32"/>
          <w:szCs w:val="32"/>
          <w:lang w:val="en-US" w:eastAsia="zh-CN" w:bidi="ar"/>
        </w:rPr>
        <w:t>实施意义</w:t>
      </w:r>
      <w:r>
        <w:rPr>
          <w:rFonts w:hint="eastAsia" w:ascii="Times New Roman" w:hAnsi="Times New Roman" w:cs="Times New Roman"/>
          <w:sz w:val="32"/>
          <w:szCs w:val="32"/>
          <w:lang w:val="en-US" w:eastAsia="zh-CN" w:bidi="ar"/>
        </w:rPr>
        <w:t>等内容。</w:t>
      </w:r>
      <w:r>
        <w:rPr>
          <w:rFonts w:hint="eastAsia" w:ascii="楷体_GB2312" w:hAnsi="楷体_GB2312" w:eastAsia="楷体_GB2312" w:cs="楷体_GB2312"/>
          <w:b/>
          <w:bCs/>
          <w:color w:val="000000"/>
          <w:sz w:val="32"/>
          <w:szCs w:val="32"/>
          <w:lang w:val="en-US" w:eastAsia="zh-CN" w:bidi="ar"/>
        </w:rPr>
        <w:t>第二部分 功能定位。</w:t>
      </w:r>
      <w:r>
        <w:rPr>
          <w:rFonts w:hint="eastAsia" w:ascii="Times New Roman" w:hAnsi="Times New Roman" w:cs="Times New Roman"/>
          <w:sz w:val="32"/>
          <w:szCs w:val="32"/>
          <w:lang w:val="en-US" w:eastAsia="zh-CN" w:bidi="ar"/>
        </w:rPr>
        <w:t>明确了</w:t>
      </w:r>
      <w:r>
        <w:rPr>
          <w:rFonts w:hint="eastAsia" w:cs="Times New Roman"/>
          <w:sz w:val="32"/>
          <w:szCs w:val="32"/>
          <w:lang w:val="en-US" w:eastAsia="zh-CN" w:bidi="ar"/>
        </w:rPr>
        <w:t>四川省数字化应用场景实验室建设主体、主要功能、主要目标、建设类型</w:t>
      </w:r>
      <w:r>
        <w:rPr>
          <w:rFonts w:hint="eastAsia" w:ascii="Times New Roman" w:hAnsi="Times New Roman" w:cs="Times New Roman"/>
          <w:sz w:val="32"/>
          <w:szCs w:val="32"/>
          <w:lang w:val="en-US" w:eastAsia="zh-CN" w:bidi="ar"/>
        </w:rPr>
        <w:t>。</w:t>
      </w:r>
      <w:r>
        <w:rPr>
          <w:rFonts w:hint="eastAsia" w:ascii="楷体_GB2312" w:hAnsi="楷体_GB2312" w:eastAsia="楷体_GB2312" w:cs="楷体_GB2312"/>
          <w:b/>
          <w:bCs/>
          <w:color w:val="000000"/>
          <w:sz w:val="32"/>
          <w:szCs w:val="32"/>
          <w:lang w:val="en-US" w:eastAsia="zh-CN" w:bidi="ar"/>
        </w:rPr>
        <w:t>第三部分 建设任务。</w:t>
      </w:r>
      <w:r>
        <w:rPr>
          <w:rFonts w:hint="eastAsia" w:cs="Times New Roman"/>
          <w:sz w:val="32"/>
          <w:szCs w:val="32"/>
          <w:lang w:val="en-US" w:eastAsia="zh-CN" w:bidi="ar"/>
        </w:rPr>
        <w:t>明确了场景实验室4个具体建设任务，打造应用场景供需对接平台、提供概念验证服务、优化应用场景孵化模式、搭建推广复用体系。</w:t>
      </w:r>
      <w:r>
        <w:rPr>
          <w:rFonts w:hint="eastAsia" w:ascii="楷体_GB2312" w:hAnsi="楷体_GB2312" w:eastAsia="楷体_GB2312" w:cs="楷体_GB2312"/>
          <w:b/>
          <w:bCs/>
          <w:color w:val="000000"/>
          <w:sz w:val="32"/>
          <w:szCs w:val="32"/>
          <w:lang w:val="en-US" w:eastAsia="zh-CN" w:bidi="ar"/>
        </w:rPr>
        <w:t>第四部分 运行机制。</w:t>
      </w:r>
      <w:r>
        <w:rPr>
          <w:rFonts w:hint="eastAsia" w:ascii="Times New Roman" w:hAnsi="Times New Roman" w:cs="Times New Roman"/>
          <w:color w:val="000000"/>
          <w:sz w:val="32"/>
          <w:szCs w:val="32"/>
          <w:lang w:val="en-US" w:eastAsia="zh-CN" w:bidi="ar"/>
        </w:rPr>
        <w:t>包括场景实验室</w:t>
      </w:r>
      <w:r>
        <w:rPr>
          <w:rFonts w:hint="eastAsia" w:ascii="Times New Roman" w:hAnsi="Times New Roman" w:eastAsia="仿宋_GB2312" w:cs="Times New Roman"/>
          <w:color w:val="000000"/>
          <w:kern w:val="0"/>
          <w:sz w:val="32"/>
          <w:szCs w:val="32"/>
          <w:u w:val="none"/>
          <w:shd w:val="clear" w:color="auto" w:fill="auto"/>
          <w:lang w:val="en-US" w:eastAsia="zh-CN"/>
        </w:rPr>
        <w:t>采取实体化运行</w:t>
      </w:r>
      <w:r>
        <w:rPr>
          <w:rFonts w:hint="eastAsia" w:ascii="Times New Roman" w:hAnsi="Times New Roman" w:cs="Times New Roman"/>
          <w:color w:val="000000"/>
          <w:kern w:val="0"/>
          <w:sz w:val="32"/>
          <w:szCs w:val="32"/>
          <w:u w:val="none"/>
          <w:shd w:val="clear" w:color="auto" w:fill="auto"/>
          <w:lang w:val="en-US" w:eastAsia="zh-CN"/>
        </w:rPr>
        <w:t>的具体要求</w:t>
      </w:r>
      <w:r>
        <w:rPr>
          <w:rFonts w:hint="eastAsia" w:ascii="Times New Roman" w:hAnsi="Times New Roman" w:cs="Times New Roman"/>
          <w:color w:val="000000"/>
          <w:sz w:val="32"/>
          <w:szCs w:val="32"/>
          <w:lang w:val="en-US" w:eastAsia="zh-CN" w:bidi="ar"/>
        </w:rPr>
        <w:t>。提出</w:t>
      </w:r>
      <w:r>
        <w:rPr>
          <w:rFonts w:hint="eastAsia" w:ascii="Times New Roman" w:hAnsi="Times New Roman" w:eastAsia="仿宋_GB2312" w:cs="Times New Roman"/>
          <w:color w:val="000000"/>
          <w:kern w:val="0"/>
          <w:sz w:val="32"/>
          <w:szCs w:val="32"/>
          <w:u w:val="none"/>
          <w:shd w:val="clear" w:color="auto" w:fill="auto"/>
          <w:lang w:val="en-US" w:eastAsia="zh-CN"/>
        </w:rPr>
        <w:t>场景实验室</w:t>
      </w:r>
      <w:r>
        <w:rPr>
          <w:rFonts w:hint="eastAsia" w:ascii="Times New Roman" w:hAnsi="Times New Roman" w:cs="Times New Roman"/>
          <w:color w:val="000000"/>
          <w:kern w:val="0"/>
          <w:sz w:val="32"/>
          <w:szCs w:val="32"/>
          <w:u w:val="none"/>
          <w:shd w:val="clear" w:color="auto" w:fill="auto"/>
          <w:lang w:val="en-US" w:eastAsia="zh-CN"/>
        </w:rPr>
        <w:t>建设和运营应</w:t>
      </w:r>
      <w:r>
        <w:rPr>
          <w:rFonts w:hint="eastAsia" w:ascii="Times New Roman" w:hAnsi="Times New Roman" w:eastAsia="仿宋_GB2312" w:cs="Times New Roman"/>
          <w:color w:val="000000"/>
          <w:kern w:val="0"/>
          <w:sz w:val="32"/>
          <w:szCs w:val="32"/>
          <w:u w:val="none"/>
          <w:shd w:val="clear" w:color="auto" w:fill="auto"/>
          <w:lang w:val="en-US" w:eastAsia="zh-CN"/>
        </w:rPr>
        <w:t>采取政府引导、企业主导、多元投资、市场化运营的模式</w:t>
      </w:r>
      <w:r>
        <w:rPr>
          <w:rFonts w:hint="eastAsia" w:ascii="Times New Roman" w:hAnsi="Times New Roman" w:cs="Times New Roman"/>
          <w:color w:val="000000"/>
          <w:kern w:val="0"/>
          <w:sz w:val="32"/>
          <w:szCs w:val="32"/>
          <w:u w:val="none"/>
          <w:shd w:val="clear" w:color="auto" w:fill="auto"/>
          <w:lang w:val="en-US" w:eastAsia="zh-CN"/>
        </w:rPr>
        <w:t>，</w:t>
      </w:r>
      <w:r>
        <w:rPr>
          <w:rFonts w:hint="eastAsia" w:ascii="Times New Roman" w:hAnsi="Times New Roman" w:eastAsia="仿宋_GB2312" w:cs="Times New Roman"/>
          <w:color w:val="000000"/>
          <w:kern w:val="0"/>
          <w:sz w:val="32"/>
          <w:szCs w:val="32"/>
          <w:u w:val="none"/>
          <w:shd w:val="clear" w:color="auto" w:fill="auto"/>
          <w:lang w:val="en-US" w:eastAsia="zh-CN"/>
        </w:rPr>
        <w:t>鼓励吸纳社会资本参与建设投资</w:t>
      </w:r>
      <w:r>
        <w:rPr>
          <w:rFonts w:hint="eastAsia" w:ascii="Times New Roman" w:hAnsi="Times New Roman" w:cs="Times New Roman"/>
          <w:color w:val="000000"/>
          <w:sz w:val="32"/>
          <w:szCs w:val="32"/>
          <w:lang w:val="en-US" w:eastAsia="zh-CN" w:bidi="ar"/>
        </w:rPr>
        <w:t>。</w:t>
      </w:r>
      <w:r>
        <w:rPr>
          <w:rFonts w:hint="eastAsia" w:ascii="楷体_GB2312" w:hAnsi="楷体_GB2312" w:eastAsia="楷体_GB2312" w:cs="楷体_GB2312"/>
          <w:b/>
          <w:bCs/>
          <w:color w:val="000000"/>
          <w:sz w:val="32"/>
          <w:szCs w:val="32"/>
          <w:lang w:val="en-US" w:eastAsia="zh-CN" w:bidi="ar"/>
        </w:rPr>
        <w:t>第五部分</w:t>
      </w:r>
      <w:bookmarkStart w:id="0" w:name="_GoBack"/>
      <w:bookmarkEnd w:id="0"/>
      <w:r>
        <w:rPr>
          <w:rFonts w:hint="eastAsia" w:ascii="楷体_GB2312" w:hAnsi="楷体_GB2312" w:eastAsia="楷体_GB2312" w:cs="楷体_GB2312"/>
          <w:b/>
          <w:bCs/>
          <w:color w:val="000000"/>
          <w:sz w:val="32"/>
          <w:szCs w:val="32"/>
          <w:lang w:val="en-US" w:eastAsia="zh-CN" w:bidi="ar"/>
        </w:rPr>
        <w:t xml:space="preserve"> 组织实施。</w:t>
      </w:r>
      <w:r>
        <w:rPr>
          <w:rFonts w:hint="eastAsia" w:cs="Times New Roman"/>
          <w:sz w:val="32"/>
          <w:szCs w:val="32"/>
          <w:lang w:val="en-US" w:eastAsia="zh-CN" w:bidi="ar"/>
        </w:rPr>
        <w:t>包括组织申报、遴选评定、运行管理、评估评价等内容。明确场景实验室按照“成熟一个、组建一个”的原则予以推进。省发展改革委（</w:t>
      </w:r>
      <w:r>
        <w:rPr>
          <w:rFonts w:hint="eastAsia" w:ascii="Times New Roman" w:hAnsi="Times New Roman" w:eastAsia="仿宋_GB2312" w:cs="Times New Roman"/>
          <w:color w:val="auto"/>
          <w:kern w:val="0"/>
          <w:sz w:val="32"/>
          <w:szCs w:val="32"/>
          <w:u w:val="none"/>
          <w:shd w:val="clear" w:color="auto" w:fill="auto"/>
          <w:lang w:eastAsia="zh-CN"/>
        </w:rPr>
        <w:t>省数据局）负责统筹推进场景实验室建设管理工作</w:t>
      </w:r>
      <w:r>
        <w:rPr>
          <w:rFonts w:hint="eastAsia" w:ascii="Times New Roman" w:hAnsi="Times New Roman" w:cs="Times New Roman"/>
          <w:color w:val="auto"/>
          <w:kern w:val="0"/>
          <w:sz w:val="32"/>
          <w:szCs w:val="32"/>
          <w:u w:val="none"/>
          <w:shd w:val="clear" w:color="auto" w:fill="auto"/>
          <w:lang w:eastAsia="zh-CN"/>
        </w:rPr>
        <w:t>，</w:t>
      </w:r>
      <w:r>
        <w:rPr>
          <w:rFonts w:hint="eastAsia" w:ascii="Times New Roman" w:hAnsi="Times New Roman" w:eastAsia="仿宋_GB2312" w:cs="Times New Roman"/>
          <w:color w:val="auto"/>
          <w:kern w:val="0"/>
          <w:sz w:val="32"/>
          <w:szCs w:val="32"/>
          <w:u w:val="none"/>
          <w:shd w:val="clear" w:color="auto" w:fill="auto"/>
          <w:lang w:eastAsia="zh-CN"/>
        </w:rPr>
        <w:t>各市（州）数据管理部门作为当地场景实验室建设的主管部门，负责组织推荐、遴选申报、日常管理、配套支持等工作。</w:t>
      </w:r>
    </w:p>
    <w:sectPr>
      <w:footerReference r:id="rId5" w:type="default"/>
      <w:pgSz w:w="11906" w:h="16838"/>
      <w:pgMar w:top="2098" w:right="1474" w:bottom="1984" w:left="1587" w:header="851" w:footer="1701"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5D173"/>
    <w:rsid w:val="2DAF3D0C"/>
    <w:rsid w:val="2F9FA421"/>
    <w:rsid w:val="3ECF80B0"/>
    <w:rsid w:val="5895BDC9"/>
    <w:rsid w:val="7FEDE543"/>
    <w:rsid w:val="9D9FBEA7"/>
    <w:rsid w:val="A72FAABE"/>
    <w:rsid w:val="B6BF098A"/>
    <w:rsid w:val="BF970FD2"/>
    <w:rsid w:val="BFEF58C7"/>
    <w:rsid w:val="CDF7A6D4"/>
    <w:rsid w:val="CF9F9857"/>
    <w:rsid w:val="D3B7F817"/>
    <w:rsid w:val="D3EFB840"/>
    <w:rsid w:val="D7880D94"/>
    <w:rsid w:val="DB7ECB61"/>
    <w:rsid w:val="EB3FD247"/>
    <w:rsid w:val="EDBD3215"/>
    <w:rsid w:val="EFFB1C16"/>
    <w:rsid w:val="F09DC1C2"/>
    <w:rsid w:val="F3DFAC3B"/>
    <w:rsid w:val="F5F5D173"/>
    <w:rsid w:val="F66F4AC8"/>
    <w:rsid w:val="F7374C1B"/>
    <w:rsid w:val="FBF7850D"/>
    <w:rsid w:val="FBFE0FB4"/>
    <w:rsid w:val="FFF3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方正仿宋_GBK"/>
      <w:kern w:val="2"/>
      <w:sz w:val="32"/>
      <w:szCs w:val="24"/>
      <w:lang w:val="en-US" w:eastAsia="zh-CN" w:bidi="ar-SA"/>
    </w:rPr>
  </w:style>
  <w:style w:type="paragraph" w:styleId="3">
    <w:name w:val="heading 1"/>
    <w:basedOn w:val="1"/>
    <w:next w:val="1"/>
    <w:link w:val="10"/>
    <w:qFormat/>
    <w:uiPriority w:val="0"/>
    <w:pPr>
      <w:keepNext/>
      <w:keepLines/>
      <w:adjustRightInd w:val="0"/>
      <w:snapToGrid w:val="0"/>
      <w:spacing w:beforeLines="0" w:beforeAutospacing="0" w:afterLines="0" w:afterAutospacing="0" w:line="600" w:lineRule="exact"/>
      <w:ind w:firstLine="0" w:firstLineChars="0"/>
      <w:jc w:val="center"/>
      <w:outlineLvl w:val="0"/>
    </w:pPr>
    <w:rPr>
      <w:rFonts w:ascii="Times New Roman" w:hAnsi="Times New Roman" w:eastAsia="方正小标宋简体" w:cs="Times New Roman"/>
      <w:kern w:val="44"/>
      <w:sz w:val="44"/>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640" w:firstLineChars="200"/>
      <w:outlineLvl w:val="1"/>
    </w:pPr>
    <w:rPr>
      <w:rFonts w:ascii="Arial" w:hAnsi="Arial" w:eastAsia="黑体"/>
    </w:rPr>
  </w:style>
  <w:style w:type="paragraph" w:styleId="5">
    <w:name w:val="heading 3"/>
    <w:basedOn w:val="1"/>
    <w:next w:val="1"/>
    <w:link w:val="11"/>
    <w:semiHidden/>
    <w:unhideWhenUsed/>
    <w:qFormat/>
    <w:uiPriority w:val="0"/>
    <w:pPr>
      <w:keepNext/>
      <w:keepLines/>
      <w:spacing w:beforeLines="0" w:beforeAutospacing="0" w:afterLines="0" w:afterAutospacing="0" w:line="600" w:lineRule="exact"/>
      <w:ind w:firstLine="0" w:firstLineChars="0"/>
      <w:outlineLvl w:val="2"/>
    </w:pPr>
    <w:rPr>
      <w:rFonts w:ascii="Times New Roman" w:hAnsi="Times New Roman" w:eastAsia="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Body Text"/>
    <w:basedOn w:val="1"/>
    <w:qFormat/>
    <w:uiPriority w:val="0"/>
    <w:pPr>
      <w:spacing w:after="120" w:afterLines="0" w:afterAutospacing="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3"/>
    <w:qFormat/>
    <w:uiPriority w:val="0"/>
    <w:rPr>
      <w:rFonts w:ascii="Times New Roman" w:hAnsi="Times New Roman" w:eastAsia="方正小标宋简体" w:cs="Times New Roman"/>
      <w:kern w:val="44"/>
      <w:sz w:val="44"/>
    </w:rPr>
  </w:style>
  <w:style w:type="character" w:customStyle="1" w:styleId="11">
    <w:name w:val="标题 3 Char"/>
    <w:link w:val="5"/>
    <w:qFormat/>
    <w:uiPriority w:val="0"/>
    <w:rPr>
      <w:rFonts w:ascii="Times New Roman" w:hAnsi="Times New Roman" w:eastAsia="楷体_GB2312"/>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2025-02-20T09:09:00Z</dcterms:created>
  <dc:creator>Inspur</dc:creator>
  <cp:lastModifiedBy>Inspur</cp:lastModifiedBy>
  <cp:lastPrinted>2025-02-21T01:46:00Z</cp:lastPrinted>
  <dcterms:modified xsi:type="dcterms:W3CDTF">2025-04-21T16:06:06Z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C110CE6E5C691AFADD9FB5672BE9C4EC</vt:lpwstr>
  </property>
</Properties>
</file>