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3C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2-3</w:t>
      </w:r>
    </w:p>
    <w:p w14:paraId="5B2F4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7EA42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  <w:lang w:eastAsia="zh-CN"/>
        </w:rPr>
        <w:t>巴中市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</w:rPr>
        <w:t>修订部分医疗服务价格项目表</w:t>
      </w:r>
    </w:p>
    <w:p w14:paraId="5103D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8"/>
          <w:szCs w:val="48"/>
        </w:rPr>
      </w:pPr>
    </w:p>
    <w:tbl>
      <w:tblPr>
        <w:tblStyle w:val="2"/>
        <w:tblW w:w="50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56"/>
        <w:gridCol w:w="1125"/>
        <w:gridCol w:w="1841"/>
        <w:gridCol w:w="1067"/>
        <w:gridCol w:w="1043"/>
        <w:gridCol w:w="2441"/>
      </w:tblGrid>
      <w:tr w14:paraId="66E0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D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9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D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6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6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除外</w:t>
            </w:r>
          </w:p>
          <w:p w14:paraId="31070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D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计价</w:t>
            </w:r>
          </w:p>
          <w:p w14:paraId="2277B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D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7322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C4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4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D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D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．诊查费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1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trike/>
                <w:color w:val="auto"/>
                <w:kern w:val="0"/>
                <w:sz w:val="22"/>
                <w:szCs w:val="22"/>
                <w:lang w:val="en-US" w:eastAsia="zh-CN" w:bidi="ar"/>
              </w:rPr>
              <w:t>营养状况评估、儿童营养评估、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营养咨询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2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1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门诊注射、换药、针灸、理疗、推拿、血透、放射治疗疗程中不再收取诊查费</w:t>
            </w:r>
            <w:r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门诊耳鼻喉科加收诊查费</w:t>
            </w:r>
            <w:r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妇科加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收</w:t>
            </w:r>
            <w:r>
              <w:rPr>
                <w:rStyle w:val="4"/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</w:tbl>
    <w:p w14:paraId="1BDFE1D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FC416"/>
    <w:rsid w:val="05A350CD"/>
    <w:rsid w:val="6D1FC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Arial" w:hAnsi="Arial" w:cs="Arial"/>
      <w:color w:val="000000"/>
      <w:sz w:val="15"/>
      <w:szCs w:val="15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130</Characters>
  <Lines>0</Lines>
  <Paragraphs>0</Paragraphs>
  <TotalTime>0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2025-09-01T11:42:00Z</dcterms:created>
  <dc:creator>wwww</dc:creator>
  <cp:lastModifiedBy>闫bing~</cp:lastModifiedBy>
  <dcterms:modified xsi:type="dcterms:W3CDTF">2025-09-01T08:58:43Z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67C907152CAD49909423D7F6EF829CA8_13</vt:lpwstr>
  </property>
</Properties>
</file>