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466D4">
      <w:pPr>
        <w:keepNext w:val="0"/>
        <w:keepLines w:val="0"/>
        <w:pageBreakBefore w:val="0"/>
        <w:widowControl w:val="0"/>
        <w:kinsoku/>
        <w:wordWrap/>
        <w:overflowPunct/>
        <w:topLinePunct w:val="0"/>
        <w:autoSpaceDE/>
        <w:autoSpaceDN/>
        <w:bidi w:val="0"/>
        <w:adjustRightInd w:val="0"/>
        <w:snapToGrid w:val="0"/>
        <w:spacing w:line="576" w:lineRule="exact"/>
        <w:ind w:firstLine="0"/>
        <w:textAlignment w:val="auto"/>
        <w:rPr>
          <w:rFonts w:hint="default" w:ascii="Times New Roman" w:hAnsi="Times New Roman" w:eastAsia="方正黑体_GBK" w:cs="Times New Roman"/>
          <w:color w:val="auto"/>
          <w:sz w:val="32"/>
          <w:szCs w:val="32"/>
          <w:lang w:val="en-US" w:eastAsia="zh-CN"/>
        </w:rPr>
      </w:pPr>
      <w:bookmarkStart w:id="0" w:name="_GoBack"/>
      <w:bookmarkEnd w:id="0"/>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2-1</w:t>
      </w:r>
    </w:p>
    <w:p w14:paraId="7661D751">
      <w:pPr>
        <w:keepNext w:val="0"/>
        <w:keepLines w:val="0"/>
        <w:pageBreakBefore w:val="0"/>
        <w:widowControl w:val="0"/>
        <w:kinsoku/>
        <w:wordWrap/>
        <w:overflowPunct/>
        <w:topLinePunct w:val="0"/>
        <w:autoSpaceDE/>
        <w:autoSpaceDN/>
        <w:bidi w:val="0"/>
        <w:adjustRightInd w:val="0"/>
        <w:snapToGrid w:val="0"/>
        <w:spacing w:line="200" w:lineRule="exact"/>
        <w:ind w:firstLine="0"/>
        <w:textAlignment w:val="auto"/>
        <w:rPr>
          <w:rFonts w:hint="default" w:ascii="Times New Roman" w:hAnsi="Times New Roman" w:eastAsia="黑体" w:cs="Times New Roman"/>
          <w:snapToGrid w:val="0"/>
          <w:color w:val="auto"/>
          <w:spacing w:val="0"/>
          <w:szCs w:val="32"/>
        </w:rPr>
      </w:pPr>
    </w:p>
    <w:p w14:paraId="79E4EC07">
      <w:pPr>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方正小标宋简体" w:cs="Times New Roman"/>
          <w:snapToGrid w:val="0"/>
          <w:color w:val="auto"/>
          <w:spacing w:val="0"/>
          <w:sz w:val="44"/>
          <w:szCs w:val="44"/>
        </w:rPr>
      </w:pPr>
      <w:r>
        <w:rPr>
          <w:rFonts w:hint="default" w:ascii="Times New Roman" w:hAnsi="Times New Roman" w:eastAsia="方正小标宋简体" w:cs="Times New Roman"/>
          <w:snapToGrid w:val="0"/>
          <w:color w:val="auto"/>
          <w:spacing w:val="0"/>
          <w:sz w:val="44"/>
          <w:szCs w:val="44"/>
          <w:lang w:eastAsia="zh-CN"/>
        </w:rPr>
        <w:t>巴中市</w:t>
      </w:r>
      <w:r>
        <w:rPr>
          <w:rFonts w:hint="default" w:ascii="Times New Roman" w:hAnsi="Times New Roman" w:eastAsia="方正小标宋简体" w:cs="Times New Roman"/>
          <w:snapToGrid w:val="0"/>
          <w:color w:val="auto"/>
          <w:spacing w:val="0"/>
          <w:sz w:val="44"/>
          <w:szCs w:val="44"/>
        </w:rPr>
        <w:t>临床量表评估类医疗服务项目价格</w:t>
      </w:r>
      <w:r>
        <w:rPr>
          <w:rFonts w:hint="default" w:ascii="Times New Roman" w:hAnsi="Times New Roman" w:eastAsia="方正小标宋简体" w:cs="Times New Roman"/>
          <w:snapToGrid w:val="0"/>
          <w:color w:val="auto"/>
          <w:spacing w:val="0"/>
          <w:sz w:val="44"/>
          <w:szCs w:val="44"/>
          <w:lang w:eastAsia="zh-CN"/>
        </w:rPr>
        <w:t>及医保支付类别</w:t>
      </w:r>
      <w:r>
        <w:rPr>
          <w:rFonts w:hint="default" w:ascii="Times New Roman" w:hAnsi="Times New Roman" w:eastAsia="方正小标宋简体" w:cs="Times New Roman"/>
          <w:snapToGrid w:val="0"/>
          <w:color w:val="auto"/>
          <w:spacing w:val="0"/>
          <w:sz w:val="44"/>
          <w:szCs w:val="44"/>
        </w:rPr>
        <w:t>表</w:t>
      </w:r>
    </w:p>
    <w:p w14:paraId="4090009B">
      <w:pPr>
        <w:keepNext w:val="0"/>
        <w:keepLines w:val="0"/>
        <w:pageBreakBefore w:val="0"/>
        <w:widowControl w:val="0"/>
        <w:kinsoku/>
        <w:wordWrap/>
        <w:overflowPunct/>
        <w:topLinePunct w:val="0"/>
        <w:autoSpaceDE/>
        <w:autoSpaceDN/>
        <w:bidi w:val="0"/>
        <w:adjustRightInd w:val="0"/>
        <w:snapToGrid w:val="0"/>
        <w:spacing w:line="220" w:lineRule="exact"/>
        <w:jc w:val="both"/>
        <w:textAlignment w:val="auto"/>
        <w:rPr>
          <w:rFonts w:hint="default" w:ascii="Times New Roman" w:hAnsi="Times New Roman" w:eastAsia="宋体" w:cs="Times New Roman"/>
          <w:snapToGrid w:val="0"/>
          <w:color w:val="auto"/>
          <w:spacing w:val="0"/>
          <w:sz w:val="19"/>
          <w:szCs w:val="19"/>
          <w:lang w:eastAsia="zh-CN"/>
        </w:rPr>
      </w:pPr>
    </w:p>
    <w:tbl>
      <w:tblPr>
        <w:tblStyle w:val="2"/>
        <w:tblW w:w="145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33"/>
      </w:tblGrid>
      <w:tr w14:paraId="0411C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14533" w:type="dxa"/>
            <w:tcBorders>
              <w:tl2br w:val="nil"/>
              <w:tr2bl w:val="nil"/>
            </w:tcBorders>
            <w:noWrap w:val="0"/>
            <w:vAlign w:val="center"/>
          </w:tcPr>
          <w:p w14:paraId="4C591D39">
            <w:pPr>
              <w:keepNext w:val="0"/>
              <w:keepLines w:val="0"/>
              <w:pageBreakBefore w:val="0"/>
              <w:widowControl w:val="0"/>
              <w:kinsoku/>
              <w:wordWrap/>
              <w:overflowPunct/>
              <w:topLinePunct w:val="0"/>
              <w:autoSpaceDE/>
              <w:autoSpaceDN/>
              <w:bidi w:val="0"/>
              <w:adjustRightInd w:val="0"/>
              <w:snapToGrid w:val="0"/>
              <w:spacing w:line="220" w:lineRule="exact"/>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使用说明：</w:t>
            </w:r>
          </w:p>
          <w:p w14:paraId="5F106D2E">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1."临床量表评估”涵盖西医和中医的各个临床专业，评估目的是为临床诊断、辅助诊断或治疗效果评价提供支持，评估内容包括但不限于对个体的压力、生活、应激事件：情感反应、行为模式；各项大脑及神经功能、认知功能；生活功能、社会功能、家庭功能、环境适应能力、生命质量、生理机能、营养状态、智力发育及临床诊疗等。以临床试验、流行病学调查、长期随访、科学研究为目的的评估不作为医疗服务价格项目。</w:t>
            </w:r>
          </w:p>
          <w:p w14:paraId="0E8CF815">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2.临床量表是指卫生行业主管部门相关技术规范等准许使用的临床量表。对目前根据特定量表分别设立的临床量表评估类医疗服务价格项目予以整合，按照以服务产出为导向的原则，以“得出评估结论”作为一个完整计价单元，医疗机构为得出准确结论需要应用1份或若干份量表的，按照评估条目的总数计费。医疗保障部门不再根据特定量表新增医疗服务价格项目。</w:t>
            </w:r>
          </w:p>
          <w:p w14:paraId="3033909A">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3.“甲类评估”，是指评估条目总数∈（0.20]的临床量表评估；“乙类评估”，是指评估条目总数∈（20.40]的临床量表评估；“丙类评估”，是指评估条目总数∈（40.100]的临床量表评估；“丁类评估”，是指评估条目总数∈（100，∞）的临床量表评估。</w:t>
            </w:r>
          </w:p>
          <w:p w14:paraId="2EB4F545">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4.“评估条目”是指临床评估量表中规范列出、需要作答的具体问题。评估条目属于选项式的，按1条评估条目计算，评估条目属于论述、记忆、描述等非选项式的，按评估条目2条计算。</w:t>
            </w:r>
          </w:p>
          <w:p w14:paraId="0E22EA69">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5.“基本物质消耗”包括但不限于临床量表的工本费，以及临床量表、评估设备以及评估软件的版权、开发、购买等的成本。</w:t>
            </w:r>
          </w:p>
          <w:p w14:paraId="49B36259">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6.“加收项”，指按评估条目数量分档计价。医疗机构按照实际评估条目总数所对应档次的价格标准收费，不得逐档累计、重复收费。临床量表评估类医疗服务价格项目，除评估条目数量</w:t>
            </w:r>
            <w:r>
              <w:rPr>
                <w:rFonts w:hint="default" w:ascii="Times New Roman" w:hAnsi="Times New Roman" w:cs="Times New Roman"/>
                <w:snapToGrid w:val="0"/>
                <w:color w:val="auto"/>
                <w:spacing w:val="0"/>
                <w:sz w:val="19"/>
                <w:szCs w:val="19"/>
                <w:lang w:val="en-US" w:eastAsia="zh-CN"/>
              </w:rPr>
              <w:t>差异</w:t>
            </w:r>
            <w:r>
              <w:rPr>
                <w:rFonts w:hint="default" w:ascii="Times New Roman" w:hAnsi="Times New Roman" w:eastAsia="宋体" w:cs="Times New Roman"/>
                <w:snapToGrid w:val="0"/>
                <w:color w:val="auto"/>
                <w:spacing w:val="0"/>
                <w:sz w:val="19"/>
                <w:szCs w:val="19"/>
                <w:lang w:eastAsia="zh-CN"/>
              </w:rPr>
              <w:t>外，不设置其他加收项。</w:t>
            </w:r>
          </w:p>
          <w:p w14:paraId="07360953">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7.“扩展项”，指同一项目下以不同方式提供或在不同场景应用时，应通过扩展医疗服务价格项目和价格水平适用范围计价、免于申请新增项目的一类子项。</w:t>
            </w:r>
          </w:p>
          <w:p w14:paraId="55ACBF0F">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snapToGrid w:val="0"/>
                <w:color w:val="auto"/>
                <w:spacing w:val="0"/>
                <w:sz w:val="19"/>
                <w:szCs w:val="19"/>
                <w:lang w:eastAsia="zh-CN"/>
              </w:rPr>
            </w:pPr>
            <w:r>
              <w:rPr>
                <w:rFonts w:hint="default" w:ascii="Times New Roman" w:hAnsi="Times New Roman" w:eastAsia="宋体" w:cs="Times New Roman"/>
                <w:snapToGrid w:val="0"/>
                <w:color w:val="auto"/>
                <w:spacing w:val="0"/>
                <w:sz w:val="19"/>
                <w:szCs w:val="19"/>
                <w:lang w:eastAsia="zh-CN"/>
              </w:rPr>
              <w:t>8.“儿童评估”，指以6周岁及以下儿童为对象进行的临床量表评估。此类情形下，实际是否有专业评估人员协助，均按“他评”及对应的分档标准计价。周岁的计算方法以法律的相关规定为准。</w:t>
            </w:r>
          </w:p>
          <w:p w14:paraId="1CF9FE72">
            <w:pPr>
              <w:keepNext w:val="0"/>
              <w:keepLines w:val="0"/>
              <w:pageBreakBefore w:val="0"/>
              <w:widowControl w:val="0"/>
              <w:kinsoku/>
              <w:wordWrap/>
              <w:overflowPunct/>
              <w:topLinePunct w:val="0"/>
              <w:autoSpaceDE/>
              <w:autoSpaceDN/>
              <w:bidi w:val="0"/>
              <w:adjustRightInd w:val="0"/>
              <w:snapToGrid w:val="0"/>
              <w:spacing w:line="220" w:lineRule="exact"/>
              <w:ind w:firstLine="380" w:firstLineChars="200"/>
              <w:jc w:val="both"/>
              <w:textAlignment w:val="auto"/>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snapToGrid w:val="0"/>
                <w:color w:val="auto"/>
                <w:spacing w:val="0"/>
                <w:sz w:val="19"/>
                <w:szCs w:val="19"/>
                <w:lang w:eastAsia="zh-CN"/>
              </w:rPr>
              <w:t>9.在诊疗项目服务中，不足一个计价单位的按一个计价单位计算。一个服务项目在同一时间经多次操作方能完成，也应按一次计价。</w:t>
            </w:r>
          </w:p>
        </w:tc>
      </w:tr>
    </w:tbl>
    <w:p w14:paraId="7A8F9C72">
      <w:pPr>
        <w:keepNext w:val="0"/>
        <w:keepLines w:val="0"/>
        <w:pageBreakBefore w:val="0"/>
        <w:widowControl w:val="0"/>
        <w:kinsoku/>
        <w:wordWrap/>
        <w:overflowPunct/>
        <w:topLinePunct w:val="0"/>
        <w:autoSpaceDE/>
        <w:autoSpaceDN/>
        <w:bidi w:val="0"/>
        <w:adjustRightInd w:val="0"/>
        <w:snapToGrid w:val="0"/>
        <w:spacing w:line="220" w:lineRule="exact"/>
        <w:jc w:val="both"/>
        <w:textAlignment w:val="auto"/>
        <w:rPr>
          <w:rFonts w:hint="default" w:ascii="Times New Roman" w:hAnsi="Times New Roman" w:eastAsia="宋体" w:cs="Times New Roman"/>
          <w:snapToGrid w:val="0"/>
          <w:color w:val="auto"/>
          <w:spacing w:val="0"/>
          <w:sz w:val="19"/>
          <w:szCs w:val="19"/>
          <w:lang w:eastAsia="zh-CN"/>
        </w:rPr>
      </w:pPr>
    </w:p>
    <w:tbl>
      <w:tblPr>
        <w:tblStyle w:val="2"/>
        <w:tblW w:w="14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827"/>
        <w:gridCol w:w="1823"/>
        <w:gridCol w:w="1927"/>
        <w:gridCol w:w="1800"/>
        <w:gridCol w:w="1107"/>
        <w:gridCol w:w="1212"/>
        <w:gridCol w:w="507"/>
        <w:gridCol w:w="1766"/>
        <w:gridCol w:w="505"/>
        <w:gridCol w:w="505"/>
        <w:gridCol w:w="505"/>
        <w:gridCol w:w="505"/>
        <w:gridCol w:w="507"/>
        <w:gridCol w:w="511"/>
      </w:tblGrid>
      <w:tr w14:paraId="23758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blHeader/>
          <w:jc w:val="center"/>
        </w:trPr>
        <w:tc>
          <w:tcPr>
            <w:tcW w:w="527" w:type="dxa"/>
            <w:vMerge w:val="restart"/>
            <w:tcBorders>
              <w:tl2br w:val="nil"/>
              <w:tr2bl w:val="nil"/>
            </w:tcBorders>
            <w:noWrap w:val="0"/>
            <w:vAlign w:val="center"/>
          </w:tcPr>
          <w:p w14:paraId="3583F58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序号</w:t>
            </w:r>
          </w:p>
        </w:tc>
        <w:tc>
          <w:tcPr>
            <w:tcW w:w="827" w:type="dxa"/>
            <w:vMerge w:val="restart"/>
            <w:tcBorders>
              <w:tl2br w:val="nil"/>
              <w:tr2bl w:val="nil"/>
            </w:tcBorders>
            <w:noWrap w:val="0"/>
            <w:vAlign w:val="center"/>
          </w:tcPr>
          <w:p w14:paraId="6649145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项目编码</w:t>
            </w:r>
          </w:p>
        </w:tc>
        <w:tc>
          <w:tcPr>
            <w:tcW w:w="1823" w:type="dxa"/>
            <w:vMerge w:val="restart"/>
            <w:tcBorders>
              <w:tl2br w:val="nil"/>
              <w:tr2bl w:val="nil"/>
            </w:tcBorders>
            <w:noWrap w:val="0"/>
            <w:vAlign w:val="center"/>
          </w:tcPr>
          <w:p w14:paraId="3FFF4A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项目名称</w:t>
            </w:r>
          </w:p>
        </w:tc>
        <w:tc>
          <w:tcPr>
            <w:tcW w:w="1927" w:type="dxa"/>
            <w:vMerge w:val="restart"/>
            <w:tcBorders>
              <w:tl2br w:val="nil"/>
              <w:tr2bl w:val="nil"/>
            </w:tcBorders>
            <w:noWrap w:val="0"/>
            <w:vAlign w:val="center"/>
          </w:tcPr>
          <w:p w14:paraId="7250B2E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服务产出</w:t>
            </w:r>
          </w:p>
        </w:tc>
        <w:tc>
          <w:tcPr>
            <w:tcW w:w="1800" w:type="dxa"/>
            <w:vMerge w:val="restart"/>
            <w:tcBorders>
              <w:tl2br w:val="nil"/>
              <w:tr2bl w:val="nil"/>
            </w:tcBorders>
            <w:noWrap w:val="0"/>
            <w:vAlign w:val="center"/>
          </w:tcPr>
          <w:p w14:paraId="0FD381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价格构成</w:t>
            </w:r>
          </w:p>
        </w:tc>
        <w:tc>
          <w:tcPr>
            <w:tcW w:w="1107" w:type="dxa"/>
            <w:vMerge w:val="restart"/>
            <w:tcBorders>
              <w:tl2br w:val="nil"/>
              <w:tr2bl w:val="nil"/>
            </w:tcBorders>
            <w:noWrap w:val="0"/>
            <w:vAlign w:val="center"/>
          </w:tcPr>
          <w:p w14:paraId="5DFD04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加收项</w:t>
            </w:r>
          </w:p>
        </w:tc>
        <w:tc>
          <w:tcPr>
            <w:tcW w:w="1212" w:type="dxa"/>
            <w:vMerge w:val="restart"/>
            <w:tcBorders>
              <w:tl2br w:val="nil"/>
              <w:tr2bl w:val="nil"/>
            </w:tcBorders>
            <w:noWrap w:val="0"/>
            <w:vAlign w:val="center"/>
          </w:tcPr>
          <w:p w14:paraId="0AB7BD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扩展项</w:t>
            </w:r>
          </w:p>
        </w:tc>
        <w:tc>
          <w:tcPr>
            <w:tcW w:w="507" w:type="dxa"/>
            <w:vMerge w:val="restart"/>
            <w:tcBorders>
              <w:tl2br w:val="nil"/>
              <w:tr2bl w:val="nil"/>
            </w:tcBorders>
            <w:noWrap w:val="0"/>
            <w:vAlign w:val="center"/>
          </w:tcPr>
          <w:p w14:paraId="6DC539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计价</w:t>
            </w:r>
          </w:p>
          <w:p w14:paraId="25A69B4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单位</w:t>
            </w:r>
          </w:p>
        </w:tc>
        <w:tc>
          <w:tcPr>
            <w:tcW w:w="1766" w:type="dxa"/>
            <w:vMerge w:val="restart"/>
            <w:tcBorders>
              <w:tl2br w:val="nil"/>
              <w:tr2bl w:val="nil"/>
            </w:tcBorders>
            <w:noWrap w:val="0"/>
            <w:vAlign w:val="center"/>
          </w:tcPr>
          <w:p w14:paraId="7A122EB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计价说明</w:t>
            </w:r>
          </w:p>
        </w:tc>
        <w:tc>
          <w:tcPr>
            <w:tcW w:w="2527" w:type="dxa"/>
            <w:gridSpan w:val="5"/>
            <w:tcBorders>
              <w:tl2br w:val="nil"/>
              <w:tr2bl w:val="nil"/>
            </w:tcBorders>
            <w:noWrap/>
            <w:vAlign w:val="center"/>
          </w:tcPr>
          <w:p w14:paraId="2B4A8F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巴中市公立医疗机构价格（元）</w:t>
            </w:r>
          </w:p>
        </w:tc>
        <w:tc>
          <w:tcPr>
            <w:tcW w:w="511" w:type="dxa"/>
            <w:vMerge w:val="restart"/>
            <w:tcBorders>
              <w:tl2br w:val="nil"/>
              <w:tr2bl w:val="nil"/>
            </w:tcBorders>
            <w:noWrap w:val="0"/>
            <w:vAlign w:val="center"/>
          </w:tcPr>
          <w:p w14:paraId="1B9237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医保支付类别</w:t>
            </w:r>
          </w:p>
        </w:tc>
      </w:tr>
      <w:tr w14:paraId="1D221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blHeader/>
          <w:jc w:val="center"/>
        </w:trPr>
        <w:tc>
          <w:tcPr>
            <w:tcW w:w="527" w:type="dxa"/>
            <w:vMerge w:val="continue"/>
            <w:tcBorders>
              <w:tl2br w:val="nil"/>
              <w:tr2bl w:val="nil"/>
            </w:tcBorders>
            <w:noWrap w:val="0"/>
            <w:vAlign w:val="center"/>
          </w:tcPr>
          <w:p w14:paraId="05892DE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827" w:type="dxa"/>
            <w:vMerge w:val="continue"/>
            <w:tcBorders>
              <w:tl2br w:val="nil"/>
              <w:tr2bl w:val="nil"/>
            </w:tcBorders>
            <w:noWrap w:val="0"/>
            <w:vAlign w:val="center"/>
          </w:tcPr>
          <w:p w14:paraId="1555F9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1823" w:type="dxa"/>
            <w:vMerge w:val="continue"/>
            <w:tcBorders>
              <w:tl2br w:val="nil"/>
              <w:tr2bl w:val="nil"/>
            </w:tcBorders>
            <w:noWrap w:val="0"/>
            <w:vAlign w:val="center"/>
          </w:tcPr>
          <w:p w14:paraId="5C6FEBC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1927" w:type="dxa"/>
            <w:vMerge w:val="continue"/>
            <w:tcBorders>
              <w:tl2br w:val="nil"/>
              <w:tr2bl w:val="nil"/>
            </w:tcBorders>
            <w:noWrap w:val="0"/>
            <w:vAlign w:val="center"/>
          </w:tcPr>
          <w:p w14:paraId="16C31ED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1800" w:type="dxa"/>
            <w:vMerge w:val="continue"/>
            <w:tcBorders>
              <w:tl2br w:val="nil"/>
              <w:tr2bl w:val="nil"/>
            </w:tcBorders>
            <w:noWrap w:val="0"/>
            <w:vAlign w:val="center"/>
          </w:tcPr>
          <w:p w14:paraId="07339CB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1107" w:type="dxa"/>
            <w:vMerge w:val="continue"/>
            <w:tcBorders>
              <w:tl2br w:val="nil"/>
              <w:tr2bl w:val="nil"/>
            </w:tcBorders>
            <w:noWrap w:val="0"/>
            <w:vAlign w:val="center"/>
          </w:tcPr>
          <w:p w14:paraId="27A6DC8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1212" w:type="dxa"/>
            <w:vMerge w:val="continue"/>
            <w:tcBorders>
              <w:tl2br w:val="nil"/>
              <w:tr2bl w:val="nil"/>
            </w:tcBorders>
            <w:noWrap w:val="0"/>
            <w:vAlign w:val="center"/>
          </w:tcPr>
          <w:p w14:paraId="4C681D1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507" w:type="dxa"/>
            <w:vMerge w:val="continue"/>
            <w:tcBorders>
              <w:tl2br w:val="nil"/>
              <w:tr2bl w:val="nil"/>
            </w:tcBorders>
            <w:noWrap w:val="0"/>
            <w:vAlign w:val="center"/>
          </w:tcPr>
          <w:p w14:paraId="4A52FE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1766" w:type="dxa"/>
            <w:vMerge w:val="continue"/>
            <w:tcBorders>
              <w:tl2br w:val="nil"/>
              <w:tr2bl w:val="nil"/>
            </w:tcBorders>
            <w:noWrap w:val="0"/>
            <w:vAlign w:val="center"/>
          </w:tcPr>
          <w:p w14:paraId="41FD03D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c>
          <w:tcPr>
            <w:tcW w:w="505" w:type="dxa"/>
            <w:tcBorders>
              <w:tl2br w:val="nil"/>
              <w:tr2bl w:val="nil"/>
            </w:tcBorders>
            <w:noWrap w:val="0"/>
            <w:vAlign w:val="center"/>
          </w:tcPr>
          <w:p w14:paraId="543A030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三甲</w:t>
            </w:r>
          </w:p>
        </w:tc>
        <w:tc>
          <w:tcPr>
            <w:tcW w:w="505" w:type="dxa"/>
            <w:tcBorders>
              <w:tl2br w:val="nil"/>
              <w:tr2bl w:val="nil"/>
            </w:tcBorders>
            <w:noWrap w:val="0"/>
            <w:vAlign w:val="center"/>
          </w:tcPr>
          <w:p w14:paraId="6FA701B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三乙</w:t>
            </w:r>
          </w:p>
        </w:tc>
        <w:tc>
          <w:tcPr>
            <w:tcW w:w="505" w:type="dxa"/>
            <w:tcBorders>
              <w:tl2br w:val="nil"/>
              <w:tr2bl w:val="nil"/>
            </w:tcBorders>
            <w:noWrap w:val="0"/>
            <w:vAlign w:val="center"/>
          </w:tcPr>
          <w:p w14:paraId="22A7868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二甲</w:t>
            </w:r>
          </w:p>
        </w:tc>
        <w:tc>
          <w:tcPr>
            <w:tcW w:w="505" w:type="dxa"/>
            <w:tcBorders>
              <w:tl2br w:val="nil"/>
              <w:tr2bl w:val="nil"/>
            </w:tcBorders>
            <w:noWrap w:val="0"/>
            <w:vAlign w:val="center"/>
          </w:tcPr>
          <w:p w14:paraId="190588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二乙</w:t>
            </w:r>
          </w:p>
        </w:tc>
        <w:tc>
          <w:tcPr>
            <w:tcW w:w="507" w:type="dxa"/>
            <w:tcBorders>
              <w:tl2br w:val="nil"/>
              <w:tr2bl w:val="nil"/>
            </w:tcBorders>
            <w:noWrap w:val="0"/>
            <w:vAlign w:val="center"/>
          </w:tcPr>
          <w:p w14:paraId="77783B2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r>
              <w:rPr>
                <w:rFonts w:hint="default" w:ascii="Times New Roman" w:hAnsi="Times New Roman" w:eastAsia="方正黑体_GBK" w:cs="Times New Roman"/>
                <w:i w:val="0"/>
                <w:iCs w:val="0"/>
                <w:color w:val="000000"/>
                <w:kern w:val="0"/>
                <w:sz w:val="19"/>
                <w:szCs w:val="19"/>
                <w:u w:val="none"/>
                <w:lang w:val="en-US" w:eastAsia="zh-CN" w:bidi="ar"/>
              </w:rPr>
              <w:t>二乙</w:t>
            </w:r>
            <w:r>
              <w:rPr>
                <w:rFonts w:hint="default" w:ascii="Times New Roman" w:hAnsi="Times New Roman" w:eastAsia="方正黑体_GBK" w:cs="Times New Roman"/>
                <w:i w:val="0"/>
                <w:iCs w:val="0"/>
                <w:color w:val="000000"/>
                <w:kern w:val="0"/>
                <w:sz w:val="19"/>
                <w:szCs w:val="19"/>
                <w:u w:val="none"/>
                <w:lang w:val="en-US" w:eastAsia="zh-CN" w:bidi="ar"/>
              </w:rPr>
              <w:br w:type="textWrapping"/>
            </w:r>
            <w:r>
              <w:rPr>
                <w:rFonts w:hint="default" w:ascii="Times New Roman" w:hAnsi="Times New Roman" w:eastAsia="方正黑体_GBK" w:cs="Times New Roman"/>
                <w:i w:val="0"/>
                <w:iCs w:val="0"/>
                <w:color w:val="000000"/>
                <w:kern w:val="0"/>
                <w:sz w:val="19"/>
                <w:szCs w:val="19"/>
                <w:u w:val="none"/>
                <w:lang w:val="en-US" w:eastAsia="zh-CN" w:bidi="ar"/>
              </w:rPr>
              <w:t>以下</w:t>
            </w:r>
          </w:p>
        </w:tc>
        <w:tc>
          <w:tcPr>
            <w:tcW w:w="511" w:type="dxa"/>
            <w:vMerge w:val="continue"/>
            <w:tcBorders>
              <w:tl2br w:val="nil"/>
              <w:tr2bl w:val="nil"/>
            </w:tcBorders>
            <w:noWrap w:val="0"/>
            <w:vAlign w:val="center"/>
          </w:tcPr>
          <w:p w14:paraId="44EEA3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kern w:val="0"/>
                <w:sz w:val="19"/>
                <w:szCs w:val="19"/>
                <w:u w:val="none"/>
                <w:lang w:val="en-US" w:eastAsia="zh-CN" w:bidi="ar"/>
              </w:rPr>
            </w:pPr>
          </w:p>
        </w:tc>
      </w:tr>
      <w:tr w14:paraId="6A90A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jc w:val="center"/>
        </w:trPr>
        <w:tc>
          <w:tcPr>
            <w:tcW w:w="527" w:type="dxa"/>
            <w:vMerge w:val="restart"/>
            <w:tcBorders>
              <w:tl2br w:val="nil"/>
              <w:tr2bl w:val="nil"/>
            </w:tcBorders>
            <w:noWrap w:val="0"/>
            <w:vAlign w:val="center"/>
          </w:tcPr>
          <w:p w14:paraId="2336BC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w:t>
            </w:r>
          </w:p>
        </w:tc>
        <w:tc>
          <w:tcPr>
            <w:tcW w:w="827" w:type="dxa"/>
            <w:tcBorders>
              <w:tl2br w:val="nil"/>
              <w:tr2bl w:val="nil"/>
            </w:tcBorders>
            <w:noWrap/>
            <w:vAlign w:val="center"/>
          </w:tcPr>
          <w:p w14:paraId="3E69D39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11102010010000</w:t>
            </w:r>
          </w:p>
        </w:tc>
        <w:tc>
          <w:tcPr>
            <w:tcW w:w="1823" w:type="dxa"/>
            <w:tcBorders>
              <w:tl2br w:val="nil"/>
              <w:tr2bl w:val="nil"/>
            </w:tcBorders>
            <w:noWrap w:val="0"/>
            <w:vAlign w:val="center"/>
          </w:tcPr>
          <w:p w14:paraId="3CA1AB9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临床量表评估（自评）</w:t>
            </w:r>
          </w:p>
        </w:tc>
        <w:tc>
          <w:tcPr>
            <w:tcW w:w="1927" w:type="dxa"/>
            <w:tcBorders>
              <w:tl2br w:val="nil"/>
              <w:tr2bl w:val="nil"/>
            </w:tcBorders>
            <w:noWrap w:val="0"/>
            <w:vAlign w:val="center"/>
          </w:tcPr>
          <w:p w14:paraId="371E0CA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基于患者自主完成的临床量表，对患者生理或心理的功能状态形成评估结论。</w:t>
            </w:r>
          </w:p>
        </w:tc>
        <w:tc>
          <w:tcPr>
            <w:tcW w:w="1800" w:type="dxa"/>
            <w:tcBorders>
              <w:tl2br w:val="nil"/>
              <w:tr2bl w:val="nil"/>
            </w:tcBorders>
            <w:noWrap w:val="0"/>
            <w:vAlign w:val="center"/>
          </w:tcPr>
          <w:p w14:paraId="7F83F0B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所定价格涵盖完成自评所需的人力资源和基本物质资源消耗。</w:t>
            </w:r>
          </w:p>
        </w:tc>
        <w:tc>
          <w:tcPr>
            <w:tcW w:w="1107" w:type="dxa"/>
            <w:tcBorders>
              <w:tl2br w:val="nil"/>
              <w:tr2bl w:val="nil"/>
            </w:tcBorders>
            <w:noWrap w:val="0"/>
            <w:vAlign w:val="center"/>
          </w:tcPr>
          <w:p w14:paraId="18750E7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11乙类评估</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12 丙类评估</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13丁类评估</w:t>
            </w:r>
          </w:p>
        </w:tc>
        <w:tc>
          <w:tcPr>
            <w:tcW w:w="1212" w:type="dxa"/>
            <w:tcBorders>
              <w:tl2br w:val="nil"/>
              <w:tr2bl w:val="nil"/>
            </w:tcBorders>
            <w:noWrap w:val="0"/>
            <w:vAlign w:val="center"/>
          </w:tcPr>
          <w:p w14:paraId="0C75088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01应用人工智能辅助的自评</w:t>
            </w:r>
          </w:p>
        </w:tc>
        <w:tc>
          <w:tcPr>
            <w:tcW w:w="507" w:type="dxa"/>
            <w:tcBorders>
              <w:tl2br w:val="nil"/>
              <w:tr2bl w:val="nil"/>
            </w:tcBorders>
            <w:noWrap w:val="0"/>
            <w:vAlign w:val="center"/>
          </w:tcPr>
          <w:p w14:paraId="50604B7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1766" w:type="dxa"/>
            <w:tcBorders>
              <w:tl2br w:val="nil"/>
              <w:tr2bl w:val="nil"/>
            </w:tcBorders>
            <w:noWrap w:val="0"/>
            <w:vAlign w:val="center"/>
          </w:tcPr>
          <w:p w14:paraId="7D916CC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不同学科的临床量表评估可分别计价。</w:t>
            </w:r>
          </w:p>
        </w:tc>
        <w:tc>
          <w:tcPr>
            <w:tcW w:w="505" w:type="dxa"/>
            <w:tcBorders>
              <w:tl2br w:val="nil"/>
              <w:tr2bl w:val="nil"/>
            </w:tcBorders>
            <w:noWrap w:val="0"/>
            <w:vAlign w:val="center"/>
          </w:tcPr>
          <w:p w14:paraId="16B8F6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505" w:type="dxa"/>
            <w:tcBorders>
              <w:tl2br w:val="nil"/>
              <w:tr2bl w:val="nil"/>
            </w:tcBorders>
            <w:noWrap/>
            <w:vAlign w:val="center"/>
          </w:tcPr>
          <w:p w14:paraId="431BC0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16</w:t>
            </w:r>
          </w:p>
        </w:tc>
        <w:tc>
          <w:tcPr>
            <w:tcW w:w="505" w:type="dxa"/>
            <w:tcBorders>
              <w:tl2br w:val="nil"/>
              <w:tr2bl w:val="nil"/>
            </w:tcBorders>
            <w:noWrap/>
            <w:vAlign w:val="center"/>
          </w:tcPr>
          <w:p w14:paraId="1DD940B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05" w:type="dxa"/>
            <w:tcBorders>
              <w:tl2br w:val="nil"/>
              <w:tr2bl w:val="nil"/>
            </w:tcBorders>
            <w:noWrap/>
            <w:vAlign w:val="center"/>
          </w:tcPr>
          <w:p w14:paraId="48E5FA4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14</w:t>
            </w:r>
          </w:p>
        </w:tc>
        <w:tc>
          <w:tcPr>
            <w:tcW w:w="507" w:type="dxa"/>
            <w:tcBorders>
              <w:tl2br w:val="nil"/>
              <w:tr2bl w:val="nil"/>
            </w:tcBorders>
            <w:noWrap/>
            <w:vAlign w:val="center"/>
          </w:tcPr>
          <w:p w14:paraId="6AC5832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13</w:t>
            </w:r>
          </w:p>
        </w:tc>
        <w:tc>
          <w:tcPr>
            <w:tcW w:w="511" w:type="dxa"/>
            <w:tcBorders>
              <w:tl2br w:val="nil"/>
              <w:tr2bl w:val="nil"/>
            </w:tcBorders>
            <w:noWrap/>
            <w:vAlign w:val="center"/>
          </w:tcPr>
          <w:p w14:paraId="489464A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48290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527" w:type="dxa"/>
            <w:vMerge w:val="continue"/>
            <w:tcBorders>
              <w:tl2br w:val="nil"/>
              <w:tr2bl w:val="nil"/>
            </w:tcBorders>
            <w:noWrap w:val="0"/>
            <w:vAlign w:val="center"/>
          </w:tcPr>
          <w:p w14:paraId="7AF10E6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27" w:type="dxa"/>
            <w:tcBorders>
              <w:tl2br w:val="nil"/>
              <w:tr2bl w:val="nil"/>
            </w:tcBorders>
            <w:noWrap/>
            <w:vAlign w:val="center"/>
          </w:tcPr>
          <w:p w14:paraId="7A3CE4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11102010010001</w:t>
            </w:r>
          </w:p>
        </w:tc>
        <w:tc>
          <w:tcPr>
            <w:tcW w:w="1823" w:type="dxa"/>
            <w:tcBorders>
              <w:tl2br w:val="nil"/>
              <w:tr2bl w:val="nil"/>
            </w:tcBorders>
            <w:noWrap w:val="0"/>
            <w:vAlign w:val="center"/>
          </w:tcPr>
          <w:p w14:paraId="6ADA74C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临床量表评估（自评）-乙类评估（加收）</w:t>
            </w:r>
          </w:p>
        </w:tc>
        <w:tc>
          <w:tcPr>
            <w:tcW w:w="1927" w:type="dxa"/>
            <w:tcBorders>
              <w:tl2br w:val="nil"/>
              <w:tr2bl w:val="nil"/>
            </w:tcBorders>
            <w:noWrap w:val="0"/>
            <w:vAlign w:val="center"/>
          </w:tcPr>
          <w:p w14:paraId="4F8B731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评估条目总数在（20，40]之间。</w:t>
            </w:r>
          </w:p>
        </w:tc>
        <w:tc>
          <w:tcPr>
            <w:tcW w:w="1800" w:type="dxa"/>
            <w:tcBorders>
              <w:tl2br w:val="nil"/>
              <w:tr2bl w:val="nil"/>
            </w:tcBorders>
            <w:noWrap w:val="0"/>
            <w:vAlign w:val="center"/>
          </w:tcPr>
          <w:p w14:paraId="30C864A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07" w:type="dxa"/>
            <w:tcBorders>
              <w:tl2br w:val="nil"/>
              <w:tr2bl w:val="nil"/>
            </w:tcBorders>
            <w:noWrap w:val="0"/>
            <w:vAlign w:val="center"/>
          </w:tcPr>
          <w:p w14:paraId="7FB8C3B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212" w:type="dxa"/>
            <w:tcBorders>
              <w:tl2br w:val="nil"/>
              <w:tr2bl w:val="nil"/>
            </w:tcBorders>
            <w:noWrap w:val="0"/>
            <w:vAlign w:val="center"/>
          </w:tcPr>
          <w:p w14:paraId="007B103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7" w:type="dxa"/>
            <w:tcBorders>
              <w:tl2br w:val="nil"/>
              <w:tr2bl w:val="nil"/>
            </w:tcBorders>
            <w:noWrap w:val="0"/>
            <w:vAlign w:val="center"/>
          </w:tcPr>
          <w:p w14:paraId="5E4601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1766" w:type="dxa"/>
            <w:tcBorders>
              <w:tl2br w:val="nil"/>
              <w:tr2bl w:val="nil"/>
            </w:tcBorders>
            <w:noWrap w:val="0"/>
            <w:vAlign w:val="center"/>
          </w:tcPr>
          <w:p w14:paraId="4EE5CDB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不同学科的临床量表评估可分别计价。</w:t>
            </w:r>
          </w:p>
        </w:tc>
        <w:tc>
          <w:tcPr>
            <w:tcW w:w="505" w:type="dxa"/>
            <w:tcBorders>
              <w:tl2br w:val="nil"/>
              <w:tr2bl w:val="nil"/>
            </w:tcBorders>
            <w:noWrap w:val="0"/>
            <w:vAlign w:val="center"/>
          </w:tcPr>
          <w:p w14:paraId="7E5AB3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05" w:type="dxa"/>
            <w:tcBorders>
              <w:tl2br w:val="nil"/>
              <w:tr2bl w:val="nil"/>
            </w:tcBorders>
            <w:noWrap/>
            <w:vAlign w:val="center"/>
          </w:tcPr>
          <w:p w14:paraId="77AB67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05" w:type="dxa"/>
            <w:tcBorders>
              <w:tl2br w:val="nil"/>
              <w:tr2bl w:val="nil"/>
            </w:tcBorders>
            <w:noWrap/>
            <w:vAlign w:val="center"/>
          </w:tcPr>
          <w:p w14:paraId="61A7E5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05" w:type="dxa"/>
            <w:tcBorders>
              <w:tl2br w:val="nil"/>
              <w:tr2bl w:val="nil"/>
            </w:tcBorders>
            <w:noWrap/>
            <w:vAlign w:val="center"/>
          </w:tcPr>
          <w:p w14:paraId="1493BD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07" w:type="dxa"/>
            <w:tcBorders>
              <w:tl2br w:val="nil"/>
              <w:tr2bl w:val="nil"/>
            </w:tcBorders>
            <w:noWrap/>
            <w:vAlign w:val="center"/>
          </w:tcPr>
          <w:p w14:paraId="62006F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511" w:type="dxa"/>
            <w:tcBorders>
              <w:tl2br w:val="nil"/>
              <w:tr2bl w:val="nil"/>
            </w:tcBorders>
            <w:noWrap/>
            <w:vAlign w:val="center"/>
          </w:tcPr>
          <w:p w14:paraId="2484667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62435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527" w:type="dxa"/>
            <w:vMerge w:val="continue"/>
            <w:tcBorders>
              <w:tl2br w:val="nil"/>
              <w:tr2bl w:val="nil"/>
            </w:tcBorders>
            <w:noWrap w:val="0"/>
            <w:vAlign w:val="center"/>
          </w:tcPr>
          <w:p w14:paraId="4B1ED95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27" w:type="dxa"/>
            <w:tcBorders>
              <w:tl2br w:val="nil"/>
              <w:tr2bl w:val="nil"/>
            </w:tcBorders>
            <w:noWrap/>
            <w:vAlign w:val="center"/>
          </w:tcPr>
          <w:p w14:paraId="3E0F655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11102010010002</w:t>
            </w:r>
          </w:p>
        </w:tc>
        <w:tc>
          <w:tcPr>
            <w:tcW w:w="1823" w:type="dxa"/>
            <w:tcBorders>
              <w:tl2br w:val="nil"/>
              <w:tr2bl w:val="nil"/>
            </w:tcBorders>
            <w:noWrap w:val="0"/>
            <w:vAlign w:val="center"/>
          </w:tcPr>
          <w:p w14:paraId="32E80CB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临床量表评估（自评）-丙类评估（加收）</w:t>
            </w:r>
          </w:p>
        </w:tc>
        <w:tc>
          <w:tcPr>
            <w:tcW w:w="1927" w:type="dxa"/>
            <w:tcBorders>
              <w:tl2br w:val="nil"/>
              <w:tr2bl w:val="nil"/>
            </w:tcBorders>
            <w:noWrap w:val="0"/>
            <w:vAlign w:val="center"/>
          </w:tcPr>
          <w:p w14:paraId="3D5A17A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评估条目总数在（40，100]之间。</w:t>
            </w:r>
          </w:p>
        </w:tc>
        <w:tc>
          <w:tcPr>
            <w:tcW w:w="1800" w:type="dxa"/>
            <w:tcBorders>
              <w:tl2br w:val="nil"/>
              <w:tr2bl w:val="nil"/>
            </w:tcBorders>
            <w:noWrap w:val="0"/>
            <w:vAlign w:val="center"/>
          </w:tcPr>
          <w:p w14:paraId="5344E66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07" w:type="dxa"/>
            <w:tcBorders>
              <w:tl2br w:val="nil"/>
              <w:tr2bl w:val="nil"/>
            </w:tcBorders>
            <w:noWrap w:val="0"/>
            <w:vAlign w:val="center"/>
          </w:tcPr>
          <w:p w14:paraId="3D5B7B8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212" w:type="dxa"/>
            <w:tcBorders>
              <w:tl2br w:val="nil"/>
              <w:tr2bl w:val="nil"/>
            </w:tcBorders>
            <w:noWrap w:val="0"/>
            <w:vAlign w:val="center"/>
          </w:tcPr>
          <w:p w14:paraId="27C0EEF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7" w:type="dxa"/>
            <w:tcBorders>
              <w:tl2br w:val="nil"/>
              <w:tr2bl w:val="nil"/>
            </w:tcBorders>
            <w:noWrap w:val="0"/>
            <w:vAlign w:val="center"/>
          </w:tcPr>
          <w:p w14:paraId="026229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1766" w:type="dxa"/>
            <w:tcBorders>
              <w:tl2br w:val="nil"/>
              <w:tr2bl w:val="nil"/>
            </w:tcBorders>
            <w:noWrap w:val="0"/>
            <w:vAlign w:val="center"/>
          </w:tcPr>
          <w:p w14:paraId="4E94EFC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不同学科的临床量表评估可分别计价。</w:t>
            </w:r>
          </w:p>
        </w:tc>
        <w:tc>
          <w:tcPr>
            <w:tcW w:w="505" w:type="dxa"/>
            <w:tcBorders>
              <w:tl2br w:val="nil"/>
              <w:tr2bl w:val="nil"/>
            </w:tcBorders>
            <w:noWrap w:val="0"/>
            <w:vAlign w:val="center"/>
          </w:tcPr>
          <w:p w14:paraId="4F3948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505" w:type="dxa"/>
            <w:tcBorders>
              <w:tl2br w:val="nil"/>
              <w:tr2bl w:val="nil"/>
            </w:tcBorders>
            <w:noWrap/>
            <w:vAlign w:val="center"/>
          </w:tcPr>
          <w:p w14:paraId="02624B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05" w:type="dxa"/>
            <w:tcBorders>
              <w:tl2br w:val="nil"/>
              <w:tr2bl w:val="nil"/>
            </w:tcBorders>
            <w:noWrap/>
            <w:vAlign w:val="center"/>
          </w:tcPr>
          <w:p w14:paraId="27084C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7</w:t>
            </w:r>
          </w:p>
        </w:tc>
        <w:tc>
          <w:tcPr>
            <w:tcW w:w="505" w:type="dxa"/>
            <w:tcBorders>
              <w:tl2br w:val="nil"/>
              <w:tr2bl w:val="nil"/>
            </w:tcBorders>
            <w:noWrap/>
            <w:vAlign w:val="center"/>
          </w:tcPr>
          <w:p w14:paraId="2DFC97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507" w:type="dxa"/>
            <w:tcBorders>
              <w:tl2br w:val="nil"/>
              <w:tr2bl w:val="nil"/>
            </w:tcBorders>
            <w:noWrap/>
            <w:vAlign w:val="center"/>
          </w:tcPr>
          <w:p w14:paraId="4237CD5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511" w:type="dxa"/>
            <w:tcBorders>
              <w:tl2br w:val="nil"/>
              <w:tr2bl w:val="nil"/>
            </w:tcBorders>
            <w:noWrap/>
            <w:vAlign w:val="center"/>
          </w:tcPr>
          <w:p w14:paraId="36FBF17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1AC0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527" w:type="dxa"/>
            <w:vMerge w:val="restart"/>
            <w:tcBorders>
              <w:tl2br w:val="nil"/>
              <w:tr2bl w:val="nil"/>
            </w:tcBorders>
            <w:noWrap w:val="0"/>
            <w:vAlign w:val="center"/>
          </w:tcPr>
          <w:p w14:paraId="6BEB439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w:t>
            </w:r>
          </w:p>
        </w:tc>
        <w:tc>
          <w:tcPr>
            <w:tcW w:w="827" w:type="dxa"/>
            <w:tcBorders>
              <w:tl2br w:val="nil"/>
              <w:tr2bl w:val="nil"/>
            </w:tcBorders>
            <w:noWrap/>
            <w:vAlign w:val="center"/>
          </w:tcPr>
          <w:p w14:paraId="7CA6494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11102010010003</w:t>
            </w:r>
          </w:p>
        </w:tc>
        <w:tc>
          <w:tcPr>
            <w:tcW w:w="1823" w:type="dxa"/>
            <w:tcBorders>
              <w:tl2br w:val="nil"/>
              <w:tr2bl w:val="nil"/>
            </w:tcBorders>
            <w:noWrap w:val="0"/>
            <w:vAlign w:val="center"/>
          </w:tcPr>
          <w:p w14:paraId="76B5FFD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临床量表评估（自评）-丁类评估（加收）</w:t>
            </w:r>
          </w:p>
        </w:tc>
        <w:tc>
          <w:tcPr>
            <w:tcW w:w="1927" w:type="dxa"/>
            <w:tcBorders>
              <w:tl2br w:val="nil"/>
              <w:tr2bl w:val="nil"/>
            </w:tcBorders>
            <w:noWrap w:val="0"/>
            <w:vAlign w:val="center"/>
          </w:tcPr>
          <w:p w14:paraId="1106B4D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评估条目总数100条以上。</w:t>
            </w:r>
          </w:p>
        </w:tc>
        <w:tc>
          <w:tcPr>
            <w:tcW w:w="1800" w:type="dxa"/>
            <w:tcBorders>
              <w:tl2br w:val="nil"/>
              <w:tr2bl w:val="nil"/>
            </w:tcBorders>
            <w:noWrap w:val="0"/>
            <w:vAlign w:val="center"/>
          </w:tcPr>
          <w:p w14:paraId="6AF89A4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07" w:type="dxa"/>
            <w:tcBorders>
              <w:tl2br w:val="nil"/>
              <w:tr2bl w:val="nil"/>
            </w:tcBorders>
            <w:noWrap w:val="0"/>
            <w:vAlign w:val="center"/>
          </w:tcPr>
          <w:p w14:paraId="550742E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212" w:type="dxa"/>
            <w:tcBorders>
              <w:tl2br w:val="nil"/>
              <w:tr2bl w:val="nil"/>
            </w:tcBorders>
            <w:noWrap w:val="0"/>
            <w:vAlign w:val="center"/>
          </w:tcPr>
          <w:p w14:paraId="01CDEC0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7" w:type="dxa"/>
            <w:tcBorders>
              <w:tl2br w:val="nil"/>
              <w:tr2bl w:val="nil"/>
            </w:tcBorders>
            <w:noWrap w:val="0"/>
            <w:vAlign w:val="center"/>
          </w:tcPr>
          <w:p w14:paraId="0FB3E0E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1766" w:type="dxa"/>
            <w:tcBorders>
              <w:tl2br w:val="nil"/>
              <w:tr2bl w:val="nil"/>
            </w:tcBorders>
            <w:noWrap w:val="0"/>
            <w:vAlign w:val="center"/>
          </w:tcPr>
          <w:p w14:paraId="2F30246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不同学科的临床量表评估可分别计价。</w:t>
            </w:r>
          </w:p>
        </w:tc>
        <w:tc>
          <w:tcPr>
            <w:tcW w:w="505" w:type="dxa"/>
            <w:tcBorders>
              <w:tl2br w:val="nil"/>
              <w:tr2bl w:val="nil"/>
            </w:tcBorders>
            <w:noWrap w:val="0"/>
            <w:vAlign w:val="center"/>
          </w:tcPr>
          <w:p w14:paraId="6995DF6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18</w:t>
            </w:r>
          </w:p>
        </w:tc>
        <w:tc>
          <w:tcPr>
            <w:tcW w:w="505" w:type="dxa"/>
            <w:tcBorders>
              <w:tl2br w:val="nil"/>
              <w:tr2bl w:val="nil"/>
            </w:tcBorders>
            <w:noWrap/>
            <w:vAlign w:val="center"/>
          </w:tcPr>
          <w:p w14:paraId="412258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16</w:t>
            </w:r>
          </w:p>
        </w:tc>
        <w:tc>
          <w:tcPr>
            <w:tcW w:w="505" w:type="dxa"/>
            <w:tcBorders>
              <w:tl2br w:val="nil"/>
              <w:tr2bl w:val="nil"/>
            </w:tcBorders>
            <w:noWrap/>
            <w:vAlign w:val="center"/>
          </w:tcPr>
          <w:p w14:paraId="0A92DD0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05" w:type="dxa"/>
            <w:tcBorders>
              <w:tl2br w:val="nil"/>
              <w:tr2bl w:val="nil"/>
            </w:tcBorders>
            <w:noWrap/>
            <w:vAlign w:val="center"/>
          </w:tcPr>
          <w:p w14:paraId="793BF1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14</w:t>
            </w:r>
          </w:p>
        </w:tc>
        <w:tc>
          <w:tcPr>
            <w:tcW w:w="507" w:type="dxa"/>
            <w:tcBorders>
              <w:tl2br w:val="nil"/>
              <w:tr2bl w:val="nil"/>
            </w:tcBorders>
            <w:noWrap/>
            <w:vAlign w:val="center"/>
          </w:tcPr>
          <w:p w14:paraId="7E8C1DE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13</w:t>
            </w:r>
          </w:p>
        </w:tc>
        <w:tc>
          <w:tcPr>
            <w:tcW w:w="511" w:type="dxa"/>
            <w:tcBorders>
              <w:tl2br w:val="nil"/>
              <w:tr2bl w:val="nil"/>
            </w:tcBorders>
            <w:noWrap/>
            <w:vAlign w:val="center"/>
          </w:tcPr>
          <w:p w14:paraId="56B4F0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6757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527" w:type="dxa"/>
            <w:vMerge w:val="continue"/>
            <w:tcBorders>
              <w:tl2br w:val="nil"/>
              <w:tr2bl w:val="nil"/>
            </w:tcBorders>
            <w:noWrap w:val="0"/>
            <w:vAlign w:val="center"/>
          </w:tcPr>
          <w:p w14:paraId="1CE2259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27" w:type="dxa"/>
            <w:tcBorders>
              <w:tl2br w:val="nil"/>
              <w:tr2bl w:val="nil"/>
            </w:tcBorders>
            <w:noWrap/>
            <w:vAlign w:val="center"/>
          </w:tcPr>
          <w:p w14:paraId="6A7E8E2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11102010010100</w:t>
            </w:r>
          </w:p>
        </w:tc>
        <w:tc>
          <w:tcPr>
            <w:tcW w:w="1823" w:type="dxa"/>
            <w:tcBorders>
              <w:tl2br w:val="nil"/>
              <w:tr2bl w:val="nil"/>
            </w:tcBorders>
            <w:noWrap w:val="0"/>
            <w:vAlign w:val="center"/>
          </w:tcPr>
          <w:p w14:paraId="5E30A6B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临床量表评估（自评）-应用人工智能辅助的自评（扩展）</w:t>
            </w:r>
          </w:p>
        </w:tc>
        <w:tc>
          <w:tcPr>
            <w:tcW w:w="1927" w:type="dxa"/>
            <w:tcBorders>
              <w:tl2br w:val="nil"/>
              <w:tr2bl w:val="nil"/>
            </w:tcBorders>
            <w:noWrap w:val="0"/>
            <w:vAlign w:val="center"/>
          </w:tcPr>
          <w:p w14:paraId="124C423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800" w:type="dxa"/>
            <w:tcBorders>
              <w:tl2br w:val="nil"/>
              <w:tr2bl w:val="nil"/>
            </w:tcBorders>
            <w:noWrap w:val="0"/>
            <w:vAlign w:val="center"/>
          </w:tcPr>
          <w:p w14:paraId="2897E54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07" w:type="dxa"/>
            <w:tcBorders>
              <w:tl2br w:val="nil"/>
              <w:tr2bl w:val="nil"/>
            </w:tcBorders>
            <w:noWrap w:val="0"/>
            <w:vAlign w:val="center"/>
          </w:tcPr>
          <w:p w14:paraId="7EBB5B1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212" w:type="dxa"/>
            <w:tcBorders>
              <w:tl2br w:val="nil"/>
              <w:tr2bl w:val="nil"/>
            </w:tcBorders>
            <w:noWrap w:val="0"/>
            <w:vAlign w:val="center"/>
          </w:tcPr>
          <w:p w14:paraId="209ACED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7" w:type="dxa"/>
            <w:tcBorders>
              <w:tl2br w:val="nil"/>
              <w:tr2bl w:val="nil"/>
            </w:tcBorders>
            <w:noWrap w:val="0"/>
            <w:vAlign w:val="center"/>
          </w:tcPr>
          <w:p w14:paraId="43940F8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1766" w:type="dxa"/>
            <w:tcBorders>
              <w:tl2br w:val="nil"/>
              <w:tr2bl w:val="nil"/>
            </w:tcBorders>
            <w:noWrap w:val="0"/>
            <w:vAlign w:val="center"/>
          </w:tcPr>
          <w:p w14:paraId="4D8D13C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按照“自评”及评估条目总数所对应档次的价格标准收费。</w:t>
            </w:r>
          </w:p>
        </w:tc>
        <w:tc>
          <w:tcPr>
            <w:tcW w:w="505" w:type="dxa"/>
            <w:tcBorders>
              <w:tl2br w:val="nil"/>
              <w:tr2bl w:val="nil"/>
            </w:tcBorders>
            <w:noWrap w:val="0"/>
            <w:vAlign w:val="center"/>
          </w:tcPr>
          <w:p w14:paraId="2B631E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5" w:type="dxa"/>
            <w:tcBorders>
              <w:tl2br w:val="nil"/>
              <w:tr2bl w:val="nil"/>
            </w:tcBorders>
            <w:noWrap w:val="0"/>
            <w:vAlign w:val="center"/>
          </w:tcPr>
          <w:p w14:paraId="1D60D9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5" w:type="dxa"/>
            <w:tcBorders>
              <w:tl2br w:val="nil"/>
              <w:tr2bl w:val="nil"/>
            </w:tcBorders>
            <w:noWrap w:val="0"/>
            <w:vAlign w:val="center"/>
          </w:tcPr>
          <w:p w14:paraId="07200B3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5" w:type="dxa"/>
            <w:tcBorders>
              <w:tl2br w:val="nil"/>
              <w:tr2bl w:val="nil"/>
            </w:tcBorders>
            <w:noWrap w:val="0"/>
            <w:vAlign w:val="center"/>
          </w:tcPr>
          <w:p w14:paraId="09FB080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7" w:type="dxa"/>
            <w:tcBorders>
              <w:tl2br w:val="nil"/>
              <w:tr2bl w:val="nil"/>
            </w:tcBorders>
            <w:noWrap w:val="0"/>
            <w:vAlign w:val="center"/>
          </w:tcPr>
          <w:p w14:paraId="0EB0A4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1" w:type="dxa"/>
            <w:tcBorders>
              <w:tl2br w:val="nil"/>
              <w:tr2bl w:val="nil"/>
            </w:tcBorders>
            <w:noWrap/>
            <w:vAlign w:val="center"/>
          </w:tcPr>
          <w:p w14:paraId="2F04762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F79A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527" w:type="dxa"/>
            <w:vMerge w:val="restart"/>
            <w:tcBorders>
              <w:tl2br w:val="nil"/>
              <w:tr2bl w:val="nil"/>
            </w:tcBorders>
            <w:noWrap w:val="0"/>
            <w:vAlign w:val="center"/>
          </w:tcPr>
          <w:p w14:paraId="5C199CF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w:t>
            </w:r>
          </w:p>
        </w:tc>
        <w:tc>
          <w:tcPr>
            <w:tcW w:w="827" w:type="dxa"/>
            <w:tcBorders>
              <w:tl2br w:val="nil"/>
              <w:tr2bl w:val="nil"/>
            </w:tcBorders>
            <w:noWrap/>
            <w:vAlign w:val="center"/>
          </w:tcPr>
          <w:p w14:paraId="079D787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11102010020000</w:t>
            </w:r>
          </w:p>
        </w:tc>
        <w:tc>
          <w:tcPr>
            <w:tcW w:w="1823" w:type="dxa"/>
            <w:tcBorders>
              <w:tl2br w:val="nil"/>
              <w:tr2bl w:val="nil"/>
            </w:tcBorders>
            <w:noWrap w:val="0"/>
            <w:vAlign w:val="center"/>
          </w:tcPr>
          <w:p w14:paraId="5354677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临床量表评估（他评）</w:t>
            </w:r>
          </w:p>
        </w:tc>
        <w:tc>
          <w:tcPr>
            <w:tcW w:w="1927" w:type="dxa"/>
            <w:tcBorders>
              <w:tl2br w:val="nil"/>
              <w:tr2bl w:val="nil"/>
            </w:tcBorders>
            <w:noWrap w:val="0"/>
            <w:vAlign w:val="center"/>
          </w:tcPr>
          <w:p w14:paraId="70E941F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基于专业评估人员协助患者完成的临床量表，对患者生理或心理的功能状态形成评估结论。</w:t>
            </w:r>
          </w:p>
        </w:tc>
        <w:tc>
          <w:tcPr>
            <w:tcW w:w="1800" w:type="dxa"/>
            <w:tcBorders>
              <w:tl2br w:val="nil"/>
              <w:tr2bl w:val="nil"/>
            </w:tcBorders>
            <w:noWrap w:val="0"/>
            <w:vAlign w:val="center"/>
          </w:tcPr>
          <w:p w14:paraId="37905F8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所定价格涵盖完成甲类评估所需的人力资源和基本物质资源消</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耗。</w:t>
            </w:r>
          </w:p>
        </w:tc>
        <w:tc>
          <w:tcPr>
            <w:tcW w:w="1107" w:type="dxa"/>
            <w:tcBorders>
              <w:tl2br w:val="nil"/>
              <w:tr2bl w:val="nil"/>
            </w:tcBorders>
            <w:noWrap w:val="0"/>
            <w:vAlign w:val="center"/>
          </w:tcPr>
          <w:p w14:paraId="42DC12D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11乙类评估</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12 丙类评估</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13丁类评估</w:t>
            </w:r>
          </w:p>
        </w:tc>
        <w:tc>
          <w:tcPr>
            <w:tcW w:w="1212" w:type="dxa"/>
            <w:tcBorders>
              <w:tl2br w:val="nil"/>
              <w:tr2bl w:val="nil"/>
            </w:tcBorders>
            <w:noWrap w:val="0"/>
            <w:vAlign w:val="center"/>
          </w:tcPr>
          <w:p w14:paraId="0D85A1C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01应用人工智能辅助的他评</w:t>
            </w:r>
            <w:r>
              <w:rPr>
                <w:rFonts w:hint="default" w:ascii="Times New Roman" w:hAnsi="Times New Roman" w:eastAsia="宋体" w:cs="Times New Roman"/>
                <w:i w:val="0"/>
                <w:iCs w:val="0"/>
                <w:color w:val="000000"/>
                <w:kern w:val="0"/>
                <w:sz w:val="19"/>
                <w:szCs w:val="19"/>
                <w:u w:val="none"/>
                <w:lang w:val="en-US" w:eastAsia="zh-CN" w:bidi="ar"/>
              </w:rPr>
              <w:br w:type="textWrapping"/>
            </w:r>
            <w:r>
              <w:rPr>
                <w:rFonts w:hint="default" w:ascii="Times New Roman" w:hAnsi="Times New Roman" w:eastAsia="宋体" w:cs="Times New Roman"/>
                <w:i w:val="0"/>
                <w:iCs w:val="0"/>
                <w:color w:val="000000"/>
                <w:kern w:val="0"/>
                <w:sz w:val="19"/>
                <w:szCs w:val="19"/>
                <w:u w:val="none"/>
                <w:lang w:val="en-US" w:eastAsia="zh-CN" w:bidi="ar"/>
              </w:rPr>
              <w:t>02儿童评估</w:t>
            </w:r>
          </w:p>
        </w:tc>
        <w:tc>
          <w:tcPr>
            <w:tcW w:w="507" w:type="dxa"/>
            <w:tcBorders>
              <w:tl2br w:val="nil"/>
              <w:tr2bl w:val="nil"/>
            </w:tcBorders>
            <w:noWrap w:val="0"/>
            <w:vAlign w:val="center"/>
          </w:tcPr>
          <w:p w14:paraId="0DDFA93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1766" w:type="dxa"/>
            <w:tcBorders>
              <w:tl2br w:val="nil"/>
              <w:tr2bl w:val="nil"/>
            </w:tcBorders>
            <w:noWrap w:val="0"/>
            <w:vAlign w:val="center"/>
          </w:tcPr>
          <w:p w14:paraId="506BAD2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不同学科的临床量表评估可分别计价。</w:t>
            </w:r>
          </w:p>
        </w:tc>
        <w:tc>
          <w:tcPr>
            <w:tcW w:w="505" w:type="dxa"/>
            <w:tcBorders>
              <w:tl2br w:val="nil"/>
              <w:tr2bl w:val="nil"/>
            </w:tcBorders>
            <w:noWrap w:val="0"/>
            <w:vAlign w:val="center"/>
          </w:tcPr>
          <w:p w14:paraId="4B82F17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30</w:t>
            </w:r>
          </w:p>
        </w:tc>
        <w:tc>
          <w:tcPr>
            <w:tcW w:w="505" w:type="dxa"/>
            <w:tcBorders>
              <w:tl2br w:val="nil"/>
              <w:tr2bl w:val="nil"/>
            </w:tcBorders>
            <w:noWrap/>
            <w:vAlign w:val="center"/>
          </w:tcPr>
          <w:p w14:paraId="5ADB09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27</w:t>
            </w:r>
          </w:p>
        </w:tc>
        <w:tc>
          <w:tcPr>
            <w:tcW w:w="505" w:type="dxa"/>
            <w:tcBorders>
              <w:tl2br w:val="nil"/>
              <w:tr2bl w:val="nil"/>
            </w:tcBorders>
            <w:noWrap/>
            <w:vAlign w:val="center"/>
          </w:tcPr>
          <w:p w14:paraId="26B69AE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25</w:t>
            </w:r>
          </w:p>
        </w:tc>
        <w:tc>
          <w:tcPr>
            <w:tcW w:w="505" w:type="dxa"/>
            <w:tcBorders>
              <w:tl2br w:val="nil"/>
              <w:tr2bl w:val="nil"/>
            </w:tcBorders>
            <w:noWrap/>
            <w:vAlign w:val="center"/>
          </w:tcPr>
          <w:p w14:paraId="065A59B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23</w:t>
            </w:r>
          </w:p>
        </w:tc>
        <w:tc>
          <w:tcPr>
            <w:tcW w:w="507" w:type="dxa"/>
            <w:tcBorders>
              <w:tl2br w:val="nil"/>
              <w:tr2bl w:val="nil"/>
            </w:tcBorders>
            <w:noWrap/>
            <w:vAlign w:val="center"/>
          </w:tcPr>
          <w:p w14:paraId="4297BA5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20</w:t>
            </w:r>
          </w:p>
        </w:tc>
        <w:tc>
          <w:tcPr>
            <w:tcW w:w="511" w:type="dxa"/>
            <w:tcBorders>
              <w:tl2br w:val="nil"/>
              <w:tr2bl w:val="nil"/>
            </w:tcBorders>
            <w:noWrap/>
            <w:vAlign w:val="center"/>
          </w:tcPr>
          <w:p w14:paraId="203D4F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3B2AB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527" w:type="dxa"/>
            <w:vMerge w:val="continue"/>
            <w:tcBorders>
              <w:tl2br w:val="nil"/>
              <w:tr2bl w:val="nil"/>
            </w:tcBorders>
            <w:noWrap w:val="0"/>
            <w:vAlign w:val="center"/>
          </w:tcPr>
          <w:p w14:paraId="06543F8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27" w:type="dxa"/>
            <w:tcBorders>
              <w:tl2br w:val="nil"/>
              <w:tr2bl w:val="nil"/>
            </w:tcBorders>
            <w:noWrap/>
            <w:vAlign w:val="center"/>
          </w:tcPr>
          <w:p w14:paraId="3ABC557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11102010020001</w:t>
            </w:r>
          </w:p>
        </w:tc>
        <w:tc>
          <w:tcPr>
            <w:tcW w:w="1823" w:type="dxa"/>
            <w:tcBorders>
              <w:tl2br w:val="nil"/>
              <w:tr2bl w:val="nil"/>
            </w:tcBorders>
            <w:noWrap w:val="0"/>
            <w:vAlign w:val="center"/>
          </w:tcPr>
          <w:p w14:paraId="4A7F95A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临床量表评估（他评）-乙类评估（加收）</w:t>
            </w:r>
          </w:p>
        </w:tc>
        <w:tc>
          <w:tcPr>
            <w:tcW w:w="1927" w:type="dxa"/>
            <w:tcBorders>
              <w:tl2br w:val="nil"/>
              <w:tr2bl w:val="nil"/>
            </w:tcBorders>
            <w:noWrap w:val="0"/>
            <w:vAlign w:val="center"/>
          </w:tcPr>
          <w:p w14:paraId="0CD1349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评估条目总数在（20，40]之间。</w:t>
            </w:r>
          </w:p>
        </w:tc>
        <w:tc>
          <w:tcPr>
            <w:tcW w:w="1800" w:type="dxa"/>
            <w:tcBorders>
              <w:tl2br w:val="nil"/>
              <w:tr2bl w:val="nil"/>
            </w:tcBorders>
            <w:noWrap w:val="0"/>
            <w:vAlign w:val="center"/>
          </w:tcPr>
          <w:p w14:paraId="40F67A6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07" w:type="dxa"/>
            <w:tcBorders>
              <w:tl2br w:val="nil"/>
              <w:tr2bl w:val="nil"/>
            </w:tcBorders>
            <w:noWrap w:val="0"/>
            <w:vAlign w:val="center"/>
          </w:tcPr>
          <w:p w14:paraId="55535E8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212" w:type="dxa"/>
            <w:tcBorders>
              <w:tl2br w:val="nil"/>
              <w:tr2bl w:val="nil"/>
            </w:tcBorders>
            <w:noWrap w:val="0"/>
            <w:vAlign w:val="center"/>
          </w:tcPr>
          <w:p w14:paraId="4585A763">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7" w:type="dxa"/>
            <w:tcBorders>
              <w:tl2br w:val="nil"/>
              <w:tr2bl w:val="nil"/>
            </w:tcBorders>
            <w:noWrap w:val="0"/>
            <w:vAlign w:val="center"/>
          </w:tcPr>
          <w:p w14:paraId="02FBDDF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1766" w:type="dxa"/>
            <w:tcBorders>
              <w:tl2br w:val="nil"/>
              <w:tr2bl w:val="nil"/>
            </w:tcBorders>
            <w:noWrap w:val="0"/>
            <w:vAlign w:val="center"/>
          </w:tcPr>
          <w:p w14:paraId="142DAF5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不同学科的临床量表评估可分别计价。</w:t>
            </w:r>
          </w:p>
        </w:tc>
        <w:tc>
          <w:tcPr>
            <w:tcW w:w="505" w:type="dxa"/>
            <w:tcBorders>
              <w:tl2br w:val="nil"/>
              <w:tr2bl w:val="nil"/>
            </w:tcBorders>
            <w:noWrap w:val="0"/>
            <w:vAlign w:val="center"/>
          </w:tcPr>
          <w:p w14:paraId="346B7E6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9</w:t>
            </w:r>
          </w:p>
        </w:tc>
        <w:tc>
          <w:tcPr>
            <w:tcW w:w="505" w:type="dxa"/>
            <w:tcBorders>
              <w:tl2br w:val="nil"/>
              <w:tr2bl w:val="nil"/>
            </w:tcBorders>
            <w:noWrap/>
            <w:vAlign w:val="center"/>
          </w:tcPr>
          <w:p w14:paraId="3E57BCE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8</w:t>
            </w:r>
          </w:p>
        </w:tc>
        <w:tc>
          <w:tcPr>
            <w:tcW w:w="505" w:type="dxa"/>
            <w:tcBorders>
              <w:tl2br w:val="nil"/>
              <w:tr2bl w:val="nil"/>
            </w:tcBorders>
            <w:noWrap/>
            <w:vAlign w:val="center"/>
          </w:tcPr>
          <w:p w14:paraId="7103AB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7</w:t>
            </w:r>
          </w:p>
        </w:tc>
        <w:tc>
          <w:tcPr>
            <w:tcW w:w="505" w:type="dxa"/>
            <w:tcBorders>
              <w:tl2br w:val="nil"/>
              <w:tr2bl w:val="nil"/>
            </w:tcBorders>
            <w:noWrap/>
            <w:vAlign w:val="center"/>
          </w:tcPr>
          <w:p w14:paraId="51425E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507" w:type="dxa"/>
            <w:tcBorders>
              <w:tl2br w:val="nil"/>
              <w:tr2bl w:val="nil"/>
            </w:tcBorders>
            <w:noWrap/>
            <w:vAlign w:val="center"/>
          </w:tcPr>
          <w:p w14:paraId="5130214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6</w:t>
            </w:r>
          </w:p>
        </w:tc>
        <w:tc>
          <w:tcPr>
            <w:tcW w:w="511" w:type="dxa"/>
            <w:tcBorders>
              <w:tl2br w:val="nil"/>
              <w:tr2bl w:val="nil"/>
            </w:tcBorders>
            <w:noWrap/>
            <w:vAlign w:val="center"/>
          </w:tcPr>
          <w:p w14:paraId="05BD91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00BE7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527" w:type="dxa"/>
            <w:vMerge w:val="continue"/>
            <w:tcBorders>
              <w:tl2br w:val="nil"/>
              <w:tr2bl w:val="nil"/>
            </w:tcBorders>
            <w:noWrap w:val="0"/>
            <w:vAlign w:val="center"/>
          </w:tcPr>
          <w:p w14:paraId="65D8AB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27" w:type="dxa"/>
            <w:tcBorders>
              <w:tl2br w:val="nil"/>
              <w:tr2bl w:val="nil"/>
            </w:tcBorders>
            <w:noWrap/>
            <w:vAlign w:val="center"/>
          </w:tcPr>
          <w:p w14:paraId="79A3060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11102010020002</w:t>
            </w:r>
          </w:p>
        </w:tc>
        <w:tc>
          <w:tcPr>
            <w:tcW w:w="1823" w:type="dxa"/>
            <w:tcBorders>
              <w:tl2br w:val="nil"/>
              <w:tr2bl w:val="nil"/>
            </w:tcBorders>
            <w:noWrap w:val="0"/>
            <w:vAlign w:val="center"/>
          </w:tcPr>
          <w:p w14:paraId="4A8A1B4B">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临床量表评估（他评）-丙类评估（加收）</w:t>
            </w:r>
          </w:p>
        </w:tc>
        <w:tc>
          <w:tcPr>
            <w:tcW w:w="1927" w:type="dxa"/>
            <w:tcBorders>
              <w:tl2br w:val="nil"/>
              <w:tr2bl w:val="nil"/>
            </w:tcBorders>
            <w:noWrap w:val="0"/>
            <w:vAlign w:val="center"/>
          </w:tcPr>
          <w:p w14:paraId="77D9067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评估条目总数在（40，100]之间。</w:t>
            </w:r>
          </w:p>
        </w:tc>
        <w:tc>
          <w:tcPr>
            <w:tcW w:w="1800" w:type="dxa"/>
            <w:tcBorders>
              <w:tl2br w:val="nil"/>
              <w:tr2bl w:val="nil"/>
            </w:tcBorders>
            <w:noWrap w:val="0"/>
            <w:vAlign w:val="center"/>
          </w:tcPr>
          <w:p w14:paraId="4677F18D">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07" w:type="dxa"/>
            <w:tcBorders>
              <w:tl2br w:val="nil"/>
              <w:tr2bl w:val="nil"/>
            </w:tcBorders>
            <w:noWrap w:val="0"/>
            <w:vAlign w:val="center"/>
          </w:tcPr>
          <w:p w14:paraId="5D63041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212" w:type="dxa"/>
            <w:tcBorders>
              <w:tl2br w:val="nil"/>
              <w:tr2bl w:val="nil"/>
            </w:tcBorders>
            <w:noWrap w:val="0"/>
            <w:vAlign w:val="center"/>
          </w:tcPr>
          <w:p w14:paraId="48B7548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7" w:type="dxa"/>
            <w:tcBorders>
              <w:tl2br w:val="nil"/>
              <w:tr2bl w:val="nil"/>
            </w:tcBorders>
            <w:noWrap w:val="0"/>
            <w:vAlign w:val="center"/>
          </w:tcPr>
          <w:p w14:paraId="69DE676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1766" w:type="dxa"/>
            <w:tcBorders>
              <w:tl2br w:val="nil"/>
              <w:tr2bl w:val="nil"/>
            </w:tcBorders>
            <w:noWrap w:val="0"/>
            <w:vAlign w:val="center"/>
          </w:tcPr>
          <w:p w14:paraId="2F4321E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不同学科的临床量表评估可分别计价。</w:t>
            </w:r>
          </w:p>
        </w:tc>
        <w:tc>
          <w:tcPr>
            <w:tcW w:w="505" w:type="dxa"/>
            <w:tcBorders>
              <w:tl2br w:val="nil"/>
              <w:tr2bl w:val="nil"/>
            </w:tcBorders>
            <w:noWrap w:val="0"/>
            <w:vAlign w:val="center"/>
          </w:tcPr>
          <w:p w14:paraId="6CAEBD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16</w:t>
            </w:r>
          </w:p>
        </w:tc>
        <w:tc>
          <w:tcPr>
            <w:tcW w:w="505" w:type="dxa"/>
            <w:tcBorders>
              <w:tl2br w:val="nil"/>
              <w:tr2bl w:val="nil"/>
            </w:tcBorders>
            <w:noWrap/>
            <w:vAlign w:val="center"/>
          </w:tcPr>
          <w:p w14:paraId="2B61207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15</w:t>
            </w:r>
          </w:p>
        </w:tc>
        <w:tc>
          <w:tcPr>
            <w:tcW w:w="505" w:type="dxa"/>
            <w:tcBorders>
              <w:tl2br w:val="nil"/>
              <w:tr2bl w:val="nil"/>
            </w:tcBorders>
            <w:noWrap/>
            <w:vAlign w:val="center"/>
          </w:tcPr>
          <w:p w14:paraId="5B04739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14</w:t>
            </w:r>
          </w:p>
        </w:tc>
        <w:tc>
          <w:tcPr>
            <w:tcW w:w="505" w:type="dxa"/>
            <w:tcBorders>
              <w:tl2br w:val="nil"/>
              <w:tr2bl w:val="nil"/>
            </w:tcBorders>
            <w:noWrap/>
            <w:vAlign w:val="center"/>
          </w:tcPr>
          <w:p w14:paraId="4BBE735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13</w:t>
            </w:r>
          </w:p>
        </w:tc>
        <w:tc>
          <w:tcPr>
            <w:tcW w:w="507" w:type="dxa"/>
            <w:tcBorders>
              <w:tl2br w:val="nil"/>
              <w:tr2bl w:val="nil"/>
            </w:tcBorders>
            <w:noWrap/>
            <w:vAlign w:val="center"/>
          </w:tcPr>
          <w:p w14:paraId="6577690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12</w:t>
            </w:r>
          </w:p>
        </w:tc>
        <w:tc>
          <w:tcPr>
            <w:tcW w:w="511" w:type="dxa"/>
            <w:tcBorders>
              <w:tl2br w:val="nil"/>
              <w:tr2bl w:val="nil"/>
            </w:tcBorders>
            <w:noWrap/>
            <w:vAlign w:val="center"/>
          </w:tcPr>
          <w:p w14:paraId="734FFE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7B7B5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527" w:type="dxa"/>
            <w:vMerge w:val="continue"/>
            <w:tcBorders>
              <w:tl2br w:val="nil"/>
              <w:tr2bl w:val="nil"/>
            </w:tcBorders>
            <w:noWrap w:val="0"/>
            <w:vAlign w:val="center"/>
          </w:tcPr>
          <w:p w14:paraId="67DC66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27" w:type="dxa"/>
            <w:tcBorders>
              <w:tl2br w:val="nil"/>
              <w:tr2bl w:val="nil"/>
            </w:tcBorders>
            <w:noWrap/>
            <w:vAlign w:val="center"/>
          </w:tcPr>
          <w:p w14:paraId="69B1995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11102010020003</w:t>
            </w:r>
          </w:p>
        </w:tc>
        <w:tc>
          <w:tcPr>
            <w:tcW w:w="1823" w:type="dxa"/>
            <w:tcBorders>
              <w:tl2br w:val="nil"/>
              <w:tr2bl w:val="nil"/>
            </w:tcBorders>
            <w:noWrap w:val="0"/>
            <w:vAlign w:val="center"/>
          </w:tcPr>
          <w:p w14:paraId="7E0F20D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临床量表评估（他评）-丁类评估（加收）</w:t>
            </w:r>
          </w:p>
        </w:tc>
        <w:tc>
          <w:tcPr>
            <w:tcW w:w="1927" w:type="dxa"/>
            <w:tcBorders>
              <w:tl2br w:val="nil"/>
              <w:tr2bl w:val="nil"/>
            </w:tcBorders>
            <w:noWrap w:val="0"/>
            <w:vAlign w:val="center"/>
          </w:tcPr>
          <w:p w14:paraId="5A296D1C">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评估条目总数100条以上。</w:t>
            </w:r>
          </w:p>
        </w:tc>
        <w:tc>
          <w:tcPr>
            <w:tcW w:w="1800" w:type="dxa"/>
            <w:tcBorders>
              <w:tl2br w:val="nil"/>
              <w:tr2bl w:val="nil"/>
            </w:tcBorders>
            <w:noWrap w:val="0"/>
            <w:vAlign w:val="center"/>
          </w:tcPr>
          <w:p w14:paraId="5E5EB49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07" w:type="dxa"/>
            <w:tcBorders>
              <w:tl2br w:val="nil"/>
              <w:tr2bl w:val="nil"/>
            </w:tcBorders>
            <w:noWrap w:val="0"/>
            <w:vAlign w:val="center"/>
          </w:tcPr>
          <w:p w14:paraId="5993934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212" w:type="dxa"/>
            <w:tcBorders>
              <w:tl2br w:val="nil"/>
              <w:tr2bl w:val="nil"/>
            </w:tcBorders>
            <w:noWrap w:val="0"/>
            <w:vAlign w:val="center"/>
          </w:tcPr>
          <w:p w14:paraId="5973D0B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7" w:type="dxa"/>
            <w:tcBorders>
              <w:tl2br w:val="nil"/>
              <w:tr2bl w:val="nil"/>
            </w:tcBorders>
            <w:noWrap w:val="0"/>
            <w:vAlign w:val="center"/>
          </w:tcPr>
          <w:p w14:paraId="58E53BC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1766" w:type="dxa"/>
            <w:tcBorders>
              <w:tl2br w:val="nil"/>
              <w:tr2bl w:val="nil"/>
            </w:tcBorders>
            <w:noWrap w:val="0"/>
            <w:vAlign w:val="center"/>
          </w:tcPr>
          <w:p w14:paraId="717ADFB8">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不同学科的临床量表评估可分别计价。</w:t>
            </w:r>
          </w:p>
        </w:tc>
        <w:tc>
          <w:tcPr>
            <w:tcW w:w="505" w:type="dxa"/>
            <w:tcBorders>
              <w:tl2br w:val="nil"/>
              <w:tr2bl w:val="nil"/>
            </w:tcBorders>
            <w:noWrap w:val="0"/>
            <w:vAlign w:val="center"/>
          </w:tcPr>
          <w:p w14:paraId="3E179B7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45</w:t>
            </w:r>
          </w:p>
        </w:tc>
        <w:tc>
          <w:tcPr>
            <w:tcW w:w="505" w:type="dxa"/>
            <w:tcBorders>
              <w:tl2br w:val="nil"/>
              <w:tr2bl w:val="nil"/>
            </w:tcBorders>
            <w:noWrap/>
            <w:vAlign w:val="center"/>
          </w:tcPr>
          <w:p w14:paraId="65BF3A8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41</w:t>
            </w:r>
          </w:p>
        </w:tc>
        <w:tc>
          <w:tcPr>
            <w:tcW w:w="505" w:type="dxa"/>
            <w:tcBorders>
              <w:tl2br w:val="nil"/>
              <w:tr2bl w:val="nil"/>
            </w:tcBorders>
            <w:noWrap/>
            <w:vAlign w:val="center"/>
          </w:tcPr>
          <w:p w14:paraId="7A87982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38</w:t>
            </w:r>
          </w:p>
        </w:tc>
        <w:tc>
          <w:tcPr>
            <w:tcW w:w="505" w:type="dxa"/>
            <w:tcBorders>
              <w:tl2br w:val="nil"/>
              <w:tr2bl w:val="nil"/>
            </w:tcBorders>
            <w:noWrap/>
            <w:vAlign w:val="center"/>
          </w:tcPr>
          <w:p w14:paraId="1E034CC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35</w:t>
            </w:r>
          </w:p>
        </w:tc>
        <w:tc>
          <w:tcPr>
            <w:tcW w:w="507" w:type="dxa"/>
            <w:tcBorders>
              <w:tl2br w:val="nil"/>
              <w:tr2bl w:val="nil"/>
            </w:tcBorders>
            <w:noWrap/>
            <w:vAlign w:val="center"/>
          </w:tcPr>
          <w:p w14:paraId="7722F7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32</w:t>
            </w:r>
          </w:p>
        </w:tc>
        <w:tc>
          <w:tcPr>
            <w:tcW w:w="511" w:type="dxa"/>
            <w:tcBorders>
              <w:tl2br w:val="nil"/>
              <w:tr2bl w:val="nil"/>
            </w:tcBorders>
            <w:noWrap/>
            <w:vAlign w:val="center"/>
          </w:tcPr>
          <w:p w14:paraId="1026AC3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25FF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27" w:type="dxa"/>
            <w:vMerge w:val="continue"/>
            <w:tcBorders>
              <w:tl2br w:val="nil"/>
              <w:tr2bl w:val="nil"/>
            </w:tcBorders>
            <w:noWrap w:val="0"/>
            <w:vAlign w:val="center"/>
          </w:tcPr>
          <w:p w14:paraId="4C8999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27" w:type="dxa"/>
            <w:tcBorders>
              <w:tl2br w:val="nil"/>
              <w:tr2bl w:val="nil"/>
            </w:tcBorders>
            <w:noWrap/>
            <w:vAlign w:val="center"/>
          </w:tcPr>
          <w:p w14:paraId="65804C8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11102010020100</w:t>
            </w:r>
          </w:p>
        </w:tc>
        <w:tc>
          <w:tcPr>
            <w:tcW w:w="1823" w:type="dxa"/>
            <w:tcBorders>
              <w:tl2br w:val="nil"/>
              <w:tr2bl w:val="nil"/>
            </w:tcBorders>
            <w:noWrap w:val="0"/>
            <w:vAlign w:val="center"/>
          </w:tcPr>
          <w:p w14:paraId="18D4099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临床量表评估（他评）-应用人工智能辅助的他评（扩展）</w:t>
            </w:r>
          </w:p>
        </w:tc>
        <w:tc>
          <w:tcPr>
            <w:tcW w:w="1927" w:type="dxa"/>
            <w:tcBorders>
              <w:tl2br w:val="nil"/>
              <w:tr2bl w:val="nil"/>
            </w:tcBorders>
            <w:noWrap w:val="0"/>
            <w:vAlign w:val="center"/>
          </w:tcPr>
          <w:p w14:paraId="6CAF977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800" w:type="dxa"/>
            <w:tcBorders>
              <w:tl2br w:val="nil"/>
              <w:tr2bl w:val="nil"/>
            </w:tcBorders>
            <w:noWrap w:val="0"/>
            <w:vAlign w:val="center"/>
          </w:tcPr>
          <w:p w14:paraId="05B71D89">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07" w:type="dxa"/>
            <w:tcBorders>
              <w:tl2br w:val="nil"/>
              <w:tr2bl w:val="nil"/>
            </w:tcBorders>
            <w:noWrap w:val="0"/>
            <w:vAlign w:val="center"/>
          </w:tcPr>
          <w:p w14:paraId="4E2EC82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212" w:type="dxa"/>
            <w:tcBorders>
              <w:tl2br w:val="nil"/>
              <w:tr2bl w:val="nil"/>
            </w:tcBorders>
            <w:noWrap w:val="0"/>
            <w:vAlign w:val="center"/>
          </w:tcPr>
          <w:p w14:paraId="7D20E732">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7" w:type="dxa"/>
            <w:tcBorders>
              <w:tl2br w:val="nil"/>
              <w:tr2bl w:val="nil"/>
            </w:tcBorders>
            <w:noWrap w:val="0"/>
            <w:vAlign w:val="center"/>
          </w:tcPr>
          <w:p w14:paraId="22A78F0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1766" w:type="dxa"/>
            <w:tcBorders>
              <w:tl2br w:val="nil"/>
              <w:tr2bl w:val="nil"/>
            </w:tcBorders>
            <w:noWrap w:val="0"/>
            <w:vAlign w:val="center"/>
          </w:tcPr>
          <w:p w14:paraId="599D1E8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按照“他评”及评估条目总数所对应档次的价格标准收费。</w:t>
            </w:r>
          </w:p>
        </w:tc>
        <w:tc>
          <w:tcPr>
            <w:tcW w:w="505" w:type="dxa"/>
            <w:tcBorders>
              <w:tl2br w:val="nil"/>
              <w:tr2bl w:val="nil"/>
            </w:tcBorders>
            <w:noWrap w:val="0"/>
            <w:vAlign w:val="center"/>
          </w:tcPr>
          <w:p w14:paraId="0B2EDE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5" w:type="dxa"/>
            <w:tcBorders>
              <w:tl2br w:val="nil"/>
              <w:tr2bl w:val="nil"/>
            </w:tcBorders>
            <w:noWrap/>
            <w:vAlign w:val="center"/>
          </w:tcPr>
          <w:p w14:paraId="351B7A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5" w:type="dxa"/>
            <w:tcBorders>
              <w:tl2br w:val="nil"/>
              <w:tr2bl w:val="nil"/>
            </w:tcBorders>
            <w:noWrap/>
            <w:vAlign w:val="center"/>
          </w:tcPr>
          <w:p w14:paraId="43DAA0A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5" w:type="dxa"/>
            <w:tcBorders>
              <w:tl2br w:val="nil"/>
              <w:tr2bl w:val="nil"/>
            </w:tcBorders>
            <w:noWrap/>
            <w:vAlign w:val="center"/>
          </w:tcPr>
          <w:p w14:paraId="52C4A73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7" w:type="dxa"/>
            <w:tcBorders>
              <w:tl2br w:val="nil"/>
              <w:tr2bl w:val="nil"/>
            </w:tcBorders>
            <w:noWrap/>
            <w:vAlign w:val="center"/>
          </w:tcPr>
          <w:p w14:paraId="5DE708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1" w:type="dxa"/>
            <w:tcBorders>
              <w:tl2br w:val="nil"/>
              <w:tr2bl w:val="nil"/>
            </w:tcBorders>
            <w:noWrap/>
            <w:vAlign w:val="center"/>
          </w:tcPr>
          <w:p w14:paraId="15E4087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r w14:paraId="1A538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527" w:type="dxa"/>
            <w:vMerge w:val="continue"/>
            <w:tcBorders>
              <w:tl2br w:val="nil"/>
              <w:tr2bl w:val="nil"/>
            </w:tcBorders>
            <w:noWrap w:val="0"/>
            <w:vAlign w:val="center"/>
          </w:tcPr>
          <w:p w14:paraId="0041B40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827" w:type="dxa"/>
            <w:tcBorders>
              <w:tl2br w:val="nil"/>
              <w:tr2bl w:val="nil"/>
            </w:tcBorders>
            <w:noWrap/>
            <w:vAlign w:val="center"/>
          </w:tcPr>
          <w:p w14:paraId="76C481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cs="Times New Roman"/>
                <w:i w:val="0"/>
                <w:iCs w:val="0"/>
                <w:color w:val="000000"/>
                <w:kern w:val="0"/>
                <w:sz w:val="19"/>
                <w:szCs w:val="19"/>
                <w:u w:val="none"/>
                <w:lang w:val="en-US" w:eastAsia="zh-CN" w:bidi="ar"/>
              </w:rPr>
              <w:t>0</w:t>
            </w:r>
            <w:r>
              <w:rPr>
                <w:rFonts w:hint="default" w:ascii="Times New Roman" w:hAnsi="Times New Roman" w:eastAsia="宋体" w:cs="Times New Roman"/>
                <w:i w:val="0"/>
                <w:iCs w:val="0"/>
                <w:color w:val="000000"/>
                <w:kern w:val="0"/>
                <w:sz w:val="19"/>
                <w:szCs w:val="19"/>
                <w:u w:val="none"/>
                <w:lang w:val="en-US" w:eastAsia="zh-CN" w:bidi="ar"/>
              </w:rPr>
              <w:t>11102010020200</w:t>
            </w:r>
          </w:p>
        </w:tc>
        <w:tc>
          <w:tcPr>
            <w:tcW w:w="1823" w:type="dxa"/>
            <w:tcBorders>
              <w:tl2br w:val="nil"/>
              <w:tr2bl w:val="nil"/>
            </w:tcBorders>
            <w:noWrap w:val="0"/>
            <w:vAlign w:val="center"/>
          </w:tcPr>
          <w:p w14:paraId="5BDED29F">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临床量表评估（他评）-儿童评估（扩展）</w:t>
            </w:r>
          </w:p>
        </w:tc>
        <w:tc>
          <w:tcPr>
            <w:tcW w:w="1927" w:type="dxa"/>
            <w:tcBorders>
              <w:tl2br w:val="nil"/>
              <w:tr2bl w:val="nil"/>
            </w:tcBorders>
            <w:noWrap w:val="0"/>
            <w:vAlign w:val="center"/>
          </w:tcPr>
          <w:p w14:paraId="6161684E">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800" w:type="dxa"/>
            <w:tcBorders>
              <w:tl2br w:val="nil"/>
              <w:tr2bl w:val="nil"/>
            </w:tcBorders>
            <w:noWrap w:val="0"/>
            <w:vAlign w:val="center"/>
          </w:tcPr>
          <w:p w14:paraId="0213CA9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107" w:type="dxa"/>
            <w:tcBorders>
              <w:tl2br w:val="nil"/>
              <w:tr2bl w:val="nil"/>
            </w:tcBorders>
            <w:noWrap w:val="0"/>
            <w:vAlign w:val="center"/>
          </w:tcPr>
          <w:p w14:paraId="4FF76F6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1212" w:type="dxa"/>
            <w:tcBorders>
              <w:tl2br w:val="nil"/>
              <w:tr2bl w:val="nil"/>
            </w:tcBorders>
            <w:noWrap w:val="0"/>
            <w:vAlign w:val="center"/>
          </w:tcPr>
          <w:p w14:paraId="53407DB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7" w:type="dxa"/>
            <w:tcBorders>
              <w:tl2br w:val="nil"/>
              <w:tr2bl w:val="nil"/>
            </w:tcBorders>
            <w:noWrap w:val="0"/>
            <w:vAlign w:val="center"/>
          </w:tcPr>
          <w:p w14:paraId="2C1BBA0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次·日</w:t>
            </w:r>
          </w:p>
        </w:tc>
        <w:tc>
          <w:tcPr>
            <w:tcW w:w="1766" w:type="dxa"/>
            <w:tcBorders>
              <w:tl2br w:val="nil"/>
              <w:tr2bl w:val="nil"/>
            </w:tcBorders>
            <w:noWrap w:val="0"/>
            <w:vAlign w:val="center"/>
          </w:tcPr>
          <w:p w14:paraId="0D625AD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按照“他评”及评估条目总数所对应档次的价格标准收费。</w:t>
            </w:r>
          </w:p>
        </w:tc>
        <w:tc>
          <w:tcPr>
            <w:tcW w:w="505" w:type="dxa"/>
            <w:tcBorders>
              <w:tl2br w:val="nil"/>
              <w:tr2bl w:val="nil"/>
            </w:tcBorders>
            <w:noWrap w:val="0"/>
            <w:vAlign w:val="center"/>
          </w:tcPr>
          <w:p w14:paraId="54DB6B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5" w:type="dxa"/>
            <w:tcBorders>
              <w:tl2br w:val="nil"/>
              <w:tr2bl w:val="nil"/>
            </w:tcBorders>
            <w:noWrap/>
            <w:vAlign w:val="center"/>
          </w:tcPr>
          <w:p w14:paraId="2B0E537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5" w:type="dxa"/>
            <w:tcBorders>
              <w:tl2br w:val="nil"/>
              <w:tr2bl w:val="nil"/>
            </w:tcBorders>
            <w:noWrap/>
            <w:vAlign w:val="center"/>
          </w:tcPr>
          <w:p w14:paraId="3D6A667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5" w:type="dxa"/>
            <w:tcBorders>
              <w:tl2br w:val="nil"/>
              <w:tr2bl w:val="nil"/>
            </w:tcBorders>
            <w:noWrap/>
            <w:vAlign w:val="center"/>
          </w:tcPr>
          <w:p w14:paraId="5ABE13A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07" w:type="dxa"/>
            <w:tcBorders>
              <w:tl2br w:val="nil"/>
              <w:tr2bl w:val="nil"/>
            </w:tcBorders>
            <w:noWrap/>
            <w:vAlign w:val="center"/>
          </w:tcPr>
          <w:p w14:paraId="5DBF79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p>
        </w:tc>
        <w:tc>
          <w:tcPr>
            <w:tcW w:w="511" w:type="dxa"/>
            <w:tcBorders>
              <w:tl2br w:val="nil"/>
              <w:tr2bl w:val="nil"/>
            </w:tcBorders>
            <w:noWrap/>
            <w:vAlign w:val="center"/>
          </w:tcPr>
          <w:p w14:paraId="5244F7D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0"/>
                <w:sz w:val="19"/>
                <w:szCs w:val="19"/>
                <w:u w:val="none"/>
                <w:lang w:val="en-US" w:eastAsia="zh-CN" w:bidi="ar"/>
              </w:rPr>
            </w:pPr>
            <w:r>
              <w:rPr>
                <w:rFonts w:hint="default" w:ascii="Times New Roman" w:hAnsi="Times New Roman" w:eastAsia="宋体" w:cs="Times New Roman"/>
                <w:i w:val="0"/>
                <w:iCs w:val="0"/>
                <w:color w:val="000000"/>
                <w:kern w:val="0"/>
                <w:sz w:val="19"/>
                <w:szCs w:val="19"/>
                <w:u w:val="none"/>
                <w:lang w:val="en-US" w:eastAsia="zh-CN" w:bidi="ar"/>
              </w:rPr>
              <w:t>甲</w:t>
            </w:r>
          </w:p>
        </w:tc>
      </w:tr>
    </w:tbl>
    <w:p w14:paraId="149C498B"/>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ED2D2"/>
    <w:rsid w:val="3B9ED2D2"/>
    <w:rsid w:val="4E244D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1780</Words>
  <Characters>2029</Characters>
  <Lines>0</Lines>
  <Paragraphs>0</Paragraphs>
  <TotalTime>0</TotalTime>
  <ScaleCrop>false</ScaleCrop>
  <LinksUpToDate>false</LinksUpToDate>
  <CharactersWithSpaces>2031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2025-09-01T11:39:00Z</dcterms:created>
  <dc:creator>wwww</dc:creator>
  <cp:lastModifiedBy>闫bing~</cp:lastModifiedBy>
  <dcterms:modified xsi:type="dcterms:W3CDTF">2025-09-01T08:58:15Z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0783FDF952CB4BBAAF799E3AD992E2EE_13</vt:lpwstr>
  </property>
</Properties>
</file>