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3F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1-4</w:t>
      </w:r>
    </w:p>
    <w:p w14:paraId="08FB9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/>
        <w:textAlignment w:val="auto"/>
        <w:rPr>
          <w:rFonts w:hint="default" w:ascii="Times New Roman" w:hAnsi="Times New Roman" w:eastAsia="方正仿宋简体" w:cs="Times New Roman"/>
          <w:color w:val="auto"/>
          <w:spacing w:val="10"/>
          <w:sz w:val="30"/>
          <w:szCs w:val="30"/>
        </w:rPr>
      </w:pPr>
    </w:p>
    <w:p w14:paraId="2AE1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  <w:t>巴中市中医特殊疗法类医疗服务项目价格及医保支付类别表</w:t>
      </w:r>
    </w:p>
    <w:p w14:paraId="6FE6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sz w:val="19"/>
          <w:szCs w:val="19"/>
          <w:lang w:eastAsia="zh-CN"/>
        </w:rPr>
      </w:pPr>
    </w:p>
    <w:tbl>
      <w:tblPr>
        <w:tblStyle w:val="2"/>
        <w:tblW w:w="15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0"/>
      </w:tblGrid>
      <w:tr w14:paraId="26757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5050" w:type="dxa"/>
            <w:tcBorders>
              <w:tl2br w:val="nil"/>
              <w:tr2bl w:val="nil"/>
            </w:tcBorders>
            <w:noWrap w:val="0"/>
            <w:vAlign w:val="center"/>
          </w:tcPr>
          <w:p w14:paraId="7607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使用说明：</w:t>
            </w:r>
          </w:p>
          <w:p w14:paraId="1CE2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1.所定价格属于政府指导价为最高限价，下浮不限；同时，医疗机构、医务人员实施中医特殊疗法过程中有关创新改良，采取“现有项目兼容”的方式简化处理，直接按照对应的整合项目执行即可。地方价格政策与《全国医疗服务价格规范》不一致时，医疗机构收费依据应以当地价格政策为准。</w:t>
            </w:r>
          </w:p>
          <w:p w14:paraId="179B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2.“价格构成”，指项目价格应涵盖的各类资源消耗，用于确定计价单元的边界，是各级医疗保障部门制定调整项目价格考虑的测算因子，不应作为临床技术标准理解，不是实际操作方式、路径、步骤、程序的强制性要求，价格构成中包含，但个别临床实践中非必要、未发生的，无需强制要求公立医疗机构减计费用。所列“设备投入”包括但不限于操作设备、器具及固定资产投入。</w:t>
            </w:r>
          </w:p>
          <w:p w14:paraId="0E5A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3.“加收项”，指同一项目以不同方式提供或在不同场景应用时，确有必要制定差异化收费标准而细分的一类子项，包括在原项目价格基础上增加或减少收费的情况，具体的加/减收标准（加/减收率或加/减收金额）由各地依权限制定；实际应用中，同时涉及多个加收项的，以项目单价为基础计算各项的加/减收水平后，求和得出加/减收金额。</w:t>
            </w:r>
          </w:p>
          <w:p w14:paraId="111E1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4.“扩展项”，指同一项目下以不同方式提供或在不同场景应用时，只扩展价格项目适用范围、不额外加价的一类子项，子项的价格按主项目执行。</w:t>
            </w:r>
          </w:p>
          <w:p w14:paraId="6104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5.“基本物耗”指原则上限于不应或不必要与医疗服务项目分割的易耗品，包括但不限于各类消杀灭菌用品、标签、储存用品、清洁用品、个人防护用品、垃圾处理用品、冲洗液、润滑剂、棉球、棉签、纱布（垫）、护（尿）垫、手术巾（单）、治疗巾（单）、中单、治疗护理盘（包）、手术包、注射器、防渗漏垫、悬吊巾、压垫、棉垫、可复用的操作器具、各种针具刀具等。基本物耗成本计入项目价格，不另行收费。</w:t>
            </w:r>
          </w:p>
          <w:p w14:paraId="1EB1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6.“儿童”是指 6 岁及以下未成年人。周岁的计算方法以法律的相关规定为准。</w:t>
            </w:r>
          </w:p>
          <w:p w14:paraId="76A57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7.涉及“包括……”“……等”的，属于开放型表述，所指对象不仅局限于表述中列明的事项，也包括未列明的同类事项。</w:t>
            </w:r>
          </w:p>
          <w:p w14:paraId="2BCD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8.在诊疗项目服务中，除另有规定的，不足一个计价单位的按一个计价单位计算；一个服务项目在同一时间经多次操作方能完成，也应按一次计价。</w:t>
            </w:r>
          </w:p>
        </w:tc>
      </w:tr>
    </w:tbl>
    <w:p w14:paraId="22B5B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sz w:val="19"/>
          <w:szCs w:val="19"/>
          <w:lang w:eastAsia="zh-CN"/>
        </w:rPr>
      </w:pPr>
    </w:p>
    <w:tbl>
      <w:tblPr>
        <w:tblStyle w:val="2"/>
        <w:tblW w:w="15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831"/>
        <w:gridCol w:w="1517"/>
        <w:gridCol w:w="3166"/>
        <w:gridCol w:w="2217"/>
        <w:gridCol w:w="883"/>
        <w:gridCol w:w="1017"/>
        <w:gridCol w:w="517"/>
        <w:gridCol w:w="983"/>
        <w:gridCol w:w="536"/>
        <w:gridCol w:w="536"/>
        <w:gridCol w:w="536"/>
        <w:gridCol w:w="536"/>
        <w:gridCol w:w="539"/>
        <w:gridCol w:w="491"/>
      </w:tblGrid>
      <w:tr w14:paraId="5F1B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服务产出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E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价格构成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加收项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扩展项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6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巴中市公立医疗机构价格（元）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医保支付类别</w:t>
            </w:r>
          </w:p>
        </w:tc>
      </w:tr>
      <w:tr w14:paraId="172F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3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E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三乙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二乙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二乙以下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 w14:paraId="5F10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14600000010000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针刀（钩活）疗法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使用针刀、铍针、刃针等各种针刀具，对病变组织松解剥离，起到缓解症状或治疗疾病的作用。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所定价格涵盖定位、穿刺、剥离、包扎等人力资源和基本物质资源消耗。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01脊柱针刀疗法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部位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55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5E55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3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14600000010001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针刀（钩活）疗法-脊柱针刀疗法（加收）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使用针刀、铍针、刃针等各种针刀具，对脊柱病变组织松解剥离，起到缓解症状或治疗疾病的作用。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部位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B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31%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31%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31%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31%</w:t>
            </w:r>
          </w:p>
        </w:tc>
        <w:tc>
          <w:tcPr>
            <w:tcW w:w="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C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31%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6CBC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E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14600000020000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点穴疗法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通过对穴位或局部点压施术，起到缓解症状或治疗疾病的作用。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所定价格涵盖定位、施压等人力资源和基本物质资源消耗。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14.4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9.35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6B8A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14600000030000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6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中医烙法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通过烙具烙烫病变部位，起到缓解症状或治疗疾病的作用。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所定价格涵盖定位、消毒、烙烫等人力资源和基本物质资源消耗。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7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6256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14600000030001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3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中医烙法-儿童（加收）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通过烙具烙烫病儿童变部位，起到缓解症状或治疗疾病的作用。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C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37B4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14600000040000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白内障针拨术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通过拨障针摘除晶状体混浊部分。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所定价格涵盖散瞳、消毒、开睑、切口、拨障针拨断晶状体悬韧带、晶体压入玻璃体腔、出针、闭合切口、包扎等人力资源和基本物质资源消耗。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单眼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03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450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63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3F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375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CF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356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11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337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3BF4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14600000050000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足底反射疗法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通过手法对足部反射区进行刺激，起到缓解症状或治疗疾病的作用。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所定价格涵盖泡洗、定位、穴位刺激等人力资源和基本物质资源消耗。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不与中医推拿同时收费。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C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7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B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4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丙</w:t>
            </w:r>
          </w:p>
        </w:tc>
      </w:tr>
      <w:tr w14:paraId="0DF3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14600000060000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红皮病清消治疗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针对红皮病病变部位进行清创处理、中药外敷，起到促进皮损愈合的作用。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5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所定价格涵盖消毒、清创、敷药、包扎等人力资源和基本物质资源消耗。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</w:tbl>
    <w:p w14:paraId="3BFFAC9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29954"/>
    <w:rsid w:val="5B77381D"/>
    <w:rsid w:val="EDE29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1565</Words>
  <Characters>1759</Characters>
  <Lines>0</Lines>
  <Paragraphs>0</Paragraphs>
  <TotalTime>0</TotalTime>
  <ScaleCrop>false</ScaleCrop>
  <LinksUpToDate>false</LinksUpToDate>
  <CharactersWithSpaces>1761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2025-09-01T11:32:00Z</dcterms:created>
  <dc:creator>wwww</dc:creator>
  <cp:lastModifiedBy>闫bing~</cp:lastModifiedBy>
  <dcterms:modified xsi:type="dcterms:W3CDTF">2025-09-01T08:57:05Z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78EB377AEF774F299F5FB4DD127AD8E6_13</vt:lpwstr>
  </property>
</Properties>
</file>