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新疆维吾尔自治区</w:t>
      </w:r>
      <w:r>
        <w:rPr>
          <w:rFonts w:hint="eastAsia" w:ascii="方正小标宋_GBK" w:hAnsi="方正小标宋_GBK" w:eastAsia="方正小标宋_GBK" w:cs="方正小标宋_GBK"/>
          <w:sz w:val="44"/>
          <w:szCs w:val="44"/>
        </w:rPr>
        <w:t>长期护理保险</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经办规程</w:t>
      </w:r>
      <w:r>
        <w:rPr>
          <w:rFonts w:hint="eastAsia" w:ascii="方正小标宋_GBK" w:hAnsi="方正小标宋_GBK" w:eastAsia="方正小标宋_GBK" w:cs="方正小标宋_GBK"/>
          <w:sz w:val="44"/>
          <w:szCs w:val="44"/>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方正小标宋_GBK" w:hAnsi="方正小标宋_GBK" w:eastAsia="方正小标宋_GBK" w:cs="方正小标宋_GBK"/>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eastAsia" w:ascii="方正楷体_GBK" w:hAnsi="方正楷体_GBK" w:eastAsia="方正楷体_GBK" w:cs="方正楷体_GBK"/>
          <w:sz w:val="32"/>
          <w:szCs w:val="32"/>
        </w:rPr>
        <w:t>第一条</w:t>
      </w: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rPr>
        <w:t>为规范长期护理保险经办工作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提高经办服务管理效</w:t>
      </w:r>
      <w:r>
        <w:rPr>
          <w:rFonts w:hint="eastAsia" w:ascii="仿宋_GB2312" w:hAnsi="仿宋_GB2312" w:eastAsia="仿宋_GB2312" w:cs="仿宋_GB2312"/>
          <w:sz w:val="32"/>
          <w:szCs w:val="32"/>
          <w:highlight w:val="none"/>
        </w:rPr>
        <w:t>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国家医保局财政部关于扩大长期护理保险制度试点的指导意见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医保发</w:t>
      </w:r>
      <w:r>
        <w:rPr>
          <w:rFonts w:hint="default" w:ascii="仿宋_GB2312" w:hAnsi="仿宋_GB2312" w:eastAsia="仿宋_GB2312" w:cs="仿宋_GB2312"/>
          <w:sz w:val="32"/>
          <w:szCs w:val="32"/>
          <w:highlight w:val="none"/>
        </w:rPr>
        <w:t>〔</w:t>
      </w:r>
      <w:r>
        <w:rPr>
          <w:rFonts w:hint="eastAsia" w:ascii="Times New Roman" w:hAnsi="Times New Roman" w:eastAsia="方正仿宋_GBK" w:cs="Times New Roman"/>
          <w:sz w:val="32"/>
          <w:szCs w:val="32"/>
          <w:highlight w:val="none"/>
          <w:lang w:val="en-US" w:eastAsia="zh-CN"/>
        </w:rPr>
        <w:t>2020</w:t>
      </w:r>
      <w:r>
        <w:rPr>
          <w:rFonts w:hint="default" w:ascii="仿宋_GB2312" w:hAnsi="仿宋_GB2312" w:eastAsia="仿宋_GB2312" w:cs="仿宋_GB2312"/>
          <w:sz w:val="32"/>
          <w:szCs w:val="32"/>
          <w:highlight w:val="none"/>
        </w:rPr>
        <w:t>〕</w:t>
      </w:r>
      <w:r>
        <w:rPr>
          <w:rFonts w:hint="eastAsia" w:ascii="Times New Roman" w:hAnsi="Times New Roman" w:eastAsia="方正仿宋_GBK" w:cs="Times New Roman"/>
          <w:sz w:val="32"/>
          <w:szCs w:val="32"/>
          <w:highlight w:val="none"/>
          <w:lang w:val="en-US" w:eastAsia="zh-CN"/>
        </w:rPr>
        <w:t>37</w:t>
      </w:r>
      <w:r>
        <w:rPr>
          <w:rFonts w:hint="default"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长期护理保险失能等级评估管理办法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医保发〔</w:t>
      </w:r>
      <w:r>
        <w:rPr>
          <w:rFonts w:hint="eastAsia" w:ascii="Times New Roman" w:hAnsi="Times New Roman" w:eastAsia="方正仿宋_GBK" w:cs="Times New Roman"/>
          <w:sz w:val="32"/>
          <w:szCs w:val="32"/>
          <w:highlight w:val="none"/>
          <w:lang w:val="en-US" w:eastAsia="zh-CN"/>
        </w:rPr>
        <w:t>2023</w:t>
      </w:r>
      <w:r>
        <w:rPr>
          <w:rFonts w:hint="default" w:ascii="仿宋_GB2312" w:hAnsi="仿宋_GB2312" w:eastAsia="仿宋_GB2312" w:cs="仿宋_GB2312"/>
          <w:sz w:val="32"/>
          <w:szCs w:val="32"/>
          <w:highlight w:val="none"/>
        </w:rPr>
        <w:t>〕</w:t>
      </w:r>
      <w:r>
        <w:rPr>
          <w:rFonts w:hint="eastAsia" w:ascii="Times New Roman" w:hAnsi="Times New Roman" w:eastAsia="方正仿宋_GBK" w:cs="Times New Roman"/>
          <w:sz w:val="32"/>
          <w:szCs w:val="32"/>
          <w:highlight w:val="none"/>
          <w:lang w:val="en-US" w:eastAsia="zh-CN"/>
        </w:rPr>
        <w:t>29</w:t>
      </w:r>
      <w:r>
        <w:rPr>
          <w:rFonts w:hint="default" w:ascii="Times New Roman" w:hAnsi="Times New Roman" w:eastAsia="方正仿宋_GBK" w:cs="Times New Roman"/>
          <w:sz w:val="32"/>
          <w:szCs w:val="32"/>
          <w:highlight w:val="none"/>
        </w:rPr>
        <w:t>号</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长期护理保险失能等级评估机构定点管理办法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医保发〔</w:t>
      </w:r>
      <w:r>
        <w:rPr>
          <w:rFonts w:hint="eastAsia" w:ascii="Times New Roman" w:hAnsi="Times New Roman" w:eastAsia="方正仿宋_GBK" w:cs="Times New Roman"/>
          <w:sz w:val="32"/>
          <w:szCs w:val="32"/>
          <w:highlight w:val="none"/>
          <w:lang w:val="en-US" w:eastAsia="zh-CN"/>
        </w:rPr>
        <w:t>2024</w:t>
      </w:r>
      <w:r>
        <w:rPr>
          <w:rFonts w:hint="default" w:ascii="仿宋_GB2312" w:hAnsi="仿宋_GB2312" w:eastAsia="仿宋_GB2312" w:cs="仿宋_GB2312"/>
          <w:sz w:val="32"/>
          <w:szCs w:val="32"/>
          <w:highlight w:val="none"/>
        </w:rPr>
        <w:t>〕</w:t>
      </w:r>
      <w:r>
        <w:rPr>
          <w:rFonts w:hint="eastAsia" w:ascii="Times New Roman" w:hAnsi="Times New Roman" w:eastAsia="方正仿宋_GBK" w:cs="Times New Roman"/>
          <w:sz w:val="32"/>
          <w:szCs w:val="32"/>
          <w:highlight w:val="none"/>
          <w:lang w:val="en-US" w:eastAsia="zh-CN"/>
        </w:rPr>
        <w:t>13</w:t>
      </w:r>
      <w:r>
        <w:rPr>
          <w:rFonts w:hint="default"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长期护理保险护理服务机构定点管理办法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试行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医保办发〔</w:t>
      </w:r>
      <w:r>
        <w:rPr>
          <w:rFonts w:hint="eastAsia" w:ascii="Times New Roman" w:hAnsi="Times New Roman" w:eastAsia="方正仿宋_GBK" w:cs="Times New Roman"/>
          <w:sz w:val="32"/>
          <w:szCs w:val="32"/>
          <w:highlight w:val="none"/>
          <w:lang w:val="en-US" w:eastAsia="zh-CN"/>
        </w:rPr>
        <w:t>2024</w:t>
      </w:r>
      <w:r>
        <w:rPr>
          <w:rFonts w:hint="default" w:ascii="仿宋_GB2312" w:hAnsi="仿宋_GB2312" w:eastAsia="仿宋_GB2312" w:cs="仿宋_GB2312"/>
          <w:sz w:val="32"/>
          <w:szCs w:val="32"/>
          <w:highlight w:val="none"/>
          <w:lang w:eastAsia="zh-CN"/>
        </w:rPr>
        <w:t>〕</w:t>
      </w:r>
      <w:r>
        <w:rPr>
          <w:rFonts w:hint="eastAsia" w:ascii="Times New Roman" w:hAnsi="Times New Roman" w:eastAsia="方正仿宋_GBK" w:cs="Times New Roman"/>
          <w:sz w:val="32"/>
          <w:szCs w:val="32"/>
          <w:highlight w:val="none"/>
          <w:lang w:val="en-US" w:eastAsia="zh-CN"/>
        </w:rPr>
        <w:t>21</w:t>
      </w:r>
      <w:r>
        <w:rPr>
          <w:rFonts w:hint="default"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lang w:eastAsia="zh-CN"/>
        </w:rPr>
        <w:t>）</w:t>
      </w:r>
      <w:r>
        <w:rPr>
          <w:rFonts w:hint="eastAsia" w:ascii="Times New Roman" w:hAnsi="Times New Roman" w:eastAsia="方正仿宋_GBK" w:cs="Times New Roman"/>
          <w:sz w:val="32"/>
          <w:szCs w:val="32"/>
          <w:highlight w:val="none"/>
          <w:lang w:eastAsia="zh-CN"/>
        </w:rPr>
        <w:t>、</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国家医疗保障局办公室关于印发&lt;长期护理保险经办规程（试行）&gt;的通知》（医保办发</w:t>
      </w:r>
      <w:r>
        <w:rPr>
          <w:rFonts w:hint="eastAsia" w:ascii="仿宋_GB2312" w:hAnsi="仿宋_GB2312" w:eastAsia="仿宋_GB2312" w:cs="仿宋_GB2312"/>
          <w:sz w:val="32"/>
          <w:szCs w:val="32"/>
          <w:highlight w:val="none"/>
          <w:u w:val="none"/>
        </w:rPr>
        <w:t>〔</w:t>
      </w:r>
      <w:r>
        <w:rPr>
          <w:rFonts w:hint="eastAsia" w:ascii="Times New Roman" w:hAnsi="Times New Roman" w:eastAsia="方正仿宋_GBK" w:cs="Times New Roman"/>
          <w:sz w:val="32"/>
          <w:szCs w:val="32"/>
          <w:highlight w:val="none"/>
          <w:u w:val="none"/>
          <w:lang w:val="en-US" w:eastAsia="zh-CN"/>
        </w:rPr>
        <w:t>2024</w:t>
      </w:r>
      <w:r>
        <w:rPr>
          <w:rFonts w:hint="default" w:ascii="仿宋_GB2312" w:hAnsi="仿宋_GB2312" w:eastAsia="仿宋_GB2312" w:cs="仿宋_GB2312"/>
          <w:sz w:val="32"/>
          <w:szCs w:val="32"/>
          <w:highlight w:val="none"/>
          <w:u w:val="none"/>
          <w:lang w:eastAsia="zh-CN"/>
        </w:rPr>
        <w:t>〕</w:t>
      </w:r>
      <w:r>
        <w:rPr>
          <w:rFonts w:hint="eastAsia" w:ascii="Times New Roman" w:hAnsi="Times New Roman" w:eastAsia="方正仿宋_GBK" w:cs="Times New Roman"/>
          <w:sz w:val="32"/>
          <w:szCs w:val="32"/>
          <w:highlight w:val="none"/>
          <w:u w:val="none"/>
          <w:lang w:val="en-US" w:eastAsia="zh-CN"/>
        </w:rPr>
        <w:t>22</w:t>
      </w:r>
      <w:r>
        <w:rPr>
          <w:rFonts w:hint="eastAsia" w:ascii="仿宋_GB2312" w:hAnsi="仿宋_GB2312" w:eastAsia="仿宋_GB2312" w:cs="仿宋_GB2312"/>
          <w:sz w:val="32"/>
          <w:szCs w:val="32"/>
          <w:highlight w:val="none"/>
          <w:u w:val="none"/>
          <w:lang w:val="en-US" w:eastAsia="zh-CN"/>
        </w:rPr>
        <w:t>号）等文件要求,</w:t>
      </w:r>
      <w:r>
        <w:rPr>
          <w:rFonts w:hint="eastAsia" w:ascii="仿宋_GB2312" w:hAnsi="仿宋_GB2312" w:eastAsia="仿宋_GB2312" w:cs="仿宋_GB2312"/>
          <w:sz w:val="32"/>
          <w:szCs w:val="32"/>
          <w:lang w:val="en-US" w:eastAsia="zh-CN"/>
        </w:rPr>
        <w:t>结</w:t>
      </w:r>
      <w:r>
        <w:rPr>
          <w:rFonts w:hint="eastAsia" w:ascii="仿宋_GB2312" w:hAnsi="仿宋_GB2312" w:eastAsia="仿宋_GB2312" w:cs="仿宋_GB2312"/>
          <w:sz w:val="32"/>
          <w:szCs w:val="32"/>
          <w:highlight w:val="none"/>
          <w:u w:val="none"/>
          <w:lang w:val="en-US" w:eastAsia="zh-CN"/>
        </w:rPr>
        <w:t>合本地实际，</w:t>
      </w:r>
      <w:r>
        <w:rPr>
          <w:rFonts w:hint="default" w:ascii="仿宋_GB2312" w:hAnsi="仿宋_GB2312" w:eastAsia="仿宋_GB2312" w:cs="仿宋_GB2312"/>
          <w:sz w:val="32"/>
          <w:szCs w:val="32"/>
          <w:highlight w:val="none"/>
          <w:lang w:eastAsia="zh-CN"/>
        </w:rPr>
        <w:t>制定本规程</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第二条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实施长期护理保险制度的地区适用本规程</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rPr>
        <w:t>第三条</w:t>
      </w:r>
      <w:r>
        <w:rPr>
          <w:rFonts w:hint="eastAsia" w:ascii="方正楷体_GBK" w:hAnsi="方正楷体_GBK" w:eastAsia="方正楷体_GBK" w:cs="方正楷体_GBK"/>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坚持依法规范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确保长期护理保险经办有序开展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坚持政府主导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构建以政府经办为基础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社会力量为补充的经办体系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坚持以人为本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提供便民高效的经办服务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坚持统筹推进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各方联动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提升管理效能</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11"/>
          <w:sz w:val="32"/>
          <w:szCs w:val="32"/>
          <w:highlight w:val="none"/>
        </w:rPr>
      </w:pPr>
      <w:r>
        <w:rPr>
          <w:rFonts w:hint="default" w:ascii="方正楷体_GBK" w:hAnsi="方正楷体_GBK" w:eastAsia="方正楷体_GBK" w:cs="方正楷体_GBK"/>
          <w:sz w:val="32"/>
          <w:szCs w:val="32"/>
          <w:highlight w:val="none"/>
        </w:rPr>
        <w:t>第四条</w:t>
      </w:r>
      <w:r>
        <w:rPr>
          <w:rFonts w:hint="eastAsia" w:ascii="Times New Roman" w:hAnsi="Times New Roman" w:eastAsia="方正仿宋_GBK" w:cs="Times New Roman"/>
          <w:sz w:val="32"/>
          <w:szCs w:val="32"/>
          <w:highlight w:val="none"/>
          <w:u w:val="none"/>
          <w:lang w:val="en-US" w:eastAsia="zh-CN"/>
        </w:rPr>
        <w:t xml:space="preserve"> </w:t>
      </w:r>
      <w:r>
        <w:rPr>
          <w:rFonts w:hint="eastAsia" w:ascii="Times New Roman" w:hAnsi="Times New Roman" w:eastAsia="方正仿宋_GBK" w:cs="Times New Roman"/>
          <w:strike w:val="0"/>
          <w:dstrike w:val="0"/>
          <w:sz w:val="32"/>
          <w:szCs w:val="32"/>
          <w:highlight w:val="none"/>
          <w:u w:val="none"/>
          <w:lang w:val="en-US" w:eastAsia="zh-CN"/>
        </w:rPr>
        <w:t xml:space="preserve"> </w:t>
      </w:r>
      <w:r>
        <w:rPr>
          <w:rFonts w:hint="eastAsia" w:ascii="仿宋_GB2312" w:hAnsi="仿宋_GB2312" w:eastAsia="仿宋_GB2312" w:cs="仿宋_GB2312"/>
          <w:strike w:val="0"/>
          <w:dstrike w:val="0"/>
          <w:sz w:val="32"/>
          <w:szCs w:val="32"/>
          <w:highlight w:val="none"/>
          <w:lang w:eastAsia="zh-CN"/>
        </w:rPr>
        <w:t>自治区</w:t>
      </w:r>
      <w:r>
        <w:rPr>
          <w:rFonts w:hint="eastAsia" w:ascii="仿宋_GB2312" w:hAnsi="仿宋_GB2312" w:eastAsia="仿宋_GB2312" w:cs="仿宋_GB2312"/>
          <w:sz w:val="32"/>
          <w:szCs w:val="32"/>
          <w:highlight w:val="none"/>
        </w:rPr>
        <w:t>医疗保障经办机构负责</w:t>
      </w:r>
      <w:r>
        <w:rPr>
          <w:rFonts w:hint="eastAsia" w:ascii="仿宋_GB2312" w:hAnsi="仿宋_GB2312" w:eastAsia="仿宋_GB2312" w:cs="仿宋_GB2312"/>
          <w:strike w:val="0"/>
          <w:dstrike w:val="0"/>
          <w:sz w:val="32"/>
          <w:szCs w:val="32"/>
          <w:highlight w:val="none"/>
          <w:lang w:eastAsia="zh-CN"/>
        </w:rPr>
        <w:t>各统筹地区</w:t>
      </w:r>
      <w:r>
        <w:rPr>
          <w:rFonts w:hint="eastAsia" w:ascii="仿宋_GB2312" w:hAnsi="仿宋_GB2312" w:eastAsia="仿宋_GB2312" w:cs="仿宋_GB2312"/>
          <w:sz w:val="32"/>
          <w:szCs w:val="32"/>
          <w:highlight w:val="none"/>
        </w:rPr>
        <w:t>长期护理保险经办工作的统筹管理，组织制定经办规程，</w:t>
      </w:r>
      <w:r>
        <w:rPr>
          <w:rFonts w:hint="eastAsia" w:ascii="仿宋_GB2312" w:hAnsi="仿宋_GB2312" w:eastAsia="仿宋_GB2312" w:cs="仿宋_GB2312"/>
          <w:spacing w:val="11"/>
          <w:sz w:val="32"/>
          <w:szCs w:val="32"/>
          <w:highlight w:val="none"/>
        </w:rPr>
        <w:t>指导实施长期护理保险制度的地区做好长期护理保险经办服务管理工作。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各统筹地区医疗保障经办机构</w:t>
      </w:r>
      <w:r>
        <w:rPr>
          <w:rFonts w:hint="eastAsia" w:ascii="仿宋_GB2312" w:hAnsi="仿宋_GB2312" w:eastAsia="仿宋_GB2312" w:cs="仿宋_GB2312"/>
          <w:sz w:val="32"/>
          <w:szCs w:val="32"/>
          <w:highlight w:val="none"/>
          <w:u w:val="none"/>
          <w:lang w:val="en-US" w:eastAsia="zh-CN"/>
        </w:rPr>
        <w:t>按照经办规程</w:t>
      </w:r>
      <w:r>
        <w:rPr>
          <w:rFonts w:hint="eastAsia" w:ascii="仿宋_GB2312" w:hAnsi="仿宋_GB2312" w:eastAsia="仿宋_GB2312" w:cs="仿宋_GB2312"/>
          <w:sz w:val="32"/>
          <w:szCs w:val="32"/>
          <w:highlight w:val="none"/>
        </w:rPr>
        <w:t>负责具体落实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主要包括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定点评估机构和定点长护服务机构协议管理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核查考核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费用审核结算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信</w:t>
      </w:r>
      <w:r>
        <w:rPr>
          <w:rFonts w:hint="eastAsia" w:ascii="仿宋_GB2312" w:hAnsi="仿宋_GB2312" w:eastAsia="仿宋_GB2312" w:cs="仿宋_GB2312"/>
          <w:color w:val="000000" w:themeColor="text1"/>
          <w:sz w:val="32"/>
          <w:szCs w:val="32"/>
          <w:highlight w:val="none"/>
          <w14:textFill>
            <w14:solidFill>
              <w14:schemeClr w14:val="tx1"/>
            </w14:solidFill>
          </w14:textFill>
        </w:rPr>
        <w:t>息系统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业务需求提报</w:t>
      </w:r>
      <w:r>
        <w:rPr>
          <w:rFonts w:hint="eastAsia" w:ascii="仿宋_GB2312" w:hAnsi="仿宋_GB2312" w:eastAsia="仿宋_GB2312" w:cs="仿宋_GB2312"/>
          <w:color w:val="000000" w:themeColor="text1"/>
          <w:sz w:val="32"/>
          <w:szCs w:val="32"/>
          <w:highlight w:val="none"/>
          <w14:textFill>
            <w14:solidFill>
              <w14:schemeClr w14:val="tx1"/>
            </w14:solidFill>
          </w14:textFill>
        </w:rPr>
        <w:t>以</w:t>
      </w:r>
      <w:r>
        <w:rPr>
          <w:rFonts w:hint="eastAsia" w:ascii="仿宋_GB2312" w:hAnsi="仿宋_GB2312" w:eastAsia="仿宋_GB2312" w:cs="仿宋_GB2312"/>
          <w:sz w:val="32"/>
          <w:szCs w:val="32"/>
          <w:highlight w:val="none"/>
        </w:rPr>
        <w:t>及对商保公司等第三方机构的考核管理等</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eastAsia" w:ascii="方正楷体_GBK" w:hAnsi="方正楷体_GBK" w:eastAsia="方正楷体_GBK" w:cs="方正楷体_GBK"/>
          <w:sz w:val="32"/>
          <w:szCs w:val="32"/>
          <w:highlight w:val="none"/>
          <w:lang w:val="en-US" w:eastAsia="zh-CN"/>
        </w:rPr>
        <w:t>第五条</w:t>
      </w:r>
      <w:r>
        <w:rPr>
          <w:rFonts w:hint="eastAsia" w:ascii="Times New Roman" w:hAnsi="Times New Roman" w:eastAsia="方正仿宋_GBK" w:cs="Times New Roman"/>
          <w:snapToGrid w:val="0"/>
          <w:color w:val="000000"/>
          <w:kern w:val="0"/>
          <w:sz w:val="32"/>
          <w:szCs w:val="32"/>
          <w:highlight w:val="none"/>
          <w:lang w:val="en-US" w:eastAsia="zh-CN" w:bidi="ar-SA"/>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统筹地区医疗保障经办机构应规范服务管理行为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加强内部管理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健全内控制度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明确岗位职责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建立风险防控机制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第二章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失能评估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trike/>
          <w:dstrike w:val="0"/>
          <w:sz w:val="32"/>
          <w:szCs w:val="32"/>
          <w:highlight w:val="none"/>
          <w:u w:val="single"/>
          <w:lang w:val="en-US" w:eastAsia="zh-CN"/>
        </w:rPr>
      </w:pPr>
      <w:r>
        <w:rPr>
          <w:rFonts w:hint="default" w:ascii="方正楷体_GBK" w:hAnsi="方正楷体_GBK" w:eastAsia="方正楷体_GBK" w:cs="方正楷体_GBK"/>
          <w:sz w:val="32"/>
          <w:szCs w:val="32"/>
          <w:highlight w:val="none"/>
        </w:rPr>
        <w:t>第六条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评估对象或其监护人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委托代理人自愿向统筹地区医疗保障经办机构提出评估申请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提交相关材料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主要包括</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1.《新疆维吾尔自治区长期护理保险失能评定申请表》（详见附件1）；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2.申请人的身份证原件和复印件；由代理人代办的还需要提供代理人的银行卡和身份证的原件和复印件；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3.《新疆维吾尔自治区长期护理保险失能评定申请委托授权书》（详见附件2）；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4.与导致失能原因直接相关的材料，如：病历、诊断证明书或意外事故证明等材料；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5.《新疆维吾尔自治区日常生活功能自评表》（详见附件3）；</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6.《新疆维吾尔自治区长期护理保险申请人承诺书》（详见附件4）；</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7.评定办公室规定的其他材料。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有下列情形的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不予受理失能等级评估申请</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未参加长期护理保险的</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不符合待遇享受条件的</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发生护理服务费用不属于长期护理保险基金支付范围的</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申报材料不全或提供虚假材料的</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5.生活不能自理未达6个月以上，病情不稳定的；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6.距上次长护险评定未通过结论作出之日起不足6个月，或参保人员病情及日常生活活动能力、认知能力、感知觉与沟通能力无明显变化的。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其他长期护理保险不予受理评估申请的情形</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第七条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统筹地区医疗保障经办机构应建立方便群众办事的多元化线上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线下申请受理渠道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能够通过线上获取的</w:t>
      </w:r>
      <w:r>
        <w:rPr>
          <w:rFonts w:hint="eastAsia" w:ascii="仿宋_GB2312" w:hAnsi="仿宋_GB2312" w:eastAsia="仿宋_GB2312" w:cs="仿宋_GB2312"/>
          <w:sz w:val="32"/>
          <w:szCs w:val="32"/>
          <w:highlight w:val="none"/>
          <w:lang w:eastAsia="zh-CN"/>
        </w:rPr>
        <w:t>，可不</w:t>
      </w:r>
      <w:r>
        <w:rPr>
          <w:rFonts w:hint="eastAsia" w:ascii="仿宋_GB2312" w:hAnsi="仿宋_GB2312" w:eastAsia="仿宋_GB2312" w:cs="仿宋_GB2312"/>
          <w:sz w:val="32"/>
          <w:szCs w:val="32"/>
          <w:highlight w:val="none"/>
        </w:rPr>
        <w:t>要求参保人线下提供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统筹地区医疗保障经办机构收到评估申请后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应及时对申请材料进行审核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反馈受理审核结果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对于申请材料存在疑义的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可通过调查走访的方式进一步核实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自受理之日起</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个工作日内告知审核结果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审核通过后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应组织定点评估机构对参保人开展失能评估</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第八条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评估机构按照以下流程开展失能评估工作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u w:val="none"/>
          <w:lang w:eastAsia="zh-CN"/>
        </w:rPr>
      </w:pPr>
      <w:r>
        <w:rPr>
          <w:rFonts w:hint="eastAsia" w:ascii="楷体" w:hAnsi="楷体" w:eastAsia="楷体" w:cs="楷体"/>
          <w:sz w:val="32"/>
          <w:szCs w:val="32"/>
          <w:highlight w:val="none"/>
          <w:u w:val="none"/>
          <w:lang w:val="en-US" w:eastAsia="zh-CN"/>
        </w:rPr>
        <w:t>（一）定点评估机构（第三方评估机构）实施评估：（新增）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现场评估</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定点评估机构原则上应派至少</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名评估人员上门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其中至少</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名为评估专家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现场评估人员依据失能等级评估标准和评估操作指南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采集信息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须有至少</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名评估对象的监护人或委托代理人在场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同时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可在邻里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社区等一定范围内走访调查评估对象的基本生活自理情况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做好调查笔录和视频录像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并参考医院住院病历或诊断书等相关资料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作为提出评估结论的佐证资料</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评估人员应严格执行评估操作规范要求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独立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客观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公正地开展评估工作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与评估对象有亲属或利害关系的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应当回避</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提出结论</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现场评估人员能够直接提出评估结论的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由现场评估人员提出评估结论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现场评估人员不能直接提出评估结论的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由定点评估机构组织评估专家依据现场采集信息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提出评估结论</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评估结论应经过至少</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名评估专家的评估确认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统筹地区医疗保障经办机构按照医疗保障行政部门确定的评估结论有效期开展工作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重度失能等级评估结论有效期一般不超过</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公示与送达</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评估结论达到待遇享受条件对应失能等级的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定点评估机构和统筹地区医疗保障经办机构应当在一定范围内公示评估结论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接受社会监督</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不符合待遇享受条件的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或符合待遇享受条件经公示无异议的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定点评估机构出具评估结论书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统筹地区医疗保障经办机构向评估对象或其监护人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委托代理人送达评估结论书</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原则上评估结论书应在申请受理之日起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个工作日内送达</w:t>
      </w:r>
      <w:r>
        <w:rPr>
          <w:rFonts w:hint="eastAsia" w:ascii="仿宋_GB2312" w:hAnsi="仿宋_GB2312" w:eastAsia="仿宋_GB2312" w:cs="仿宋_GB2312"/>
          <w:sz w:val="32"/>
          <w:szCs w:val="32"/>
          <w:highlight w:val="none"/>
          <w:lang w:eastAsia="zh-CN"/>
        </w:rPr>
        <w:t>，因伤情复杂、涉及疾病种类较多的失能参保人员，相关鉴定工作期限可适当延期</w:t>
      </w:r>
      <w:r>
        <w:rPr>
          <w:rFonts w:hint="eastAsia" w:ascii="仿宋_GB2312" w:hAnsi="仿宋_GB2312" w:eastAsia="仿宋_GB2312" w:cs="仿宋_GB2312"/>
          <w:sz w:val="32"/>
          <w:szCs w:val="32"/>
          <w:highlight w:val="none"/>
          <w:lang w:val="en-US" w:eastAsia="zh-CN"/>
        </w:rPr>
        <w:t>30日。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护理服务建议</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评估专家依据现场采集信息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提出护理服务建议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争议处理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jc w:val="both"/>
        <w:textAlignment w:val="baseline"/>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trike w:val="0"/>
          <w:dstrike w:val="0"/>
          <w:spacing w:val="11"/>
          <w:sz w:val="32"/>
          <w:szCs w:val="32"/>
          <w:highlight w:val="none"/>
          <w:u w:val="none"/>
        </w:rPr>
        <w:t>评估对象或其监护人、委托代理人</w:t>
      </w:r>
      <w:r>
        <w:rPr>
          <w:rFonts w:hint="eastAsia" w:ascii="仿宋_GB2312" w:hAnsi="仿宋_GB2312" w:eastAsia="仿宋_GB2312" w:cs="仿宋_GB2312"/>
          <w:sz w:val="32"/>
          <w:szCs w:val="32"/>
          <w:highlight w:val="none"/>
          <w:u w:val="none"/>
          <w:lang w:val="en-US" w:eastAsia="zh-CN"/>
        </w:rPr>
        <w:t>对</w:t>
      </w:r>
      <w:r>
        <w:rPr>
          <w:rFonts w:hint="eastAsia" w:ascii="仿宋_GB2312" w:hAnsi="仿宋_GB2312" w:eastAsia="仿宋_GB2312" w:cs="仿宋_GB2312"/>
          <w:strike w:val="0"/>
          <w:dstrike w:val="0"/>
          <w:spacing w:val="11"/>
          <w:sz w:val="32"/>
          <w:szCs w:val="32"/>
          <w:highlight w:val="none"/>
          <w:u w:val="none"/>
        </w:rPr>
        <w:t>失能等级评估</w:t>
      </w:r>
      <w:r>
        <w:rPr>
          <w:rFonts w:hint="eastAsia" w:ascii="仿宋_GB2312" w:hAnsi="仿宋_GB2312" w:eastAsia="仿宋_GB2312" w:cs="仿宋_GB2312"/>
          <w:sz w:val="32"/>
          <w:szCs w:val="32"/>
          <w:highlight w:val="none"/>
          <w:u w:val="none"/>
          <w:lang w:val="en-US" w:eastAsia="zh-CN"/>
        </w:rPr>
        <w:t>结论有异议的，</w:t>
      </w:r>
      <w:r>
        <w:rPr>
          <w:rFonts w:hint="eastAsia" w:ascii="仿宋_GB2312" w:hAnsi="仿宋_GB2312" w:eastAsia="仿宋_GB2312" w:cs="仿宋_GB2312"/>
          <w:strike w:val="0"/>
          <w:dstrike w:val="0"/>
          <w:sz w:val="32"/>
          <w:szCs w:val="32"/>
          <w:highlight w:val="none"/>
          <w:u w:val="none"/>
          <w:lang w:val="en-US" w:eastAsia="zh-CN"/>
        </w:rPr>
        <w:t>可在</w:t>
      </w:r>
      <w:r>
        <w:rPr>
          <w:rFonts w:hint="eastAsia" w:ascii="仿宋_GB2312" w:hAnsi="仿宋_GB2312" w:eastAsia="仿宋_GB2312" w:cs="仿宋_GB2312"/>
          <w:sz w:val="32"/>
          <w:szCs w:val="32"/>
          <w:highlight w:val="none"/>
          <w:u w:val="none"/>
          <w:lang w:val="en-US" w:eastAsia="zh-CN"/>
        </w:rPr>
        <w:t>公示期内书面向</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提出复评申请，陈述具体的复评请求、事实、理由及依据。</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及时递交</w:t>
      </w:r>
      <w:r>
        <w:rPr>
          <w:rFonts w:hint="eastAsia" w:ascii="仿宋_GB2312" w:hAnsi="仿宋_GB2312" w:eastAsia="仿宋_GB2312" w:cs="仿宋_GB2312"/>
          <w:strike w:val="0"/>
          <w:dstrike w:val="0"/>
          <w:spacing w:val="11"/>
          <w:sz w:val="32"/>
          <w:szCs w:val="32"/>
          <w:highlight w:val="none"/>
          <w:u w:val="none"/>
        </w:rPr>
        <w:t>评估对象或其监护人、委托代理人</w:t>
      </w:r>
      <w:r>
        <w:rPr>
          <w:rFonts w:hint="eastAsia" w:ascii="仿宋_GB2312" w:hAnsi="仿宋_GB2312" w:eastAsia="仿宋_GB2312" w:cs="仿宋_GB2312"/>
          <w:sz w:val="32"/>
          <w:szCs w:val="32"/>
          <w:highlight w:val="none"/>
          <w:u w:val="none"/>
          <w:lang w:val="en-US" w:eastAsia="zh-CN"/>
        </w:rPr>
        <w:t>复评申请至</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做出评定意见，</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自接到复评申请后，与次月评定人员同时进行专家评定给出复评结论。第三人对公示评估结论有异议的，可在公示期内向长护险经办机构实名反映情况。反映情况基本属实的，</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组织复评。</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做出的长护险失能评定复评结论为最终结论，不再进行公示。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复评原则上有不少于</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名评估专家参加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参加初次评估的定点评估机构和评估人员须回避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复评结论为最终评估结论</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重新评估</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参保人失能状态发生变化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与评估结论不匹配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评估结论出具满</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个月的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可向统筹地区医疗保障经办机构申请重新评估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统筹地区医疗保障经办机构通过抽查监督等途径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发现参保人当前失能状态发生变化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可能影响待遇享受的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统筹地区医疗保障经办机构应当组织重新评估</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评估有效期届满前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统筹地区医疗保障经办机构应组织对需继续享受长期护理保险待遇的参保人进行重新评估</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eastAsia" w:ascii="仿宋_GB2312" w:hAnsi="仿宋_GB2312" w:eastAsia="仿宋_GB2312" w:cs="仿宋_GB2312"/>
          <w:sz w:val="32"/>
          <w:szCs w:val="32"/>
          <w:highlight w:val="none"/>
        </w:rPr>
        <w:t>重新评估流程同第八条</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u w:val="none"/>
          <w:lang w:val="en-US" w:eastAsia="zh-CN"/>
        </w:rPr>
      </w:pPr>
      <w:r>
        <w:rPr>
          <w:rFonts w:hint="eastAsia" w:ascii="楷体" w:hAnsi="楷体" w:eastAsia="楷体" w:cs="楷体"/>
          <w:snapToGrid w:val="0"/>
          <w:color w:val="000000"/>
          <w:kern w:val="0"/>
          <w:sz w:val="32"/>
          <w:szCs w:val="32"/>
          <w:highlight w:val="none"/>
          <w:u w:val="none"/>
          <w:lang w:val="en-US" w:eastAsia="zh-CN" w:bidi="ar-SA"/>
        </w:rPr>
        <w:t>依托</w:t>
      </w:r>
      <w:r>
        <w:rPr>
          <w:rFonts w:hint="eastAsia" w:ascii="楷体" w:hAnsi="楷体" w:eastAsia="楷体" w:cs="楷体"/>
          <w:sz w:val="32"/>
          <w:szCs w:val="32"/>
          <w:highlight w:val="none"/>
          <w:u w:val="none"/>
          <w:lang w:val="en-US" w:eastAsia="zh-CN"/>
        </w:rPr>
        <w:t>劳动能力鉴定机构（</w:t>
      </w:r>
      <w:r>
        <w:rPr>
          <w:rFonts w:hint="eastAsia" w:ascii="楷体" w:hAnsi="楷体" w:eastAsia="楷体" w:cs="楷体"/>
          <w:snapToGrid w:val="0"/>
          <w:color w:val="000000"/>
          <w:kern w:val="0"/>
          <w:sz w:val="32"/>
          <w:szCs w:val="32"/>
          <w:highlight w:val="none"/>
          <w:u w:val="none"/>
          <w:lang w:val="en-US" w:eastAsia="zh-CN" w:bidi="ar-SA"/>
        </w:rPr>
        <w:t>医疗机构、</w:t>
      </w:r>
      <w:r>
        <w:rPr>
          <w:rFonts w:hint="eastAsia" w:ascii="楷体" w:hAnsi="楷体" w:eastAsia="楷体" w:cs="楷体"/>
          <w:sz w:val="32"/>
          <w:szCs w:val="32"/>
          <w:highlight w:val="none"/>
          <w:u w:val="none"/>
          <w:lang w:val="en-US" w:eastAsia="zh-CN"/>
        </w:rPr>
        <w:t>长期护理保险承办机构）等实施评估：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1、现场评估。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原则上应派至少2名专业人员</w:t>
      </w:r>
      <w:r>
        <w:rPr>
          <w:rFonts w:hint="eastAsia" w:ascii="仿宋_GB2312" w:hAnsi="仿宋_GB2312" w:eastAsia="仿宋_GB2312" w:cs="仿宋_GB2312"/>
          <w:strike w:val="0"/>
          <w:dstrike w:val="0"/>
          <w:sz w:val="32"/>
          <w:szCs w:val="32"/>
          <w:highlight w:val="none"/>
          <w:u w:val="none"/>
          <w:lang w:val="en-US" w:eastAsia="zh-CN"/>
        </w:rPr>
        <w:t>上门</w:t>
      </w:r>
      <w:r>
        <w:rPr>
          <w:rFonts w:hint="eastAsia" w:ascii="仿宋_GB2312" w:hAnsi="仿宋_GB2312" w:eastAsia="仿宋_GB2312" w:cs="仿宋_GB2312"/>
          <w:sz w:val="32"/>
          <w:szCs w:val="32"/>
          <w:highlight w:val="none"/>
          <w:u w:val="none"/>
          <w:lang w:val="en-US" w:eastAsia="zh-CN"/>
        </w:rPr>
        <w:t>，其中至少1名为评估专家。现场评估人员依据失能等级评估标准和评估操作指南，采集信息，开展评估。须有至少1名评估对象的监护人或委托代理人在场。同时，可在邻里、社区等一定范围内走访调查评估对象的基本生活自理情况，做好调查笔录和视频录像，并参考医院住院病历或诊断书等相关资料，作为提出评估结论的佐证资料。</w:t>
      </w:r>
    </w:p>
    <w:p>
      <w:pPr>
        <w:pStyle w:val="3"/>
        <w:ind w:firstLine="640" w:firstLineChars="200"/>
        <w:rPr>
          <w:rFonts w:hint="eastAsia" w:ascii="仿宋_GB2312" w:hAnsi="仿宋_GB2312" w:eastAsia="仿宋_GB2312" w:cs="仿宋_GB2312"/>
          <w:snapToGrid w:val="0"/>
          <w:color w:val="000000"/>
          <w:kern w:val="0"/>
          <w:sz w:val="32"/>
          <w:szCs w:val="32"/>
          <w:highlight w:val="none"/>
          <w:u w:val="none"/>
          <w:lang w:val="en-US" w:eastAsia="zh-CN" w:bidi="ar-SA"/>
        </w:rPr>
      </w:pPr>
      <w:r>
        <w:rPr>
          <w:rFonts w:hint="eastAsia" w:ascii="仿宋_GB2312" w:hAnsi="仿宋_GB2312" w:eastAsia="仿宋_GB2312" w:cs="仿宋_GB2312"/>
          <w:snapToGrid w:val="0"/>
          <w:color w:val="000000"/>
          <w:kern w:val="0"/>
          <w:sz w:val="32"/>
          <w:szCs w:val="32"/>
          <w:highlight w:val="none"/>
          <w:u w:val="none"/>
          <w:lang w:val="en-US" w:eastAsia="zh-CN" w:bidi="ar-SA"/>
        </w:rPr>
        <w:t>评估人员应严格执行评估操作规范要求，独立、客观、公正地开展评估工作。与评估对象有亲属或利害关系的，应当回避。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2、提出结论。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经长护险评估人员，对申请人进行现场初评视频资料及意见及时提交到</w:t>
      </w:r>
      <w:r>
        <w:rPr>
          <w:rFonts w:hint="eastAsia" w:ascii="仿宋_GB2312" w:hAnsi="仿宋_GB2312" w:eastAsia="仿宋_GB2312" w:cs="仿宋_GB2312"/>
          <w:snapToGrid w:val="0"/>
          <w:color w:val="000000"/>
          <w:kern w:val="0"/>
          <w:sz w:val="32"/>
          <w:szCs w:val="32"/>
          <w:highlight w:val="none"/>
          <w:u w:val="none"/>
          <w:lang w:val="en-US" w:eastAsia="zh-CN" w:bidi="ar-SA"/>
        </w:rPr>
        <w:t>医疗机构、</w:t>
      </w:r>
      <w:r>
        <w:rPr>
          <w:rFonts w:hint="eastAsia" w:ascii="仿宋_GB2312" w:hAnsi="仿宋_GB2312" w:eastAsia="仿宋_GB2312" w:cs="仿宋_GB2312"/>
          <w:sz w:val="32"/>
          <w:szCs w:val="32"/>
          <w:highlight w:val="none"/>
          <w:u w:val="none"/>
          <w:lang w:val="en-US" w:eastAsia="zh-CN"/>
        </w:rPr>
        <w:t>劳动能力鉴定机构、商业保险机构，</w:t>
      </w:r>
      <w:r>
        <w:rPr>
          <w:rFonts w:hint="eastAsia" w:ascii="仿宋_GB2312" w:hAnsi="仿宋_GB2312" w:eastAsia="仿宋_GB2312" w:cs="仿宋_GB2312"/>
          <w:snapToGrid w:val="0"/>
          <w:color w:val="000000"/>
          <w:kern w:val="0"/>
          <w:sz w:val="32"/>
          <w:szCs w:val="32"/>
          <w:highlight w:val="none"/>
          <w:u w:val="none"/>
          <w:lang w:val="en-US" w:eastAsia="zh-CN" w:bidi="ar-SA"/>
        </w:rPr>
        <w:t>医疗机构、</w:t>
      </w:r>
      <w:r>
        <w:rPr>
          <w:rFonts w:hint="eastAsia" w:ascii="仿宋_GB2312" w:hAnsi="仿宋_GB2312" w:eastAsia="仿宋_GB2312" w:cs="仿宋_GB2312"/>
          <w:sz w:val="32"/>
          <w:szCs w:val="32"/>
          <w:highlight w:val="none"/>
          <w:u w:val="none"/>
          <w:lang w:val="en-US" w:eastAsia="zh-CN"/>
        </w:rPr>
        <w:t>劳动能力鉴定机构、商业保险机构组织评定专家小组，对现场初评意见进行集体评定，出具专家评定意见。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highlight w:val="none"/>
          <w:u w:val="none"/>
          <w:lang w:val="en-US" w:eastAsia="zh-CN" w:bidi="ar-SA"/>
        </w:rPr>
      </w:pPr>
      <w:r>
        <w:rPr>
          <w:rFonts w:hint="eastAsia" w:ascii="仿宋_GB2312" w:hAnsi="仿宋_GB2312" w:eastAsia="仿宋_GB2312" w:cs="仿宋_GB2312"/>
          <w:snapToGrid w:val="0"/>
          <w:color w:val="000000"/>
          <w:kern w:val="0"/>
          <w:sz w:val="32"/>
          <w:szCs w:val="32"/>
          <w:highlight w:val="none"/>
          <w:u w:val="none"/>
          <w:lang w:val="en-US" w:eastAsia="zh-CN" w:bidi="ar-SA"/>
        </w:rPr>
        <w:t>评估结论应经过至少2名评估专家的评估确认。</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napToGrid w:val="0"/>
          <w:color w:val="000000"/>
          <w:kern w:val="0"/>
          <w:sz w:val="32"/>
          <w:szCs w:val="32"/>
          <w:highlight w:val="none"/>
          <w:u w:val="none"/>
          <w:lang w:val="en-US" w:eastAsia="zh-CN" w:bidi="ar-SA"/>
        </w:rPr>
        <w:t>按照医疗保障行政部门确定的评估结论有效期开展工作。重度失能等级评估结论有效期一般不超过2年。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3、公示与送达。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将评定结论在</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统筹地区医疗保障经办机构、县市医疗保障经办机构</w:t>
      </w:r>
      <w:r>
        <w:rPr>
          <w:rFonts w:hint="eastAsia" w:ascii="仿宋_GB2312" w:hAnsi="仿宋_GB2312" w:eastAsia="仿宋_GB2312" w:cs="仿宋_GB2312"/>
          <w:sz w:val="32"/>
          <w:szCs w:val="32"/>
          <w:highlight w:val="none"/>
          <w:u w:val="none"/>
          <w:lang w:val="en-US" w:eastAsia="zh-CN"/>
        </w:rPr>
        <w:t>和定点护理服务机构进行公示，公示时间不少于5个工作日。评定结论公示无异议的，由</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及时将书面的评定结论送达或告知参保人员（代理人）或代理机构。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highlight w:val="none"/>
          <w:u w:val="none"/>
          <w:lang w:val="en-US" w:eastAsia="zh-CN" w:bidi="ar-SA"/>
        </w:rPr>
      </w:pPr>
      <w:r>
        <w:rPr>
          <w:rFonts w:hint="eastAsia" w:ascii="仿宋_GB2312" w:hAnsi="仿宋_GB2312" w:eastAsia="仿宋_GB2312" w:cs="仿宋_GB2312"/>
          <w:snapToGrid w:val="0"/>
          <w:color w:val="000000"/>
          <w:kern w:val="0"/>
          <w:sz w:val="32"/>
          <w:szCs w:val="32"/>
          <w:highlight w:val="none"/>
          <w:u w:val="none"/>
          <w:lang w:val="en-US" w:eastAsia="zh-CN" w:bidi="ar-SA"/>
        </w:rPr>
        <w:t>不符合待遇享受条件的，或符合待遇享受条件经公示无异议的，定点评估机构出具评估结论书。</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napToGrid w:val="0"/>
          <w:color w:val="000000"/>
          <w:kern w:val="0"/>
          <w:sz w:val="32"/>
          <w:szCs w:val="32"/>
          <w:highlight w:val="none"/>
          <w:u w:val="none"/>
          <w:lang w:val="en-US" w:eastAsia="zh-CN" w:bidi="ar-SA"/>
        </w:rPr>
        <w:t>向评估对象或其监护人、委托代理人送达评估结论书。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napToGrid w:val="0"/>
          <w:color w:val="000000"/>
          <w:kern w:val="0"/>
          <w:sz w:val="32"/>
          <w:szCs w:val="32"/>
          <w:highlight w:val="none"/>
          <w:u w:val="none"/>
          <w:lang w:val="en-US" w:eastAsia="zh-CN" w:bidi="ar-SA"/>
        </w:rPr>
        <w:t>原则上评估结论书应在申请受理之日起30个工作日内送达。</w:t>
      </w:r>
      <w:r>
        <w:rPr>
          <w:rFonts w:hint="eastAsia" w:ascii="仿宋_GB2312" w:hAnsi="仿宋_GB2312" w:eastAsia="仿宋_GB2312" w:cs="仿宋_GB2312"/>
          <w:sz w:val="32"/>
          <w:szCs w:val="32"/>
          <w:highlight w:val="none"/>
          <w:lang w:eastAsia="zh-CN"/>
        </w:rPr>
        <w:t>因伤情复杂、涉及疾病种类较多的失能参保人员，相关鉴定工作期限可适当延期</w:t>
      </w:r>
      <w:r>
        <w:rPr>
          <w:rFonts w:hint="eastAsia" w:ascii="仿宋_GB2312" w:hAnsi="仿宋_GB2312" w:eastAsia="仿宋_GB2312" w:cs="仿宋_GB2312"/>
          <w:sz w:val="32"/>
          <w:szCs w:val="32"/>
          <w:highlight w:val="none"/>
          <w:lang w:val="en-US" w:eastAsia="zh-CN"/>
        </w:rPr>
        <w:t>30日。</w:t>
      </w:r>
    </w:p>
    <w:p>
      <w:pPr>
        <w:pStyle w:val="3"/>
        <w:ind w:firstLine="640" w:firstLineChars="200"/>
        <w:rPr>
          <w:rFonts w:hint="eastAsia" w:ascii="仿宋_GB2312" w:hAnsi="仿宋_GB2312" w:eastAsia="仿宋_GB2312" w:cs="仿宋_GB2312"/>
          <w:snapToGrid w:val="0"/>
          <w:color w:val="000000"/>
          <w:kern w:val="0"/>
          <w:sz w:val="32"/>
          <w:szCs w:val="32"/>
          <w:highlight w:val="none"/>
          <w:u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4、护理服务建议。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经失能评定后，符合享受长期护理保险待遇的参保人员，自评定结论作出的次月起享受长期护理保险待遇。评估专家依据现场采集信息，提出护理服务建议。参保人本人或其代理人可根据其自身情况，在规定长期护理保险护理服务方式中选择一种，享受长期护理保险待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5、争议处理。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jc w:val="both"/>
        <w:textAlignment w:val="baseline"/>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trike w:val="0"/>
          <w:dstrike w:val="0"/>
          <w:spacing w:val="11"/>
          <w:sz w:val="32"/>
          <w:szCs w:val="32"/>
          <w:highlight w:val="none"/>
          <w:u w:val="none"/>
        </w:rPr>
        <w:t>评估对象或其监护人、委托代理人</w:t>
      </w:r>
      <w:r>
        <w:rPr>
          <w:rFonts w:hint="eastAsia" w:ascii="仿宋_GB2312" w:hAnsi="仿宋_GB2312" w:eastAsia="仿宋_GB2312" w:cs="仿宋_GB2312"/>
          <w:sz w:val="32"/>
          <w:szCs w:val="32"/>
          <w:highlight w:val="none"/>
          <w:u w:val="none"/>
          <w:lang w:val="en-US" w:eastAsia="zh-CN"/>
        </w:rPr>
        <w:t>对</w:t>
      </w:r>
      <w:r>
        <w:rPr>
          <w:rFonts w:hint="eastAsia" w:ascii="仿宋_GB2312" w:hAnsi="仿宋_GB2312" w:eastAsia="仿宋_GB2312" w:cs="仿宋_GB2312"/>
          <w:strike w:val="0"/>
          <w:dstrike w:val="0"/>
          <w:spacing w:val="11"/>
          <w:sz w:val="32"/>
          <w:szCs w:val="32"/>
          <w:highlight w:val="none"/>
          <w:u w:val="none"/>
        </w:rPr>
        <w:t>失能等级评估</w:t>
      </w:r>
      <w:r>
        <w:rPr>
          <w:rFonts w:hint="eastAsia" w:ascii="仿宋_GB2312" w:hAnsi="仿宋_GB2312" w:eastAsia="仿宋_GB2312" w:cs="仿宋_GB2312"/>
          <w:sz w:val="32"/>
          <w:szCs w:val="32"/>
          <w:highlight w:val="none"/>
          <w:u w:val="none"/>
          <w:lang w:val="en-US" w:eastAsia="zh-CN"/>
        </w:rPr>
        <w:t>结论有异议的，</w:t>
      </w:r>
      <w:r>
        <w:rPr>
          <w:rFonts w:hint="eastAsia" w:ascii="仿宋_GB2312" w:hAnsi="仿宋_GB2312" w:eastAsia="仿宋_GB2312" w:cs="仿宋_GB2312"/>
          <w:strike w:val="0"/>
          <w:dstrike w:val="0"/>
          <w:sz w:val="32"/>
          <w:szCs w:val="32"/>
          <w:highlight w:val="none"/>
          <w:u w:val="none"/>
          <w:lang w:val="en-US" w:eastAsia="zh-CN"/>
        </w:rPr>
        <w:t>可在</w:t>
      </w:r>
      <w:r>
        <w:rPr>
          <w:rFonts w:hint="eastAsia" w:ascii="仿宋_GB2312" w:hAnsi="仿宋_GB2312" w:eastAsia="仿宋_GB2312" w:cs="仿宋_GB2312"/>
          <w:sz w:val="32"/>
          <w:szCs w:val="32"/>
          <w:highlight w:val="none"/>
          <w:u w:val="none"/>
          <w:lang w:val="en-US" w:eastAsia="zh-CN"/>
        </w:rPr>
        <w:t>公示期内书面向</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提出复评申请，陈述具体的复评请求、事实、理由及依据。</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及时递交</w:t>
      </w:r>
      <w:r>
        <w:rPr>
          <w:rFonts w:hint="eastAsia" w:ascii="仿宋_GB2312" w:hAnsi="仿宋_GB2312" w:eastAsia="仿宋_GB2312" w:cs="仿宋_GB2312"/>
          <w:strike w:val="0"/>
          <w:dstrike w:val="0"/>
          <w:spacing w:val="11"/>
          <w:sz w:val="32"/>
          <w:szCs w:val="32"/>
          <w:highlight w:val="none"/>
          <w:u w:val="none"/>
        </w:rPr>
        <w:t>评估对象或其监护人、委托代理人</w:t>
      </w:r>
      <w:r>
        <w:rPr>
          <w:rFonts w:hint="eastAsia" w:ascii="仿宋_GB2312" w:hAnsi="仿宋_GB2312" w:eastAsia="仿宋_GB2312" w:cs="仿宋_GB2312"/>
          <w:sz w:val="32"/>
          <w:szCs w:val="32"/>
          <w:highlight w:val="none"/>
          <w:u w:val="none"/>
          <w:lang w:val="en-US" w:eastAsia="zh-CN"/>
        </w:rPr>
        <w:t>复评申请至</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做出评定意见，</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自接到复评申请后，与次月评定人员同时进行专家评定给出复评结论。第三人对公示评估结论有异议的，可在公示期内向长护险经办机构实名反映情况。反映情况基本属实的，</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组织复评。</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做出的长护险失能评定复评结论为最终结论，不再进行公示。</w:t>
      </w:r>
    </w:p>
    <w:p>
      <w:pPr>
        <w:pStyle w:val="3"/>
        <w:ind w:firstLine="640" w:firstLineChars="200"/>
        <w:rPr>
          <w:rFonts w:hint="eastAsia" w:ascii="仿宋_GB2312" w:hAnsi="仿宋_GB2312" w:eastAsia="仿宋_GB2312" w:cs="仿宋_GB2312"/>
          <w:snapToGrid w:val="0"/>
          <w:color w:val="000000"/>
          <w:kern w:val="0"/>
          <w:sz w:val="32"/>
          <w:szCs w:val="32"/>
          <w:highlight w:val="none"/>
          <w:u w:val="none"/>
          <w:lang w:val="en-US" w:eastAsia="zh-CN" w:bidi="ar-SA"/>
        </w:rPr>
      </w:pPr>
      <w:r>
        <w:rPr>
          <w:rFonts w:hint="eastAsia" w:ascii="仿宋_GB2312" w:hAnsi="仿宋_GB2312" w:eastAsia="仿宋_GB2312" w:cs="仿宋_GB2312"/>
          <w:snapToGrid w:val="0"/>
          <w:color w:val="000000"/>
          <w:kern w:val="0"/>
          <w:sz w:val="32"/>
          <w:szCs w:val="32"/>
          <w:highlight w:val="none"/>
          <w:u w:val="none"/>
          <w:lang w:val="en-US" w:eastAsia="zh-CN" w:bidi="ar-SA"/>
        </w:rPr>
        <w:t>复评原则上有不少于2名评估专家参加，参加初次评估的定点评估机构和评估人员须回避。复评结论为最终评估结论。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6、重新评估。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参保人失能状态发生变化、与评估结论不匹配，评估结论出具满6个月的，可再次向</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trike w:val="0"/>
          <w:dstrike w:val="0"/>
          <w:sz w:val="32"/>
          <w:szCs w:val="32"/>
          <w:highlight w:val="none"/>
          <w:u w:val="none"/>
          <w:lang w:val="en-US" w:eastAsia="zh-CN"/>
        </w:rPr>
        <w:t>申请重新评估</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通过抽查监督等途径，发现参保人当前失能状态发生变化、可能影响待遇享受的，</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应当组织重新评估。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color w:val="4F81BD" w:themeColor="accent1"/>
          <w:sz w:val="32"/>
          <w:szCs w:val="32"/>
          <w:highlight w:val="none"/>
          <w:lang w:eastAsia="zh-CN"/>
          <w14:textFill>
            <w14:solidFill>
              <w14:schemeClr w14:val="accent1"/>
            </w14:solidFill>
          </w14:textFill>
        </w:rPr>
      </w:pPr>
      <w:r>
        <w:rPr>
          <w:rFonts w:hint="eastAsia" w:ascii="仿宋_GB2312" w:hAnsi="仿宋_GB2312" w:eastAsia="仿宋_GB2312" w:cs="仿宋_GB2312"/>
          <w:sz w:val="32"/>
          <w:szCs w:val="32"/>
          <w:highlight w:val="none"/>
          <w:u w:val="none"/>
          <w:lang w:val="en-US" w:eastAsia="zh-CN"/>
        </w:rPr>
        <w:t>评估有效期届满前，</w:t>
      </w:r>
      <w:r>
        <w:rPr>
          <w:rFonts w:hint="eastAsia" w:ascii="仿宋_GB2312" w:hAnsi="仿宋_GB2312" w:eastAsia="仿宋_GB2312" w:cs="仿宋_GB2312"/>
          <w:strike w:val="0"/>
          <w:dstrike w:val="0"/>
          <w:snapToGrid w:val="0"/>
          <w:color w:val="000000"/>
          <w:kern w:val="0"/>
          <w:sz w:val="32"/>
          <w:szCs w:val="32"/>
          <w:highlight w:val="none"/>
          <w:u w:val="none"/>
          <w:lang w:val="en-US" w:eastAsia="zh-CN" w:bidi="ar-SA"/>
        </w:rPr>
        <w:t>统筹地区医疗保障经办机构</w:t>
      </w:r>
      <w:r>
        <w:rPr>
          <w:rFonts w:hint="eastAsia" w:ascii="仿宋_GB2312" w:hAnsi="仿宋_GB2312" w:eastAsia="仿宋_GB2312" w:cs="仿宋_GB2312"/>
          <w:sz w:val="32"/>
          <w:szCs w:val="32"/>
          <w:highlight w:val="none"/>
          <w:u w:val="none"/>
          <w:lang w:val="en-US" w:eastAsia="zh-CN"/>
        </w:rPr>
        <w:t>应组织对需继续享受长期护理保险待遇的参保人进行重新评估。重新评估流程同第八条。</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第三章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评估机构协议管理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rPr>
        <w:t>第九条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长期护理保险失能等级评估机构按照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长期护理保险失能等级评估机构定点管理办法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实行定点管理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统筹地区医疗保障经办机构负责确定定点评估机构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签订评估服务协议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并依服务协议进行管理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暂不具备实施条件的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可依托医疗机构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劳动能力鉴定机构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商业保险机构等实施评估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随制度健全完善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逐步向独立的评估机构实施评估形式过渡</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第十条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申请成为定点评估机构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应具备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长期护理保险失能等级评估机构定点管理办法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规定的业务范围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场地及人员配备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信息系统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管理制度等基本条件</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default" w:ascii="方正楷体_GBK" w:hAnsi="方正楷体_GBK" w:eastAsia="方正楷体_GBK" w:cs="方正楷体_GBK"/>
          <w:sz w:val="32"/>
          <w:szCs w:val="32"/>
          <w:highlight w:val="none"/>
        </w:rPr>
        <w:t>第十一条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定点评估机构确定流程如下</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初步审核</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评估机构可自愿向统筹地区医疗保障经办机构提出定点申请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统筹地区医疗保障经办机构受理申请后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应及时组织初审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对申请材料内容不全的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应当一次性告知需补齐的材料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对不符合申请条件的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应当及时告知并说明理由</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二</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综合审核</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初审通过后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统筹地区医疗保障经办机构采取书面查验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现场核查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集体评议等形式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组织对申请机构进行综合审核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自受理申请材料之日起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审核时间不超过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评估机构补充材料时间不计入审核期限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审核小组成员由长护管理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医疗保障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医药卫生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财务管理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信息技术等相关领域的专业人员构成</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审核结果分为合格和不合格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统筹地区医疗保障经办机构应将审核结果向同级医疗保障行政部门备案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审核合格的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应将其纳入拟签订协议的评估机构名单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并向社会公示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公示时间不少于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审核不合格的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应告知其理由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提出整改建议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自结果告知送达之日起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个月内完成整改的可以申请再次组织审核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审核仍不合格的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年内不得再次申请</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三</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协商谈判</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统筹地区医疗保障经办机构与审核合格且通过公示的评估机构协商谈判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达成一致的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由统筹地区医疗保障经办机构与评估机构签订评估服务协议并向同级医疗保障行政部门备案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首次签订协议的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协议期一般为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续约的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可根据协议履行情况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绩效考核结果等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适当延长协议期限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最长不超过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四</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社会公布</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统筹地区医疗保障经办机构应向社会公布签订评估服务协议的定点评估机构名单</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第十二条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定点评估机构应建立健全内部质量控制制度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形成部门之间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岗位之间和业务之间相互制衡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相互监督的内控机制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定点评估机构应建立人员管理制度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加强日常管理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规范评估工作行为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定点评估机构应建立评估档案管理制度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按要求做好失能等级评估申请材料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评估过程相关记录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评估结论书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内部管理控制相关记录等资料的留存归档</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第十三条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定点评估机构应配合统筹地区医疗保障经办机构的日常检查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评估结论抽查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考核评价等工作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接受医疗保障行政部门的监督检查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并按规定提供相关材料</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第四章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护理服务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第十四条</w:t>
      </w:r>
      <w:r>
        <w:rPr>
          <w:rFonts w:hint="eastAsia" w:ascii="Times New Roman" w:hAnsi="Times New Roman" w:eastAsia="方正仿宋_GBK" w:cs="Times New Roman"/>
          <w:sz w:val="32"/>
          <w:szCs w:val="32"/>
          <w:highlight w:val="none"/>
          <w:lang w:val="en-US" w:eastAsia="zh-CN"/>
        </w:rPr>
        <w:t xml:space="preserve">  </w:t>
      </w:r>
      <w:r>
        <w:rPr>
          <w:rFonts w:hint="eastAsia" w:ascii="仿宋_GB2312" w:hAnsi="仿宋_GB2312" w:eastAsia="仿宋_GB2312" w:cs="仿宋_GB2312"/>
          <w:sz w:val="32"/>
          <w:szCs w:val="32"/>
          <w:highlight w:val="none"/>
        </w:rPr>
        <w:t>长期护理保险护理服务机构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以下简称“长护服务机构”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提供的服务类型主要包括居家护理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社区护理和机构护理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居家护理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是指长护服务机构在参保人员所居住的家庭住所内为参保人员提供长期护理服务</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社区护理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是指长护服务机构以社区为依托为参保人员提供就近就便</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非全日的长期护理服务</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提供居家护理或者社区护理服务的定点长护服务机构应当配备专业护理服务团队</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长期照护师等护理服务人员不少于</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具备医疗资质的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医护人员不少于</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机构护理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是指长护服务机构在所开设的机构内为参保人员提供全日的长期护理服务</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default" w:ascii="仿宋_GB2312" w:hAnsi="仿宋_GB2312" w:eastAsia="仿宋_GB2312" w:cs="仿宋_GB2312"/>
          <w:sz w:val="32"/>
          <w:szCs w:val="32"/>
          <w:highlight w:val="none"/>
        </w:rPr>
        <w:t>提供机构护理服务的定点长护服务机构应当配备长期照护师等护理服务人员及设施设备</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其中具备医疗资质的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医师和护士</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师</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各不少于</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长期护理服务能力在</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人以上的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应当成立长护管理内设工作机构并配备专职管理人员</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第十五条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失能评估通过后由统筹地区医疗保障经办机构与参保人员或其监护人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委托代理人商定护理服务方式</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在参保人员自主选择定点长护服务机构基础上</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由统筹地区医疗保障经办机构予以派单</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default" w:ascii="方正楷体_GBK" w:hAnsi="方正楷体_GBK" w:eastAsia="方正楷体_GBK" w:cs="方正楷体_GBK"/>
          <w:sz w:val="32"/>
          <w:szCs w:val="32"/>
          <w:highlight w:val="none"/>
        </w:rPr>
        <w:t>第十六条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长护专员结合护理服务建议</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与定点长护服务机构和参保人员或其监护人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委托代理人沟通协调后</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形成护理服务计划</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明确服务的类型</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频次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时长</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配比等</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经参保人员或其监护人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委托代理人确认后</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自评定结论作出的次月起享受长期护理保险待遇。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定点长护服务机构应按照护理服务计划</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为参保人员提供相应的长期护理服务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定点长护服务机构应合理服务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合理收费</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严格执行长期护理保险服务项目等目录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优先使用目录内项目服务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定点长护服务机构提供长期护理保险保障范围外的服务事项应事先征得参保人员或其监护人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委托代理人书面同意</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eastAsia" w:ascii="方正楷体_GBK" w:hAnsi="方正楷体_GBK" w:eastAsia="方正楷体_GBK" w:cs="方正楷体_GBK"/>
          <w:sz w:val="32"/>
          <w:szCs w:val="32"/>
          <w:highlight w:val="none"/>
          <w:lang w:val="en-US" w:eastAsia="zh-CN"/>
        </w:rPr>
        <w:t>第十七条</w:t>
      </w:r>
      <w:r>
        <w:rPr>
          <w:rFonts w:hint="eastAsia" w:ascii="Times New Roman" w:hAnsi="Times New Roman" w:eastAsia="方正仿宋_GBK" w:cs="Times New Roman"/>
          <w:snapToGrid w:val="0"/>
          <w:color w:val="000000"/>
          <w:kern w:val="0"/>
          <w:sz w:val="32"/>
          <w:szCs w:val="32"/>
          <w:highlight w:val="none"/>
          <w:lang w:val="en-US" w:eastAsia="zh-CN" w:bidi="ar-SA"/>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参保人员在享受护理服务前应由本人或其监护人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委托代理人主动表明参保身份</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出示有效身份证件或参保凭证</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遵守护理服务享受的有关流程和规范</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第五章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长护服务机构协议管理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第十八条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长护服务机构按照</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长期护理保险护理服务机构定点管理办法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实行定点管理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统筹地区医疗保障经办机构负责确定定点长护服务机构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签订长护协议</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并依协议进行管理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第十九条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长期护理保险护理服务机构定点管理办法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申请条件的养老机构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医疗机构或者其他服务机构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可自愿向统筹地区医疗保障经办机构申请成为定点长护服务机构</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default" w:ascii="方正楷体_GBK" w:hAnsi="方正楷体_GBK" w:eastAsia="方正楷体_GBK" w:cs="方正楷体_GBK"/>
          <w:sz w:val="32"/>
          <w:szCs w:val="32"/>
          <w:highlight w:val="none"/>
        </w:rPr>
        <w:t>第二十条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定点长护服务机构确定流程如下</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受理申请</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长护服务机构提出定点申请</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统筹地区医疗保障经办机构应及时受理并组织对申请材料进行形式审查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对申请材料内容不全的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应当一次性告知需补齐的材料</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对不符合申请条件的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应当告知并说明理由</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二</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综合审核</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形式审查通过后</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统筹地区医疗保障经办机构应当通过书面查验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现场核查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集体评议等形式</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组织开展综合审核</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审核小组成员由长护管理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养老服务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医疗保障</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医药卫生</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财务管理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信息技术等相关领域的专业人员构成</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审核小组成员人数不少于</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rPr>
        <w:t>人且为单数</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自受理申请材料之日起</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审核时间不超过</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个月</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长护服务机构补充材料的时间不计入审核期限</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审核结果分为合格和不合格</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统筹地区医疗保障经办机构应当将审核结果报同级医疗保障行政部门备案</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对审核合格的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将其纳入拟签订协议的长护服务机构名单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并向社会公示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公示时间不少于</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rPr>
        <w:t>个工作日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对审核不合格的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应当告知其理由</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并提出整改建议</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自结果告知送达之日起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个月内完成整改的可以申请再次组织审核</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审核仍不合格的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rPr>
        <w:t>年内不得再次申请</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rPr>
        <w:t>三</w:t>
      </w: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rPr>
        <w:t>协商谈判</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统筹地区医疗保障经办机构与审核合格且通过公示的长护服务机构协商谈判</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达成一致的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由统筹地区医疗保障经办机构与长护服务机构签订长护协议并向同级医疗保障行政部门备案</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首次签订协议的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协议期一般为</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续约的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可根据协议履行情况</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绩效考核结果等</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适当延长协议期限</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最长不超过</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lang w:eastAsia="zh-CN"/>
        </w:rPr>
        <w:t>四</w:t>
      </w: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lang w:eastAsia="zh-CN"/>
        </w:rPr>
        <w:t>信息公布</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统筹地区医疗保障经办机构应当向社会公布签订长护协议的定点长护服务机构信息</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包括名称</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服务类型等信息</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供参保人员或其监护人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委托代理人选择</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第二十一条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定点长护服务机构应当建立与长期护理保险要求相适应的内部管理制度</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并配备专</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兼</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职管理人员</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定点长护服务机构应当建立护理服务人员动态管理机制和工作质量考核评价体系</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实行实名制管理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强化护理服务人员技能培训</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规范护理服务行为</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提高服务质量</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定点长护服务机构应按规定悬挂统一的定点标识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第二十二条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定点长护服务机构应当配合统筹地区医疗保障经办机构开展长护险费用审核</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服务质量检查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绩效考核等工作</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及时向医疗保障部门提供长护险基金使用监督管理及协议管理的所需信息</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第六章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基金管理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第二十三条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统筹地区医疗保障经办机构提供长期护理保险服务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负责长期护理保险参保</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个人权益记录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待遇给付等工作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方正楷体_GBK" w:hAnsi="方正楷体_GBK" w:eastAsia="方正楷体_GBK" w:cs="方正楷体_GBK"/>
          <w:sz w:val="32"/>
          <w:szCs w:val="32"/>
          <w:highlight w:val="none"/>
        </w:rPr>
        <w:t>第二十四条</w:t>
      </w:r>
      <w:r>
        <w:rPr>
          <w:rFonts w:hint="eastAsia" w:ascii="Times New Roman" w:hAnsi="Times New Roman" w:eastAsia="方正仿宋_GBK" w:cs="Times New Roman"/>
          <w:sz w:val="32"/>
          <w:szCs w:val="32"/>
          <w:highlight w:val="none"/>
          <w:lang w:val="en-US" w:eastAsia="zh-CN"/>
        </w:rPr>
        <w:t xml:space="preserve">  </w:t>
      </w:r>
      <w:r>
        <w:rPr>
          <w:rFonts w:hint="default" w:ascii="仿宋_GB2312" w:hAnsi="仿宋_GB2312" w:eastAsia="仿宋_GB2312" w:cs="仿宋_GB2312"/>
          <w:sz w:val="32"/>
          <w:szCs w:val="32"/>
          <w:highlight w:val="none"/>
        </w:rPr>
        <w:t>长期护理保险与基本医疗保险同步参保</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同步缴费</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第二十五条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统筹地区医疗保障机构做好长期护理保险参保人的权益记录工作</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按规定做好待遇给付</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实行“一人一档”管理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第二十六条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长期护理保险基金应存入社会保险基金财政专户</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做到单独建账</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独立核算</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第二十七条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rPr>
        <w:t>统筹地区医疗保障经办机构按规定编制下一年度长期护理保险基金预算草案</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做好长期护理保险基金预算管理相关工作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第二十八条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统筹地区医疗保障经办机构做好结算申报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费用初审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费用复核</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费用拨付等工作</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具体流程如下</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结算申报</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定点评估机构应按要求及时报送评估费用清单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或规范票据</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并对其真实性负责</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定点长护服务机构应按要求及时报送护理服务清单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或规范票据</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服务项目费用结算明细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护理人员等信息</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并对其真实性负责</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lang w:eastAsia="zh-CN"/>
        </w:rPr>
        <w:t>二</w:t>
      </w: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lang w:eastAsia="zh-CN"/>
        </w:rPr>
        <w:t>费用初审</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初审人员对评估费用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长护服务费用进行初审</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并提出结算建议</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对申报费用经审查核实违规的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不予支付</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lang w:eastAsia="zh-CN"/>
        </w:rPr>
        <w:t>三</w:t>
      </w: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lang w:eastAsia="zh-CN"/>
        </w:rPr>
        <w:t>费用复核</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复核人员负责对拟结算的评估费用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长护服务费用进行复核</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lang w:eastAsia="zh-CN"/>
        </w:rPr>
        <w:t>四</w:t>
      </w:r>
      <w:r>
        <w:rPr>
          <w:rFonts w:hint="eastAsia" w:ascii="楷体" w:hAnsi="楷体" w:eastAsia="楷体" w:cs="楷体"/>
          <w:sz w:val="32"/>
          <w:szCs w:val="32"/>
          <w:highlight w:val="none"/>
          <w:lang w:eastAsia="zh-CN"/>
        </w:rPr>
        <w:t>）</w:t>
      </w:r>
      <w:r>
        <w:rPr>
          <w:rFonts w:hint="default" w:ascii="楷体" w:hAnsi="楷体" w:eastAsia="楷体" w:cs="楷体"/>
          <w:sz w:val="32"/>
          <w:szCs w:val="32"/>
          <w:highlight w:val="none"/>
          <w:lang w:eastAsia="zh-CN"/>
        </w:rPr>
        <w:t>费用拨付</w:t>
      </w:r>
      <w:r>
        <w:rPr>
          <w:rFonts w:hint="eastAsia" w:ascii="楷体" w:hAnsi="楷体" w:eastAsia="楷体" w:cs="楷体"/>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统筹地区医疗保障经办机构按协议约定及时足额向定点机构拨付长期护理保险费用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第二十九条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统筹地区医疗保障经办机构应建立基金管理运行分析制度</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定期对基金收支及使用情况进行统计分析</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统筹地区医疗保障经办机构应当建立健全内部控制制度</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明确对定点评估机构和定点长护服务机构的确定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费用审核</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结算拨付等岗位责任</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建立完善风险防控机制</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创新基金管理手段</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完善举报投诉</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信息披露渠道</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防范基金风险</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接受各方监督</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确保基金安全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第三十一条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统筹地区医疗保障经办机构应当落实长期护理保险支付政策</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强化基金支出管理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通过智能审核</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实时监控等方式及时审核相关费用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及时拨付符合规定的长期护理保险费用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第七章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审核核查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第三十二条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统筹地区医疗保障经办机构结合质量管理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投诉举报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日常检查等情况</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综合利用信息技术手段</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组织对定点评估机构及评估人员</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定点长护服务机构进行履约管理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第三十三条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统筹地区医疗保障经办机构要加强对定点评估机构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定点长护服务机构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参保人员等管理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对定点评估机构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定点长护服务机构等协议履约情况开展日常巡查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随机抽查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智能监控</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绩效考核等</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对参保人员享受医保待遇情况等实施核查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持续提升智能化核查水平</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第三十四条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统筹地区医疗保障经办机构发现参保人员违规的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可以采取暂停联网结算</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暂停或取消待遇享受等措施</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并将有关参保人员违规信息推送至统筹地区长期护理保险定点评估机构和定点长护服务机构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视情节告知所在街道</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居</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委</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涉及行政处罚的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移交医疗保障行政部门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涉嫌犯罪的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移送司法机关</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第三十五条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统筹地区医疗保障经办机构通过建立违约金机制等</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加强对定点机构协议履行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服务质量等情况的考核</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并建立动态管理机制</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考核结果按规定与费用拨付</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年终清算</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协议续签等挂钩</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考核情况报同级医疗保障行政部门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第三十六条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定点评估机构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定点长护服务机构违反长期护理保险相关规定和服务协议约定的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由统筹地区医疗保障经办机构追回违规费用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按服务协议及时处理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涉及行政处罚的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移交医疗保障行政部门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涉嫌犯罪的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移送司法机关追究刑事责任</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涉及其他部门职责的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移交相关部门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造成长期护理保险基金重大损失或其他严重不良社会影响的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其法定代表人或者主要负责人</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eastAsia="zh-CN"/>
        </w:rPr>
        <w:t>年内禁止从事长期护理保险定点评估机构和定点长护服务机构管理活动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对有关人员予以暂停</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个月至</w:t>
      </w:r>
      <w:r>
        <w:rPr>
          <w:rFonts w:hint="eastAsia" w:ascii="仿宋_GB2312" w:hAnsi="仿宋_GB2312" w:eastAsia="仿宋_GB2312" w:cs="仿宋_GB2312"/>
          <w:sz w:val="32"/>
          <w:szCs w:val="32"/>
          <w:highlight w:val="none"/>
          <w:lang w:val="en-US" w:eastAsia="zh-CN"/>
        </w:rPr>
        <w:t>12</w:t>
      </w:r>
      <w:r>
        <w:rPr>
          <w:rFonts w:hint="default" w:ascii="仿宋_GB2312" w:hAnsi="仿宋_GB2312" w:eastAsia="仿宋_GB2312" w:cs="仿宋_GB2312"/>
          <w:sz w:val="32"/>
          <w:szCs w:val="32"/>
          <w:highlight w:val="none"/>
          <w:lang w:eastAsia="zh-CN"/>
        </w:rPr>
        <w:t>个月长期护理保险基金支付资格</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情节严重的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限制</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eastAsia="zh-CN"/>
        </w:rPr>
        <w:t>年至</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eastAsia="zh-CN"/>
        </w:rPr>
        <w:t>年从事长期护理保险失能等级评估和护理服务工作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第三十七条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因各种原因发生服务协议关系中止或解除等情形的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应当按照服务协议及时处理</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统筹地区医疗保障经办机构作出中止或解除协议等处理时</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应向同级医疗保障行政部门报备</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第三十八条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涉及暂停或不予拨付费用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中止协议的机构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限制从业的相关人员</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以及暂停</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取消待遇的参保人员</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应期满后向统筹地区医疗保障经办机构重新提出申请</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经审核通过后予以恢复长期护理保险基金使用资格</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第三十九条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统筹地区医疗保障经办机构应加强对长期护理保险基金的运行监测</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开展异常数据筛查</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第八章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信息化和档案管理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第四十条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长期护理保险信息化建设要依托全国统一的医保信息平台</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按照信息化</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标准化相关工作要求</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统一进行规划设计和建设</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并探索与人社</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卫健</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民政等行业管理部门相关信息系统互联互通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信息共享等工作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第四十一条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定点评估机构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定点长护服务机构应加强信息化建设</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按照全国统一的接口规范实现与医保信息平台长期护理保险功能模块联通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并按规定及时全面准确向长期护理保险信息系统传送审核和结算所需的全量数据信息</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动态更新数据</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确保真实有效</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第四十二条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eastAsia="zh-CN"/>
        </w:rPr>
        <w:t>定点评估机构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定点长护服务机构应强化全国统一的医保信息平台长期护理保险功能模块应用</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做好机构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人员等编码信息动态维护和贯标应用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第四十三条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trike w:val="0"/>
          <w:dstrike w:val="0"/>
          <w:sz w:val="32"/>
          <w:szCs w:val="32"/>
          <w:highlight w:val="none"/>
          <w:u w:val="none"/>
          <w:lang w:eastAsia="zh-CN"/>
        </w:rPr>
        <w:t>自治区</w:t>
      </w:r>
      <w:r>
        <w:rPr>
          <w:rFonts w:hint="eastAsia" w:ascii="仿宋_GB2312" w:hAnsi="仿宋_GB2312" w:eastAsia="仿宋_GB2312" w:cs="仿宋_GB2312"/>
          <w:sz w:val="32"/>
          <w:szCs w:val="32"/>
          <w:highlight w:val="none"/>
          <w:u w:val="none"/>
        </w:rPr>
        <w:t>医疗</w:t>
      </w:r>
      <w:r>
        <w:rPr>
          <w:rFonts w:hint="eastAsia" w:ascii="仿宋_GB2312" w:hAnsi="仿宋_GB2312" w:eastAsia="仿宋_GB2312" w:cs="仿宋_GB2312"/>
          <w:sz w:val="32"/>
          <w:szCs w:val="32"/>
          <w:highlight w:val="none"/>
        </w:rPr>
        <w:t>保障部门应按照已有功能应用尽用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定制开发最小必须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差异需求国家审核的原则开展落地应用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长期护理保险功能模块包含资金筹集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失能评估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护理服务提供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待遇支付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经办管理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数据统计等功能</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第四十四条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未完成长期护理保险功能模块建设的地区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必须使用全国统一医保信息平台提供的功能模块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不得以任何形式和理由重复建设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已完成功能模块建设的地区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由省级医疗保障部门设置过渡期并制定过渡方案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做好平台衔接</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第四十五条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统筹地区医疗保障经办机构应建立系统用户管理制度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明确不同岗位的权限内容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专岗专权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对于系统权限设置专人管理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负责用户账号管理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用户角色权限分配和维护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从用户权限申请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配置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变更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注销等方面进行全过程管理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第四十六条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定点评估机构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定点长护服务机构应建立长期护理保险信息安全管理制度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明确信息安全管理责任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控制信息使用范围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确保信息安全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应建立数据安全和信息保密制度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加强数据安全培训管理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做好数据隔离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脱敏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加密工作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严格把控数据传输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储存等环节的安全性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不得将长期护理保险相关数据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信息用于商业用途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防止参保人员敏感信息外泄和滥用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切实保障参保人员信息安全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第四十七条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持续推进全国统一的医保信息平台长期护理保险功能模块适老化改造等优化完善工作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提供大字体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大图标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简约菜单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语音视频辅助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风险预警提示等服务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方便参保群众使用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第四十八条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医疗保障部门建立完善的档案管理制度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包括但不限于档案的归集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存放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整理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查阅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维护等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档案资料应真实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准确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完整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不得伪造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变造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隐匿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涂改等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统筹地区医疗保障经办机构按照档案管理要求妥善保存档案资料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留档备查</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第四十九条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统筹地区医疗保障经办机构根据实际情况探索建立长期护理保险电子档案管理制度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规范长期护理保险业务电子文件归档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提升管理效率</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第五十条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统筹地区医疗保障经办机构根据实际情况探索建立长期护理保险“一人一档”数据库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结合医保信息平台参保人基础信息和参保信息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补充失能评估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护理计划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参保人状态等信息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形成长期护理保险“一人一档”数据库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提升精细化管理水平</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第五十一条  </w:t>
      </w:r>
      <w:r>
        <w:rPr>
          <w:rFonts w:hint="eastAsia" w:ascii="仿宋_GB2312" w:hAnsi="仿宋_GB2312" w:eastAsia="仿宋_GB2312" w:cs="仿宋_GB2312"/>
          <w:sz w:val="32"/>
          <w:szCs w:val="32"/>
          <w:highlight w:val="none"/>
        </w:rPr>
        <w:t>严格按规定程序向内外提供需查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阅的档案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及时办理查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阅登记手续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所有接触档案的人员对载有客户信息的原始资料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复印资料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电子文档及其他形式的资料均要注意保密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无关人员不得接触档案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禁止任何形式的资料外泄</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第九章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社会参与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第五十二条  </w:t>
      </w:r>
      <w:r>
        <w:rPr>
          <w:rFonts w:hint="eastAsia" w:ascii="仿宋_GB2312" w:hAnsi="仿宋_GB2312" w:eastAsia="仿宋_GB2312" w:cs="仿宋_GB2312"/>
          <w:sz w:val="32"/>
          <w:szCs w:val="32"/>
          <w:highlight w:val="none"/>
        </w:rPr>
        <w:t>统筹地区医疗保障经办机构可按照规定通过公开招标等方式选择第三方机构等社会力量参与长期护理保险经办服务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由统筹地区医疗保障经办机构与第三方机构签订合同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明确服务内容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考核等</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第五十三条  </w:t>
      </w:r>
      <w:r>
        <w:rPr>
          <w:rFonts w:hint="eastAsia" w:ascii="仿宋_GB2312" w:hAnsi="仿宋_GB2312" w:eastAsia="仿宋_GB2312" w:cs="仿宋_GB2312"/>
          <w:sz w:val="32"/>
          <w:szCs w:val="32"/>
          <w:highlight w:val="none"/>
        </w:rPr>
        <w:t>统筹地区医疗保障经办机构在具体确定第三方机构时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应充分考虑服务费报价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经营状况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风险评级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项目经验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团队建设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系统支撑能力以及经办服务方案等情况</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第五十四条  </w:t>
      </w:r>
      <w:r>
        <w:rPr>
          <w:rFonts w:hint="eastAsia" w:ascii="仿宋_GB2312" w:hAnsi="仿宋_GB2312" w:eastAsia="仿宋_GB2312" w:cs="仿宋_GB2312"/>
          <w:sz w:val="32"/>
          <w:szCs w:val="32"/>
          <w:highlight w:val="none"/>
        </w:rPr>
        <w:t>在统筹地区医疗保障经办机构指导下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第三方机构协助开展以下业务</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政策宣传与咨询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投诉举报线索受理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配合开展申请受理及材料审核工作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参与失能评估和护理需求评估工作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派长护专员监督现场评估实施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并结合护理服务建议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与定点长护服务机构和参保人员或其监护人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委托代理人沟通协调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形成护理服务计划</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协助开展失能等级评估机构和长护服务机构定点申请受理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材料初审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综合审核以及失能评估费用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护理服务费用初审等事务性工作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协助做好定点评估机构和定点长护服务机构日常检查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评估结论及参保人员失能状态抽查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服务质量检查等工作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协助开展异议复评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重新评估等工作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协助做好信息系统运用和档案管理工作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协助做好相关业务培训工作</w:t>
      </w:r>
      <w:r>
        <w:rPr>
          <w:rFonts w:hint="eastAsia" w:ascii="仿宋_GB2312" w:hAnsi="仿宋_GB2312" w:eastAsia="仿宋_GB2312" w:cs="仿宋_GB2312"/>
          <w:sz w:val="32"/>
          <w:szCs w:val="32"/>
          <w:highlight w:val="none"/>
          <w:lang w:val="en-US" w:eastAsia="zh-CN"/>
        </w:rPr>
        <w:t>及合同约定</w:t>
      </w:r>
      <w:r>
        <w:rPr>
          <w:rFonts w:hint="eastAsia" w:ascii="仿宋_GB2312" w:hAnsi="仿宋_GB2312" w:eastAsia="仿宋_GB2312" w:cs="仿宋_GB2312"/>
          <w:strike w:val="0"/>
          <w:dstrike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Cs/>
          <w:strike w:val="0"/>
          <w:dstrike w:val="0"/>
          <w:color w:val="000000" w:themeColor="text1"/>
          <w:sz w:val="32"/>
          <w:szCs w:val="32"/>
          <w:highlight w:val="none"/>
          <w:u w:val="none"/>
          <w14:textFill>
            <w14:solidFill>
              <w14:schemeClr w14:val="tx1"/>
            </w14:solidFill>
          </w14:textFill>
        </w:rPr>
        <w:t>长期护理保险委</w:t>
      </w:r>
      <w:r>
        <w:rPr>
          <w:rFonts w:hint="eastAsia" w:ascii="仿宋_GB2312" w:hAnsi="仿宋_GB2312" w:eastAsia="仿宋_GB2312" w:cs="仿宋_GB2312"/>
          <w:bCs/>
          <w:strike w:val="0"/>
          <w:dstrike w:val="0"/>
          <w:color w:val="000000" w:themeColor="text1"/>
          <w:w w:val="92"/>
          <w:sz w:val="32"/>
          <w:szCs w:val="32"/>
          <w:highlight w:val="none"/>
          <w:u w:val="none"/>
          <w14:textFill>
            <w14:solidFill>
              <w14:schemeClr w14:val="tx1"/>
            </w14:solidFill>
          </w14:textFill>
        </w:rPr>
        <w:t>托商业保险公司经办协</w:t>
      </w:r>
      <w:r>
        <w:rPr>
          <w:rFonts w:hint="eastAsia" w:ascii="仿宋_GB2312" w:hAnsi="仿宋_GB2312" w:eastAsia="仿宋_GB2312" w:cs="仿宋_GB2312"/>
          <w:bCs/>
          <w:strike w:val="0"/>
          <w:dstrike w:val="0"/>
          <w:color w:val="000000" w:themeColor="text1"/>
          <w:spacing w:val="6"/>
          <w:w w:val="92"/>
          <w:sz w:val="32"/>
          <w:szCs w:val="32"/>
          <w:highlight w:val="none"/>
          <w:u w:val="none"/>
          <w14:textFill>
            <w14:solidFill>
              <w14:schemeClr w14:val="tx1"/>
            </w14:solidFill>
          </w14:textFill>
        </w:rPr>
        <w:t>议</w:t>
      </w:r>
      <w:r>
        <w:rPr>
          <w:rFonts w:hint="eastAsia" w:ascii="仿宋_GB2312" w:hAnsi="仿宋_GB2312" w:eastAsia="仿宋_GB2312" w:cs="仿宋_GB2312"/>
          <w:bCs/>
          <w:strike w:val="0"/>
          <w:dstrike w:val="0"/>
          <w:color w:val="000000" w:themeColor="text1"/>
          <w:spacing w:val="6"/>
          <w:w w:val="92"/>
          <w:sz w:val="32"/>
          <w:szCs w:val="32"/>
          <w:highlight w:val="none"/>
          <w:u w:val="none"/>
          <w:lang w:eastAsia="zh-CN"/>
          <w14:textFill>
            <w14:solidFill>
              <w14:schemeClr w14:val="tx1"/>
            </w14:solidFill>
          </w14:textFill>
        </w:rPr>
        <w:t>》</w:t>
      </w:r>
      <w:r>
        <w:rPr>
          <w:rFonts w:hint="eastAsia" w:ascii="仿宋_GB2312" w:hAnsi="仿宋_GB2312" w:eastAsia="仿宋_GB2312" w:cs="仿宋_GB2312"/>
          <w:sz w:val="32"/>
          <w:szCs w:val="32"/>
          <w:highlight w:val="none"/>
          <w:u w:val="none"/>
          <w:lang w:val="en-US" w:eastAsia="zh-CN"/>
        </w:rPr>
        <w:t>的</w:t>
      </w:r>
      <w:r>
        <w:rPr>
          <w:rFonts w:hint="eastAsia" w:ascii="仿宋_GB2312" w:hAnsi="仿宋_GB2312" w:eastAsia="仿宋_GB2312" w:cs="仿宋_GB2312"/>
          <w:sz w:val="32"/>
          <w:szCs w:val="32"/>
          <w:highlight w:val="none"/>
          <w:lang w:val="en-US" w:eastAsia="zh-CN"/>
        </w:rPr>
        <w:t>其它工作。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333333"/>
          <w:kern w:val="0"/>
          <w:sz w:val="32"/>
          <w:szCs w:val="32"/>
          <w:highlight w:val="none"/>
          <w:u w:val="single"/>
          <w:lang w:eastAsia="zh-CN"/>
          <w14:ligatures w14:val="none"/>
        </w:rPr>
      </w:pPr>
      <w:r>
        <w:rPr>
          <w:rFonts w:hint="eastAsia" w:ascii="仿宋_GB2312" w:hAnsi="仿宋_GB2312" w:eastAsia="仿宋_GB2312" w:cs="仿宋_GB2312"/>
          <w:sz w:val="32"/>
          <w:szCs w:val="32"/>
          <w:highlight w:val="none"/>
          <w:lang w:val="en-US" w:eastAsia="zh-CN"/>
        </w:rPr>
        <w:t xml:space="preserve">第五十五条  </w:t>
      </w:r>
      <w:r>
        <w:rPr>
          <w:rFonts w:hint="eastAsia" w:ascii="仿宋_GB2312" w:hAnsi="仿宋_GB2312" w:eastAsia="仿宋_GB2312" w:cs="仿宋_GB2312"/>
          <w:sz w:val="32"/>
          <w:szCs w:val="32"/>
          <w:highlight w:val="none"/>
        </w:rPr>
        <w:t>统筹地区医疗保障经办机构应综合考虑服务人口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机构运行成本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工作绩效等因素合理确定第三方机构的服务费</w:t>
      </w:r>
      <w:r>
        <w:rPr>
          <w:rFonts w:hint="eastAsia" w:ascii="仿宋_GB2312" w:hAnsi="仿宋_GB2312" w:eastAsia="仿宋_GB2312" w:cs="仿宋_GB2312"/>
          <w:strike w:val="0"/>
          <w:dstrike w:val="0"/>
          <w:sz w:val="32"/>
          <w:szCs w:val="32"/>
          <w:highlight w:val="none"/>
          <w:u w:val="none"/>
          <w:lang w:eastAsia="zh-CN"/>
        </w:rPr>
        <w:t>，可以</w:t>
      </w:r>
      <w:r>
        <w:rPr>
          <w:rFonts w:hint="eastAsia" w:ascii="仿宋_GB2312" w:hAnsi="仿宋_GB2312" w:eastAsia="仿宋_GB2312" w:cs="仿宋_GB2312"/>
          <w:strike w:val="0"/>
          <w:dstrike w:val="0"/>
          <w:color w:val="333333"/>
          <w:kern w:val="0"/>
          <w:sz w:val="32"/>
          <w:szCs w:val="32"/>
          <w:highlight w:val="none"/>
          <w:u w:val="none"/>
          <w14:ligatures w14:val="none"/>
        </w:rPr>
        <w:t>从长期护理保险基金中按比例或按定额支付，具体办法应在经办协议中约定</w:t>
      </w:r>
      <w:r>
        <w:rPr>
          <w:rFonts w:hint="eastAsia" w:ascii="仿宋_GB2312" w:hAnsi="仿宋_GB2312" w:eastAsia="仿宋_GB2312" w:cs="仿宋_GB2312"/>
          <w:strike w:val="0"/>
          <w:dstrike w:val="0"/>
          <w:color w:val="333333"/>
          <w:kern w:val="0"/>
          <w:sz w:val="32"/>
          <w:szCs w:val="32"/>
          <w:highlight w:val="none"/>
          <w:u w:val="none"/>
          <w:lang w:eastAsia="zh-CN"/>
          <w14:ligatures w14: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第五十六条  </w:t>
      </w:r>
      <w:r>
        <w:rPr>
          <w:rFonts w:hint="eastAsia" w:ascii="仿宋_GB2312" w:hAnsi="仿宋_GB2312" w:eastAsia="仿宋_GB2312" w:cs="仿宋_GB2312"/>
          <w:sz w:val="32"/>
          <w:szCs w:val="32"/>
          <w:highlight w:val="none"/>
        </w:rPr>
        <w:t>第三方机构应设置与长期护理保险经办服务相适应的组织架构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根据需要合理配置人员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科学设置服务岗位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统一规范服务场所设施和服务规程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应建立内部控制管理制度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明确工作人员岗位权限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加强人员管理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考核和培训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应建立长期护理保险信息安全管理制度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明确信息安全管理责任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确保信息安全</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第五十七条  </w:t>
      </w:r>
      <w:r>
        <w:rPr>
          <w:rFonts w:hint="eastAsia" w:ascii="仿宋_GB2312" w:hAnsi="仿宋_GB2312" w:eastAsia="仿宋_GB2312" w:cs="仿宋_GB2312"/>
          <w:sz w:val="32"/>
          <w:szCs w:val="32"/>
          <w:highlight w:val="none"/>
        </w:rPr>
        <w:t>统筹地区医疗保障经办机构对第三方机构合同履行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服务质量等情况开展考核评价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考核结果与经办服务费支付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合同续签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参与资格等挂钩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强化第三方机构激励约束和绩效管理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第十章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第五十八条  </w:t>
      </w:r>
      <w:r>
        <w:rPr>
          <w:rFonts w:hint="eastAsia" w:ascii="仿宋_GB2312" w:hAnsi="仿宋_GB2312" w:eastAsia="仿宋_GB2312" w:cs="仿宋_GB2312"/>
          <w:sz w:val="32"/>
          <w:szCs w:val="32"/>
          <w:highlight w:val="none"/>
        </w:rPr>
        <w:t>长护专员是指熟知失能等级评估及护理服务专业知识的第三方机构工作人员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主要职责包括熟悉参保人员基本情况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全程参与参保人员失能等级评估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护理服务计划制定及调整等</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第五十九条  </w:t>
      </w:r>
      <w:r>
        <w:rPr>
          <w:rFonts w:hint="eastAsia" w:ascii="仿宋_GB2312" w:hAnsi="仿宋_GB2312" w:eastAsia="仿宋_GB2312" w:cs="仿宋_GB2312"/>
          <w:sz w:val="32"/>
          <w:szCs w:val="32"/>
          <w:highlight w:val="none"/>
        </w:rPr>
        <w:t>本规程自</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日起施行</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附件1：</w:t>
      </w:r>
      <w:r>
        <w:rPr>
          <w:rFonts w:hint="eastAsia" w:ascii="仿宋_GB2312" w:hAnsi="仿宋_GB2312" w:eastAsia="仿宋_GB2312" w:cs="仿宋_GB2312"/>
          <w:sz w:val="32"/>
          <w:szCs w:val="32"/>
          <w:highlight w:val="none"/>
          <w:lang w:val="en-US" w:eastAsia="zh-CN"/>
        </w:rPr>
        <w:t>新疆维吾尔自治区长期护理失能等级评估申请表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附件2：</w:t>
      </w:r>
      <w:r>
        <w:rPr>
          <w:rFonts w:hint="eastAsia" w:ascii="仿宋_GB2312" w:hAnsi="仿宋_GB2312" w:eastAsia="仿宋_GB2312" w:cs="仿宋_GB2312"/>
          <w:sz w:val="32"/>
          <w:szCs w:val="32"/>
          <w:highlight w:val="none"/>
          <w:lang w:val="en-US" w:eastAsia="zh-CN"/>
        </w:rPr>
        <w:t>新疆维吾尔自治区长期护理保险失能评定申请委托授权书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附件3：</w:t>
      </w:r>
      <w:r>
        <w:rPr>
          <w:rFonts w:hint="eastAsia" w:ascii="仿宋_GB2312" w:hAnsi="仿宋_GB2312" w:eastAsia="仿宋_GB2312" w:cs="仿宋_GB2312"/>
          <w:sz w:val="32"/>
          <w:szCs w:val="32"/>
          <w:highlight w:val="none"/>
          <w:lang w:val="en-US" w:eastAsia="zh-CN"/>
        </w:rPr>
        <w:t>新疆维吾尔自治区日常生活功能自评表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附件4：</w:t>
      </w:r>
      <w:r>
        <w:rPr>
          <w:rFonts w:hint="eastAsia" w:ascii="仿宋_GB2312" w:hAnsi="仿宋_GB2312" w:eastAsia="仿宋_GB2312" w:cs="仿宋_GB2312"/>
          <w:sz w:val="32"/>
          <w:szCs w:val="32"/>
          <w:highlight w:val="none"/>
          <w:lang w:val="en-US" w:eastAsia="zh-CN"/>
        </w:rPr>
        <w:t>新疆维吾尔自治区长期护理保险申请人承诺书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val="en-US" w:eastAsia="zh-CN"/>
        </w:rPr>
      </w:pPr>
    </w:p>
    <w:p>
      <w:pPr>
        <w:rPr>
          <w:rFonts w:hint="eastAsia"/>
          <w:highlight w:val="none"/>
          <w:lang w:val="en-US"/>
        </w:rPr>
      </w:pPr>
    </w:p>
    <w:p>
      <w:pPr>
        <w:pStyle w:val="2"/>
        <w:rPr>
          <w:rFonts w:hint="eastAsia"/>
          <w:highlight w:val="none"/>
          <w:lang w:val="en-US"/>
        </w:rPr>
      </w:pPr>
    </w:p>
    <w:p>
      <w:pPr>
        <w:rPr>
          <w:rFonts w:hint="eastAsia"/>
          <w:highlight w:val="none"/>
          <w:lang w:val="en-US"/>
        </w:rPr>
      </w:pPr>
    </w:p>
    <w:p>
      <w:pPr>
        <w:pStyle w:val="2"/>
        <w:rPr>
          <w:rFonts w:hint="eastAsia"/>
          <w:highlight w:val="none"/>
          <w:lang w:val="en-US"/>
        </w:rPr>
      </w:pPr>
    </w:p>
    <w:p>
      <w:pPr>
        <w:rPr>
          <w:rFonts w:hint="eastAsia"/>
          <w:highlight w:val="none"/>
          <w:lang w:val="en-US"/>
        </w:rPr>
      </w:pPr>
    </w:p>
    <w:p>
      <w:pPr>
        <w:pStyle w:val="2"/>
        <w:rPr>
          <w:rFonts w:hint="eastAsia"/>
          <w:highlight w:val="none"/>
          <w:lang w:val="en-US"/>
        </w:rPr>
      </w:pPr>
    </w:p>
    <w:p>
      <w:pPr>
        <w:rPr>
          <w:rFonts w:hint="eastAsia"/>
          <w:highlight w:val="none"/>
          <w:lang w:val="en-US"/>
        </w:rPr>
      </w:pPr>
    </w:p>
    <w:p>
      <w:pPr>
        <w:pStyle w:val="2"/>
        <w:rPr>
          <w:rFonts w:hint="eastAsia"/>
          <w:highlight w:val="none"/>
          <w:lang w:val="en-US"/>
        </w:rPr>
      </w:pPr>
    </w:p>
    <w:p>
      <w:pPr>
        <w:rPr>
          <w:rFonts w:hint="eastAsia"/>
          <w:highlight w:val="none"/>
          <w:lang w:val="en-US"/>
        </w:rPr>
      </w:pPr>
    </w:p>
    <w:p>
      <w:pPr>
        <w:pStyle w:val="2"/>
        <w:rPr>
          <w:rFonts w:hint="eastAsia"/>
          <w:highlight w:val="none"/>
          <w:lang w:val="en-US"/>
        </w:rPr>
      </w:pPr>
    </w:p>
    <w:p>
      <w:pPr>
        <w:rPr>
          <w:rFonts w:hint="eastAsia"/>
          <w:highlight w:val="none"/>
          <w:lang w:val="en-US"/>
        </w:rPr>
      </w:pPr>
    </w:p>
    <w:p>
      <w:pPr>
        <w:pStyle w:val="2"/>
        <w:rPr>
          <w:rFonts w:hint="eastAsia"/>
          <w:highlight w:val="none"/>
          <w:lang w:val="en-US"/>
        </w:rPr>
      </w:pPr>
    </w:p>
    <w:p>
      <w:pPr>
        <w:rPr>
          <w:rFonts w:hint="eastAsia"/>
          <w:highlight w:val="none"/>
          <w:lang w:val="en-US"/>
        </w:rPr>
      </w:pPr>
    </w:p>
    <w:p>
      <w:pPr>
        <w:pStyle w:val="2"/>
        <w:rPr>
          <w:rFonts w:hint="eastAsia"/>
          <w:highlight w:val="none"/>
          <w:lang w:val="en-US"/>
        </w:rPr>
      </w:pPr>
    </w:p>
    <w:p>
      <w:pPr>
        <w:rPr>
          <w:rFonts w:hint="eastAsia"/>
          <w:highlight w:val="none"/>
          <w:lang w:val="en-US"/>
        </w:rPr>
      </w:pPr>
    </w:p>
    <w:p>
      <w:pPr>
        <w:pStyle w:val="2"/>
        <w:rPr>
          <w:rFonts w:hint="eastAsia"/>
          <w:highlight w:val="none"/>
          <w:lang w:val="en-US"/>
        </w:rPr>
      </w:pPr>
    </w:p>
    <w:p>
      <w:pPr>
        <w:rPr>
          <w:rFonts w:hint="eastAsia"/>
          <w:lang w:val="en-US"/>
        </w:rPr>
      </w:pPr>
    </w:p>
    <w:p>
      <w:pPr>
        <w:pStyle w:val="3"/>
        <w:rPr>
          <w:rFonts w:hint="eastAsia"/>
          <w:highlight w:val="none"/>
          <w:lang w:val="en-US"/>
        </w:rPr>
      </w:pPr>
    </w:p>
    <w:p>
      <w:pPr>
        <w:rPr>
          <w:rFonts w:hint="eastAsia"/>
          <w:highlight w:val="none"/>
          <w:lang w:val="en-US"/>
        </w:rPr>
      </w:pPr>
    </w:p>
    <w:p>
      <w:pPr>
        <w:spacing w:before="143" w:line="218" w:lineRule="auto"/>
        <w:jc w:val="both"/>
        <w:rPr>
          <w:rFonts w:hint="eastAsia" w:eastAsia="宋体"/>
          <w:highlight w:val="none"/>
          <w:lang w:val="en-US" w:eastAsia="zh-CN"/>
        </w:rPr>
      </w:pPr>
    </w:p>
    <w:p>
      <w:pPr>
        <w:spacing w:before="143" w:line="218" w:lineRule="auto"/>
        <w:jc w:val="left"/>
        <w:rPr>
          <w:rFonts w:hint="eastAsia" w:ascii="黑体" w:hAnsi="黑体" w:eastAsia="黑体" w:cs="黑体"/>
          <w:snapToGrid/>
          <w:color w:val="000000"/>
          <w:kern w:val="0"/>
          <w:sz w:val="32"/>
          <w:szCs w:val="32"/>
          <w:highlight w:val="none"/>
          <w:lang w:val="en-US" w:eastAsia="zh-CN"/>
        </w:rPr>
      </w:pPr>
      <w:r>
        <w:rPr>
          <w:rFonts w:hint="eastAsia" w:ascii="黑体" w:hAnsi="黑体" w:eastAsia="黑体" w:cs="黑体"/>
          <w:snapToGrid/>
          <w:color w:val="000000"/>
          <w:kern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3960" w:leftChars="0" w:right="0" w:rightChars="0" w:hanging="3960" w:hangingChars="1100"/>
        <w:jc w:val="center"/>
        <w:textAlignment w:val="center"/>
        <w:rPr>
          <w:rFonts w:hint="eastAsia" w:ascii="方正小标宋_GBK" w:hAnsi="华文中宋" w:eastAsia="方正小标宋_GBK" w:cs="Times New Roman"/>
          <w:snapToGrid/>
          <w:color w:val="000000"/>
          <w:kern w:val="2"/>
          <w:sz w:val="36"/>
          <w:szCs w:val="36"/>
          <w:highlight w:val="none"/>
          <w:lang w:eastAsia="zh-CN"/>
        </w:rPr>
      </w:pPr>
      <w:r>
        <w:rPr>
          <w:rFonts w:hint="eastAsia" w:ascii="方正小标宋_GBK" w:hAnsi="华文中宋" w:eastAsia="方正小标宋_GBK" w:cs="Times New Roman"/>
          <w:snapToGrid/>
          <w:color w:val="000000"/>
          <w:kern w:val="2"/>
          <w:sz w:val="36"/>
          <w:szCs w:val="36"/>
          <w:highlight w:val="none"/>
          <w:lang w:val="en-US" w:eastAsia="zh-CN"/>
        </w:rPr>
        <w:t>新疆维吾尔自治区</w:t>
      </w:r>
      <w:r>
        <w:rPr>
          <w:rFonts w:hint="eastAsia" w:ascii="方正小标宋_GBK" w:hAnsi="华文中宋" w:eastAsia="方正小标宋_GBK" w:cs="Times New Roman"/>
          <w:snapToGrid/>
          <w:color w:val="000000"/>
          <w:kern w:val="2"/>
          <w:sz w:val="36"/>
          <w:szCs w:val="36"/>
          <w:highlight w:val="none"/>
          <w:lang w:eastAsia="zh-CN"/>
        </w:rPr>
        <w:t>长期</w:t>
      </w:r>
      <w:r>
        <w:rPr>
          <w:rFonts w:hint="eastAsia" w:ascii="方正小标宋_GBK" w:hAnsi="华文中宋" w:eastAsia="方正小标宋_GBK" w:cs="Times New Roman"/>
          <w:snapToGrid/>
          <w:color w:val="000000"/>
          <w:kern w:val="2"/>
          <w:sz w:val="36"/>
          <w:szCs w:val="36"/>
          <w:highlight w:val="none"/>
          <w:lang w:val="en-US" w:eastAsia="zh-CN"/>
        </w:rPr>
        <w:t>护理</w:t>
      </w:r>
      <w:r>
        <w:rPr>
          <w:rFonts w:hint="eastAsia" w:ascii="方正小标宋_GBK" w:hAnsi="华文中宋" w:eastAsia="方正小标宋_GBK" w:cs="Times New Roman"/>
          <w:snapToGrid/>
          <w:color w:val="000000"/>
          <w:kern w:val="2"/>
          <w:sz w:val="36"/>
          <w:szCs w:val="36"/>
          <w:highlight w:val="none"/>
          <w:lang w:eastAsia="zh-CN"/>
        </w:rPr>
        <w:t>失能等级评估申请表</w:t>
      </w:r>
    </w:p>
    <w:p>
      <w:pPr>
        <w:spacing w:line="186" w:lineRule="exact"/>
        <w:rPr>
          <w:rFonts w:hint="eastAsia" w:ascii="黑体" w:hAnsi="黑体" w:eastAsia="黑体" w:cs="黑体"/>
          <w:highlight w:val="none"/>
        </w:rPr>
      </w:pPr>
    </w:p>
    <w:tbl>
      <w:tblPr>
        <w:tblStyle w:val="10"/>
        <w:tblW w:w="10266" w:type="dxa"/>
        <w:tblInd w:w="-3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51"/>
        <w:gridCol w:w="903"/>
        <w:gridCol w:w="1680"/>
        <w:gridCol w:w="2159"/>
        <w:gridCol w:w="33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 w:hRule="atLeast"/>
        </w:trPr>
        <w:tc>
          <w:tcPr>
            <w:tcW w:w="634" w:type="dxa"/>
            <w:vMerge w:val="restart"/>
            <w:tcBorders>
              <w:left w:val="single" w:color="000000" w:sz="8" w:space="0"/>
              <w:bottom w:val="nil"/>
              <w:right w:val="single" w:color="000000" w:sz="8" w:space="0"/>
            </w:tcBorders>
            <w:textDirection w:val="tbRlV"/>
            <w:vAlign w:val="top"/>
          </w:tcPr>
          <w:p>
            <w:pPr>
              <w:spacing w:before="178" w:line="214" w:lineRule="auto"/>
              <w:ind w:firstLine="3882" w:firstLineChars="1277"/>
              <w:jc w:val="both"/>
              <w:rPr>
                <w:rFonts w:hint="eastAsia" w:ascii="黑体" w:hAnsi="黑体" w:eastAsia="黑体" w:cs="黑体"/>
                <w:sz w:val="24"/>
                <w:szCs w:val="24"/>
                <w:highlight w:val="none"/>
              </w:rPr>
            </w:pPr>
            <w:r>
              <w:rPr>
                <w:rFonts w:hint="eastAsia" w:ascii="黑体" w:hAnsi="黑体" w:eastAsia="黑体" w:cs="黑体"/>
                <w:spacing w:val="25"/>
                <w:w w:val="106"/>
                <w:sz w:val="24"/>
                <w:szCs w:val="24"/>
                <w:highlight w:val="none"/>
              </w:rPr>
              <w:t>评估对象基本信息</w:t>
            </w:r>
          </w:p>
        </w:tc>
        <w:tc>
          <w:tcPr>
            <w:tcW w:w="1551" w:type="dxa"/>
            <w:tcBorders>
              <w:left w:val="single" w:color="000000" w:sz="8" w:space="0"/>
              <w:right w:val="single" w:color="000000" w:sz="8" w:space="0"/>
            </w:tcBorders>
            <w:vAlign w:val="top"/>
          </w:tcPr>
          <w:p>
            <w:pPr>
              <w:spacing w:before="175" w:line="219" w:lineRule="auto"/>
              <w:ind w:firstLine="380"/>
              <w:jc w:val="both"/>
              <w:rPr>
                <w:rFonts w:hint="eastAsia" w:ascii="黑体" w:hAnsi="黑体" w:eastAsia="黑体" w:cs="黑体"/>
                <w:sz w:val="24"/>
                <w:szCs w:val="24"/>
                <w:highlight w:val="none"/>
              </w:rPr>
            </w:pPr>
            <w:r>
              <w:rPr>
                <w:rFonts w:hint="eastAsia" w:ascii="黑体" w:hAnsi="黑体" w:eastAsia="黑体" w:cs="黑体"/>
                <w:spacing w:val="15"/>
                <w:sz w:val="24"/>
                <w:szCs w:val="24"/>
                <w:highlight w:val="none"/>
              </w:rPr>
              <w:t>姓</w:t>
            </w:r>
            <w:r>
              <w:rPr>
                <w:rFonts w:hint="eastAsia" w:ascii="黑体" w:hAnsi="黑体" w:eastAsia="黑体" w:cs="黑体"/>
                <w:spacing w:val="15"/>
                <w:sz w:val="24"/>
                <w:szCs w:val="24"/>
                <w:highlight w:val="none"/>
                <w:lang w:val="en-US" w:eastAsia="zh-CN"/>
              </w:rPr>
              <w:t xml:space="preserve">  </w:t>
            </w:r>
            <w:r>
              <w:rPr>
                <w:rFonts w:hint="eastAsia" w:ascii="黑体" w:hAnsi="黑体" w:eastAsia="黑体" w:cs="黑体"/>
                <w:spacing w:val="15"/>
                <w:sz w:val="24"/>
                <w:szCs w:val="24"/>
                <w:highlight w:val="none"/>
              </w:rPr>
              <w:t>名</w:t>
            </w:r>
          </w:p>
        </w:tc>
        <w:tc>
          <w:tcPr>
            <w:tcW w:w="2583" w:type="dxa"/>
            <w:gridSpan w:val="2"/>
            <w:tcBorders>
              <w:left w:val="single" w:color="000000" w:sz="8" w:space="0"/>
              <w:right w:val="single" w:color="000000" w:sz="8" w:space="0"/>
            </w:tcBorders>
            <w:vAlign w:val="top"/>
          </w:tcPr>
          <w:p>
            <w:pPr>
              <w:rPr>
                <w:rFonts w:hint="eastAsia" w:ascii="黑体" w:hAnsi="黑体" w:eastAsia="黑体" w:cs="黑体"/>
                <w:sz w:val="21"/>
                <w:highlight w:val="none"/>
              </w:rPr>
            </w:pPr>
          </w:p>
        </w:tc>
        <w:tc>
          <w:tcPr>
            <w:tcW w:w="2159"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75" w:line="120" w:lineRule="auto"/>
              <w:jc w:val="center"/>
              <w:textAlignment w:val="baseline"/>
              <w:rPr>
                <w:rFonts w:hint="eastAsia" w:ascii="黑体" w:hAnsi="黑体" w:eastAsia="黑体" w:cs="黑体"/>
                <w:spacing w:val="1"/>
                <w:sz w:val="24"/>
                <w:szCs w:val="24"/>
                <w:highlight w:val="none"/>
              </w:rPr>
            </w:pPr>
            <w:r>
              <w:rPr>
                <w:rFonts w:hint="eastAsia" w:ascii="黑体" w:hAnsi="黑体" w:eastAsia="黑体" w:cs="黑体"/>
                <w:spacing w:val="1"/>
                <w:sz w:val="24"/>
                <w:szCs w:val="24"/>
                <w:highlight w:val="none"/>
              </w:rPr>
              <w:t>身份证号</w:t>
            </w:r>
          </w:p>
          <w:p>
            <w:pPr>
              <w:keepNext w:val="0"/>
              <w:keepLines w:val="0"/>
              <w:pageBreakBefore w:val="0"/>
              <w:widowControl/>
              <w:kinsoku w:val="0"/>
              <w:wordWrap/>
              <w:overflowPunct/>
              <w:topLinePunct w:val="0"/>
              <w:autoSpaceDE w:val="0"/>
              <w:autoSpaceDN w:val="0"/>
              <w:bidi w:val="0"/>
              <w:adjustRightInd w:val="0"/>
              <w:snapToGrid w:val="0"/>
              <w:spacing w:before="175" w:line="120" w:lineRule="auto"/>
              <w:textAlignment w:val="baseline"/>
              <w:rPr>
                <w:rFonts w:hint="eastAsia" w:ascii="黑体" w:hAnsi="黑体" w:eastAsia="黑体" w:cs="黑体"/>
                <w:spacing w:val="1"/>
                <w:sz w:val="24"/>
                <w:szCs w:val="24"/>
                <w:highlight w:val="none"/>
                <w:lang w:eastAsia="zh-CN"/>
              </w:rPr>
            </w:pPr>
            <w:r>
              <w:rPr>
                <w:rFonts w:hint="eastAsia" w:ascii="黑体" w:hAnsi="黑体" w:eastAsia="黑体" w:cs="黑体"/>
                <w:spacing w:val="1"/>
                <w:sz w:val="24"/>
                <w:szCs w:val="24"/>
                <w:highlight w:val="none"/>
                <w:lang w:eastAsia="zh-CN"/>
              </w:rPr>
              <w:t>（</w:t>
            </w:r>
            <w:r>
              <w:rPr>
                <w:rFonts w:hint="eastAsia" w:ascii="黑体" w:hAnsi="黑体" w:eastAsia="黑体" w:cs="黑体"/>
                <w:spacing w:val="1"/>
                <w:sz w:val="24"/>
                <w:szCs w:val="24"/>
                <w:highlight w:val="none"/>
                <w:lang w:val="en-US" w:eastAsia="zh-CN"/>
              </w:rPr>
              <w:t>社会保障卡号）</w:t>
            </w:r>
          </w:p>
        </w:tc>
        <w:tc>
          <w:tcPr>
            <w:tcW w:w="3339" w:type="dxa"/>
            <w:tcBorders>
              <w:left w:val="single" w:color="000000" w:sz="8" w:space="0"/>
              <w:right w:val="single" w:color="000000" w:sz="8" w:space="0"/>
            </w:tcBorders>
            <w:vAlign w:val="top"/>
          </w:tcPr>
          <w:p>
            <w:pPr>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5"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spacing w:before="165" w:line="220" w:lineRule="auto"/>
              <w:ind w:firstLine="380"/>
              <w:jc w:val="both"/>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性</w:t>
            </w:r>
            <w:r>
              <w:rPr>
                <w:rFonts w:hint="eastAsia" w:ascii="黑体" w:hAnsi="黑体" w:eastAsia="黑体" w:cs="黑体"/>
                <w:spacing w:val="9"/>
                <w:sz w:val="24"/>
                <w:szCs w:val="24"/>
                <w:highlight w:val="none"/>
                <w:lang w:val="en-US" w:eastAsia="zh-CN"/>
              </w:rPr>
              <w:t xml:space="preserve">  </w:t>
            </w:r>
            <w:r>
              <w:rPr>
                <w:rFonts w:hint="eastAsia" w:ascii="黑体" w:hAnsi="黑体" w:eastAsia="黑体" w:cs="黑体"/>
                <w:spacing w:val="9"/>
                <w:sz w:val="24"/>
                <w:szCs w:val="24"/>
                <w:highlight w:val="none"/>
              </w:rPr>
              <w:t>别</w:t>
            </w:r>
          </w:p>
        </w:tc>
        <w:tc>
          <w:tcPr>
            <w:tcW w:w="2583" w:type="dxa"/>
            <w:gridSpan w:val="2"/>
            <w:tcBorders>
              <w:left w:val="single" w:color="000000" w:sz="8" w:space="0"/>
              <w:right w:val="single" w:color="000000" w:sz="8" w:space="0"/>
            </w:tcBorders>
            <w:vAlign w:val="top"/>
          </w:tcPr>
          <w:p>
            <w:pPr>
              <w:rPr>
                <w:rFonts w:hint="eastAsia" w:ascii="黑体" w:hAnsi="黑体" w:eastAsia="黑体" w:cs="黑体"/>
                <w:sz w:val="21"/>
                <w:highlight w:val="none"/>
              </w:rPr>
            </w:pPr>
          </w:p>
        </w:tc>
        <w:tc>
          <w:tcPr>
            <w:tcW w:w="2159" w:type="dxa"/>
            <w:tcBorders>
              <w:left w:val="single" w:color="000000" w:sz="8" w:space="0"/>
              <w:right w:val="single" w:color="000000" w:sz="8" w:space="0"/>
            </w:tcBorders>
            <w:vAlign w:val="top"/>
          </w:tcPr>
          <w:p>
            <w:pPr>
              <w:spacing w:before="165" w:line="219" w:lineRule="auto"/>
              <w:ind w:firstLine="479"/>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年</w:t>
            </w:r>
            <w:r>
              <w:rPr>
                <w:rFonts w:hint="eastAsia" w:ascii="黑体" w:hAnsi="黑体" w:eastAsia="黑体" w:cs="黑体"/>
                <w:spacing w:val="9"/>
                <w:sz w:val="24"/>
                <w:szCs w:val="24"/>
                <w:highlight w:val="none"/>
                <w:lang w:val="en-US" w:eastAsia="zh-CN"/>
              </w:rPr>
              <w:t xml:space="preserve">  </w:t>
            </w:r>
            <w:r>
              <w:rPr>
                <w:rFonts w:hint="eastAsia" w:ascii="黑体" w:hAnsi="黑体" w:eastAsia="黑体" w:cs="黑体"/>
                <w:spacing w:val="9"/>
                <w:sz w:val="24"/>
                <w:szCs w:val="24"/>
                <w:highlight w:val="none"/>
              </w:rPr>
              <w:t>龄</w:t>
            </w:r>
          </w:p>
        </w:tc>
        <w:tc>
          <w:tcPr>
            <w:tcW w:w="3339" w:type="dxa"/>
            <w:tcBorders>
              <w:left w:val="single" w:color="000000" w:sz="8" w:space="0"/>
              <w:right w:val="single" w:color="000000" w:sz="8" w:space="0"/>
            </w:tcBorders>
            <w:vAlign w:val="top"/>
          </w:tcPr>
          <w:p>
            <w:pPr>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spacing w:before="165" w:line="220" w:lineRule="auto"/>
              <w:ind w:firstLine="380"/>
              <w:jc w:val="both"/>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民  族</w:t>
            </w:r>
          </w:p>
        </w:tc>
        <w:tc>
          <w:tcPr>
            <w:tcW w:w="2583" w:type="dxa"/>
            <w:gridSpan w:val="2"/>
            <w:tcBorders>
              <w:left w:val="single" w:color="000000" w:sz="8" w:space="0"/>
              <w:right w:val="single" w:color="000000" w:sz="8" w:space="0"/>
            </w:tcBorders>
            <w:vAlign w:val="top"/>
          </w:tcPr>
          <w:p>
            <w:pPr>
              <w:rPr>
                <w:rFonts w:hint="eastAsia" w:ascii="黑体" w:hAnsi="黑体" w:eastAsia="黑体" w:cs="黑体"/>
                <w:sz w:val="21"/>
                <w:highlight w:val="none"/>
              </w:rPr>
            </w:pPr>
          </w:p>
        </w:tc>
        <w:tc>
          <w:tcPr>
            <w:tcW w:w="2159" w:type="dxa"/>
            <w:tcBorders>
              <w:left w:val="single" w:color="000000" w:sz="8" w:space="0"/>
              <w:right w:val="single" w:color="000000" w:sz="8" w:space="0"/>
            </w:tcBorders>
            <w:vAlign w:val="top"/>
          </w:tcPr>
          <w:p>
            <w:pPr>
              <w:spacing w:before="165" w:line="220" w:lineRule="auto"/>
              <w:ind w:firstLine="516" w:firstLineChars="200"/>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参保地</w:t>
            </w:r>
          </w:p>
        </w:tc>
        <w:tc>
          <w:tcPr>
            <w:tcW w:w="3339" w:type="dxa"/>
            <w:tcBorders>
              <w:left w:val="single" w:color="000000" w:sz="8" w:space="0"/>
              <w:right w:val="single" w:color="000000" w:sz="8" w:space="0"/>
            </w:tcBorders>
            <w:vAlign w:val="top"/>
          </w:tcPr>
          <w:p>
            <w:pPr>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2"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spacing w:before="75" w:line="246" w:lineRule="auto"/>
              <w:ind w:left="239" w:right="228"/>
              <w:jc w:val="center"/>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失能时</w:t>
            </w:r>
            <w:r>
              <w:rPr>
                <w:rFonts w:hint="eastAsia" w:ascii="黑体" w:hAnsi="黑体" w:eastAsia="黑体" w:cs="黑体"/>
                <w:spacing w:val="2"/>
                <w:sz w:val="24"/>
                <w:szCs w:val="24"/>
                <w:highlight w:val="none"/>
                <w:lang w:val="en-US" w:eastAsia="zh-CN"/>
              </w:rPr>
              <w:t>间</w:t>
            </w:r>
            <w:r>
              <w:rPr>
                <w:rFonts w:hint="eastAsia" w:ascii="黑体" w:hAnsi="黑体" w:eastAsia="黑体" w:cs="黑体"/>
                <w:spacing w:val="2"/>
                <w:sz w:val="24"/>
                <w:szCs w:val="24"/>
                <w:highlight w:val="none"/>
              </w:rPr>
              <w:t>(月)</w:t>
            </w:r>
          </w:p>
        </w:tc>
        <w:tc>
          <w:tcPr>
            <w:tcW w:w="2583" w:type="dxa"/>
            <w:gridSpan w:val="2"/>
            <w:tcBorders>
              <w:left w:val="single" w:color="000000" w:sz="8" w:space="0"/>
              <w:right w:val="single" w:color="000000" w:sz="8" w:space="0"/>
            </w:tcBorders>
            <w:vAlign w:val="top"/>
          </w:tcPr>
          <w:p>
            <w:pPr>
              <w:rPr>
                <w:rFonts w:hint="eastAsia" w:ascii="黑体" w:hAnsi="黑体" w:eastAsia="黑体" w:cs="黑体"/>
                <w:sz w:val="21"/>
                <w:highlight w:val="none"/>
              </w:rPr>
            </w:pPr>
          </w:p>
        </w:tc>
        <w:tc>
          <w:tcPr>
            <w:tcW w:w="2159" w:type="dxa"/>
            <w:tcBorders>
              <w:left w:val="single" w:color="000000" w:sz="8" w:space="0"/>
              <w:right w:val="single" w:color="000000" w:sz="8" w:space="0"/>
            </w:tcBorders>
            <w:vAlign w:val="top"/>
          </w:tcPr>
          <w:p>
            <w:pPr>
              <w:spacing w:before="75" w:line="246" w:lineRule="auto"/>
              <w:ind w:left="239" w:right="228"/>
              <w:jc w:val="center"/>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是否经过</w:t>
            </w:r>
            <w:r>
              <w:rPr>
                <w:rFonts w:hint="eastAsia" w:ascii="黑体" w:hAnsi="黑体" w:eastAsia="黑体" w:cs="黑体"/>
                <w:spacing w:val="1"/>
                <w:sz w:val="24"/>
                <w:szCs w:val="24"/>
                <w:highlight w:val="none"/>
                <w:lang w:val="en-US" w:eastAsia="zh-CN"/>
              </w:rPr>
              <w:t>康</w:t>
            </w:r>
            <w:r>
              <w:rPr>
                <w:rFonts w:hint="eastAsia" w:ascii="黑体" w:hAnsi="黑体" w:eastAsia="黑体" w:cs="黑体"/>
                <w:spacing w:val="-2"/>
                <w:sz w:val="24"/>
                <w:szCs w:val="24"/>
                <w:highlight w:val="none"/>
              </w:rPr>
              <w:t>复治疗</w:t>
            </w:r>
          </w:p>
        </w:tc>
        <w:tc>
          <w:tcPr>
            <w:tcW w:w="3339"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95" w:line="120" w:lineRule="auto"/>
              <w:textAlignment w:val="baseline"/>
              <w:rPr>
                <w:rFonts w:hint="eastAsia" w:ascii="黑体" w:hAnsi="黑体" w:eastAsia="黑体" w:cs="黑体"/>
                <w:spacing w:val="8"/>
                <w:sz w:val="24"/>
                <w:szCs w:val="24"/>
                <w:highlight w:val="none"/>
                <w:u w:val="single"/>
                <w:lang w:val="en-US" w:eastAsia="zh-CN"/>
              </w:rPr>
            </w:pPr>
            <w:r>
              <w:rPr>
                <w:rFonts w:hint="eastAsia" w:ascii="黑体" w:hAnsi="黑体" w:eastAsia="黑体" w:cs="黑体"/>
                <w:spacing w:val="6"/>
                <w:sz w:val="24"/>
                <w:szCs w:val="24"/>
                <w:highlight w:val="none"/>
                <w:lang w:eastAsia="zh-CN"/>
              </w:rPr>
              <w:t>□</w:t>
            </w:r>
            <w:r>
              <w:rPr>
                <w:rFonts w:hint="eastAsia" w:ascii="黑体" w:hAnsi="黑体" w:eastAsia="黑体" w:cs="黑体"/>
                <w:spacing w:val="8"/>
                <w:sz w:val="24"/>
                <w:szCs w:val="24"/>
                <w:highlight w:val="none"/>
                <w:lang w:val="en-US" w:eastAsia="zh-CN"/>
              </w:rPr>
              <w:t>是，治疗月数</w:t>
            </w:r>
            <w:r>
              <w:rPr>
                <w:rFonts w:hint="eastAsia" w:ascii="黑体" w:hAnsi="黑体" w:eastAsia="黑体" w:cs="黑体"/>
                <w:spacing w:val="8"/>
                <w:sz w:val="24"/>
                <w:szCs w:val="24"/>
                <w:highlight w:val="none"/>
                <w:u w:val="single"/>
                <w:lang w:val="en-US" w:eastAsia="zh-CN"/>
              </w:rPr>
              <w:t xml:space="preserve">     </w:t>
            </w:r>
            <w:r>
              <w:rPr>
                <w:rFonts w:hint="eastAsia" w:ascii="黑体" w:hAnsi="黑体" w:eastAsia="黑体" w:cs="黑体"/>
                <w:spacing w:val="8"/>
                <w:sz w:val="24"/>
                <w:szCs w:val="24"/>
                <w:highlight w:val="none"/>
                <w:u w:val="none"/>
                <w:lang w:val="en-US" w:eastAsia="zh-CN"/>
              </w:rPr>
              <w:t>月</w:t>
            </w:r>
          </w:p>
          <w:p>
            <w:pPr>
              <w:keepNext w:val="0"/>
              <w:keepLines w:val="0"/>
              <w:pageBreakBefore w:val="0"/>
              <w:widowControl/>
              <w:kinsoku w:val="0"/>
              <w:wordWrap/>
              <w:overflowPunct/>
              <w:topLinePunct w:val="0"/>
              <w:autoSpaceDE w:val="0"/>
              <w:autoSpaceDN w:val="0"/>
              <w:bidi w:val="0"/>
              <w:adjustRightInd w:val="0"/>
              <w:snapToGrid w:val="0"/>
              <w:spacing w:before="195" w:line="120" w:lineRule="auto"/>
              <w:textAlignment w:val="baseline"/>
              <w:rPr>
                <w:rFonts w:hint="eastAsia" w:ascii="黑体" w:hAnsi="黑体" w:eastAsia="黑体" w:cs="黑体"/>
                <w:spacing w:val="8"/>
                <w:sz w:val="24"/>
                <w:szCs w:val="24"/>
                <w:highlight w:val="none"/>
                <w:u w:val="single"/>
                <w:lang w:val="en-US" w:eastAsia="zh-CN"/>
              </w:rPr>
            </w:pPr>
            <w:r>
              <w:rPr>
                <w:rFonts w:hint="eastAsia" w:ascii="黑体" w:hAnsi="黑体" w:eastAsia="黑体" w:cs="黑体"/>
                <w:spacing w:val="6"/>
                <w:sz w:val="24"/>
                <w:szCs w:val="24"/>
                <w:highlight w:val="none"/>
                <w:lang w:eastAsia="zh-CN"/>
              </w:rPr>
              <w:t>□</w:t>
            </w:r>
            <w:r>
              <w:rPr>
                <w:rFonts w:hint="eastAsia" w:ascii="黑体" w:hAnsi="黑体" w:eastAsia="黑体" w:cs="黑体"/>
                <w:spacing w:val="8"/>
                <w:sz w:val="24"/>
                <w:szCs w:val="24"/>
                <w:highlight w:val="none"/>
                <w:u w:val="none"/>
                <w:lang w:val="en-US"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5"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380" w:right="181" w:hanging="238"/>
              <w:jc w:val="both"/>
              <w:textAlignment w:val="baseline"/>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是否首次</w:t>
            </w:r>
            <w:r>
              <w:rPr>
                <w:rFonts w:hint="eastAsia" w:ascii="黑体" w:hAnsi="黑体" w:eastAsia="黑体" w:cs="黑体"/>
                <w:spacing w:val="2"/>
                <w:sz w:val="24"/>
                <w:szCs w:val="24"/>
                <w:highlight w:val="none"/>
              </w:rPr>
              <w:t xml:space="preserve"> </w:t>
            </w:r>
            <w:r>
              <w:rPr>
                <w:rFonts w:hint="eastAsia" w:ascii="黑体" w:hAnsi="黑体" w:eastAsia="黑体" w:cs="黑体"/>
                <w:spacing w:val="5"/>
                <w:sz w:val="24"/>
                <w:szCs w:val="24"/>
                <w:highlight w:val="none"/>
              </w:rPr>
              <w:t>申</w:t>
            </w:r>
            <w:r>
              <w:rPr>
                <w:rFonts w:hint="eastAsia" w:ascii="黑体" w:hAnsi="黑体" w:eastAsia="黑体" w:cs="黑体"/>
                <w:spacing w:val="5"/>
                <w:sz w:val="24"/>
                <w:szCs w:val="24"/>
                <w:highlight w:val="none"/>
                <w:lang w:val="en-US" w:eastAsia="zh-CN"/>
              </w:rPr>
              <w:t xml:space="preserve"> </w:t>
            </w:r>
            <w:r>
              <w:rPr>
                <w:rFonts w:hint="eastAsia" w:ascii="黑体" w:hAnsi="黑体" w:eastAsia="黑体" w:cs="黑体"/>
                <w:spacing w:val="5"/>
                <w:sz w:val="24"/>
                <w:szCs w:val="24"/>
                <w:highlight w:val="none"/>
              </w:rPr>
              <w:t>请</w:t>
            </w:r>
          </w:p>
        </w:tc>
        <w:tc>
          <w:tcPr>
            <w:tcW w:w="903" w:type="dxa"/>
            <w:tcBorders>
              <w:left w:val="single" w:color="000000" w:sz="8" w:space="0"/>
              <w:right w:val="nil"/>
            </w:tcBorders>
            <w:vAlign w:val="top"/>
          </w:tcPr>
          <w:p>
            <w:pPr>
              <w:spacing w:before="255" w:line="223" w:lineRule="auto"/>
              <w:ind w:firstLine="144"/>
              <w:rPr>
                <w:rFonts w:hint="eastAsia" w:ascii="黑体" w:hAnsi="黑体" w:eastAsia="黑体" w:cs="黑体"/>
                <w:sz w:val="24"/>
                <w:szCs w:val="24"/>
                <w:highlight w:val="none"/>
              </w:rPr>
            </w:pPr>
            <w:r>
              <w:rPr>
                <w:rFonts w:hint="eastAsia" w:ascii="黑体" w:hAnsi="黑体" w:eastAsia="黑体" w:cs="黑体"/>
                <w:spacing w:val="6"/>
                <w:sz w:val="24"/>
                <w:szCs w:val="24"/>
                <w:highlight w:val="none"/>
                <w:lang w:eastAsia="zh-CN"/>
              </w:rPr>
              <w:t>□</w:t>
            </w:r>
            <w:r>
              <w:rPr>
                <w:rFonts w:hint="eastAsia" w:ascii="黑体" w:hAnsi="黑体" w:eastAsia="黑体" w:cs="黑体"/>
                <w:spacing w:val="6"/>
                <w:sz w:val="24"/>
                <w:szCs w:val="24"/>
                <w:highlight w:val="none"/>
              </w:rPr>
              <w:t>是</w:t>
            </w:r>
          </w:p>
        </w:tc>
        <w:tc>
          <w:tcPr>
            <w:tcW w:w="1680" w:type="dxa"/>
            <w:tcBorders>
              <w:left w:val="nil"/>
              <w:right w:val="single" w:color="000000" w:sz="8" w:space="0"/>
            </w:tcBorders>
            <w:vAlign w:val="top"/>
          </w:tcPr>
          <w:p>
            <w:pPr>
              <w:spacing w:before="255" w:line="220" w:lineRule="auto"/>
              <w:ind w:firstLine="305"/>
              <w:rPr>
                <w:rFonts w:hint="eastAsia" w:ascii="黑体" w:hAnsi="黑体" w:eastAsia="黑体" w:cs="黑体"/>
                <w:sz w:val="24"/>
                <w:szCs w:val="24"/>
                <w:highlight w:val="none"/>
              </w:rPr>
            </w:pPr>
            <w:r>
              <w:rPr>
                <w:rFonts w:hint="eastAsia" w:ascii="黑体" w:hAnsi="黑体" w:eastAsia="黑体" w:cs="黑体"/>
                <w:spacing w:val="6"/>
                <w:sz w:val="24"/>
                <w:szCs w:val="24"/>
                <w:highlight w:val="none"/>
                <w:lang w:eastAsia="zh-CN"/>
              </w:rPr>
              <w:t>□</w:t>
            </w:r>
            <w:r>
              <w:rPr>
                <w:rFonts w:hint="eastAsia" w:ascii="黑体" w:hAnsi="黑体" w:eastAsia="黑体" w:cs="黑体"/>
                <w:spacing w:val="8"/>
                <w:sz w:val="24"/>
                <w:szCs w:val="24"/>
                <w:highlight w:val="none"/>
              </w:rPr>
              <w:t>否</w:t>
            </w:r>
          </w:p>
        </w:tc>
        <w:tc>
          <w:tcPr>
            <w:tcW w:w="2159" w:type="dxa"/>
            <w:tcBorders>
              <w:left w:val="single" w:color="000000" w:sz="8" w:space="0"/>
              <w:right w:val="single" w:color="000000" w:sz="8" w:space="0"/>
            </w:tcBorders>
            <w:vAlign w:val="top"/>
          </w:tcPr>
          <w:p>
            <w:pPr>
              <w:spacing w:before="235" w:line="221" w:lineRule="auto"/>
              <w:ind w:firstLine="472" w:firstLineChars="200"/>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联系电话</w:t>
            </w:r>
          </w:p>
        </w:tc>
        <w:tc>
          <w:tcPr>
            <w:tcW w:w="3339" w:type="dxa"/>
            <w:tcBorders>
              <w:left w:val="single" w:color="000000" w:sz="8" w:space="0"/>
              <w:right w:val="single" w:color="000000" w:sz="8" w:space="0"/>
            </w:tcBorders>
            <w:vAlign w:val="top"/>
          </w:tcPr>
          <w:p>
            <w:pPr>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35" w:line="192" w:lineRule="auto"/>
              <w:ind w:firstLine="140"/>
              <w:jc w:val="left"/>
              <w:textAlignment w:val="baseline"/>
              <w:rPr>
                <w:rFonts w:hint="eastAsia" w:ascii="黑体" w:hAnsi="黑体" w:eastAsia="黑体" w:cs="黑体"/>
                <w:spacing w:val="-2"/>
                <w:sz w:val="24"/>
                <w:szCs w:val="24"/>
                <w:highlight w:val="none"/>
                <w:lang w:val="en-US" w:eastAsia="zh-CN"/>
              </w:rPr>
            </w:pPr>
            <w:r>
              <w:rPr>
                <w:rFonts w:hint="eastAsia" w:ascii="黑体" w:hAnsi="黑体" w:eastAsia="黑体" w:cs="黑体"/>
                <w:spacing w:val="-2"/>
                <w:sz w:val="24"/>
                <w:szCs w:val="24"/>
                <w:highlight w:val="none"/>
                <w:lang w:val="en-US" w:eastAsia="zh-CN"/>
              </w:rPr>
              <w:t>申请原因</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6" w:line="192" w:lineRule="auto"/>
              <w:ind w:firstLine="164"/>
              <w:textAlignment w:val="baseline"/>
              <w:rPr>
                <w:rFonts w:hint="eastAsia" w:ascii="黑体" w:hAnsi="黑体" w:eastAsia="黑体" w:cs="黑体"/>
                <w:spacing w:val="8"/>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2"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35" w:line="192" w:lineRule="auto"/>
              <w:jc w:val="center"/>
              <w:textAlignment w:val="baseline"/>
              <w:rPr>
                <w:rFonts w:hint="eastAsia" w:ascii="黑体" w:hAnsi="黑体" w:eastAsia="黑体" w:cs="黑体"/>
                <w:spacing w:val="-2"/>
                <w:sz w:val="24"/>
                <w:szCs w:val="24"/>
                <w:highlight w:val="none"/>
                <w:lang w:val="en-US" w:eastAsia="zh-CN"/>
              </w:rPr>
            </w:pPr>
            <w:r>
              <w:rPr>
                <w:rFonts w:hint="eastAsia" w:ascii="黑体" w:hAnsi="黑体" w:eastAsia="黑体" w:cs="黑体"/>
                <w:spacing w:val="-2"/>
                <w:sz w:val="24"/>
                <w:szCs w:val="24"/>
                <w:highlight w:val="none"/>
                <w:lang w:val="en-US" w:eastAsia="zh-CN"/>
              </w:rPr>
              <w:t>申办类别</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6" w:line="192" w:lineRule="auto"/>
              <w:ind w:firstLine="164"/>
              <w:jc w:val="both"/>
              <w:textAlignment w:val="baseline"/>
              <w:rPr>
                <w:rFonts w:hint="default" w:ascii="黑体" w:hAnsi="黑体" w:eastAsia="黑体" w:cs="黑体"/>
                <w:spacing w:val="8"/>
                <w:sz w:val="24"/>
                <w:szCs w:val="24"/>
                <w:highlight w:val="none"/>
                <w:lang w:val="en-US" w:eastAsia="zh-CN"/>
              </w:rPr>
            </w:pPr>
            <w:r>
              <w:rPr>
                <w:rFonts w:hint="eastAsia" w:ascii="黑体" w:hAnsi="黑体" w:eastAsia="黑体" w:cs="黑体"/>
                <w:spacing w:val="6"/>
                <w:sz w:val="24"/>
                <w:szCs w:val="24"/>
                <w:highlight w:val="none"/>
                <w:lang w:eastAsia="zh-CN"/>
              </w:rPr>
              <w:t>□</w:t>
            </w:r>
            <w:r>
              <w:rPr>
                <w:rFonts w:hint="eastAsia" w:ascii="黑体" w:hAnsi="黑体" w:eastAsia="黑体" w:cs="黑体"/>
                <w:spacing w:val="-2"/>
                <w:sz w:val="24"/>
                <w:szCs w:val="24"/>
                <w:highlight w:val="none"/>
                <w:lang w:val="en-US" w:eastAsia="zh-CN"/>
              </w:rPr>
              <w:t>全日居家护理</w:t>
            </w:r>
            <w:r>
              <w:rPr>
                <w:rFonts w:hint="eastAsia" w:ascii="黑体" w:hAnsi="黑体" w:eastAsia="黑体" w:cs="黑体"/>
                <w:spacing w:val="8"/>
                <w:sz w:val="24"/>
                <w:szCs w:val="24"/>
                <w:highlight w:val="none"/>
                <w:lang w:val="en-US" w:eastAsia="zh-CN"/>
              </w:rPr>
              <w:t xml:space="preserve">    </w:t>
            </w:r>
            <w:r>
              <w:rPr>
                <w:rFonts w:hint="eastAsia" w:ascii="黑体" w:hAnsi="黑体" w:eastAsia="黑体" w:cs="黑体"/>
                <w:spacing w:val="6"/>
                <w:sz w:val="24"/>
                <w:szCs w:val="24"/>
                <w:highlight w:val="none"/>
                <w:lang w:eastAsia="zh-CN"/>
              </w:rPr>
              <w:t>□</w:t>
            </w:r>
            <w:r>
              <w:rPr>
                <w:rFonts w:hint="eastAsia" w:ascii="黑体" w:hAnsi="黑体" w:eastAsia="黑体" w:cs="黑体"/>
                <w:spacing w:val="8"/>
                <w:sz w:val="24"/>
                <w:szCs w:val="24"/>
                <w:highlight w:val="none"/>
                <w:lang w:val="en-US" w:eastAsia="zh-CN"/>
              </w:rPr>
              <w:t xml:space="preserve">全日定点机构护理   </w:t>
            </w:r>
            <w:r>
              <w:rPr>
                <w:rFonts w:hint="eastAsia" w:ascii="黑体" w:hAnsi="黑体" w:eastAsia="黑体" w:cs="黑体"/>
                <w:spacing w:val="6"/>
                <w:sz w:val="24"/>
                <w:szCs w:val="24"/>
                <w:highlight w:val="none"/>
                <w:lang w:eastAsia="zh-CN"/>
              </w:rPr>
              <w:t>□</w:t>
            </w:r>
            <w:r>
              <w:rPr>
                <w:rFonts w:hint="eastAsia" w:ascii="黑体" w:hAnsi="黑体" w:eastAsia="黑体" w:cs="黑体"/>
                <w:spacing w:val="8"/>
                <w:sz w:val="24"/>
                <w:szCs w:val="24"/>
                <w:highlight w:val="none"/>
                <w:lang w:val="en-US" w:eastAsia="zh-CN"/>
              </w:rPr>
              <w:t>定点机构上门护理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5"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35" w:line="144" w:lineRule="auto"/>
              <w:ind w:firstLine="140"/>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保障方式</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55" w:line="144" w:lineRule="auto"/>
              <w:ind w:firstLine="164"/>
              <w:textAlignment w:val="baseline"/>
              <w:rPr>
                <w:rFonts w:hint="eastAsia" w:ascii="黑体" w:hAnsi="黑体" w:eastAsia="黑体" w:cs="黑体"/>
                <w:sz w:val="24"/>
                <w:szCs w:val="24"/>
                <w:highlight w:val="none"/>
              </w:rPr>
            </w:pPr>
            <w:r>
              <w:rPr>
                <w:rFonts w:hint="eastAsia" w:ascii="黑体" w:hAnsi="黑体" w:eastAsia="黑体" w:cs="黑体"/>
                <w:spacing w:val="1"/>
                <w:position w:val="-1"/>
                <w:sz w:val="24"/>
                <w:szCs w:val="24"/>
                <w:highlight w:val="none"/>
              </w:rPr>
              <w:t>□职工基本医疗保险</w:t>
            </w:r>
            <w:r>
              <w:rPr>
                <w:rFonts w:hint="eastAsia" w:ascii="黑体" w:hAnsi="黑体" w:eastAsia="黑体" w:cs="黑体"/>
                <w:spacing w:val="76"/>
                <w:position w:val="-1"/>
                <w:sz w:val="24"/>
                <w:szCs w:val="24"/>
                <w:highlight w:val="none"/>
              </w:rPr>
              <w:t xml:space="preserve"> </w:t>
            </w:r>
            <w:r>
              <w:rPr>
                <w:rFonts w:hint="eastAsia" w:ascii="黑体" w:hAnsi="黑体" w:eastAsia="黑体" w:cs="黑体"/>
                <w:spacing w:val="1"/>
                <w:position w:val="1"/>
                <w:sz w:val="24"/>
                <w:szCs w:val="24"/>
                <w:highlight w:val="none"/>
              </w:rPr>
              <w:t>□城乡居民基本医疗保险</w:t>
            </w:r>
            <w:r>
              <w:rPr>
                <w:rFonts w:hint="eastAsia" w:ascii="黑体" w:hAnsi="黑体" w:eastAsia="黑体" w:cs="黑体"/>
                <w:spacing w:val="120"/>
                <w:position w:val="1"/>
                <w:sz w:val="24"/>
                <w:szCs w:val="24"/>
                <w:highlight w:val="none"/>
              </w:rPr>
              <w:t xml:space="preserve"> </w:t>
            </w:r>
            <w:r>
              <w:rPr>
                <w:rFonts w:hint="eastAsia" w:ascii="黑体" w:hAnsi="黑体" w:eastAsia="黑体" w:cs="黑体"/>
                <w:spacing w:val="1"/>
                <w:position w:val="1"/>
                <w:sz w:val="24"/>
                <w:szCs w:val="24"/>
                <w:highlight w:val="none"/>
              </w:rPr>
              <w:t>□特困供养</w:t>
            </w:r>
          </w:p>
          <w:p>
            <w:pPr>
              <w:keepNext w:val="0"/>
              <w:keepLines w:val="0"/>
              <w:pageBreakBefore w:val="0"/>
              <w:widowControl/>
              <w:kinsoku w:val="0"/>
              <w:wordWrap/>
              <w:overflowPunct/>
              <w:topLinePunct w:val="0"/>
              <w:autoSpaceDE w:val="0"/>
              <w:autoSpaceDN w:val="0"/>
              <w:bidi w:val="0"/>
              <w:adjustRightInd w:val="0"/>
              <w:snapToGrid w:val="0"/>
              <w:spacing w:before="66" w:line="144" w:lineRule="auto"/>
              <w:ind w:firstLine="164"/>
              <w:textAlignment w:val="baseline"/>
              <w:rPr>
                <w:rFonts w:hint="eastAsia" w:ascii="黑体" w:hAnsi="黑体" w:eastAsia="黑体" w:cs="黑体"/>
                <w:sz w:val="24"/>
                <w:szCs w:val="24"/>
                <w:highlight w:val="none"/>
              </w:rPr>
            </w:pPr>
            <w:r>
              <w:rPr>
                <w:rFonts w:hint="eastAsia" w:ascii="黑体" w:hAnsi="黑体" w:eastAsia="黑体" w:cs="黑体"/>
                <w:spacing w:val="8"/>
                <w:sz w:val="24"/>
                <w:szCs w:val="24"/>
                <w:highlight w:val="none"/>
              </w:rPr>
              <w:t>□最低生活保障</w:t>
            </w:r>
            <w:r>
              <w:rPr>
                <w:rFonts w:hint="eastAsia" w:ascii="黑体" w:hAnsi="黑体" w:eastAsia="黑体" w:cs="黑体"/>
                <w:spacing w:val="19"/>
                <w:sz w:val="24"/>
                <w:szCs w:val="24"/>
                <w:highlight w:val="none"/>
              </w:rPr>
              <w:t xml:space="preserve">    </w:t>
            </w:r>
            <w:r>
              <w:rPr>
                <w:rFonts w:hint="eastAsia" w:ascii="黑体" w:hAnsi="黑体" w:eastAsia="黑体" w:cs="黑体"/>
                <w:spacing w:val="8"/>
                <w:sz w:val="24"/>
                <w:szCs w:val="24"/>
                <w:highlight w:val="none"/>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66" w:line="48" w:lineRule="auto"/>
              <w:ind w:firstLine="140"/>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文化程度</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76" w:line="48" w:lineRule="auto"/>
              <w:ind w:firstLine="164"/>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□文盲</w:t>
            </w:r>
            <w:r>
              <w:rPr>
                <w:rFonts w:hint="eastAsia" w:ascii="黑体" w:hAnsi="黑体" w:eastAsia="黑体" w:cs="黑体"/>
                <w:spacing w:val="-2"/>
                <w:sz w:val="24"/>
                <w:szCs w:val="24"/>
                <w:highlight w:val="none"/>
                <w:lang w:val="en-US" w:eastAsia="zh-CN"/>
              </w:rPr>
              <w:t xml:space="preserve"> </w:t>
            </w:r>
            <w:r>
              <w:rPr>
                <w:rFonts w:hint="eastAsia" w:ascii="黑体" w:hAnsi="黑体" w:eastAsia="黑体" w:cs="黑体"/>
                <w:spacing w:val="65"/>
                <w:sz w:val="24"/>
                <w:szCs w:val="24"/>
                <w:highlight w:val="none"/>
              </w:rPr>
              <w:t xml:space="preserve"> </w:t>
            </w:r>
            <w:r>
              <w:rPr>
                <w:rFonts w:hint="eastAsia" w:ascii="黑体" w:hAnsi="黑体" w:eastAsia="黑体" w:cs="黑体"/>
                <w:spacing w:val="-2"/>
                <w:sz w:val="24"/>
                <w:szCs w:val="24"/>
                <w:highlight w:val="none"/>
              </w:rPr>
              <w:t>□小学</w:t>
            </w:r>
            <w:r>
              <w:rPr>
                <w:rFonts w:hint="eastAsia" w:ascii="黑体" w:hAnsi="黑体" w:eastAsia="黑体" w:cs="黑体"/>
                <w:spacing w:val="3"/>
                <w:sz w:val="24"/>
                <w:szCs w:val="24"/>
                <w:highlight w:val="none"/>
              </w:rPr>
              <w:t xml:space="preserve">  </w:t>
            </w:r>
            <w:r>
              <w:rPr>
                <w:rFonts w:hint="eastAsia" w:ascii="黑体" w:hAnsi="黑体" w:eastAsia="黑体" w:cs="黑体"/>
                <w:spacing w:val="-2"/>
                <w:sz w:val="24"/>
                <w:szCs w:val="24"/>
                <w:highlight w:val="none"/>
              </w:rPr>
              <w:t>□中学(含中专)</w:t>
            </w:r>
            <w:r>
              <w:rPr>
                <w:rFonts w:hint="eastAsia" w:ascii="黑体" w:hAnsi="黑体" w:eastAsia="黑体" w:cs="黑体"/>
                <w:spacing w:val="34"/>
                <w:sz w:val="24"/>
                <w:szCs w:val="24"/>
                <w:highlight w:val="none"/>
              </w:rPr>
              <w:t xml:space="preserve">  </w:t>
            </w:r>
            <w:r>
              <w:rPr>
                <w:rFonts w:hint="eastAsia" w:ascii="黑体" w:hAnsi="黑体" w:eastAsia="黑体" w:cs="黑体"/>
                <w:spacing w:val="-2"/>
                <w:sz w:val="24"/>
                <w:szCs w:val="24"/>
                <w:highlight w:val="none"/>
              </w:rPr>
              <w:t>□大学(含大专)及以上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3"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auto"/>
              <w:textAlignment w:val="baseline"/>
              <w:rPr>
                <w:rFonts w:hint="eastAsia" w:ascii="黑体" w:hAnsi="黑体" w:eastAsia="黑体" w:cs="黑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120" w:lineRule="auto"/>
              <w:ind w:firstLine="140"/>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居住状况</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5" w:line="192" w:lineRule="auto"/>
              <w:ind w:left="3453" w:right="375" w:hanging="9"/>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highlight w:val="none"/>
              </w:rPr>
              <mc:AlternateContent>
                <mc:Choice Requires="wps">
                  <w:drawing>
                    <wp:anchor distT="0" distB="0" distL="114300" distR="114300" simplePos="0" relativeHeight="251659264" behindDoc="0" locked="0" layoutInCell="1" allowOverlap="1">
                      <wp:simplePos x="0" y="0"/>
                      <wp:positionH relativeFrom="page">
                        <wp:posOffset>97790</wp:posOffset>
                      </wp:positionH>
                      <wp:positionV relativeFrom="page">
                        <wp:posOffset>19685</wp:posOffset>
                      </wp:positionV>
                      <wp:extent cx="2117090" cy="6642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17090" cy="664210"/>
                              </a:xfrm>
                              <a:prstGeom prst="rect">
                                <a:avLst/>
                              </a:prstGeom>
                              <a:noFill/>
                              <a:ln>
                                <a:noFill/>
                              </a:ln>
                            </wps:spPr>
                            <wps:txbx>
                              <w:txbxContent>
                                <w:p>
                                  <w:pPr>
                                    <w:keepNext w:val="0"/>
                                    <w:keepLines w:val="0"/>
                                    <w:pageBreakBefore w:val="0"/>
                                    <w:widowControl/>
                                    <w:kinsoku w:val="0"/>
                                    <w:wordWrap/>
                                    <w:overflowPunct/>
                                    <w:topLinePunct w:val="0"/>
                                    <w:autoSpaceDE w:val="0"/>
                                    <w:autoSpaceDN w:val="0"/>
                                    <w:bidi w:val="0"/>
                                    <w:adjustRightInd w:val="0"/>
                                    <w:snapToGrid w:val="0"/>
                                    <w:spacing w:before="19" w:line="168" w:lineRule="auto"/>
                                    <w:ind w:firstLine="23"/>
                                    <w:textAlignment w:val="baseline"/>
                                    <w:rPr>
                                      <w:rFonts w:hint="eastAsia" w:ascii="黑体" w:hAnsi="黑体" w:eastAsia="黑体" w:cs="黑体"/>
                                      <w:sz w:val="24"/>
                                      <w:szCs w:val="24"/>
                                    </w:rPr>
                                  </w:pPr>
                                  <w:r>
                                    <w:rPr>
                                      <w:rFonts w:hint="eastAsia" w:ascii="黑体" w:hAnsi="黑体" w:eastAsia="黑体" w:cs="黑体"/>
                                      <w:spacing w:val="2"/>
                                      <w:sz w:val="24"/>
                                      <w:szCs w:val="24"/>
                                    </w:rPr>
                                    <w:t>□独居</w:t>
                                  </w:r>
                                  <w:r>
                                    <w:rPr>
                                      <w:rFonts w:hint="eastAsia" w:ascii="黑体" w:hAnsi="黑体" w:eastAsia="黑体" w:cs="黑体"/>
                                      <w:spacing w:val="10"/>
                                      <w:sz w:val="24"/>
                                      <w:szCs w:val="24"/>
                                    </w:rPr>
                                    <w:t xml:space="preserve">  </w:t>
                                  </w:r>
                                  <w:r>
                                    <w:rPr>
                                      <w:rFonts w:hint="eastAsia" w:ascii="黑体" w:hAnsi="黑体" w:eastAsia="黑体" w:cs="黑体"/>
                                      <w:spacing w:val="2"/>
                                      <w:sz w:val="24"/>
                                      <w:szCs w:val="24"/>
                                    </w:rPr>
                                    <w:t>□与配偶/伴侣居住</w:t>
                                  </w:r>
                                </w:p>
                                <w:p>
                                  <w:pPr>
                                    <w:keepNext w:val="0"/>
                                    <w:keepLines w:val="0"/>
                                    <w:pageBreakBefore w:val="0"/>
                                    <w:widowControl/>
                                    <w:kinsoku w:val="0"/>
                                    <w:wordWrap/>
                                    <w:overflowPunct/>
                                    <w:topLinePunct w:val="0"/>
                                    <w:autoSpaceDE w:val="0"/>
                                    <w:autoSpaceDN w:val="0"/>
                                    <w:bidi w:val="0"/>
                                    <w:adjustRightInd w:val="0"/>
                                    <w:snapToGrid w:val="0"/>
                                    <w:spacing w:before="76" w:line="168" w:lineRule="auto"/>
                                    <w:ind w:firstLine="23"/>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t>□与兄弟姐妹居住</w:t>
                                  </w:r>
                                  <w:r>
                                    <w:rPr>
                                      <w:rFonts w:hint="eastAsia" w:ascii="黑体" w:hAnsi="黑体" w:eastAsia="黑体" w:cs="黑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5" w:line="168" w:lineRule="auto"/>
                                    <w:ind w:firstLine="23"/>
                                    <w:textAlignment w:val="baseline"/>
                                    <w:rPr>
                                      <w:rFonts w:hint="eastAsia" w:ascii="黑体" w:hAnsi="黑体" w:eastAsia="黑体" w:cs="黑体"/>
                                      <w:sz w:val="24"/>
                                      <w:szCs w:val="24"/>
                                    </w:rPr>
                                  </w:pPr>
                                  <w:r>
                                    <w:rPr>
                                      <w:rFonts w:hint="eastAsia" w:ascii="黑体" w:hAnsi="黑体" w:eastAsia="黑体" w:cs="黑体"/>
                                      <w:spacing w:val="1"/>
                                      <w:sz w:val="24"/>
                                      <w:szCs w:val="24"/>
                                    </w:rPr>
                                    <w:t>□与非亲属关系的人居住</w:t>
                                  </w:r>
                                </w:p>
                              </w:txbxContent>
                            </wps:txbx>
                            <wps:bodyPr lIns="0" tIns="0" rIns="0" bIns="0" upright="1"/>
                          </wps:wsp>
                        </a:graphicData>
                      </a:graphic>
                    </wp:anchor>
                  </w:drawing>
                </mc:Choice>
                <mc:Fallback>
                  <w:pict>
                    <v:shape id="_x0000_s1026" o:spid="_x0000_s1026" o:spt="202" type="#_x0000_t202" style="position:absolute;left:0pt;margin-left:7.7pt;margin-top:1.55pt;height:52.3pt;width:166.7pt;mso-position-horizontal-relative:page;mso-position-vertical-relative:page;z-index:251659264;mso-width-relative:page;mso-height-relative:page;" filled="f" stroked="f" coordsize="21600,21600" o:gfxdata="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4Ylu41wAAAAgBAAAPAAAAAAAAAAEA&#10;IAAAACIAAABkcnMvZG93bnJldi54bWxQSwECFAAUAAAACACHTuJAybkxSJ4BAAAkAwAADgAAAAAA&#10;AAABACAAAAAmAQAAZHJzL2Uyb0RvYy54bWxQSwUGAAAAAAYABgBZAQAANgUAAAAA&#10;">
                      <v:fill on="f" focussize="0,0"/>
                      <v:stroke on="f"/>
                      <v:imagedata o:title=""/>
                      <o:lock v:ext="edit" aspectratio="f"/>
                      <v:textbox inset="0mm,0mm,0mm,0mm">
                        <w:txbxContent>
                          <w:p>
                            <w:pPr>
                              <w:keepNext w:val="0"/>
                              <w:keepLines w:val="0"/>
                              <w:pageBreakBefore w:val="0"/>
                              <w:widowControl/>
                              <w:kinsoku w:val="0"/>
                              <w:wordWrap/>
                              <w:overflowPunct/>
                              <w:topLinePunct w:val="0"/>
                              <w:autoSpaceDE w:val="0"/>
                              <w:autoSpaceDN w:val="0"/>
                              <w:bidi w:val="0"/>
                              <w:adjustRightInd w:val="0"/>
                              <w:snapToGrid w:val="0"/>
                              <w:spacing w:before="19" w:line="168" w:lineRule="auto"/>
                              <w:ind w:firstLine="23"/>
                              <w:textAlignment w:val="baseline"/>
                              <w:rPr>
                                <w:rFonts w:hint="eastAsia" w:ascii="黑体" w:hAnsi="黑体" w:eastAsia="黑体" w:cs="黑体"/>
                                <w:sz w:val="24"/>
                                <w:szCs w:val="24"/>
                              </w:rPr>
                            </w:pPr>
                            <w:r>
                              <w:rPr>
                                <w:rFonts w:hint="eastAsia" w:ascii="黑体" w:hAnsi="黑体" w:eastAsia="黑体" w:cs="黑体"/>
                                <w:spacing w:val="2"/>
                                <w:sz w:val="24"/>
                                <w:szCs w:val="24"/>
                              </w:rPr>
                              <w:t>□独居</w:t>
                            </w:r>
                            <w:r>
                              <w:rPr>
                                <w:rFonts w:hint="eastAsia" w:ascii="黑体" w:hAnsi="黑体" w:eastAsia="黑体" w:cs="黑体"/>
                                <w:spacing w:val="10"/>
                                <w:sz w:val="24"/>
                                <w:szCs w:val="24"/>
                              </w:rPr>
                              <w:t xml:space="preserve">  </w:t>
                            </w:r>
                            <w:r>
                              <w:rPr>
                                <w:rFonts w:hint="eastAsia" w:ascii="黑体" w:hAnsi="黑体" w:eastAsia="黑体" w:cs="黑体"/>
                                <w:spacing w:val="2"/>
                                <w:sz w:val="24"/>
                                <w:szCs w:val="24"/>
                              </w:rPr>
                              <w:t>□与配偶/伴侣居住</w:t>
                            </w:r>
                          </w:p>
                          <w:p>
                            <w:pPr>
                              <w:keepNext w:val="0"/>
                              <w:keepLines w:val="0"/>
                              <w:pageBreakBefore w:val="0"/>
                              <w:widowControl/>
                              <w:kinsoku w:val="0"/>
                              <w:wordWrap/>
                              <w:overflowPunct/>
                              <w:topLinePunct w:val="0"/>
                              <w:autoSpaceDE w:val="0"/>
                              <w:autoSpaceDN w:val="0"/>
                              <w:bidi w:val="0"/>
                              <w:adjustRightInd w:val="0"/>
                              <w:snapToGrid w:val="0"/>
                              <w:spacing w:before="76" w:line="168" w:lineRule="auto"/>
                              <w:ind w:firstLine="23"/>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t>□与兄弟姐妹居住</w:t>
                            </w:r>
                            <w:r>
                              <w:rPr>
                                <w:rFonts w:hint="eastAsia" w:ascii="黑体" w:hAnsi="黑体" w:eastAsia="黑体" w:cs="黑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5" w:line="168" w:lineRule="auto"/>
                              <w:ind w:firstLine="23"/>
                              <w:textAlignment w:val="baseline"/>
                              <w:rPr>
                                <w:rFonts w:hint="eastAsia" w:ascii="黑体" w:hAnsi="黑体" w:eastAsia="黑体" w:cs="黑体"/>
                                <w:sz w:val="24"/>
                                <w:szCs w:val="24"/>
                              </w:rPr>
                            </w:pPr>
                            <w:r>
                              <w:rPr>
                                <w:rFonts w:hint="eastAsia" w:ascii="黑体" w:hAnsi="黑体" w:eastAsia="黑体" w:cs="黑体"/>
                                <w:spacing w:val="1"/>
                                <w:sz w:val="24"/>
                                <w:szCs w:val="24"/>
                              </w:rPr>
                              <w:t>□与非亲属关系的人居住</w:t>
                            </w:r>
                          </w:p>
                        </w:txbxContent>
                      </v:textbox>
                    </v:shape>
                  </w:pict>
                </mc:Fallback>
              </mc:AlternateContent>
            </w:r>
            <w:r>
              <w:rPr>
                <w:rFonts w:hint="eastAsia" w:ascii="黑体" w:hAnsi="黑体" w:eastAsia="黑体" w:cs="黑体"/>
                <w:spacing w:val="2"/>
                <w:sz w:val="24"/>
                <w:szCs w:val="24"/>
                <w:highlight w:val="none"/>
              </w:rPr>
              <w:t>与子女居住</w:t>
            </w:r>
            <w:r>
              <w:rPr>
                <w:rFonts w:hint="eastAsia" w:ascii="黑体" w:hAnsi="黑体" w:eastAsia="黑体" w:cs="黑体"/>
                <w:spacing w:val="5"/>
                <w:sz w:val="24"/>
                <w:szCs w:val="24"/>
                <w:highlight w:val="none"/>
              </w:rPr>
              <w:t xml:space="preserve">  </w:t>
            </w:r>
            <w:r>
              <w:rPr>
                <w:rFonts w:hint="eastAsia" w:ascii="黑体" w:hAnsi="黑体" w:eastAsia="黑体" w:cs="黑体"/>
                <w:spacing w:val="2"/>
                <w:sz w:val="24"/>
                <w:szCs w:val="24"/>
                <w:highlight w:val="none"/>
              </w:rPr>
              <w:t>□与父母居住</w:t>
            </w:r>
            <w:r>
              <w:rPr>
                <w:rFonts w:hint="eastAsia" w:ascii="黑体" w:hAnsi="黑体" w:eastAsia="黑体" w:cs="黑体"/>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5" w:line="192" w:lineRule="auto"/>
              <w:ind w:left="3453" w:right="375" w:hanging="9"/>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□与其他亲属居住</w:t>
            </w:r>
          </w:p>
          <w:p>
            <w:pPr>
              <w:keepNext w:val="0"/>
              <w:keepLines w:val="0"/>
              <w:pageBreakBefore w:val="0"/>
              <w:widowControl/>
              <w:kinsoku w:val="0"/>
              <w:wordWrap/>
              <w:overflowPunct/>
              <w:topLinePunct w:val="0"/>
              <w:autoSpaceDE w:val="0"/>
              <w:autoSpaceDN w:val="0"/>
              <w:bidi w:val="0"/>
              <w:adjustRightInd w:val="0"/>
              <w:snapToGrid w:val="0"/>
              <w:spacing w:line="192" w:lineRule="auto"/>
              <w:ind w:firstLine="3463"/>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pacing w:val="-11"/>
                <w:sz w:val="24"/>
                <w:szCs w:val="24"/>
                <w:highlight w:val="none"/>
              </w:rPr>
              <w:t>养老机构</w:t>
            </w:r>
            <w:r>
              <w:rPr>
                <w:rFonts w:hint="eastAsia" w:ascii="黑体" w:hAnsi="黑体" w:eastAsia="黑体" w:cs="黑体"/>
                <w:spacing w:val="11"/>
                <w:sz w:val="24"/>
                <w:szCs w:val="24"/>
                <w:highlight w:val="none"/>
              </w:rPr>
              <w:t xml:space="preserve">    </w:t>
            </w:r>
            <w:r>
              <w:rPr>
                <w:rFonts w:hint="eastAsia" w:ascii="黑体" w:hAnsi="黑体" w:eastAsia="黑体" w:cs="黑体"/>
                <w:sz w:val="24"/>
                <w:szCs w:val="24"/>
                <w:highlight w:val="none"/>
              </w:rPr>
              <w:t>□</w:t>
            </w:r>
            <w:r>
              <w:rPr>
                <w:rFonts w:hint="eastAsia" w:ascii="黑体" w:hAnsi="黑体" w:eastAsia="黑体" w:cs="黑体"/>
                <w:spacing w:val="-11"/>
                <w:sz w:val="24"/>
                <w:szCs w:val="24"/>
                <w:highlight w:val="none"/>
              </w:rPr>
              <w:t>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0"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auto"/>
              <w:textAlignment w:val="baseline"/>
              <w:rPr>
                <w:rFonts w:hint="eastAsia" w:ascii="黑体" w:hAnsi="黑体" w:eastAsia="黑体" w:cs="黑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120" w:lineRule="auto"/>
              <w:ind w:firstLine="140"/>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居住地址</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06" w:line="240" w:lineRule="auto"/>
              <w:ind w:firstLine="1092" w:firstLineChars="400"/>
              <w:jc w:val="both"/>
              <w:textAlignment w:val="baseline"/>
              <w:rPr>
                <w:rFonts w:hint="eastAsia" w:ascii="黑体" w:hAnsi="黑体" w:eastAsia="黑体" w:cs="黑体"/>
                <w:spacing w:val="8"/>
                <w:sz w:val="24"/>
                <w:szCs w:val="24"/>
                <w:highlight w:val="none"/>
              </w:rPr>
            </w:pPr>
            <w:r>
              <w:rPr>
                <w:rFonts w:hint="eastAsia" w:ascii="黑体" w:hAnsi="黑体" w:eastAsia="黑体" w:cs="黑体"/>
                <w:spacing w:val="12"/>
                <w:w w:val="104"/>
                <w:sz w:val="24"/>
                <w:szCs w:val="24"/>
                <w:highlight w:val="none"/>
                <w:lang w:val="en-US" w:eastAsia="zh-CN"/>
              </w:rPr>
              <w:t>自治区（省）      市        区</w:t>
            </w:r>
            <w:r>
              <w:rPr>
                <w:rFonts w:hint="eastAsia" w:ascii="黑体" w:hAnsi="黑体" w:eastAsia="黑体" w:cs="黑体"/>
                <w:spacing w:val="12"/>
                <w:w w:val="104"/>
                <w:sz w:val="24"/>
                <w:szCs w:val="24"/>
                <w:highlight w:val="none"/>
              </w:rPr>
              <w:t>/县</w:t>
            </w:r>
            <w:r>
              <w:rPr>
                <w:rFonts w:hint="eastAsia" w:ascii="黑体" w:hAnsi="黑体" w:eastAsia="黑体" w:cs="黑体"/>
                <w:spacing w:val="12"/>
                <w:w w:val="104"/>
                <w:sz w:val="24"/>
                <w:szCs w:val="24"/>
                <w:highlight w:val="none"/>
                <w:lang w:val="en-US" w:eastAsia="zh-CN"/>
              </w:rPr>
              <w:t xml:space="preserve">          </w:t>
            </w:r>
            <w:r>
              <w:rPr>
                <w:rFonts w:hint="eastAsia" w:ascii="黑体" w:hAnsi="黑体" w:eastAsia="黑体" w:cs="黑体"/>
                <w:spacing w:val="8"/>
                <w:sz w:val="24"/>
                <w:szCs w:val="24"/>
                <w:highlight w:val="none"/>
              </w:rPr>
              <w:t>街道/</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firstLine="1536" w:firstLineChars="600"/>
              <w:jc w:val="both"/>
              <w:textAlignment w:val="baseline"/>
              <w:rPr>
                <w:rFonts w:hint="eastAsia" w:ascii="黑体" w:hAnsi="黑体" w:eastAsia="黑体" w:cs="黑体"/>
                <w:sz w:val="24"/>
                <w:szCs w:val="24"/>
                <w:highlight w:val="none"/>
              </w:rPr>
            </w:pPr>
            <w:r>
              <w:rPr>
                <w:rFonts w:hint="eastAsia" w:ascii="黑体" w:hAnsi="黑体" w:eastAsia="黑体" w:cs="黑体"/>
                <w:spacing w:val="8"/>
                <w:sz w:val="24"/>
                <w:szCs w:val="24"/>
                <w:highlight w:val="none"/>
              </w:rPr>
              <w:t>乡</w:t>
            </w:r>
            <w:r>
              <w:rPr>
                <w:rFonts w:hint="eastAsia" w:ascii="黑体" w:hAnsi="黑体" w:eastAsia="黑体" w:cs="黑体"/>
                <w:spacing w:val="-11"/>
                <w:w w:val="93"/>
                <w:sz w:val="24"/>
                <w:szCs w:val="24"/>
                <w:highlight w:val="none"/>
              </w:rPr>
              <w:t>(</w:t>
            </w:r>
            <w:r>
              <w:rPr>
                <w:rFonts w:hint="eastAsia" w:ascii="黑体" w:hAnsi="黑体" w:eastAsia="黑体" w:cs="黑体"/>
                <w:spacing w:val="-53"/>
                <w:sz w:val="24"/>
                <w:szCs w:val="24"/>
                <w:highlight w:val="none"/>
              </w:rPr>
              <w:t xml:space="preserve"> </w:t>
            </w:r>
            <w:r>
              <w:rPr>
                <w:rFonts w:hint="eastAsia" w:ascii="黑体" w:hAnsi="黑体" w:eastAsia="黑体" w:cs="黑体"/>
                <w:spacing w:val="-11"/>
                <w:w w:val="93"/>
                <w:sz w:val="24"/>
                <w:szCs w:val="24"/>
                <w:highlight w:val="none"/>
              </w:rPr>
              <w:t>村</w:t>
            </w:r>
            <w:r>
              <w:rPr>
                <w:rFonts w:hint="eastAsia" w:ascii="黑体" w:hAnsi="黑体" w:eastAsia="黑体" w:cs="黑体"/>
                <w:spacing w:val="-58"/>
                <w:sz w:val="24"/>
                <w:szCs w:val="24"/>
                <w:highlight w:val="none"/>
              </w:rPr>
              <w:t xml:space="preserve"> </w:t>
            </w:r>
            <w:r>
              <w:rPr>
                <w:rFonts w:hint="eastAsia" w:ascii="黑体" w:hAnsi="黑体" w:eastAsia="黑体" w:cs="黑体"/>
                <w:spacing w:val="-11"/>
                <w:w w:val="93"/>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atLeast"/>
        </w:trPr>
        <w:tc>
          <w:tcPr>
            <w:tcW w:w="634" w:type="dxa"/>
            <w:vMerge w:val="continue"/>
            <w:tcBorders>
              <w:top w:val="nil"/>
              <w:left w:val="single" w:color="000000" w:sz="8" w:space="0"/>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44" w:lineRule="auto"/>
              <w:textAlignment w:val="baseline"/>
              <w:rPr>
                <w:rFonts w:hint="eastAsia" w:ascii="黑体" w:hAnsi="黑体" w:eastAsia="黑体" w:cs="黑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144" w:lineRule="auto"/>
              <w:ind w:firstLine="261"/>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照护者</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7" w:line="144" w:lineRule="auto"/>
              <w:ind w:firstLine="164"/>
              <w:textAlignment w:val="baseline"/>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当需要帮助时(包括患病时),谁能来照料:</w:t>
            </w:r>
          </w:p>
          <w:p>
            <w:pPr>
              <w:keepNext w:val="0"/>
              <w:keepLines w:val="0"/>
              <w:pageBreakBefore w:val="0"/>
              <w:widowControl/>
              <w:kinsoku w:val="0"/>
              <w:wordWrap/>
              <w:overflowPunct/>
              <w:topLinePunct w:val="0"/>
              <w:autoSpaceDE w:val="0"/>
              <w:autoSpaceDN w:val="0"/>
              <w:bidi w:val="0"/>
              <w:adjustRightInd w:val="0"/>
              <w:snapToGrid w:val="0"/>
              <w:spacing w:before="98" w:line="144" w:lineRule="auto"/>
              <w:ind w:firstLine="164"/>
              <w:textAlignment w:val="baseline"/>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□配偶</w:t>
            </w:r>
            <w:r>
              <w:rPr>
                <w:rFonts w:hint="eastAsia" w:ascii="黑体" w:hAnsi="黑体" w:eastAsia="黑体" w:cs="黑体"/>
                <w:spacing w:val="3"/>
                <w:sz w:val="24"/>
                <w:szCs w:val="24"/>
                <w:highlight w:val="none"/>
              </w:rPr>
              <w:t xml:space="preserve">  </w:t>
            </w:r>
            <w:r>
              <w:rPr>
                <w:rFonts w:hint="eastAsia" w:ascii="黑体" w:hAnsi="黑体" w:eastAsia="黑体" w:cs="黑体"/>
                <w:spacing w:val="4"/>
                <w:sz w:val="24"/>
                <w:szCs w:val="24"/>
                <w:highlight w:val="none"/>
              </w:rPr>
              <w:t>□子女</w:t>
            </w:r>
            <w:r>
              <w:rPr>
                <w:rFonts w:hint="eastAsia" w:ascii="黑体" w:hAnsi="黑体" w:eastAsia="黑体" w:cs="黑体"/>
                <w:spacing w:val="44"/>
                <w:sz w:val="24"/>
                <w:szCs w:val="24"/>
                <w:highlight w:val="none"/>
              </w:rPr>
              <w:t xml:space="preserve">  </w:t>
            </w:r>
            <w:r>
              <w:rPr>
                <w:rFonts w:hint="eastAsia" w:ascii="黑体" w:hAnsi="黑体" w:eastAsia="黑体" w:cs="黑体"/>
                <w:spacing w:val="4"/>
                <w:sz w:val="24"/>
                <w:szCs w:val="24"/>
                <w:highlight w:val="none"/>
              </w:rPr>
              <w:t>□亲友</w:t>
            </w:r>
            <w:r>
              <w:rPr>
                <w:rFonts w:hint="eastAsia" w:ascii="黑体" w:hAnsi="黑体" w:eastAsia="黑体" w:cs="黑体"/>
                <w:spacing w:val="34"/>
                <w:sz w:val="24"/>
                <w:szCs w:val="24"/>
                <w:highlight w:val="none"/>
              </w:rPr>
              <w:t xml:space="preserve">  </w:t>
            </w:r>
            <w:r>
              <w:rPr>
                <w:rFonts w:hint="eastAsia" w:ascii="黑体" w:hAnsi="黑体" w:eastAsia="黑体" w:cs="黑体"/>
                <w:spacing w:val="4"/>
                <w:sz w:val="24"/>
                <w:szCs w:val="24"/>
                <w:highlight w:val="none"/>
              </w:rPr>
              <w:sym w:font="Wingdings 2" w:char="0052"/>
            </w:r>
            <w:r>
              <w:rPr>
                <w:rFonts w:hint="eastAsia" w:ascii="黑体" w:hAnsi="黑体" w:eastAsia="黑体" w:cs="黑体"/>
                <w:spacing w:val="4"/>
                <w:sz w:val="24"/>
                <w:szCs w:val="24"/>
                <w:highlight w:val="none"/>
              </w:rPr>
              <w:t>保姆</w:t>
            </w:r>
            <w:r>
              <w:rPr>
                <w:rFonts w:hint="eastAsia" w:ascii="黑体" w:hAnsi="黑体" w:eastAsia="黑体" w:cs="黑体"/>
                <w:spacing w:val="35"/>
                <w:sz w:val="24"/>
                <w:szCs w:val="24"/>
                <w:highlight w:val="none"/>
              </w:rPr>
              <w:t xml:space="preserve">  </w:t>
            </w:r>
            <w:r>
              <w:rPr>
                <w:rFonts w:hint="eastAsia" w:ascii="黑体" w:hAnsi="黑体" w:eastAsia="黑体" w:cs="黑体"/>
                <w:spacing w:val="4"/>
                <w:sz w:val="24"/>
                <w:szCs w:val="24"/>
                <w:highlight w:val="none"/>
              </w:rPr>
              <w:t>□护工</w:t>
            </w:r>
          </w:p>
          <w:p>
            <w:pPr>
              <w:keepNext w:val="0"/>
              <w:keepLines w:val="0"/>
              <w:pageBreakBefore w:val="0"/>
              <w:widowControl/>
              <w:kinsoku w:val="0"/>
              <w:wordWrap/>
              <w:overflowPunct/>
              <w:topLinePunct w:val="0"/>
              <w:autoSpaceDE w:val="0"/>
              <w:autoSpaceDN w:val="0"/>
              <w:bidi w:val="0"/>
              <w:adjustRightInd w:val="0"/>
              <w:snapToGrid w:val="0"/>
              <w:spacing w:before="76" w:line="144" w:lineRule="auto"/>
              <w:ind w:firstLine="164"/>
              <w:textAlignment w:val="baseline"/>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□医疗人员</w:t>
            </w:r>
            <w:r>
              <w:rPr>
                <w:rFonts w:hint="eastAsia" w:ascii="黑体" w:hAnsi="黑体" w:eastAsia="黑体" w:cs="黑体"/>
                <w:spacing w:val="16"/>
                <w:sz w:val="24"/>
                <w:szCs w:val="24"/>
                <w:highlight w:val="none"/>
              </w:rPr>
              <w:t xml:space="preserve">      </w:t>
            </w:r>
            <w:r>
              <w:rPr>
                <w:rFonts w:hint="eastAsia" w:ascii="黑体" w:hAnsi="黑体" w:eastAsia="黑体" w:cs="黑体"/>
                <w:spacing w:val="9"/>
                <w:sz w:val="24"/>
                <w:szCs w:val="24"/>
                <w:highlight w:val="none"/>
              </w:rPr>
              <w:t>□没有任何人</w:t>
            </w:r>
            <w:r>
              <w:rPr>
                <w:rFonts w:hint="eastAsia" w:ascii="黑体" w:hAnsi="黑体" w:eastAsia="黑体" w:cs="黑体"/>
                <w:spacing w:val="4"/>
                <w:sz w:val="24"/>
                <w:szCs w:val="24"/>
                <w:highlight w:val="none"/>
              </w:rPr>
              <w:t xml:space="preserve">     </w:t>
            </w:r>
            <w:r>
              <w:rPr>
                <w:rFonts w:hint="eastAsia" w:ascii="黑体" w:hAnsi="黑体" w:eastAsia="黑体" w:cs="黑体"/>
                <w:spacing w:val="9"/>
                <w:sz w:val="24"/>
                <w:szCs w:val="24"/>
                <w:highlight w:val="none"/>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634" w:type="dxa"/>
            <w:vMerge w:val="restart"/>
            <w:tcBorders>
              <w:left w:val="single" w:color="000000" w:sz="8" w:space="0"/>
              <w:bottom w:val="nil"/>
              <w:right w:val="single" w:color="000000" w:sz="8" w:space="0"/>
            </w:tcBorders>
            <w:textDirection w:val="tbRlV"/>
            <w:vAlign w:val="top"/>
          </w:tcPr>
          <w:p>
            <w:pPr>
              <w:spacing w:before="179" w:line="215" w:lineRule="auto"/>
              <w:ind w:firstLine="266"/>
              <w:rPr>
                <w:rFonts w:hint="eastAsia" w:ascii="黑体" w:hAnsi="黑体" w:eastAsia="黑体" w:cs="黑体"/>
                <w:sz w:val="24"/>
                <w:szCs w:val="24"/>
                <w:highlight w:val="none"/>
              </w:rPr>
            </w:pPr>
            <w:r>
              <w:rPr>
                <w:rFonts w:hint="eastAsia" w:ascii="黑体" w:hAnsi="黑体" w:eastAsia="黑体" w:cs="黑体"/>
                <w:spacing w:val="24"/>
                <w:w w:val="107"/>
                <w:sz w:val="24"/>
                <w:szCs w:val="24"/>
                <w:highlight w:val="none"/>
              </w:rPr>
              <w:t>申请人相关信息</w:t>
            </w:r>
          </w:p>
        </w:tc>
        <w:tc>
          <w:tcPr>
            <w:tcW w:w="1551"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98" w:line="120" w:lineRule="auto"/>
              <w:ind w:firstLine="380"/>
              <w:jc w:val="both"/>
              <w:textAlignment w:val="baseline"/>
              <w:rPr>
                <w:rFonts w:hint="eastAsia" w:ascii="黑体" w:hAnsi="黑体" w:eastAsia="黑体" w:cs="黑体"/>
                <w:sz w:val="24"/>
                <w:szCs w:val="24"/>
                <w:highlight w:val="none"/>
              </w:rPr>
            </w:pPr>
            <w:r>
              <w:rPr>
                <w:rFonts w:hint="eastAsia" w:ascii="黑体" w:hAnsi="黑体" w:eastAsia="黑体" w:cs="黑体"/>
                <w:spacing w:val="15"/>
                <w:sz w:val="24"/>
                <w:szCs w:val="24"/>
                <w:highlight w:val="none"/>
              </w:rPr>
              <w:t>姓</w:t>
            </w:r>
            <w:r>
              <w:rPr>
                <w:rFonts w:hint="eastAsia" w:ascii="黑体" w:hAnsi="黑体" w:eastAsia="黑体" w:cs="黑体"/>
                <w:spacing w:val="15"/>
                <w:sz w:val="24"/>
                <w:szCs w:val="24"/>
                <w:highlight w:val="none"/>
                <w:lang w:val="en-US" w:eastAsia="zh-CN"/>
              </w:rPr>
              <w:t xml:space="preserve">  </w:t>
            </w:r>
            <w:r>
              <w:rPr>
                <w:rFonts w:hint="eastAsia" w:ascii="黑体" w:hAnsi="黑体" w:eastAsia="黑体" w:cs="黑体"/>
                <w:spacing w:val="15"/>
                <w:sz w:val="24"/>
                <w:szCs w:val="24"/>
                <w:highlight w:val="none"/>
              </w:rPr>
              <w:t>名</w:t>
            </w:r>
          </w:p>
        </w:tc>
        <w:tc>
          <w:tcPr>
            <w:tcW w:w="2583" w:type="dxa"/>
            <w:gridSpan w:val="2"/>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auto"/>
              <w:textAlignment w:val="baseline"/>
              <w:rPr>
                <w:rFonts w:hint="eastAsia" w:ascii="黑体" w:hAnsi="黑体" w:eastAsia="黑体" w:cs="黑体"/>
                <w:sz w:val="21"/>
                <w:highlight w:val="none"/>
              </w:rPr>
            </w:pPr>
          </w:p>
        </w:tc>
        <w:tc>
          <w:tcPr>
            <w:tcW w:w="2159"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08" w:line="120" w:lineRule="auto"/>
              <w:ind w:left="478" w:right="132" w:hanging="359"/>
              <w:textAlignment w:val="baseline"/>
              <w:rPr>
                <w:rFonts w:hint="eastAsia" w:ascii="黑体" w:hAnsi="黑体" w:eastAsia="黑体" w:cs="黑体"/>
                <w:sz w:val="24"/>
                <w:szCs w:val="24"/>
                <w:highlight w:val="none"/>
                <w:lang w:val="en-US" w:eastAsia="zh-CN"/>
              </w:rPr>
            </w:pPr>
            <w:r>
              <w:rPr>
                <w:rFonts w:hint="eastAsia" w:ascii="黑体" w:hAnsi="黑体" w:eastAsia="黑体" w:cs="黑体"/>
                <w:spacing w:val="-3"/>
                <w:sz w:val="24"/>
                <w:szCs w:val="24"/>
                <w:highlight w:val="none"/>
              </w:rPr>
              <w:t>与评估</w:t>
            </w:r>
            <w:r>
              <w:rPr>
                <w:rFonts w:hint="eastAsia" w:ascii="黑体" w:hAnsi="黑体" w:eastAsia="黑体" w:cs="黑体"/>
                <w:spacing w:val="-3"/>
                <w:sz w:val="24"/>
                <w:szCs w:val="24"/>
                <w:highlight w:val="none"/>
                <w:lang w:val="en-US" w:eastAsia="zh-CN"/>
              </w:rPr>
              <w:t>对象关系</w:t>
            </w:r>
          </w:p>
        </w:tc>
        <w:tc>
          <w:tcPr>
            <w:tcW w:w="3339" w:type="dxa"/>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120" w:lineRule="auto"/>
              <w:ind w:firstLine="152"/>
              <w:textAlignment w:val="baseline"/>
              <w:rPr>
                <w:rFonts w:hint="eastAsia" w:ascii="黑体" w:hAnsi="黑体" w:eastAsia="黑体" w:cs="黑体"/>
                <w:sz w:val="24"/>
                <w:szCs w:val="24"/>
                <w:highlight w:val="none"/>
              </w:rPr>
            </w:pPr>
            <w:r>
              <w:rPr>
                <w:rFonts w:hint="eastAsia" w:ascii="黑体" w:hAnsi="黑体" w:eastAsia="黑体" w:cs="黑体"/>
                <w:spacing w:val="1"/>
                <w:sz w:val="24"/>
                <w:szCs w:val="24"/>
                <w:highlight w:val="none"/>
              </w:rPr>
              <w:t>□配偶</w:t>
            </w:r>
            <w:r>
              <w:rPr>
                <w:rFonts w:hint="eastAsia" w:ascii="黑体" w:hAnsi="黑体" w:eastAsia="黑体" w:cs="黑体"/>
                <w:spacing w:val="1"/>
                <w:sz w:val="24"/>
                <w:szCs w:val="24"/>
                <w:highlight w:val="none"/>
                <w:lang w:val="en-US" w:eastAsia="zh-CN"/>
              </w:rPr>
              <w:t xml:space="preserve">  </w:t>
            </w:r>
            <w:r>
              <w:rPr>
                <w:rFonts w:hint="eastAsia" w:ascii="黑体" w:hAnsi="黑体" w:eastAsia="黑体" w:cs="黑体"/>
                <w:spacing w:val="1"/>
                <w:sz w:val="24"/>
                <w:szCs w:val="24"/>
                <w:highlight w:val="none"/>
              </w:rPr>
              <w:t>□子女</w:t>
            </w:r>
            <w:r>
              <w:rPr>
                <w:rFonts w:hint="eastAsia" w:ascii="黑体" w:hAnsi="黑体" w:eastAsia="黑体" w:cs="黑体"/>
                <w:spacing w:val="1"/>
                <w:sz w:val="24"/>
                <w:szCs w:val="24"/>
                <w:highlight w:val="none"/>
                <w:lang w:val="en-US" w:eastAsia="zh-CN"/>
              </w:rPr>
              <w:t xml:space="preserve">  </w:t>
            </w:r>
            <w:r>
              <w:rPr>
                <w:rFonts w:hint="eastAsia" w:ascii="黑体" w:hAnsi="黑体" w:eastAsia="黑体" w:cs="黑体"/>
                <w:spacing w:val="1"/>
                <w:sz w:val="24"/>
                <w:szCs w:val="24"/>
                <w:highlight w:val="none"/>
              </w:rPr>
              <w:t>□其他亲属</w:t>
            </w:r>
          </w:p>
          <w:p>
            <w:pPr>
              <w:keepNext w:val="0"/>
              <w:keepLines w:val="0"/>
              <w:pageBreakBefore w:val="0"/>
              <w:widowControl/>
              <w:kinsoku w:val="0"/>
              <w:wordWrap/>
              <w:overflowPunct/>
              <w:topLinePunct w:val="0"/>
              <w:autoSpaceDE w:val="0"/>
              <w:autoSpaceDN w:val="0"/>
              <w:bidi w:val="0"/>
              <w:adjustRightInd w:val="0"/>
              <w:snapToGrid w:val="0"/>
              <w:spacing w:before="85" w:line="120" w:lineRule="auto"/>
              <w:ind w:firstLine="152"/>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□雇佣照护者</w:t>
            </w:r>
            <w:r>
              <w:rPr>
                <w:rFonts w:hint="eastAsia" w:ascii="黑体" w:hAnsi="黑体" w:eastAsia="黑体" w:cs="黑体"/>
                <w:sz w:val="24"/>
                <w:szCs w:val="24"/>
                <w:highlight w:val="none"/>
                <w:lang w:val="en-US" w:eastAsia="zh-CN"/>
              </w:rPr>
              <w:t xml:space="preserve"> </w:t>
            </w:r>
            <w:r>
              <w:rPr>
                <w:rFonts w:hint="eastAsia" w:ascii="黑体" w:hAnsi="黑体" w:eastAsia="黑体" w:cs="黑体"/>
                <w:sz w:val="24"/>
                <w:szCs w:val="24"/>
                <w:highlight w:val="none"/>
              </w:rPr>
              <w:t>□本人</w:t>
            </w:r>
            <w:r>
              <w:rPr>
                <w:rFonts w:hint="eastAsia" w:ascii="黑体" w:hAnsi="黑体" w:eastAsia="黑体" w:cs="黑体"/>
                <w:sz w:val="24"/>
                <w:szCs w:val="24"/>
                <w:highlight w:val="none"/>
                <w:lang w:val="en-US" w:eastAsia="zh-CN"/>
              </w:rPr>
              <w:t xml:space="preserve"> </w:t>
            </w:r>
            <w:r>
              <w:rPr>
                <w:rFonts w:hint="eastAsia" w:ascii="黑体" w:hAnsi="黑体" w:eastAsia="黑体" w:cs="黑体"/>
                <w:sz w:val="24"/>
                <w:szCs w:val="24"/>
                <w:highlight w:val="none"/>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634" w:type="dxa"/>
            <w:vMerge w:val="continue"/>
            <w:tcBorders>
              <w:top w:val="nil"/>
              <w:left w:val="single" w:color="000000" w:sz="8" w:space="0"/>
              <w:bottom w:val="nil"/>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spacing w:before="178" w:line="221" w:lineRule="auto"/>
              <w:ind w:firstLine="140"/>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联系电话</w:t>
            </w:r>
          </w:p>
        </w:tc>
        <w:tc>
          <w:tcPr>
            <w:tcW w:w="2583" w:type="dxa"/>
            <w:gridSpan w:val="2"/>
            <w:tcBorders>
              <w:left w:val="single" w:color="000000" w:sz="8" w:space="0"/>
              <w:right w:val="single" w:color="000000" w:sz="8" w:space="0"/>
            </w:tcBorders>
            <w:vAlign w:val="top"/>
          </w:tcPr>
          <w:p>
            <w:pPr>
              <w:rPr>
                <w:rFonts w:hint="eastAsia" w:ascii="黑体" w:hAnsi="黑体" w:eastAsia="黑体" w:cs="黑体"/>
                <w:sz w:val="21"/>
                <w:highlight w:val="none"/>
              </w:rPr>
            </w:pPr>
          </w:p>
        </w:tc>
        <w:tc>
          <w:tcPr>
            <w:tcW w:w="2159" w:type="dxa"/>
            <w:tcBorders>
              <w:left w:val="single" w:color="000000" w:sz="8" w:space="0"/>
              <w:right w:val="single" w:color="000000" w:sz="8" w:space="0"/>
            </w:tcBorders>
            <w:vAlign w:val="top"/>
          </w:tcPr>
          <w:p>
            <w:pPr>
              <w:spacing w:before="178" w:line="219" w:lineRule="auto"/>
              <w:ind w:firstLine="238"/>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身份证号</w:t>
            </w:r>
          </w:p>
        </w:tc>
        <w:tc>
          <w:tcPr>
            <w:tcW w:w="3339" w:type="dxa"/>
            <w:tcBorders>
              <w:left w:val="single" w:color="000000" w:sz="8" w:space="0"/>
              <w:right w:val="single" w:color="000000" w:sz="8" w:space="0"/>
            </w:tcBorders>
            <w:vAlign w:val="top"/>
          </w:tcPr>
          <w:p>
            <w:pPr>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4" w:hRule="atLeast"/>
        </w:trPr>
        <w:tc>
          <w:tcPr>
            <w:tcW w:w="634" w:type="dxa"/>
            <w:vMerge w:val="continue"/>
            <w:tcBorders>
              <w:top w:val="nil"/>
              <w:left w:val="single" w:color="000000" w:sz="8" w:space="0"/>
              <w:right w:val="single" w:color="000000" w:sz="8" w:space="0"/>
            </w:tcBorders>
            <w:textDirection w:val="tbRlV"/>
            <w:vAlign w:val="top"/>
          </w:tcPr>
          <w:p>
            <w:pPr>
              <w:rPr>
                <w:rFonts w:hint="eastAsia" w:ascii="黑体" w:hAnsi="黑体" w:eastAsia="黑体" w:cs="黑体"/>
                <w:sz w:val="21"/>
                <w:highlight w:val="none"/>
              </w:rPr>
            </w:pPr>
          </w:p>
        </w:tc>
        <w:tc>
          <w:tcPr>
            <w:tcW w:w="1551" w:type="dxa"/>
            <w:tcBorders>
              <w:left w:val="single" w:color="000000" w:sz="8" w:space="0"/>
              <w:right w:val="single" w:color="000000" w:sz="8" w:space="0"/>
            </w:tcBorders>
            <w:vAlign w:val="top"/>
          </w:tcPr>
          <w:p>
            <w:pPr>
              <w:spacing w:line="328" w:lineRule="auto"/>
              <w:rPr>
                <w:rFonts w:hint="eastAsia" w:ascii="黑体" w:hAnsi="黑体" w:eastAsia="黑体" w:cs="黑体"/>
                <w:sz w:val="21"/>
                <w:highlight w:val="none"/>
              </w:rPr>
            </w:pPr>
          </w:p>
          <w:p>
            <w:pPr>
              <w:spacing w:before="78" w:line="221" w:lineRule="auto"/>
              <w:ind w:firstLine="140"/>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联系地址</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06" w:line="168" w:lineRule="auto"/>
              <w:ind w:firstLine="819" w:firstLineChars="300"/>
              <w:jc w:val="both"/>
              <w:textAlignment w:val="baseline"/>
              <w:rPr>
                <w:rFonts w:hint="eastAsia" w:ascii="黑体" w:hAnsi="黑体" w:eastAsia="黑体" w:cs="黑体"/>
                <w:spacing w:val="8"/>
                <w:sz w:val="24"/>
                <w:szCs w:val="24"/>
                <w:highlight w:val="none"/>
              </w:rPr>
            </w:pPr>
            <w:r>
              <w:rPr>
                <w:rFonts w:hint="eastAsia" w:ascii="黑体" w:hAnsi="黑体" w:eastAsia="黑体" w:cs="黑体"/>
                <w:spacing w:val="12"/>
                <w:w w:val="104"/>
                <w:sz w:val="24"/>
                <w:szCs w:val="24"/>
                <w:highlight w:val="none"/>
                <w:lang w:val="en-US" w:eastAsia="zh-CN"/>
              </w:rPr>
              <w:t>自治区（省）</w:t>
            </w:r>
            <w:r>
              <w:rPr>
                <w:rFonts w:hint="eastAsia" w:ascii="黑体" w:hAnsi="黑体" w:eastAsia="黑体" w:cs="黑体"/>
                <w:spacing w:val="12"/>
                <w:w w:val="104"/>
                <w:sz w:val="24"/>
                <w:szCs w:val="24"/>
                <w:highlight w:val="none"/>
                <w:u w:val="none"/>
                <w:lang w:val="en-US" w:eastAsia="zh-CN"/>
              </w:rPr>
              <w:t xml:space="preserve">      </w:t>
            </w:r>
            <w:r>
              <w:rPr>
                <w:rFonts w:hint="eastAsia" w:ascii="黑体" w:hAnsi="黑体" w:eastAsia="黑体" w:cs="黑体"/>
                <w:spacing w:val="12"/>
                <w:w w:val="104"/>
                <w:sz w:val="24"/>
                <w:szCs w:val="24"/>
                <w:highlight w:val="none"/>
                <w:lang w:val="en-US" w:eastAsia="zh-CN"/>
              </w:rPr>
              <w:t>市           区</w:t>
            </w:r>
            <w:r>
              <w:rPr>
                <w:rFonts w:hint="eastAsia" w:ascii="黑体" w:hAnsi="黑体" w:eastAsia="黑体" w:cs="黑体"/>
                <w:spacing w:val="12"/>
                <w:w w:val="104"/>
                <w:sz w:val="24"/>
                <w:szCs w:val="24"/>
                <w:highlight w:val="none"/>
              </w:rPr>
              <w:t>/县</w:t>
            </w:r>
            <w:r>
              <w:rPr>
                <w:rFonts w:hint="eastAsia" w:ascii="黑体" w:hAnsi="黑体" w:eastAsia="黑体" w:cs="黑体"/>
                <w:spacing w:val="12"/>
                <w:w w:val="104"/>
                <w:sz w:val="24"/>
                <w:szCs w:val="24"/>
                <w:highlight w:val="none"/>
                <w:lang w:val="en-US" w:eastAsia="zh-CN"/>
              </w:rPr>
              <w:t xml:space="preserve">          </w:t>
            </w:r>
            <w:r>
              <w:rPr>
                <w:rFonts w:hint="eastAsia" w:ascii="黑体" w:hAnsi="黑体" w:eastAsia="黑体" w:cs="黑体"/>
                <w:spacing w:val="8"/>
                <w:sz w:val="24"/>
                <w:szCs w:val="24"/>
                <w:highlight w:val="none"/>
              </w:rPr>
              <w:t>街道/</w:t>
            </w:r>
          </w:p>
          <w:p>
            <w:pPr>
              <w:keepNext w:val="0"/>
              <w:keepLines w:val="0"/>
              <w:pageBreakBefore w:val="0"/>
              <w:widowControl/>
              <w:kinsoku w:val="0"/>
              <w:wordWrap/>
              <w:overflowPunct/>
              <w:topLinePunct w:val="0"/>
              <w:autoSpaceDE w:val="0"/>
              <w:autoSpaceDN w:val="0"/>
              <w:bidi w:val="0"/>
              <w:adjustRightInd w:val="0"/>
              <w:snapToGrid w:val="0"/>
              <w:spacing w:before="106" w:line="168" w:lineRule="auto"/>
              <w:jc w:val="both"/>
              <w:textAlignment w:val="baseline"/>
              <w:rPr>
                <w:rFonts w:hint="eastAsia" w:ascii="黑体" w:hAnsi="黑体" w:eastAsia="黑体" w:cs="黑体"/>
                <w:spacing w:val="8"/>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before="106" w:line="168" w:lineRule="auto"/>
              <w:jc w:val="both"/>
              <w:textAlignment w:val="baseline"/>
              <w:rPr>
                <w:rFonts w:hint="eastAsia" w:ascii="黑体" w:hAnsi="黑体" w:eastAsia="黑体" w:cs="黑体"/>
                <w:sz w:val="24"/>
                <w:szCs w:val="24"/>
                <w:highlight w:val="none"/>
              </w:rPr>
            </w:pPr>
            <w:r>
              <w:rPr>
                <w:rFonts w:hint="eastAsia" w:ascii="黑体" w:hAnsi="黑体" w:eastAsia="黑体" w:cs="黑体"/>
                <w:spacing w:val="8"/>
                <w:sz w:val="24"/>
                <w:szCs w:val="24"/>
                <w:highlight w:val="none"/>
              </w:rPr>
              <w:t>乡</w:t>
            </w:r>
            <w:r>
              <w:rPr>
                <w:rFonts w:hint="eastAsia" w:ascii="黑体" w:hAnsi="黑体" w:eastAsia="黑体" w:cs="黑体"/>
                <w:spacing w:val="-11"/>
                <w:w w:val="93"/>
                <w:sz w:val="24"/>
                <w:szCs w:val="24"/>
                <w:highlight w:val="none"/>
              </w:rPr>
              <w:t>(</w:t>
            </w:r>
            <w:r>
              <w:rPr>
                <w:rFonts w:hint="eastAsia" w:ascii="黑体" w:hAnsi="黑体" w:eastAsia="黑体" w:cs="黑体"/>
                <w:spacing w:val="-53"/>
                <w:sz w:val="24"/>
                <w:szCs w:val="24"/>
                <w:highlight w:val="none"/>
              </w:rPr>
              <w:t xml:space="preserve"> </w:t>
            </w:r>
            <w:r>
              <w:rPr>
                <w:rFonts w:hint="eastAsia" w:ascii="黑体" w:hAnsi="黑体" w:eastAsia="黑体" w:cs="黑体"/>
                <w:spacing w:val="-11"/>
                <w:w w:val="93"/>
                <w:sz w:val="24"/>
                <w:szCs w:val="24"/>
                <w:highlight w:val="none"/>
              </w:rPr>
              <w:t>村</w:t>
            </w:r>
            <w:r>
              <w:rPr>
                <w:rFonts w:hint="eastAsia" w:ascii="黑体" w:hAnsi="黑体" w:eastAsia="黑体" w:cs="黑体"/>
                <w:spacing w:val="-58"/>
                <w:sz w:val="24"/>
                <w:szCs w:val="24"/>
                <w:highlight w:val="none"/>
              </w:rPr>
              <w:t xml:space="preserve"> </w:t>
            </w:r>
            <w:r>
              <w:rPr>
                <w:rFonts w:hint="eastAsia" w:ascii="黑体" w:hAnsi="黑体" w:eastAsia="黑体" w:cs="黑体"/>
                <w:spacing w:val="-11"/>
                <w:w w:val="93"/>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2185" w:type="dxa"/>
            <w:gridSpan w:val="2"/>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黑体" w:hAnsi="黑体" w:eastAsia="黑体" w:cs="黑体"/>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192" w:lineRule="auto"/>
              <w:ind w:firstLine="470"/>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承诺事项</w:t>
            </w:r>
          </w:p>
        </w:tc>
        <w:tc>
          <w:tcPr>
            <w:tcW w:w="8081" w:type="dxa"/>
            <w:gridSpan w:val="4"/>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line="192" w:lineRule="auto"/>
              <w:ind w:left="164" w:right="75"/>
              <w:textAlignment w:val="baseline"/>
              <w:rPr>
                <w:rFonts w:hint="eastAsia" w:ascii="黑体" w:hAnsi="黑体" w:eastAsia="黑体" w:cs="黑体"/>
                <w:sz w:val="24"/>
                <w:szCs w:val="24"/>
                <w:highlight w:val="none"/>
                <w:lang w:eastAsia="zh-CN"/>
              </w:rPr>
            </w:pPr>
            <w:r>
              <w:rPr>
                <w:rFonts w:hint="eastAsia" w:ascii="黑体" w:hAnsi="黑体" w:eastAsia="黑体" w:cs="黑体"/>
                <w:spacing w:val="4"/>
                <w:sz w:val="24"/>
                <w:szCs w:val="24"/>
                <w:highlight w:val="none"/>
              </w:rPr>
              <w:t>以上情况和所提供材料均真实有效,且同意将评估结果在一定范</w:t>
            </w:r>
            <w:r>
              <w:rPr>
                <w:rFonts w:hint="eastAsia" w:ascii="黑体" w:hAnsi="黑体" w:eastAsia="黑体" w:cs="黑体"/>
                <w:spacing w:val="7"/>
                <w:sz w:val="24"/>
                <w:szCs w:val="24"/>
                <w:highlight w:val="none"/>
              </w:rPr>
              <w:t>围内公示</w:t>
            </w:r>
            <w:r>
              <w:rPr>
                <w:rFonts w:hint="eastAsia" w:ascii="黑体" w:hAnsi="黑体" w:eastAsia="黑体" w:cs="黑体"/>
                <w:spacing w:val="7"/>
                <w:sz w:val="24"/>
                <w:szCs w:val="24"/>
                <w:highlight w:val="none"/>
                <w:lang w:eastAsia="zh-CN"/>
              </w:rPr>
              <w:t>。</w:t>
            </w:r>
            <w:r>
              <w:rPr>
                <w:rFonts w:hint="eastAsia" w:ascii="黑体" w:hAnsi="黑体" w:eastAsia="黑体" w:cs="黑体"/>
                <w:spacing w:val="7"/>
                <w:sz w:val="24"/>
                <w:szCs w:val="24"/>
                <w:highlight w:val="none"/>
              </w:rPr>
              <w:t>如有不实,本人愿意承担相应法律责任</w:t>
            </w:r>
            <w:r>
              <w:rPr>
                <w:rFonts w:hint="eastAsia" w:ascii="黑体" w:hAnsi="黑体" w:eastAsia="黑体" w:cs="黑体"/>
                <w:spacing w:val="7"/>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192" w:lineRule="auto"/>
              <w:ind w:firstLine="164"/>
              <w:textAlignment w:val="baseline"/>
              <w:rPr>
                <w:rFonts w:hint="eastAsia" w:ascii="黑体" w:hAnsi="黑体" w:eastAsia="黑体" w:cs="黑体"/>
                <w:sz w:val="13"/>
                <w:szCs w:val="13"/>
                <w:highlight w:val="none"/>
                <w:lang w:eastAsia="zh-CN"/>
              </w:rPr>
            </w:pPr>
            <w:r>
              <w:rPr>
                <w:rFonts w:hint="eastAsia" w:ascii="黑体" w:hAnsi="黑体" w:eastAsia="黑体" w:cs="黑体"/>
                <w:spacing w:val="-3"/>
                <w:sz w:val="24"/>
                <w:szCs w:val="24"/>
                <w:highlight w:val="none"/>
              </w:rPr>
              <w:t>申请人(签字):</w:t>
            </w:r>
            <w:r>
              <w:rPr>
                <w:rFonts w:hint="eastAsia" w:ascii="黑体" w:hAnsi="黑体" w:eastAsia="黑体" w:cs="黑体"/>
                <w:spacing w:val="4"/>
                <w:sz w:val="24"/>
                <w:szCs w:val="24"/>
                <w:highlight w:val="none"/>
              </w:rPr>
              <w:t xml:space="preserve">                     </w:t>
            </w:r>
            <w:r>
              <w:rPr>
                <w:rFonts w:hint="eastAsia" w:ascii="黑体" w:hAnsi="黑体" w:eastAsia="黑体" w:cs="黑体"/>
                <w:spacing w:val="4"/>
                <w:sz w:val="24"/>
                <w:szCs w:val="24"/>
                <w:highlight w:val="none"/>
                <w:lang w:val="en-US" w:eastAsia="zh-CN"/>
              </w:rPr>
              <w:t xml:space="preserve">           </w:t>
            </w:r>
            <w:r>
              <w:rPr>
                <w:rFonts w:hint="eastAsia" w:ascii="黑体" w:hAnsi="黑体" w:eastAsia="黑体" w:cs="黑体"/>
                <w:spacing w:val="-3"/>
                <w:sz w:val="24"/>
                <w:szCs w:val="24"/>
                <w:highlight w:val="none"/>
              </w:rPr>
              <w:t>年</w:t>
            </w:r>
            <w:r>
              <w:rPr>
                <w:rFonts w:hint="eastAsia" w:ascii="黑体" w:hAnsi="黑体" w:eastAsia="黑体" w:cs="黑体"/>
                <w:spacing w:val="28"/>
                <w:sz w:val="24"/>
                <w:szCs w:val="24"/>
                <w:highlight w:val="none"/>
              </w:rPr>
              <w:t xml:space="preserve">    </w:t>
            </w:r>
            <w:r>
              <w:rPr>
                <w:rFonts w:hint="eastAsia" w:ascii="黑体" w:hAnsi="黑体" w:eastAsia="黑体" w:cs="黑体"/>
                <w:spacing w:val="-3"/>
                <w:sz w:val="24"/>
                <w:szCs w:val="24"/>
                <w:highlight w:val="none"/>
              </w:rPr>
              <w:t>月</w:t>
            </w:r>
            <w:r>
              <w:rPr>
                <w:rFonts w:hint="eastAsia" w:ascii="黑体" w:hAnsi="黑体" w:eastAsia="黑体" w:cs="黑体"/>
                <w:spacing w:val="5"/>
                <w:sz w:val="24"/>
                <w:szCs w:val="24"/>
                <w:highlight w:val="none"/>
              </w:rPr>
              <w:t xml:space="preserve">     </w:t>
            </w:r>
            <w:r>
              <w:rPr>
                <w:rFonts w:hint="eastAsia" w:ascii="黑体" w:hAnsi="黑体" w:eastAsia="黑体" w:cs="黑体"/>
                <w:spacing w:val="-3"/>
                <w:sz w:val="24"/>
                <w:szCs w:val="24"/>
                <w:highlight w:val="none"/>
                <w:lang w:val="en-US"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2185" w:type="dxa"/>
            <w:gridSpan w:val="2"/>
            <w:tcBorders>
              <w:left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0" w:line="192" w:lineRule="auto"/>
              <w:ind w:left="57" w:right="0"/>
              <w:textAlignment w:val="baseline"/>
              <w:rPr>
                <w:rFonts w:hint="eastAsia" w:ascii="黑体" w:hAnsi="黑体" w:eastAsia="黑体" w:cs="黑体"/>
                <w:sz w:val="24"/>
                <w:szCs w:val="24"/>
                <w:highlight w:val="none"/>
              </w:rPr>
            </w:pPr>
            <w:r>
              <w:rPr>
                <w:rFonts w:hint="eastAsia" w:ascii="黑体" w:hAnsi="黑体" w:eastAsia="黑体" w:cs="黑体"/>
                <w:spacing w:val="1"/>
                <w:sz w:val="24"/>
                <w:szCs w:val="24"/>
                <w:highlight w:val="none"/>
              </w:rPr>
              <w:t>经办机构(含受托 第三方)受理事项</w:t>
            </w:r>
          </w:p>
        </w:tc>
        <w:tc>
          <w:tcPr>
            <w:tcW w:w="8081" w:type="dxa"/>
            <w:gridSpan w:val="4"/>
            <w:tcBorders>
              <w:left w:val="single" w:color="000000" w:sz="8" w:space="0"/>
              <w:right w:val="single" w:color="000000" w:sz="8" w:space="0"/>
            </w:tcBorders>
            <w:vAlign w:val="top"/>
          </w:tcPr>
          <w:p>
            <w:pPr>
              <w:rPr>
                <w:rFonts w:hint="eastAsia" w:ascii="黑体" w:hAnsi="黑体" w:eastAsia="黑体" w:cs="黑体"/>
                <w:sz w:val="21"/>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snapToGrid/>
          <w:color w:val="000000"/>
          <w:kern w:val="0"/>
          <w:sz w:val="32"/>
          <w:szCs w:val="32"/>
          <w:highlight w:val="none"/>
          <w:lang w:val="en-US" w:eastAsia="zh-CN"/>
        </w:rPr>
      </w:pPr>
      <w:r>
        <w:rPr>
          <w:rFonts w:hint="eastAsia" w:ascii="黑体" w:hAnsi="黑体" w:eastAsia="黑体" w:cs="黑体"/>
          <w:snapToGrid/>
          <w:color w:val="000000"/>
          <w:kern w:val="0"/>
          <w:sz w:val="32"/>
          <w:szCs w:val="32"/>
          <w:highlight w:val="none"/>
          <w:lang w:val="en-US" w:eastAsia="zh-CN"/>
        </w:rPr>
        <w:t>附件2</w:t>
      </w:r>
    </w:p>
    <w:p>
      <w:pPr>
        <w:spacing w:before="110" w:line="223" w:lineRule="auto"/>
        <w:ind w:right="1266"/>
        <w:jc w:val="center"/>
        <w:rPr>
          <w:rFonts w:ascii="宋体" w:hAnsi="宋体" w:eastAsia="宋体" w:cs="宋体"/>
          <w:b/>
          <w:bCs/>
          <w:sz w:val="40"/>
          <w:szCs w:val="40"/>
          <w:highlight w:val="none"/>
        </w:rPr>
      </w:pPr>
      <w:r>
        <w:rPr>
          <w:rFonts w:hint="eastAsia" w:ascii="宋体" w:hAnsi="宋体" w:eastAsia="宋体" w:cs="宋体"/>
          <w:b/>
          <w:bCs/>
          <w:spacing w:val="-15"/>
          <w:sz w:val="40"/>
          <w:szCs w:val="40"/>
          <w:highlight w:val="none"/>
          <w:lang w:val="en-US" w:eastAsia="zh-CN"/>
        </w:rPr>
        <w:t xml:space="preserve">   新疆维吾尔自治区</w:t>
      </w:r>
      <w:r>
        <w:rPr>
          <w:rFonts w:ascii="宋体" w:hAnsi="宋体" w:eastAsia="宋体" w:cs="宋体"/>
          <w:b/>
          <w:bCs/>
          <w:spacing w:val="-15"/>
          <w:sz w:val="40"/>
          <w:szCs w:val="40"/>
          <w:highlight w:val="none"/>
        </w:rPr>
        <w:t>长期护理保险</w:t>
      </w:r>
      <w:r>
        <w:rPr>
          <w:rFonts w:hint="eastAsia" w:ascii="宋体" w:hAnsi="宋体" w:eastAsia="宋体" w:cs="宋体"/>
          <w:b/>
          <w:bCs/>
          <w:spacing w:val="-15"/>
          <w:sz w:val="40"/>
          <w:szCs w:val="40"/>
          <w:highlight w:val="none"/>
          <w:lang w:eastAsia="zh-CN"/>
        </w:rPr>
        <w:t>失能评定</w:t>
      </w:r>
      <w:r>
        <w:rPr>
          <w:rFonts w:hint="eastAsia" w:ascii="宋体" w:hAnsi="宋体" w:eastAsia="宋体" w:cs="宋体"/>
          <w:b/>
          <w:bCs/>
          <w:spacing w:val="-15"/>
          <w:sz w:val="40"/>
          <w:szCs w:val="40"/>
          <w:highlight w:val="none"/>
          <w:lang w:val="en-US" w:eastAsia="zh-CN"/>
        </w:rPr>
        <w:t xml:space="preserve">                 </w:t>
      </w:r>
      <w:r>
        <w:rPr>
          <w:rFonts w:ascii="宋体" w:hAnsi="宋体" w:eastAsia="宋体" w:cs="宋体"/>
          <w:b/>
          <w:bCs/>
          <w:spacing w:val="-15"/>
          <w:sz w:val="40"/>
          <w:szCs w:val="40"/>
          <w:highlight w:val="none"/>
        </w:rPr>
        <w:t>申请委托授权书</w:t>
      </w:r>
    </w:p>
    <w:p>
      <w:pPr>
        <w:keepNext w:val="0"/>
        <w:keepLines w:val="0"/>
        <w:pageBreakBefore w:val="0"/>
        <w:widowControl/>
        <w:kinsoku w:val="0"/>
        <w:wordWrap/>
        <w:overflowPunct/>
        <w:topLinePunct w:val="0"/>
        <w:autoSpaceDE w:val="0"/>
        <w:autoSpaceDN w:val="0"/>
        <w:bidi w:val="0"/>
        <w:adjustRightInd w:val="0"/>
        <w:snapToGrid w:val="0"/>
        <w:spacing w:before="51" w:line="360" w:lineRule="auto"/>
        <w:jc w:val="both"/>
        <w:textAlignment w:val="baseline"/>
        <w:rPr>
          <w:rFonts w:ascii="仿宋" w:hAnsi="仿宋" w:eastAsia="仿宋" w:cs="仿宋"/>
          <w:spacing w:val="-16"/>
          <w:position w:val="12"/>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before="51" w:line="312" w:lineRule="auto"/>
        <w:jc w:val="both"/>
        <w:textAlignment w:val="baseline"/>
        <w:rPr>
          <w:rFonts w:ascii="仿宋" w:hAnsi="仿宋" w:eastAsia="仿宋" w:cs="仿宋"/>
          <w:sz w:val="32"/>
          <w:szCs w:val="32"/>
          <w:highlight w:val="none"/>
        </w:rPr>
      </w:pPr>
      <w:r>
        <w:rPr>
          <w:rFonts w:ascii="仿宋" w:hAnsi="仿宋" w:eastAsia="仿宋" w:cs="仿宋"/>
          <w:spacing w:val="-16"/>
          <w:position w:val="12"/>
          <w:sz w:val="32"/>
          <w:szCs w:val="32"/>
          <w:highlight w:val="none"/>
        </w:rPr>
        <w:t>承办保险公司名称：</w:t>
      </w:r>
    </w:p>
    <w:p>
      <w:pPr>
        <w:keepNext w:val="0"/>
        <w:keepLines w:val="0"/>
        <w:pageBreakBefore w:val="0"/>
        <w:widowControl/>
        <w:kinsoku w:val="0"/>
        <w:wordWrap/>
        <w:overflowPunct/>
        <w:topLinePunct w:val="0"/>
        <w:autoSpaceDE w:val="0"/>
        <w:autoSpaceDN w:val="0"/>
        <w:bidi w:val="0"/>
        <w:adjustRightInd w:val="0"/>
        <w:snapToGrid w:val="0"/>
        <w:spacing w:line="312" w:lineRule="auto"/>
        <w:jc w:val="both"/>
        <w:textAlignment w:val="baseline"/>
        <w:rPr>
          <w:rFonts w:hint="eastAsia" w:ascii="仿宋" w:hAnsi="仿宋" w:eastAsia="仿宋" w:cs="仿宋"/>
          <w:spacing w:val="-20"/>
          <w:sz w:val="32"/>
          <w:szCs w:val="32"/>
          <w:highlight w:val="none"/>
          <w:lang w:eastAsia="zh-CN"/>
        </w:rPr>
      </w:pPr>
      <w:r>
        <w:rPr>
          <w:rFonts w:ascii="仿宋" w:hAnsi="仿宋" w:eastAsia="仿宋" w:cs="仿宋"/>
          <w:spacing w:val="-16"/>
          <w:sz w:val="32"/>
          <w:szCs w:val="32"/>
          <w:highlight w:val="none"/>
        </w:rPr>
        <w:t>委托人姓名：</w:t>
      </w:r>
      <w:r>
        <w:rPr>
          <w:rFonts w:hint="eastAsia" w:ascii="仿宋" w:hAnsi="仿宋" w:eastAsia="仿宋" w:cs="仿宋"/>
          <w:spacing w:val="-16"/>
          <w:sz w:val="32"/>
          <w:szCs w:val="32"/>
          <w:highlight w:val="none"/>
          <w:lang w:val="en-US" w:eastAsia="zh-CN"/>
        </w:rPr>
        <w:t xml:space="preserve">                          </w:t>
      </w:r>
      <w:r>
        <w:rPr>
          <w:rFonts w:ascii="仿宋" w:hAnsi="仿宋" w:eastAsia="仿宋" w:cs="仿宋"/>
          <w:spacing w:val="-20"/>
          <w:sz w:val="32"/>
          <w:szCs w:val="32"/>
          <w:highlight w:val="none"/>
        </w:rPr>
        <w:t>身份证号</w:t>
      </w:r>
      <w:r>
        <w:rPr>
          <w:rFonts w:hint="eastAsia" w:ascii="仿宋" w:hAnsi="仿宋" w:eastAsia="仿宋" w:cs="仿宋"/>
          <w:spacing w:val="-2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12" w:lineRule="auto"/>
        <w:jc w:val="both"/>
        <w:textAlignment w:val="baseline"/>
        <w:rPr>
          <w:rFonts w:ascii="仿宋" w:hAnsi="仿宋" w:eastAsia="仿宋" w:cs="仿宋"/>
          <w:spacing w:val="-15"/>
          <w:sz w:val="32"/>
          <w:szCs w:val="32"/>
          <w:highlight w:val="none"/>
        </w:rPr>
      </w:pPr>
      <w:r>
        <w:rPr>
          <w:rFonts w:ascii="仿宋" w:hAnsi="仿宋" w:eastAsia="仿宋" w:cs="仿宋"/>
          <w:spacing w:val="-15"/>
          <w:sz w:val="32"/>
          <w:szCs w:val="32"/>
          <w:highlight w:val="none"/>
        </w:rPr>
        <w:t>委托人联系电话：</w:t>
      </w:r>
    </w:p>
    <w:p>
      <w:pPr>
        <w:keepNext w:val="0"/>
        <w:keepLines w:val="0"/>
        <w:pageBreakBefore w:val="0"/>
        <w:widowControl/>
        <w:kinsoku w:val="0"/>
        <w:wordWrap/>
        <w:overflowPunct/>
        <w:topLinePunct w:val="0"/>
        <w:autoSpaceDE w:val="0"/>
        <w:autoSpaceDN w:val="0"/>
        <w:bidi w:val="0"/>
        <w:adjustRightInd w:val="0"/>
        <w:snapToGrid w:val="0"/>
        <w:spacing w:line="312" w:lineRule="auto"/>
        <w:jc w:val="both"/>
        <w:textAlignment w:val="baseline"/>
        <w:rPr>
          <w:rFonts w:ascii="仿宋" w:hAnsi="仿宋" w:eastAsia="仿宋" w:cs="仿宋"/>
          <w:spacing w:val="-14"/>
          <w:position w:val="12"/>
          <w:sz w:val="32"/>
          <w:szCs w:val="32"/>
          <w:highlight w:val="none"/>
        </w:rPr>
      </w:pPr>
      <w:r>
        <w:rPr>
          <w:rFonts w:ascii="仿宋" w:hAnsi="仿宋" w:eastAsia="仿宋" w:cs="仿宋"/>
          <w:spacing w:val="-14"/>
          <w:position w:val="12"/>
          <w:sz w:val="32"/>
          <w:szCs w:val="32"/>
          <w:highlight w:val="none"/>
        </w:rPr>
        <w:t>法律文书送达地址：</w:t>
      </w:r>
    </w:p>
    <w:p>
      <w:pPr>
        <w:keepNext w:val="0"/>
        <w:keepLines w:val="0"/>
        <w:pageBreakBefore w:val="0"/>
        <w:widowControl/>
        <w:kinsoku w:val="0"/>
        <w:wordWrap/>
        <w:overflowPunct/>
        <w:topLinePunct w:val="0"/>
        <w:autoSpaceDE w:val="0"/>
        <w:autoSpaceDN w:val="0"/>
        <w:bidi w:val="0"/>
        <w:adjustRightInd w:val="0"/>
        <w:snapToGrid w:val="0"/>
        <w:spacing w:before="117" w:line="312" w:lineRule="auto"/>
        <w:jc w:val="both"/>
        <w:textAlignment w:val="baseline"/>
        <w:rPr>
          <w:rFonts w:ascii="仿宋" w:hAnsi="仿宋" w:eastAsia="仿宋" w:cs="仿宋"/>
          <w:sz w:val="32"/>
          <w:szCs w:val="32"/>
          <w:highlight w:val="none"/>
        </w:rPr>
      </w:pPr>
      <w:r>
        <w:rPr>
          <w:rFonts w:ascii="仿宋" w:hAnsi="仿宋" w:eastAsia="仿宋" w:cs="仿宋"/>
          <w:spacing w:val="-16"/>
          <w:sz w:val="32"/>
          <w:szCs w:val="32"/>
          <w:highlight w:val="none"/>
        </w:rPr>
        <w:t>代理人姓名：</w:t>
      </w:r>
      <w:r>
        <w:rPr>
          <w:rFonts w:hint="eastAsia" w:ascii="仿宋" w:hAnsi="仿宋" w:eastAsia="仿宋" w:cs="仿宋"/>
          <w:spacing w:val="-16"/>
          <w:sz w:val="32"/>
          <w:szCs w:val="32"/>
          <w:highlight w:val="none"/>
          <w:lang w:val="en-US" w:eastAsia="zh-CN"/>
        </w:rPr>
        <w:t xml:space="preserve">                          </w:t>
      </w:r>
      <w:r>
        <w:rPr>
          <w:rFonts w:ascii="仿宋" w:hAnsi="仿宋" w:eastAsia="仿宋" w:cs="仿宋"/>
          <w:spacing w:val="-20"/>
          <w:sz w:val="32"/>
          <w:szCs w:val="32"/>
          <w:highlight w:val="none"/>
        </w:rPr>
        <w:t>身份证号</w:t>
      </w:r>
      <w:r>
        <w:rPr>
          <w:rFonts w:hint="eastAsia" w:ascii="仿宋" w:hAnsi="仿宋" w:eastAsia="仿宋" w:cs="仿宋"/>
          <w:spacing w:val="-20"/>
          <w:sz w:val="32"/>
          <w:szCs w:val="32"/>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jc w:val="both"/>
        <w:textAlignment w:val="baseline"/>
        <w:rPr>
          <w:rFonts w:hint="eastAsia" w:ascii="仿宋" w:hAnsi="仿宋" w:eastAsia="仿宋" w:cs="仿宋"/>
          <w:spacing w:val="-15"/>
          <w:position w:val="12"/>
          <w:sz w:val="32"/>
          <w:szCs w:val="32"/>
          <w:highlight w:val="none"/>
          <w:lang w:val="en-US" w:eastAsia="zh-CN"/>
        </w:rPr>
      </w:pPr>
      <w:r>
        <w:rPr>
          <w:rFonts w:ascii="仿宋" w:hAnsi="仿宋" w:eastAsia="仿宋" w:cs="仿宋"/>
          <w:spacing w:val="-15"/>
          <w:position w:val="12"/>
          <w:sz w:val="32"/>
          <w:szCs w:val="32"/>
          <w:highlight w:val="none"/>
        </w:rPr>
        <w:t>代理人联系电话</w:t>
      </w:r>
      <w:r>
        <w:rPr>
          <w:rFonts w:hint="eastAsia" w:ascii="仿宋" w:hAnsi="仿宋" w:eastAsia="仿宋" w:cs="仿宋"/>
          <w:spacing w:val="-15"/>
          <w:position w:val="12"/>
          <w:sz w:val="32"/>
          <w:szCs w:val="32"/>
          <w:highlight w:val="none"/>
          <w:lang w:val="en-US" w:eastAsia="zh-CN"/>
        </w:rPr>
        <w:t xml:space="preserve">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jc w:val="both"/>
        <w:textAlignment w:val="baseline"/>
        <w:rPr>
          <w:rFonts w:ascii="仿宋" w:hAnsi="仿宋" w:eastAsia="仿宋" w:cs="仿宋"/>
          <w:spacing w:val="-16"/>
          <w:sz w:val="32"/>
          <w:szCs w:val="32"/>
          <w:highlight w:val="none"/>
        </w:rPr>
      </w:pPr>
      <w:r>
        <w:rPr>
          <w:rFonts w:ascii="仿宋" w:hAnsi="仿宋" w:eastAsia="仿宋" w:cs="仿宋"/>
          <w:spacing w:val="-16"/>
          <w:sz w:val="32"/>
          <w:szCs w:val="32"/>
          <w:highlight w:val="none"/>
        </w:rPr>
        <w:t>法律文书送达地址：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600" w:firstLineChars="200"/>
        <w:jc w:val="left"/>
        <w:textAlignment w:val="baseline"/>
        <w:rPr>
          <w:rFonts w:hint="eastAsia" w:ascii="仿宋" w:hAnsi="仿宋" w:eastAsia="仿宋" w:cs="仿宋"/>
          <w:sz w:val="32"/>
          <w:szCs w:val="32"/>
          <w:highlight w:val="none"/>
          <w:lang w:eastAsia="zh-CN"/>
        </w:rPr>
      </w:pPr>
      <w:r>
        <w:rPr>
          <w:rFonts w:ascii="仿宋" w:hAnsi="仿宋" w:eastAsia="仿宋" w:cs="仿宋"/>
          <w:spacing w:val="-10"/>
          <w:sz w:val="32"/>
          <w:szCs w:val="32"/>
          <w:highlight w:val="none"/>
        </w:rPr>
        <w:t>由于本人原因，不能亲自办理</w:t>
      </w:r>
      <w:r>
        <w:rPr>
          <w:rFonts w:hint="eastAsia" w:ascii="仿宋" w:hAnsi="仿宋" w:eastAsia="仿宋" w:cs="仿宋"/>
          <w:spacing w:val="-10"/>
          <w:sz w:val="32"/>
          <w:szCs w:val="32"/>
          <w:highlight w:val="none"/>
          <w:lang w:val="en-US" w:eastAsia="zh-CN"/>
        </w:rPr>
        <w:t>乌鲁木齐</w:t>
      </w:r>
      <w:r>
        <w:rPr>
          <w:rFonts w:ascii="仿宋" w:hAnsi="仿宋" w:eastAsia="仿宋" w:cs="仿宋"/>
          <w:spacing w:val="-10"/>
          <w:sz w:val="32"/>
          <w:szCs w:val="32"/>
          <w:highlight w:val="none"/>
        </w:rPr>
        <w:t>市长期护理保</w:t>
      </w:r>
      <w:r>
        <w:rPr>
          <w:rFonts w:ascii="仿宋" w:hAnsi="仿宋" w:eastAsia="仿宋" w:cs="仿宋"/>
          <w:spacing w:val="-45"/>
          <w:sz w:val="32"/>
          <w:szCs w:val="32"/>
          <w:highlight w:val="none"/>
        </w:rPr>
        <w:t>险</w:t>
      </w:r>
      <w:r>
        <w:rPr>
          <w:rFonts w:ascii="仿宋" w:hAnsi="仿宋" w:eastAsia="仿宋" w:cs="仿宋"/>
          <w:spacing w:val="11"/>
          <w:sz w:val="32"/>
          <w:szCs w:val="32"/>
          <w:highlight w:val="none"/>
        </w:rPr>
        <w:t>失能评定申请的相关手续</w:t>
      </w:r>
      <w:r>
        <w:rPr>
          <w:rFonts w:hint="eastAsia" w:ascii="仿宋" w:hAnsi="仿宋" w:eastAsia="仿宋" w:cs="仿宋"/>
          <w:spacing w:val="11"/>
          <w:sz w:val="32"/>
          <w:szCs w:val="32"/>
          <w:highlight w:val="none"/>
          <w:lang w:eastAsia="zh-CN"/>
        </w:rPr>
        <w:t>，</w:t>
      </w:r>
      <w:r>
        <w:rPr>
          <w:rFonts w:ascii="仿宋" w:hAnsi="仿宋" w:eastAsia="仿宋" w:cs="仿宋"/>
          <w:spacing w:val="11"/>
          <w:sz w:val="32"/>
          <w:szCs w:val="32"/>
          <w:highlight w:val="none"/>
        </w:rPr>
        <w:t>特授权委托</w:t>
      </w:r>
      <w:r>
        <w:rPr>
          <w:rFonts w:hint="eastAsia" w:ascii="仿宋" w:hAnsi="仿宋" w:eastAsia="仿宋" w:cs="仿宋"/>
          <w:spacing w:val="11"/>
          <w:sz w:val="32"/>
          <w:szCs w:val="32"/>
          <w:highlight w:val="none"/>
          <w:u w:val="single"/>
          <w:lang w:val="en-US" w:eastAsia="zh-CN"/>
        </w:rPr>
        <w:t xml:space="preserve"> </w:t>
      </w:r>
      <w:r>
        <w:rPr>
          <w:rFonts w:hint="eastAsia" w:ascii="仿宋" w:hAnsi="仿宋" w:eastAsia="仿宋" w:cs="仿宋"/>
          <w:spacing w:val="-45"/>
          <w:sz w:val="32"/>
          <w:szCs w:val="32"/>
          <w:highlight w:val="none"/>
          <w:u w:val="single"/>
          <w:lang w:val="en-US" w:eastAsia="zh-CN"/>
        </w:rPr>
        <w:t xml:space="preserve">         </w:t>
      </w:r>
      <w:r>
        <w:rPr>
          <w:rFonts w:ascii="仿宋" w:hAnsi="仿宋" w:eastAsia="仿宋" w:cs="仿宋"/>
          <w:spacing w:val="-10"/>
          <w:sz w:val="32"/>
          <w:szCs w:val="32"/>
          <w:highlight w:val="none"/>
        </w:rPr>
        <w:t>作为我的合法代理人，全权代表我办理相关事项，对委托人在</w:t>
      </w:r>
      <w:r>
        <w:rPr>
          <w:rFonts w:ascii="仿宋" w:hAnsi="仿宋" w:eastAsia="仿宋" w:cs="仿宋"/>
          <w:spacing w:val="-11"/>
          <w:sz w:val="32"/>
          <w:szCs w:val="32"/>
          <w:highlight w:val="none"/>
        </w:rPr>
        <w:t>办理上述</w:t>
      </w:r>
      <w:r>
        <w:rPr>
          <w:rFonts w:ascii="仿宋" w:hAnsi="仿宋" w:eastAsia="仿宋" w:cs="仿宋"/>
          <w:spacing w:val="-10"/>
          <w:sz w:val="32"/>
          <w:szCs w:val="32"/>
          <w:highlight w:val="none"/>
        </w:rPr>
        <w:t>事项过程中所提交的资料和签署的有关文件</w:t>
      </w:r>
      <w:r>
        <w:rPr>
          <w:rFonts w:hint="eastAsia" w:ascii="仿宋" w:hAnsi="仿宋" w:eastAsia="仿宋" w:cs="仿宋"/>
          <w:spacing w:val="-10"/>
          <w:sz w:val="32"/>
          <w:szCs w:val="32"/>
          <w:highlight w:val="none"/>
          <w:lang w:eastAsia="zh-CN"/>
        </w:rPr>
        <w:t>，</w:t>
      </w:r>
      <w:r>
        <w:rPr>
          <w:rFonts w:ascii="仿宋" w:hAnsi="仿宋" w:eastAsia="仿宋" w:cs="仿宋"/>
          <w:spacing w:val="-10"/>
          <w:sz w:val="32"/>
          <w:szCs w:val="32"/>
          <w:highlight w:val="none"/>
        </w:rPr>
        <w:t>我均</w:t>
      </w:r>
      <w:r>
        <w:rPr>
          <w:rFonts w:ascii="仿宋" w:hAnsi="仿宋" w:eastAsia="仿宋" w:cs="仿宋"/>
          <w:spacing w:val="-11"/>
          <w:sz w:val="32"/>
          <w:szCs w:val="32"/>
          <w:highlight w:val="none"/>
        </w:rPr>
        <w:t>予以认可，并</w:t>
      </w:r>
      <w:r>
        <w:rPr>
          <w:rFonts w:ascii="仿宋" w:hAnsi="仿宋" w:eastAsia="仿宋" w:cs="仿宋"/>
          <w:spacing w:val="-10"/>
          <w:sz w:val="32"/>
          <w:szCs w:val="32"/>
          <w:highlight w:val="none"/>
        </w:rPr>
        <w:t>由其承担相应的法律责任。若因上述联系电话或法律文书送达地</w:t>
      </w:r>
      <w:r>
        <w:rPr>
          <w:rFonts w:ascii="仿宋" w:hAnsi="仿宋" w:eastAsia="仿宋" w:cs="仿宋"/>
          <w:spacing w:val="-12"/>
          <w:sz w:val="32"/>
          <w:szCs w:val="32"/>
          <w:highlight w:val="none"/>
        </w:rPr>
        <w:t>址有误造成的后果由委托人承担</w:t>
      </w:r>
      <w:r>
        <w:rPr>
          <w:rFonts w:hint="eastAsia" w:ascii="仿宋" w:hAnsi="仿宋" w:eastAsia="仿宋" w:cs="仿宋"/>
          <w:spacing w:val="-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82" w:line="600" w:lineRule="exact"/>
        <w:ind w:left="5243"/>
        <w:textAlignment w:val="baseline"/>
        <w:rPr>
          <w:rFonts w:ascii="仿宋" w:hAnsi="仿宋" w:eastAsia="仿宋" w:cs="仿宋"/>
          <w:spacing w:val="-20"/>
          <w:position w:val="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before="82" w:line="600" w:lineRule="exact"/>
        <w:ind w:firstLine="4760" w:firstLineChars="1700"/>
        <w:textAlignment w:val="baseline"/>
        <w:rPr>
          <w:rFonts w:ascii="仿宋" w:hAnsi="仿宋" w:eastAsia="仿宋" w:cs="仿宋"/>
          <w:sz w:val="32"/>
          <w:szCs w:val="32"/>
          <w:highlight w:val="none"/>
        </w:rPr>
      </w:pPr>
      <w:r>
        <w:rPr>
          <w:rFonts w:ascii="仿宋" w:hAnsi="仿宋" w:eastAsia="仿宋" w:cs="仿宋"/>
          <w:spacing w:val="-20"/>
          <w:position w:val="12"/>
          <w:sz w:val="32"/>
          <w:szCs w:val="32"/>
          <w:highlight w:val="none"/>
        </w:rPr>
        <w:t>委托人：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760" w:firstLineChars="1700"/>
        <w:textAlignment w:val="baseline"/>
        <w:rPr>
          <w:rFonts w:ascii="仿宋" w:hAnsi="仿宋" w:eastAsia="仿宋" w:cs="仿宋"/>
          <w:spacing w:val="-20"/>
          <w:sz w:val="32"/>
          <w:szCs w:val="32"/>
          <w:highlight w:val="none"/>
        </w:rPr>
      </w:pPr>
      <w:r>
        <w:rPr>
          <w:rFonts w:ascii="仿宋" w:hAnsi="仿宋" w:eastAsia="仿宋" w:cs="仿宋"/>
          <w:spacing w:val="-20"/>
          <w:sz w:val="32"/>
          <w:szCs w:val="32"/>
          <w:highlight w:val="none"/>
        </w:rPr>
        <w:t>代理人：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760" w:firstLineChars="1700"/>
        <w:textAlignment w:val="baseline"/>
        <w:rPr>
          <w:rFonts w:hint="default" w:ascii="仿宋" w:hAnsi="仿宋" w:eastAsia="仿宋" w:cs="仿宋"/>
          <w:sz w:val="32"/>
          <w:szCs w:val="32"/>
          <w:highlight w:val="none"/>
          <w:lang w:val="en-US" w:eastAsia="zh-CN"/>
        </w:rPr>
      </w:pPr>
      <w:r>
        <w:rPr>
          <w:rFonts w:hint="eastAsia" w:ascii="仿宋" w:hAnsi="仿宋" w:eastAsia="仿宋" w:cs="仿宋"/>
          <w:spacing w:val="-20"/>
          <w:sz w:val="32"/>
          <w:szCs w:val="32"/>
          <w:highlight w:val="none"/>
          <w:lang w:val="en-US" w:eastAsia="zh-CN"/>
        </w:rPr>
        <w:t>年    月    日</w:t>
      </w:r>
    </w:p>
    <w:p>
      <w:pPr>
        <w:rPr>
          <w:rFonts w:hint="eastAsia" w:ascii="黑体" w:hAnsi="黑体" w:eastAsia="黑体" w:cs="黑体"/>
          <w:snapToGrid/>
          <w:color w:val="000000"/>
          <w:kern w:val="0"/>
          <w:sz w:val="32"/>
          <w:szCs w:val="32"/>
          <w:highlight w:val="none"/>
          <w:lang w:val="en-US" w:eastAsia="zh-CN"/>
        </w:rPr>
      </w:pPr>
      <w:r>
        <w:rPr>
          <w:rFonts w:hint="eastAsia" w:eastAsia="宋体"/>
          <w:sz w:val="18"/>
          <w:szCs w:val="18"/>
          <w:highlight w:val="none"/>
          <w:lang w:val="en-US" w:eastAsia="zh-CN"/>
        </w:rPr>
        <w:t xml:space="preserve">                                                               </w:t>
      </w:r>
    </w:p>
    <w:p>
      <w:pPr>
        <w:tabs>
          <w:tab w:val="left" w:pos="330"/>
        </w:tabs>
        <w:jc w:val="both"/>
        <w:rPr>
          <w:rFonts w:hint="eastAsia" w:ascii="黑体" w:hAnsi="黑体" w:eastAsia="黑体" w:cs="黑体"/>
          <w:snapToGrid/>
          <w:color w:val="000000"/>
          <w:kern w:val="0"/>
          <w:sz w:val="32"/>
          <w:szCs w:val="32"/>
          <w:highlight w:val="none"/>
          <w:lang w:val="en-US" w:eastAsia="zh-CN"/>
        </w:rPr>
      </w:pPr>
    </w:p>
    <w:p>
      <w:pPr>
        <w:tabs>
          <w:tab w:val="left" w:pos="330"/>
        </w:tabs>
        <w:jc w:val="both"/>
        <w:rPr>
          <w:rFonts w:hint="eastAsia" w:ascii="黑体" w:hAnsi="黑体" w:eastAsia="黑体" w:cs="黑体"/>
          <w:snapToGrid/>
          <w:color w:val="000000"/>
          <w:kern w:val="0"/>
          <w:sz w:val="32"/>
          <w:szCs w:val="32"/>
          <w:highlight w:val="none"/>
          <w:lang w:val="en-US" w:eastAsia="zh-CN"/>
        </w:rPr>
      </w:pPr>
      <w:r>
        <w:rPr>
          <w:rFonts w:hint="eastAsia" w:ascii="黑体" w:hAnsi="黑体" w:eastAsia="黑体" w:cs="黑体"/>
          <w:snapToGrid/>
          <w:color w:val="000000"/>
          <w:kern w:val="0"/>
          <w:sz w:val="32"/>
          <w:szCs w:val="32"/>
          <w:highlight w:val="none"/>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080" w:firstLineChars="300"/>
        <w:jc w:val="both"/>
        <w:textAlignment w:val="auto"/>
        <w:outlineLvl w:val="9"/>
        <w:rPr>
          <w:rFonts w:hint="eastAsia" w:ascii="方正小标宋_GBK" w:hAnsi="方正小标宋_GBK" w:eastAsia="方正小标宋_GBK" w:cs="方正小标宋_GBK"/>
          <w:snapToGrid/>
          <w:kern w:val="2"/>
          <w:sz w:val="36"/>
          <w:szCs w:val="36"/>
          <w:highlight w:val="none"/>
          <w:lang w:eastAsia="zh-CN"/>
        </w:rPr>
      </w:pPr>
      <w:r>
        <w:rPr>
          <w:rFonts w:hint="eastAsia" w:ascii="方正小标宋_GBK" w:hAnsi="方正小标宋_GBK" w:eastAsia="方正小标宋_GBK" w:cs="方正小标宋_GBK"/>
          <w:snapToGrid/>
          <w:kern w:val="2"/>
          <w:sz w:val="36"/>
          <w:szCs w:val="36"/>
          <w:highlight w:val="none"/>
          <w:lang w:eastAsia="zh-CN"/>
        </w:rPr>
        <w:t>新疆维吾尔自治区日常生活功能自评表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440" w:firstLineChars="400"/>
        <w:jc w:val="both"/>
        <w:textAlignment w:val="auto"/>
        <w:outlineLvl w:val="9"/>
        <w:rPr>
          <w:rFonts w:hint="eastAsia" w:ascii="方正小标宋_GBK" w:hAnsi="方正小标宋_GBK" w:eastAsia="方正小标宋_GBK" w:cs="方正小标宋_GBK"/>
          <w:snapToGrid/>
          <w:kern w:val="2"/>
          <w:sz w:val="36"/>
          <w:szCs w:val="36"/>
          <w:highlight w:val="none"/>
          <w:lang w:eastAsia="zh-CN"/>
        </w:rPr>
      </w:pPr>
      <w:r>
        <w:rPr>
          <w:rFonts w:hint="eastAsia" w:ascii="方正小标宋_GBK" w:hAnsi="方正小标宋_GBK" w:eastAsia="方正小标宋_GBK" w:cs="方正小标宋_GBK"/>
          <w:snapToGrid/>
          <w:kern w:val="2"/>
          <w:sz w:val="36"/>
          <w:szCs w:val="36"/>
          <w:highlight w:val="none"/>
          <w:lang w:eastAsia="zh-CN"/>
        </w:rPr>
        <w:t>（</w:t>
      </w:r>
      <w:bookmarkStart w:id="0" w:name="OLE_LINK1"/>
      <w:bookmarkStart w:id="1" w:name="OLE_LINK3"/>
      <w:bookmarkStart w:id="2" w:name="OLE_LINK2"/>
      <w:r>
        <w:rPr>
          <w:rFonts w:hint="eastAsia" w:ascii="方正小标宋_GBK" w:hAnsi="方正小标宋_GBK" w:eastAsia="方正小标宋_GBK" w:cs="方正小标宋_GBK"/>
          <w:snapToGrid/>
          <w:kern w:val="2"/>
          <w:sz w:val="36"/>
          <w:szCs w:val="36"/>
          <w:highlight w:val="none"/>
          <w:lang w:eastAsia="zh-CN"/>
        </w:rPr>
        <w:t>日常生活功能</w:t>
      </w:r>
      <w:bookmarkEnd w:id="0"/>
      <w:bookmarkEnd w:id="1"/>
      <w:bookmarkEnd w:id="2"/>
      <w:r>
        <w:rPr>
          <w:rFonts w:hint="eastAsia" w:ascii="方正小标宋_GBK" w:hAnsi="方正小标宋_GBK" w:eastAsia="方正小标宋_GBK" w:cs="方正小标宋_GBK"/>
          <w:snapToGrid/>
          <w:kern w:val="2"/>
          <w:sz w:val="36"/>
          <w:szCs w:val="36"/>
          <w:highlight w:val="none"/>
          <w:lang w:eastAsia="zh-CN"/>
        </w:rPr>
        <w:t>指数评价量表）</w:t>
      </w:r>
    </w:p>
    <w:p>
      <w:pPr>
        <w:tabs>
          <w:tab w:val="left" w:pos="330"/>
        </w:tabs>
        <w:rPr>
          <w:rFonts w:hint="eastAsia" w:ascii="黑体" w:hAnsi="黑体" w:eastAsia="黑体" w:cs="黑体"/>
          <w:bCs/>
          <w:kern w:val="2"/>
          <w:sz w:val="28"/>
          <w:szCs w:val="28"/>
          <w:highlight w:val="none"/>
        </w:rPr>
      </w:pPr>
      <w:r>
        <w:rPr>
          <w:rFonts w:hint="eastAsia" w:ascii="黑体" w:hAnsi="黑体" w:eastAsia="黑体" w:cs="黑体"/>
          <w:bCs/>
          <w:kern w:val="2"/>
          <w:sz w:val="28"/>
          <w:szCs w:val="28"/>
          <w:highlight w:val="none"/>
        </w:rPr>
        <w:t>姓名：                身份证号：</w:t>
      </w:r>
    </w:p>
    <w:tbl>
      <w:tblPr>
        <w:tblStyle w:val="9"/>
        <w:tblW w:w="850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94"/>
        <w:gridCol w:w="2336"/>
        <w:gridCol w:w="2336"/>
        <w:gridCol w:w="2336"/>
        <w:gridCol w:w="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9" w:hRule="atLeast"/>
        </w:trPr>
        <w:tc>
          <w:tcPr>
            <w:tcW w:w="1494" w:type="dxa"/>
            <w:vMerge w:val="restart"/>
            <w:shd w:val="clear" w:color="auto" w:fill="auto"/>
            <w:vAlign w:val="center"/>
          </w:tcPr>
          <w:p>
            <w:pPr>
              <w:jc w:val="center"/>
              <w:rPr>
                <w:b/>
                <w:bCs/>
                <w:sz w:val="24"/>
                <w:szCs w:val="24"/>
                <w:highlight w:val="none"/>
              </w:rPr>
            </w:pPr>
            <w:r>
              <w:rPr>
                <w:rFonts w:hint="eastAsia" w:ascii="宋体" w:hAnsi="宋体" w:cs="宋体"/>
                <w:b/>
                <w:sz w:val="24"/>
                <w:szCs w:val="24"/>
                <w:highlight w:val="none"/>
              </w:rPr>
              <w:t>内容</w:t>
            </w:r>
          </w:p>
        </w:tc>
        <w:tc>
          <w:tcPr>
            <w:tcW w:w="7011" w:type="dxa"/>
            <w:gridSpan w:val="4"/>
            <w:shd w:val="clear" w:color="auto" w:fill="auto"/>
            <w:vAlign w:val="center"/>
          </w:tcPr>
          <w:p>
            <w:pPr>
              <w:jc w:val="center"/>
              <w:rPr>
                <w:b/>
                <w:bCs/>
                <w:sz w:val="24"/>
                <w:szCs w:val="24"/>
                <w:highlight w:val="none"/>
              </w:rPr>
            </w:pPr>
            <w:r>
              <w:rPr>
                <w:rFonts w:hint="eastAsia" w:ascii="宋体" w:hAnsi="宋体" w:cs="宋体"/>
                <w:b/>
                <w:sz w:val="24"/>
                <w:szCs w:val="24"/>
                <w:highlight w:val="none"/>
              </w:rPr>
              <w:t>活动能力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3" w:type="dxa"/>
          <w:trHeight w:val="90" w:hRule="atLeast"/>
        </w:trPr>
        <w:tc>
          <w:tcPr>
            <w:tcW w:w="1494" w:type="dxa"/>
            <w:vMerge w:val="continue"/>
            <w:shd w:val="clear" w:color="auto" w:fill="auto"/>
            <w:vAlign w:val="center"/>
          </w:tcPr>
          <w:p>
            <w:pPr>
              <w:jc w:val="center"/>
              <w:rPr>
                <w:b/>
                <w:bCs/>
                <w:color w:val="000000"/>
                <w:sz w:val="24"/>
                <w:szCs w:val="24"/>
                <w:highlight w:val="none"/>
              </w:rPr>
            </w:pPr>
          </w:p>
        </w:tc>
        <w:tc>
          <w:tcPr>
            <w:tcW w:w="2336" w:type="dxa"/>
            <w:shd w:val="clear" w:color="auto" w:fill="auto"/>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独立</w:t>
            </w:r>
          </w:p>
        </w:tc>
        <w:tc>
          <w:tcPr>
            <w:tcW w:w="2336" w:type="dxa"/>
            <w:shd w:val="clear" w:color="auto" w:fill="auto"/>
            <w:vAlign w:val="center"/>
          </w:tcPr>
          <w:p>
            <w:pPr>
              <w:jc w:val="center"/>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部分独立</w:t>
            </w:r>
          </w:p>
        </w:tc>
        <w:tc>
          <w:tcPr>
            <w:tcW w:w="2336" w:type="dxa"/>
            <w:shd w:val="clear" w:color="auto" w:fill="auto"/>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依赖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3" w:type="dxa"/>
          <w:trHeight w:val="908" w:hRule="atLeast"/>
        </w:trPr>
        <w:tc>
          <w:tcPr>
            <w:tcW w:w="149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textAlignment w:val="baseline"/>
              <w:rPr>
                <w:rFonts w:ascii="宋体" w:hAnsi="宋体" w:cs="宋体"/>
                <w:b/>
                <w:sz w:val="24"/>
                <w:szCs w:val="24"/>
                <w:highlight w:val="none"/>
              </w:rPr>
            </w:pPr>
            <w:r>
              <w:rPr>
                <w:rFonts w:hint="eastAsia" w:ascii="宋体" w:hAnsi="宋体" w:cs="宋体"/>
                <w:b/>
                <w:sz w:val="24"/>
                <w:szCs w:val="24"/>
                <w:highlight w:val="none"/>
              </w:rPr>
              <w:t>进食</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ascii="宋体" w:hAnsi="宋体" w:cs="宋体"/>
                <w:sz w:val="24"/>
                <w:szCs w:val="24"/>
                <w:highlight w:val="none"/>
              </w:rPr>
            </w:pPr>
            <w:r>
              <w:rPr>
                <w:rFonts w:hint="eastAsia" w:ascii="宋体" w:hAnsi="宋体" w:cs="宋体"/>
                <w:sz w:val="24"/>
                <w:szCs w:val="24"/>
                <w:highlight w:val="none"/>
              </w:rPr>
              <w:t>□独立，无须帮助</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ascii="宋体" w:hAnsi="宋体" w:cs="宋体"/>
                <w:sz w:val="24"/>
                <w:szCs w:val="24"/>
                <w:highlight w:val="none"/>
              </w:rPr>
            </w:pPr>
            <w:r>
              <w:rPr>
                <w:rFonts w:hint="eastAsia" w:ascii="宋体" w:hAnsi="宋体" w:cs="宋体"/>
                <w:sz w:val="24"/>
                <w:szCs w:val="24"/>
                <w:highlight w:val="none"/>
              </w:rPr>
              <w:t>□部分独立</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10" w:leftChars="100" w:firstLine="0" w:firstLineChars="0"/>
              <w:textAlignment w:val="baseline"/>
              <w:rPr>
                <w:rFonts w:ascii="宋体" w:hAnsi="宋体" w:cs="宋体"/>
                <w:sz w:val="24"/>
                <w:szCs w:val="24"/>
                <w:highlight w:val="none"/>
              </w:rPr>
            </w:pPr>
            <w:r>
              <w:rPr>
                <w:rFonts w:hint="eastAsia" w:ascii="宋体" w:hAnsi="宋体" w:cs="宋体"/>
                <w:sz w:val="24"/>
                <w:szCs w:val="24"/>
                <w:highlight w:val="none"/>
              </w:rPr>
              <w:t>自己能吃，但需辅助</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ascii="宋体" w:hAnsi="宋体" w:cs="宋体"/>
                <w:sz w:val="24"/>
                <w:szCs w:val="24"/>
                <w:highlight w:val="none"/>
              </w:rPr>
            </w:pPr>
            <w:r>
              <w:rPr>
                <w:rFonts w:hint="eastAsia" w:ascii="宋体" w:hAnsi="宋体" w:cs="宋体"/>
                <w:sz w:val="24"/>
                <w:szCs w:val="24"/>
                <w:highlight w:val="none"/>
              </w:rPr>
              <w:t>□不能独立完成</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ascii="宋体" w:hAnsi="宋体" w:cs="宋体"/>
                <w:sz w:val="24"/>
                <w:szCs w:val="24"/>
                <w:highlight w:val="none"/>
              </w:rPr>
            </w:pPr>
            <w:r>
              <w:rPr>
                <w:rFonts w:hint="eastAsia" w:ascii="宋体" w:hAnsi="宋体" w:cs="宋体"/>
                <w:sz w:val="24"/>
                <w:szCs w:val="24"/>
                <w:highlight w:val="none"/>
              </w:rPr>
              <w:t>部分或全部靠喂食或鼻饲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3" w:type="dxa"/>
          <w:trHeight w:val="1085" w:hRule="atLeast"/>
        </w:trPr>
        <w:tc>
          <w:tcPr>
            <w:tcW w:w="149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textAlignment w:val="baseline"/>
              <w:rPr>
                <w:rFonts w:ascii="宋体" w:hAnsi="宋体" w:cs="宋体"/>
                <w:b/>
                <w:sz w:val="24"/>
                <w:szCs w:val="24"/>
                <w:highlight w:val="none"/>
              </w:rPr>
            </w:pPr>
            <w:r>
              <w:rPr>
                <w:rFonts w:hint="eastAsia" w:ascii="宋体" w:hAnsi="宋体" w:cs="宋体"/>
                <w:b/>
                <w:sz w:val="24"/>
                <w:szCs w:val="24"/>
                <w:highlight w:val="none"/>
              </w:rPr>
              <w:t>穿衣</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□独立，无须帮助</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24" w:leftChars="100" w:hanging="14" w:hangingChars="6"/>
              <w:textAlignment w:val="baseline"/>
              <w:rPr>
                <w:rFonts w:hint="eastAsia" w:ascii="宋体" w:hAnsi="宋体" w:cs="宋体"/>
                <w:sz w:val="24"/>
                <w:szCs w:val="24"/>
                <w:highlight w:val="none"/>
              </w:rPr>
            </w:pPr>
            <w:r>
              <w:rPr>
                <w:rFonts w:hint="eastAsia" w:ascii="宋体" w:hAnsi="宋体" w:cs="宋体"/>
                <w:sz w:val="24"/>
                <w:szCs w:val="24"/>
                <w:highlight w:val="none"/>
              </w:rPr>
              <w:t>能独立拿取衣服，穿上并扣好</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□部分独立</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10" w:leftChars="100"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能独立拿取衣服及穿上，需帮助系鞋带</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□不能独立完成</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完全不能穿，要靠他人拿衣穿衣或自己穿上部分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3" w:type="dxa"/>
          <w:trHeight w:val="829" w:hRule="atLeast"/>
        </w:trPr>
        <w:tc>
          <w:tcPr>
            <w:tcW w:w="149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textAlignment w:val="baseline"/>
              <w:rPr>
                <w:rFonts w:ascii="宋体" w:hAnsi="宋体" w:cs="宋体"/>
                <w:b/>
                <w:sz w:val="24"/>
                <w:szCs w:val="24"/>
                <w:highlight w:val="none"/>
              </w:rPr>
            </w:pPr>
            <w:r>
              <w:rPr>
                <w:rFonts w:hint="eastAsia" w:ascii="宋体" w:hAnsi="宋体" w:cs="宋体"/>
                <w:b/>
                <w:sz w:val="24"/>
                <w:szCs w:val="24"/>
                <w:highlight w:val="none"/>
              </w:rPr>
              <w:t>大小便控制</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□独立</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48" w:leftChars="100" w:hanging="38" w:hangingChars="16"/>
              <w:textAlignment w:val="baseline"/>
              <w:rPr>
                <w:rFonts w:hint="eastAsia" w:ascii="宋体" w:hAnsi="宋体" w:cs="宋体"/>
                <w:sz w:val="24"/>
                <w:szCs w:val="24"/>
                <w:highlight w:val="none"/>
              </w:rPr>
            </w:pPr>
            <w:r>
              <w:rPr>
                <w:rFonts w:hint="eastAsia" w:ascii="宋体" w:hAnsi="宋体" w:cs="宋体"/>
                <w:sz w:val="24"/>
                <w:szCs w:val="24"/>
                <w:highlight w:val="none"/>
              </w:rPr>
              <w:t>自己能够完全控制</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□部分独立</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偶尔失控</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□不能自控</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失控，需帮助处理大小便（如导尿、灌肠等）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3" w:type="dxa"/>
          <w:trHeight w:val="1556" w:hRule="atLeast"/>
        </w:trPr>
        <w:tc>
          <w:tcPr>
            <w:tcW w:w="149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textAlignment w:val="baseline"/>
              <w:rPr>
                <w:rFonts w:ascii="宋体" w:hAnsi="宋体" w:cs="宋体"/>
                <w:b/>
                <w:sz w:val="24"/>
                <w:szCs w:val="24"/>
                <w:highlight w:val="none"/>
              </w:rPr>
            </w:pPr>
            <w:r>
              <w:rPr>
                <w:rFonts w:hint="eastAsia" w:ascii="宋体" w:hAnsi="宋体" w:cs="宋体"/>
                <w:b/>
                <w:sz w:val="24"/>
                <w:szCs w:val="24"/>
                <w:highlight w:val="none"/>
              </w:rPr>
              <w:t>用厕</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jc w:val="left"/>
              <w:textAlignment w:val="baseline"/>
              <w:rPr>
                <w:rFonts w:hint="eastAsia" w:ascii="宋体" w:hAnsi="宋体" w:cs="宋体"/>
                <w:sz w:val="24"/>
                <w:szCs w:val="24"/>
                <w:highlight w:val="none"/>
              </w:rPr>
            </w:pPr>
            <w:r>
              <w:rPr>
                <w:rFonts w:hint="eastAsia" w:ascii="宋体" w:hAnsi="宋体" w:cs="宋体"/>
                <w:sz w:val="24"/>
                <w:szCs w:val="24"/>
                <w:highlight w:val="none"/>
              </w:rPr>
              <w:t>□独立，无须帮助能独立用厕、便后拭净及整理衣裤（可用手杖、助步器或轮椅，能处理尿壶、便盆）</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□不能独立完成</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需要</w:t>
            </w:r>
            <w:r>
              <w:rPr>
                <w:rFonts w:hint="eastAsia" w:ascii="宋体" w:hAnsi="宋体" w:cs="宋体"/>
                <w:sz w:val="24"/>
                <w:szCs w:val="24"/>
                <w:highlight w:val="none"/>
                <w:lang w:eastAsia="zh-CN"/>
              </w:rPr>
              <w:t>帮</w:t>
            </w:r>
            <w:r>
              <w:rPr>
                <w:rFonts w:hint="eastAsia" w:ascii="宋体" w:hAnsi="宋体" w:cs="宋体"/>
                <w:sz w:val="24"/>
                <w:szCs w:val="24"/>
                <w:highlight w:val="none"/>
              </w:rPr>
              <w:t>助用厕、做便后处理（清洁、整理衣裤）及处理尿壶、便盆</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□不能独立完成</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10" w:leftChars="100"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不能用厕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3" w:type="dxa"/>
          <w:trHeight w:val="947" w:hRule="atLeast"/>
        </w:trPr>
        <w:tc>
          <w:tcPr>
            <w:tcW w:w="149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textAlignment w:val="baseline"/>
              <w:rPr>
                <w:rFonts w:ascii="宋体" w:hAnsi="宋体" w:cs="宋体"/>
                <w:b/>
                <w:sz w:val="24"/>
                <w:szCs w:val="24"/>
                <w:highlight w:val="none"/>
              </w:rPr>
            </w:pPr>
            <w:r>
              <w:rPr>
                <w:rFonts w:hint="eastAsia" w:ascii="宋体" w:hAnsi="宋体" w:cs="宋体"/>
                <w:b/>
                <w:sz w:val="24"/>
                <w:szCs w:val="24"/>
                <w:highlight w:val="none"/>
              </w:rPr>
              <w:t>洗澡</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□独立，无须帮助</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自己能进出浴室（淋浴、盆浴），独立洗澡</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□部分独立</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需帮助洗一部分（背部或腿）</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□不能独立完成</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不能洗澡、或大部分需帮助洗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3" w:type="dxa"/>
          <w:trHeight w:val="1234" w:hRule="atLeast"/>
        </w:trPr>
        <w:tc>
          <w:tcPr>
            <w:tcW w:w="1494"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textAlignment w:val="baseline"/>
              <w:rPr>
                <w:rFonts w:hint="eastAsia" w:ascii="宋体" w:hAnsi="宋体" w:cs="宋体"/>
                <w:b/>
                <w:sz w:val="24"/>
                <w:szCs w:val="24"/>
                <w:highlight w:val="none"/>
              </w:rPr>
            </w:pPr>
            <w:r>
              <w:rPr>
                <w:rFonts w:hint="eastAsia" w:ascii="宋体" w:hAnsi="宋体" w:cs="宋体"/>
                <w:b/>
                <w:sz w:val="24"/>
                <w:szCs w:val="24"/>
                <w:highlight w:val="none"/>
              </w:rPr>
              <w:t>床椅</w:t>
            </w:r>
          </w:p>
          <w:p>
            <w:pPr>
              <w:keepNext w:val="0"/>
              <w:keepLines w:val="0"/>
              <w:pageBreakBefore w:val="0"/>
              <w:widowControl/>
              <w:kinsoku w:val="0"/>
              <w:wordWrap/>
              <w:overflowPunct/>
              <w:topLinePunct w:val="0"/>
              <w:autoSpaceDE w:val="0"/>
              <w:autoSpaceDN w:val="0"/>
              <w:bidi w:val="0"/>
              <w:adjustRightInd w:val="0"/>
              <w:snapToGrid w:val="0"/>
              <w:spacing w:line="192" w:lineRule="auto"/>
              <w:jc w:val="center"/>
              <w:textAlignment w:val="baseline"/>
              <w:rPr>
                <w:rFonts w:ascii="宋体" w:hAnsi="宋体" w:cs="宋体"/>
                <w:b/>
                <w:sz w:val="24"/>
                <w:szCs w:val="24"/>
                <w:highlight w:val="none"/>
              </w:rPr>
            </w:pPr>
            <w:r>
              <w:rPr>
                <w:rFonts w:hint="eastAsia" w:ascii="宋体" w:hAnsi="宋体" w:cs="宋体"/>
                <w:b/>
                <w:sz w:val="24"/>
                <w:szCs w:val="24"/>
                <w:highlight w:val="none"/>
              </w:rPr>
              <w:t>转移</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□独立，无须帮助</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10" w:leftChars="100"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自己能下床，坐上及离开椅、凳（可用手杖或助步器）</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□不能独立完成</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需帮助上、下床椅</w:t>
            </w:r>
          </w:p>
        </w:tc>
        <w:tc>
          <w:tcPr>
            <w:tcW w:w="2336" w:type="dxa"/>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192" w:lineRule="auto"/>
              <w:ind w:left="240" w:hanging="240" w:hangingChars="100"/>
              <w:textAlignment w:val="baseline"/>
              <w:rPr>
                <w:rFonts w:hint="eastAsia" w:ascii="宋体" w:hAnsi="宋体" w:cs="宋体"/>
                <w:sz w:val="24"/>
                <w:szCs w:val="24"/>
                <w:highlight w:val="none"/>
              </w:rPr>
            </w:pPr>
            <w:r>
              <w:rPr>
                <w:rFonts w:hint="eastAsia" w:ascii="宋体" w:hAnsi="宋体" w:cs="宋体"/>
                <w:sz w:val="24"/>
                <w:szCs w:val="24"/>
                <w:highlight w:val="none"/>
              </w:rPr>
              <w:t>□不能独立完成</w:t>
            </w:r>
          </w:p>
          <w:p>
            <w:pPr>
              <w:keepNext w:val="0"/>
              <w:keepLines w:val="0"/>
              <w:pageBreakBefore w:val="0"/>
              <w:widowControl/>
              <w:kinsoku w:val="0"/>
              <w:wordWrap/>
              <w:overflowPunct/>
              <w:topLinePunct w:val="0"/>
              <w:autoSpaceDE w:val="0"/>
              <w:autoSpaceDN w:val="0"/>
              <w:bidi w:val="0"/>
              <w:adjustRightInd w:val="0"/>
              <w:snapToGrid w:val="0"/>
              <w:spacing w:line="192" w:lineRule="auto"/>
              <w:ind w:left="208" w:leftChars="99" w:firstLine="0" w:firstLineChars="0"/>
              <w:textAlignment w:val="baseline"/>
              <w:rPr>
                <w:rFonts w:hint="eastAsia" w:ascii="宋体" w:hAnsi="宋体" w:cs="宋体"/>
                <w:sz w:val="24"/>
                <w:szCs w:val="24"/>
                <w:highlight w:val="none"/>
              </w:rPr>
            </w:pPr>
            <w:r>
              <w:rPr>
                <w:rFonts w:hint="eastAsia" w:ascii="宋体" w:hAnsi="宋体" w:cs="宋体"/>
                <w:sz w:val="24"/>
                <w:szCs w:val="24"/>
                <w:highlight w:val="none"/>
              </w:rPr>
              <w:t>卧床不起</w:t>
            </w:r>
          </w:p>
        </w:tc>
      </w:tr>
    </w:tbl>
    <w:p>
      <w:pPr>
        <w:ind w:firstLine="480" w:firstLineChars="200"/>
        <w:rPr>
          <w:rFonts w:hint="eastAsia" w:ascii="宋体" w:hAnsi="宋体" w:cs="宋体"/>
          <w:b/>
          <w:i/>
          <w:sz w:val="24"/>
          <w:szCs w:val="24"/>
          <w:highlight w:val="none"/>
          <w:u w:val="single"/>
        </w:rPr>
      </w:pPr>
    </w:p>
    <w:p>
      <w:pPr>
        <w:keepNext w:val="0"/>
        <w:keepLines w:val="0"/>
        <w:pageBreakBefore w:val="0"/>
        <w:widowControl/>
        <w:kinsoku w:val="0"/>
        <w:overflowPunct/>
        <w:topLinePunct w:val="0"/>
        <w:autoSpaceDE w:val="0"/>
        <w:autoSpaceDN w:val="0"/>
        <w:bidi w:val="0"/>
        <w:adjustRightInd w:val="0"/>
        <w:snapToGrid w:val="0"/>
        <w:spacing w:line="260" w:lineRule="exact"/>
        <w:ind w:firstLine="480" w:firstLineChars="200"/>
        <w:textAlignment w:val="baseline"/>
        <w:rPr>
          <w:rFonts w:hint="eastAsia" w:ascii="宋体" w:hAnsi="宋体" w:eastAsia="宋体" w:cs="宋体"/>
          <w:b/>
          <w:i w:val="0"/>
          <w:iCs/>
          <w:sz w:val="24"/>
          <w:szCs w:val="24"/>
          <w:highlight w:val="none"/>
          <w:u w:val="single"/>
          <w:lang w:val="en-US" w:eastAsia="zh-CN"/>
        </w:rPr>
      </w:pPr>
      <w:bookmarkStart w:id="3" w:name="_GoBack"/>
      <w:r>
        <w:rPr>
          <w:rFonts w:hint="eastAsia" w:ascii="宋体" w:hAnsi="宋体" w:cs="宋体"/>
          <w:b/>
          <w:i w:val="0"/>
          <w:iCs/>
          <w:sz w:val="24"/>
          <w:szCs w:val="24"/>
          <w:highlight w:val="none"/>
          <w:u w:val="single"/>
          <w:lang w:val="en-US" w:eastAsia="zh-CN"/>
        </w:rPr>
        <w:t>提示：</w:t>
      </w:r>
    </w:p>
    <w:p>
      <w:pPr>
        <w:keepNext w:val="0"/>
        <w:keepLines w:val="0"/>
        <w:pageBreakBefore w:val="0"/>
        <w:widowControl/>
        <w:kinsoku w:val="0"/>
        <w:overflowPunct/>
        <w:topLinePunct w:val="0"/>
        <w:autoSpaceDE w:val="0"/>
        <w:autoSpaceDN w:val="0"/>
        <w:bidi w:val="0"/>
        <w:adjustRightInd w:val="0"/>
        <w:snapToGrid w:val="0"/>
        <w:spacing w:line="260" w:lineRule="exact"/>
        <w:ind w:firstLine="960" w:firstLineChars="400"/>
        <w:textAlignment w:val="baseline"/>
        <w:rPr>
          <w:rFonts w:hint="eastAsia" w:ascii="宋体" w:hAnsi="宋体" w:cs="宋体"/>
          <w:b/>
          <w:i w:val="0"/>
          <w:iCs/>
          <w:sz w:val="24"/>
          <w:szCs w:val="24"/>
          <w:highlight w:val="none"/>
          <w:u w:val="single"/>
        </w:rPr>
      </w:pPr>
      <w:r>
        <w:rPr>
          <w:rFonts w:hint="eastAsia" w:ascii="宋体" w:hAnsi="宋体" w:cs="宋体"/>
          <w:b/>
          <w:i w:val="0"/>
          <w:iCs/>
          <w:sz w:val="24"/>
          <w:szCs w:val="24"/>
          <w:highlight w:val="none"/>
          <w:u w:val="single"/>
        </w:rPr>
        <w:t>本人同意并授权你公司查阅并复印任何与申请人健康情况有关的体检报告、诊断报告、病例等资料。</w:t>
      </w:r>
    </w:p>
    <w:p>
      <w:pPr>
        <w:keepNext w:val="0"/>
        <w:keepLines w:val="0"/>
        <w:pageBreakBefore w:val="0"/>
        <w:widowControl/>
        <w:kinsoku w:val="0"/>
        <w:overflowPunct/>
        <w:topLinePunct w:val="0"/>
        <w:autoSpaceDE w:val="0"/>
        <w:autoSpaceDN w:val="0"/>
        <w:bidi w:val="0"/>
        <w:adjustRightInd w:val="0"/>
        <w:snapToGrid w:val="0"/>
        <w:spacing w:line="260" w:lineRule="exact"/>
        <w:ind w:firstLine="640" w:firstLineChars="200"/>
        <w:textAlignment w:val="baseline"/>
        <w:rPr>
          <w:rFonts w:ascii="宋体" w:hAnsi="宋体" w:cs="宋体"/>
          <w:b/>
          <w:i w:val="0"/>
          <w:iCs/>
          <w:sz w:val="32"/>
          <w:szCs w:val="32"/>
          <w:highlight w:val="none"/>
          <w:u w:val="single"/>
        </w:rPr>
      </w:pPr>
    </w:p>
    <w:p>
      <w:pPr>
        <w:keepNext w:val="0"/>
        <w:keepLines w:val="0"/>
        <w:pageBreakBefore w:val="0"/>
        <w:widowControl/>
        <w:kinsoku w:val="0"/>
        <w:wordWrap w:val="0"/>
        <w:overflowPunct/>
        <w:topLinePunct w:val="0"/>
        <w:autoSpaceDE w:val="0"/>
        <w:autoSpaceDN w:val="0"/>
        <w:bidi w:val="0"/>
        <w:adjustRightInd w:val="0"/>
        <w:snapToGrid w:val="0"/>
        <w:spacing w:line="260" w:lineRule="exact"/>
        <w:jc w:val="both"/>
        <w:textAlignment w:val="baseline"/>
        <w:rPr>
          <w:rFonts w:hint="eastAsia" w:ascii="宋体" w:hAnsi="宋体" w:cs="宋体"/>
          <w:sz w:val="24"/>
          <w:szCs w:val="24"/>
          <w:highlight w:val="none"/>
        </w:rPr>
      </w:pPr>
    </w:p>
    <w:p>
      <w:pPr>
        <w:keepNext w:val="0"/>
        <w:keepLines w:val="0"/>
        <w:pageBreakBefore w:val="0"/>
        <w:widowControl/>
        <w:kinsoku w:val="0"/>
        <w:wordWrap w:val="0"/>
        <w:overflowPunct/>
        <w:topLinePunct w:val="0"/>
        <w:autoSpaceDE w:val="0"/>
        <w:autoSpaceDN w:val="0"/>
        <w:bidi w:val="0"/>
        <w:adjustRightInd w:val="0"/>
        <w:snapToGrid w:val="0"/>
        <w:spacing w:line="260" w:lineRule="exact"/>
        <w:jc w:val="right"/>
        <w:textAlignment w:val="baseline"/>
        <w:rPr>
          <w:rFonts w:ascii="宋体" w:hAnsi="宋体" w:cs="宋体"/>
          <w:sz w:val="24"/>
          <w:szCs w:val="24"/>
          <w:highlight w:val="none"/>
        </w:rPr>
      </w:pPr>
      <w:r>
        <w:rPr>
          <w:rFonts w:hint="eastAsia" w:ascii="宋体" w:hAnsi="宋体" w:cs="宋体"/>
          <w:sz w:val="24"/>
          <w:szCs w:val="24"/>
          <w:highlight w:val="none"/>
        </w:rPr>
        <w:t xml:space="preserve">申请人签字：            </w:t>
      </w:r>
    </w:p>
    <w:p>
      <w:pPr>
        <w:keepNext w:val="0"/>
        <w:keepLines w:val="0"/>
        <w:pageBreakBefore w:val="0"/>
        <w:widowControl/>
        <w:kinsoku w:val="0"/>
        <w:wordWrap w:val="0"/>
        <w:overflowPunct/>
        <w:topLinePunct w:val="0"/>
        <w:autoSpaceDE w:val="0"/>
        <w:autoSpaceDN w:val="0"/>
        <w:bidi w:val="0"/>
        <w:adjustRightInd w:val="0"/>
        <w:snapToGrid w:val="0"/>
        <w:spacing w:line="260" w:lineRule="exact"/>
        <w:jc w:val="right"/>
        <w:textAlignment w:val="baseline"/>
        <w:rPr>
          <w:rFonts w:ascii="宋体" w:hAnsi="宋体" w:cs="宋体"/>
          <w:sz w:val="24"/>
          <w:szCs w:val="24"/>
          <w:highlight w:val="none"/>
        </w:rPr>
      </w:pPr>
      <w:r>
        <w:rPr>
          <w:rFonts w:hint="eastAsia" w:ascii="宋体" w:hAnsi="宋体" w:cs="宋体"/>
          <w:sz w:val="24"/>
          <w:szCs w:val="24"/>
          <w:highlight w:val="none"/>
        </w:rPr>
        <w:t xml:space="preserve">或家属签字：            </w:t>
      </w:r>
    </w:p>
    <w:p>
      <w:pPr>
        <w:keepNext w:val="0"/>
        <w:keepLines w:val="0"/>
        <w:pageBreakBefore w:val="0"/>
        <w:widowControl/>
        <w:kinsoku w:val="0"/>
        <w:overflowPunct/>
        <w:topLinePunct w:val="0"/>
        <w:autoSpaceDE w:val="0"/>
        <w:autoSpaceDN w:val="0"/>
        <w:bidi w:val="0"/>
        <w:adjustRightInd w:val="0"/>
        <w:snapToGrid w:val="0"/>
        <w:spacing w:line="260" w:lineRule="exact"/>
        <w:ind w:firstLine="480" w:firstLineChars="200"/>
        <w:jc w:val="right"/>
        <w:textAlignment w:val="baseline"/>
        <w:rPr>
          <w:rFonts w:hint="eastAsia"/>
          <w:highlight w:val="none"/>
        </w:rPr>
      </w:pPr>
      <w:r>
        <w:rPr>
          <w:rFonts w:hint="eastAsia" w:ascii="宋体" w:cs="黑体"/>
          <w:bCs/>
          <w:sz w:val="24"/>
          <w:szCs w:val="24"/>
          <w:highlight w:val="none"/>
        </w:rPr>
        <w:t>年   月   日</w:t>
      </w:r>
    </w:p>
    <w:bookmarkEnd w:id="3"/>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snapToGrid/>
          <w:color w:val="000000"/>
          <w:kern w:val="0"/>
          <w:sz w:val="32"/>
          <w:szCs w:val="32"/>
          <w:highlight w:val="none"/>
          <w:lang w:val="en-US" w:eastAsia="zh-CN"/>
        </w:rPr>
      </w:pPr>
      <w:r>
        <w:rPr>
          <w:rFonts w:hint="eastAsia" w:ascii="黑体" w:hAnsi="黑体" w:eastAsia="黑体" w:cs="黑体"/>
          <w:snapToGrid/>
          <w:color w:val="000000"/>
          <w:kern w:val="0"/>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center"/>
        <w:rPr>
          <w:rFonts w:hint="eastAsia" w:ascii="方正小标宋_GBK" w:hAnsi="华文中宋" w:eastAsia="方正小标宋_GBK" w:cs="Times New Roman"/>
          <w:snapToGrid/>
          <w:color w:val="000000"/>
          <w:kern w:val="2"/>
          <w:sz w:val="44"/>
          <w:szCs w:val="44"/>
          <w:highlight w:val="none"/>
          <w:lang w:eastAsia="zh-CN"/>
        </w:rPr>
      </w:pPr>
      <w:r>
        <w:rPr>
          <w:rFonts w:hint="eastAsia" w:ascii="方正小标宋_GBK" w:hAnsi="华文中宋" w:eastAsia="方正小标宋_GBK" w:cs="Times New Roman"/>
          <w:snapToGrid/>
          <w:color w:val="000000"/>
          <w:kern w:val="2"/>
          <w:sz w:val="44"/>
          <w:szCs w:val="44"/>
          <w:highlight w:val="none"/>
          <w:lang w:val="en-US" w:eastAsia="zh-CN"/>
        </w:rPr>
        <w:t>新疆维吾尔自治区</w:t>
      </w:r>
      <w:r>
        <w:rPr>
          <w:rFonts w:hint="eastAsia" w:ascii="方正小标宋_GBK" w:hAnsi="华文中宋" w:eastAsia="方正小标宋_GBK" w:cs="Times New Roman"/>
          <w:snapToGrid/>
          <w:color w:val="000000"/>
          <w:kern w:val="2"/>
          <w:sz w:val="44"/>
          <w:szCs w:val="44"/>
          <w:highlight w:val="none"/>
          <w:lang w:eastAsia="zh-CN"/>
        </w:rPr>
        <w:t>长期</w:t>
      </w:r>
      <w:r>
        <w:rPr>
          <w:rFonts w:hint="eastAsia" w:ascii="方正小标宋_GBK" w:hAnsi="华文中宋" w:eastAsia="方正小标宋_GBK" w:cs="Times New Roman"/>
          <w:snapToGrid/>
          <w:color w:val="000000"/>
          <w:kern w:val="2"/>
          <w:sz w:val="44"/>
          <w:szCs w:val="44"/>
          <w:highlight w:val="none"/>
          <w:lang w:val="en-US" w:eastAsia="zh-CN"/>
        </w:rPr>
        <w:t>护理</w:t>
      </w:r>
      <w:r>
        <w:rPr>
          <w:rFonts w:hint="eastAsia" w:ascii="方正小标宋_GBK" w:hAnsi="华文中宋" w:eastAsia="方正小标宋_GBK" w:cs="Times New Roman"/>
          <w:snapToGrid/>
          <w:color w:val="000000"/>
          <w:kern w:val="2"/>
          <w:sz w:val="44"/>
          <w:szCs w:val="44"/>
          <w:highlight w:val="none"/>
          <w:lang w:eastAsia="zh-CN"/>
        </w:rPr>
        <w:t>保险申请人承诺书</w:t>
      </w:r>
    </w:p>
    <w:p>
      <w:pPr>
        <w:jc w:val="center"/>
        <w:rPr>
          <w:rFonts w:hint="eastAsia" w:ascii="宋体" w:hAnsi="宋体" w:eastAsia="宋体" w:cs="宋体"/>
          <w:b/>
          <w:bCs/>
          <w:sz w:val="44"/>
          <w:szCs w:val="44"/>
          <w:highlight w:val="none"/>
        </w:rPr>
      </w:pP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我已经全面了解</w:t>
      </w:r>
      <w:r>
        <w:rPr>
          <w:rFonts w:hint="eastAsia" w:ascii="宋体" w:hAnsi="宋体" w:eastAsia="宋体" w:cs="宋体"/>
          <w:sz w:val="28"/>
          <w:szCs w:val="28"/>
          <w:highlight w:val="none"/>
          <w:lang w:val="en-US" w:eastAsia="zh-CN"/>
        </w:rPr>
        <w:t>新疆维吾尔自治区</w:t>
      </w:r>
      <w:r>
        <w:rPr>
          <w:rFonts w:hint="eastAsia" w:ascii="宋体" w:hAnsi="宋体" w:eastAsia="宋体" w:cs="宋体"/>
          <w:sz w:val="28"/>
          <w:szCs w:val="28"/>
          <w:highlight w:val="none"/>
        </w:rPr>
        <w:t>长期</w:t>
      </w:r>
      <w:r>
        <w:rPr>
          <w:rFonts w:hint="eastAsia" w:ascii="宋体" w:hAnsi="宋体" w:eastAsia="宋体" w:cs="宋体"/>
          <w:sz w:val="28"/>
          <w:szCs w:val="28"/>
          <w:highlight w:val="none"/>
          <w:lang w:val="en-US" w:eastAsia="zh-CN"/>
        </w:rPr>
        <w:t>护理</w:t>
      </w:r>
      <w:r>
        <w:rPr>
          <w:rFonts w:hint="eastAsia" w:ascii="宋体" w:hAnsi="宋体" w:eastAsia="宋体" w:cs="宋体"/>
          <w:sz w:val="28"/>
          <w:szCs w:val="28"/>
          <w:highlight w:val="none"/>
        </w:rPr>
        <w:t>保险制度，作为参保人员，自愿申请长期</w:t>
      </w:r>
      <w:r>
        <w:rPr>
          <w:rFonts w:hint="eastAsia" w:ascii="宋体" w:hAnsi="宋体" w:eastAsia="宋体" w:cs="宋体"/>
          <w:sz w:val="28"/>
          <w:szCs w:val="28"/>
          <w:highlight w:val="none"/>
          <w:lang w:eastAsia="zh-CN"/>
        </w:rPr>
        <w:t>护</w:t>
      </w:r>
      <w:r>
        <w:rPr>
          <w:rFonts w:hint="eastAsia" w:ascii="宋体" w:hAnsi="宋体" w:eastAsia="宋体" w:cs="宋体"/>
          <w:sz w:val="28"/>
          <w:szCs w:val="28"/>
          <w:highlight w:val="none"/>
          <w:lang w:val="en-US" w:eastAsia="zh-CN"/>
        </w:rPr>
        <w:t>理</w:t>
      </w:r>
      <w:r>
        <w:rPr>
          <w:rFonts w:hint="eastAsia" w:ascii="宋体" w:hAnsi="宋体" w:eastAsia="宋体" w:cs="宋体"/>
          <w:sz w:val="28"/>
          <w:szCs w:val="28"/>
          <w:highlight w:val="none"/>
        </w:rPr>
        <w:t>保险待遇，并作如下承诺：</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一、客观反映我的日常生活能力状况，绝不弄虚作假；</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二、保证所填报信息真实无误；</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三、对我提供的所有资料的真实性负责，包括但不限于身份信息、病情证明等；</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四、自愿接受按</w:t>
      </w:r>
      <w:r>
        <w:rPr>
          <w:rFonts w:hint="eastAsia" w:ascii="宋体" w:hAnsi="宋体" w:eastAsia="宋体" w:cs="宋体"/>
          <w:sz w:val="28"/>
          <w:szCs w:val="28"/>
          <w:highlight w:val="none"/>
          <w:lang w:val="en-US" w:eastAsia="zh-CN"/>
        </w:rPr>
        <w:t>照《新疆维吾尔自治区长期护理保险失能等级评定办法》做出的失能评定结论；</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五、积极配合相关单位人员前往参保人入住护理服务机构或家中，查看病人病历资料、询问病情、查体、录音、录像、采集指纹信息及</w:t>
      </w:r>
      <w:r>
        <w:rPr>
          <w:rFonts w:hint="eastAsia" w:ascii="宋体" w:hAnsi="宋体" w:eastAsia="宋体" w:cs="宋体"/>
          <w:sz w:val="28"/>
          <w:szCs w:val="28"/>
          <w:highlight w:val="none"/>
        </w:rPr>
        <w:t>监督管理。</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以上承诺若有违反，自愿放弃享受长期护理保险待遇，当年自愿放弃再次申请权利；若同时违规、违法，自愿接受法律、法规处罚。</w:t>
      </w:r>
    </w:p>
    <w:p>
      <w:pPr>
        <w:ind w:firstLine="560" w:firstLineChars="200"/>
        <w:rPr>
          <w:rFonts w:hint="eastAsia" w:ascii="宋体" w:hAnsi="宋体" w:eastAsia="宋体" w:cs="宋体"/>
          <w:sz w:val="28"/>
          <w:szCs w:val="28"/>
          <w:highlight w:val="none"/>
        </w:rPr>
      </w:pPr>
    </w:p>
    <w:p>
      <w:pPr>
        <w:ind w:firstLine="3640" w:firstLineChars="1300"/>
        <w:rPr>
          <w:rFonts w:hint="eastAsia" w:ascii="宋体" w:hAnsi="宋体" w:eastAsia="宋体" w:cs="宋体"/>
          <w:sz w:val="28"/>
          <w:szCs w:val="28"/>
          <w:highlight w:val="none"/>
        </w:rPr>
      </w:pPr>
    </w:p>
    <w:p>
      <w:pPr>
        <w:ind w:firstLine="3640" w:firstLineChars="1300"/>
        <w:rPr>
          <w:rFonts w:hint="eastAsia" w:ascii="宋体" w:hAnsi="宋体" w:eastAsia="宋体" w:cs="宋体"/>
          <w:sz w:val="28"/>
          <w:szCs w:val="28"/>
          <w:highlight w:val="none"/>
        </w:rPr>
      </w:pPr>
    </w:p>
    <w:p>
      <w:pPr>
        <w:ind w:firstLine="5320" w:firstLineChars="1900"/>
        <w:rPr>
          <w:rFonts w:hint="eastAsia" w:ascii="宋体" w:hAnsi="宋体" w:eastAsia="宋体" w:cs="宋体"/>
          <w:sz w:val="28"/>
          <w:szCs w:val="28"/>
          <w:highlight w:val="none"/>
        </w:rPr>
      </w:pPr>
      <w:r>
        <w:rPr>
          <w:rFonts w:hint="eastAsia" w:ascii="宋体" w:hAnsi="宋体" w:eastAsia="宋体" w:cs="宋体"/>
          <w:sz w:val="28"/>
          <w:szCs w:val="28"/>
          <w:highlight w:val="none"/>
        </w:rPr>
        <w:t>申请人：</w:t>
      </w:r>
    </w:p>
    <w:p>
      <w:pPr>
        <w:ind w:firstLine="5320" w:firstLineChars="1900"/>
        <w:rPr>
          <w:rFonts w:hint="eastAsia" w:ascii="宋体" w:hAnsi="宋体" w:eastAsia="宋体" w:cs="宋体"/>
          <w:sz w:val="28"/>
          <w:szCs w:val="28"/>
          <w:highlight w:val="none"/>
        </w:rPr>
      </w:pPr>
      <w:r>
        <w:rPr>
          <w:rFonts w:hint="eastAsia" w:ascii="宋体" w:hAnsi="宋体" w:eastAsia="宋体" w:cs="宋体"/>
          <w:sz w:val="28"/>
          <w:szCs w:val="28"/>
          <w:highlight w:val="none"/>
        </w:rPr>
        <w:t>代理人：</w:t>
      </w:r>
    </w:p>
    <w:p>
      <w:pPr>
        <w:ind w:firstLine="5320" w:firstLineChars="1900"/>
        <w:rPr>
          <w:rFonts w:hint="eastAsia" w:ascii="宋体" w:hAnsi="宋体" w:eastAsia="宋体" w:cs="宋体"/>
          <w:highlight w:val="none"/>
        </w:rPr>
      </w:pP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pPr>
        <w:pStyle w:val="2"/>
        <w:ind w:left="0" w:leftChars="0" w:firstLine="0" w:firstLineChars="0"/>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sectPr>
      <w:headerReference r:id="rId3" w:type="default"/>
      <w:footerReference r:id="rId4" w:type="default"/>
      <w:pgSz w:w="11906" w:h="16838"/>
      <w:pgMar w:top="2098" w:right="1531" w:bottom="1984" w:left="1531" w:header="0" w:footer="35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E41DB"/>
    <w:multiLevelType w:val="singleLevel"/>
    <w:tmpl w:val="3EDE41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DlkMjY2ZjA3YjgyNTRhOTQ2NDhhOGJmNGE2NjMxZDQifQ=="/>
  </w:docVars>
  <w:rsids>
    <w:rsidRoot w:val="00000000"/>
    <w:rsid w:val="00CF3647"/>
    <w:rsid w:val="014E061A"/>
    <w:rsid w:val="087211A2"/>
    <w:rsid w:val="09051FA1"/>
    <w:rsid w:val="0CB60752"/>
    <w:rsid w:val="0E2671B4"/>
    <w:rsid w:val="116F7467"/>
    <w:rsid w:val="121B006E"/>
    <w:rsid w:val="139E7598"/>
    <w:rsid w:val="168314A2"/>
    <w:rsid w:val="19F96E5B"/>
    <w:rsid w:val="1A127C1D"/>
    <w:rsid w:val="1AAB48BA"/>
    <w:rsid w:val="1D5929B3"/>
    <w:rsid w:val="20BC243E"/>
    <w:rsid w:val="2B231FAE"/>
    <w:rsid w:val="2EAF26B5"/>
    <w:rsid w:val="322859FC"/>
    <w:rsid w:val="4223580C"/>
    <w:rsid w:val="485747CB"/>
    <w:rsid w:val="48A14F8E"/>
    <w:rsid w:val="4DF518A9"/>
    <w:rsid w:val="4F8C0DCD"/>
    <w:rsid w:val="50D5273D"/>
    <w:rsid w:val="58396E75"/>
    <w:rsid w:val="59753C0C"/>
    <w:rsid w:val="5A0B76DF"/>
    <w:rsid w:val="5FC046B7"/>
    <w:rsid w:val="6061773C"/>
    <w:rsid w:val="60BD31CE"/>
    <w:rsid w:val="60D847D1"/>
    <w:rsid w:val="666459CC"/>
    <w:rsid w:val="6A8E5171"/>
    <w:rsid w:val="6CA93C4D"/>
    <w:rsid w:val="70855B39"/>
    <w:rsid w:val="7B3B1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style>
  <w:style w:type="paragraph" w:styleId="3">
    <w:name w:val="toa heading"/>
    <w:basedOn w:val="1"/>
    <w:next w:val="1"/>
    <w:unhideWhenUsed/>
    <w:qFormat/>
    <w:uiPriority w:val="99"/>
    <w:pPr>
      <w:spacing w:before="120"/>
    </w:pPr>
    <w:rPr>
      <w:rFonts w:ascii="Calibri Light" w:hAnsi="Calibri Light" w:eastAsia="宋体" w:cs="Times New Roman"/>
      <w:sz w:val="24"/>
      <w:szCs w:val="24"/>
    </w:rPr>
  </w:style>
  <w:style w:type="paragraph" w:styleId="4">
    <w:name w:val="annotation text"/>
    <w:basedOn w:val="1"/>
    <w:qFormat/>
    <w:uiPriority w:val="0"/>
    <w:pPr>
      <w:jc w:val="left"/>
    </w:pPr>
  </w:style>
  <w:style w:type="paragraph" w:styleId="5">
    <w:name w:val="Body Text"/>
    <w:basedOn w:val="1"/>
    <w:semiHidden/>
    <w:qFormat/>
    <w:uiPriority w:val="0"/>
    <w:rPr>
      <w:rFonts w:ascii="方正仿宋_GBK" w:hAnsi="方正仿宋_GBK" w:eastAsia="方正仿宋_GBK" w:cs="方正仿宋_GBK"/>
      <w:sz w:val="29"/>
      <w:szCs w:val="29"/>
      <w:lang w:val="en-US" w:eastAsia="en-US" w:bidi="ar-SA"/>
    </w:rPr>
  </w:style>
  <w:style w:type="paragraph" w:styleId="6">
    <w:name w:val="Block Text"/>
    <w:basedOn w:val="1"/>
    <w:qFormat/>
    <w:uiPriority w:val="0"/>
    <w:pPr>
      <w:autoSpaceDE w:val="0"/>
      <w:autoSpaceDN w:val="0"/>
      <w:adjustRightInd w:val="0"/>
      <w:spacing w:line="537" w:lineRule="exact"/>
      <w:ind w:left="72" w:right="3456" w:firstLine="72"/>
    </w:pPr>
    <w:rPr>
      <w:rFonts w:ascii="宋体" w:eastAsia="宋体"/>
      <w:kern w:val="0"/>
      <w:sz w:val="30"/>
      <w:szCs w:val="30"/>
    </w:rPr>
  </w:style>
  <w:style w:type="paragraph" w:styleId="7">
    <w:name w:val="footer"/>
    <w:basedOn w:val="1"/>
    <w:qFormat/>
    <w:uiPriority w:val="0"/>
    <w:pPr>
      <w:tabs>
        <w:tab w:val="center" w:pos="4153"/>
        <w:tab w:val="right" w:pos="8306"/>
      </w:tabs>
      <w:snapToGrid w:val="0"/>
      <w:jc w:val="left"/>
    </w:pPr>
    <w:rPr>
      <w:sz w:val="18"/>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10352</Words>
  <Characters>10382</Characters>
  <TotalTime>6</TotalTime>
  <ScaleCrop>false</ScaleCrop>
  <LinksUpToDate>false</LinksUpToDate>
  <CharactersWithSpaces>10521</CharactersWithSpaces>
  <Application>WPS Office_11.1.0.7989_F1E327BC-269C-435d-A152-05C5408002CA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2024-11-07T18:58:00Z</dcterms:created>
  <dc:creator>pc</dc:creator>
  <cp:lastModifiedBy>Administrator</cp:lastModifiedBy>
  <cp:lastPrinted>2025-06-13T05:03:00Z</cp:lastPrinted>
  <dcterms:modified xsi:type="dcterms:W3CDTF">2025-08-25T09:58:44Z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2024-11-14T11:31:38Z</vt:filetime>
  </property>
  <property fmtid="{D5CDD505-2E9C-101B-9397-08002B2CF9AE}" pid="4" name="KSOProductBuildVer">
    <vt:lpwstr>2052-11.1.0.7989</vt:lpwstr>
  </property>
  <property fmtid="{D5CDD505-2E9C-101B-9397-08002B2CF9AE}" pid="5" name="ICV">
    <vt:lpwstr>16BBA58DFEC04650B34F18C9B3AC87D8_13</vt:lpwstr>
  </property>
</Properties>
</file>