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姑息功能评分表（PPS）</w:t>
      </w:r>
    </w:p>
    <w:bookmarkEnd w:id="0"/>
    <w:p>
      <w:pPr>
        <w:pStyle w:val="3"/>
        <w:tabs>
          <w:tab w:val="left" w:pos="2755"/>
          <w:tab w:val="left" w:pos="3910"/>
          <w:tab w:val="left" w:pos="5067"/>
          <w:tab w:val="left" w:pos="6221"/>
          <w:tab w:val="left" w:pos="7587"/>
        </w:tabs>
        <w:rPr>
          <w:rFonts w:hint="eastAsia" w:ascii="仿宋_GB2312" w:eastAsia="仿宋_GB2312"/>
          <w:b w:val="0"/>
          <w:sz w:val="36"/>
          <w:szCs w:val="36"/>
        </w:rPr>
      </w:pPr>
    </w:p>
    <w:p>
      <w:pPr>
        <w:pStyle w:val="3"/>
        <w:tabs>
          <w:tab w:val="left" w:pos="2755"/>
          <w:tab w:val="left" w:pos="3910"/>
          <w:tab w:val="left" w:pos="5067"/>
          <w:tab w:val="left" w:pos="6221"/>
          <w:tab w:val="left" w:pos="7587"/>
        </w:tabs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 xml:space="preserve">床号：    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姓</w:t>
      </w:r>
      <w:r>
        <w:rPr>
          <w:rFonts w:hint="eastAsia" w:ascii="仿宋_GB2312" w:eastAsia="仿宋_GB2312"/>
          <w:b w:val="0"/>
          <w:sz w:val="32"/>
          <w:szCs w:val="32"/>
        </w:rPr>
        <w:t>名：</w:t>
      </w:r>
      <w:r>
        <w:rPr>
          <w:rFonts w:hint="eastAsia" w:ascii="仿宋_GB2312" w:eastAsia="仿宋_GB2312"/>
          <w:b w:val="0"/>
          <w:sz w:val="32"/>
          <w:szCs w:val="32"/>
        </w:rPr>
        <w:tab/>
      </w:r>
      <w:r>
        <w:rPr>
          <w:rFonts w:hint="eastAsia" w:ascii="仿宋_GB2312" w:eastAsia="仿宋_GB2312"/>
          <w:b w:val="0"/>
          <w:sz w:val="32"/>
          <w:szCs w:val="32"/>
        </w:rPr>
        <w:t xml:space="preserve">  性别：   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年</w:t>
      </w:r>
      <w:r>
        <w:rPr>
          <w:rFonts w:hint="eastAsia" w:ascii="仿宋_GB2312" w:eastAsia="仿宋_GB2312"/>
          <w:b w:val="0"/>
          <w:sz w:val="32"/>
          <w:szCs w:val="32"/>
        </w:rPr>
        <w:t xml:space="preserve">龄： </w:t>
      </w:r>
      <w:r>
        <w:rPr>
          <w:rFonts w:hint="eastAsia" w:ascii="仿宋_GB2312" w:eastAsia="仿宋_GB2312"/>
          <w:b w:val="0"/>
          <w:sz w:val="32"/>
          <w:szCs w:val="32"/>
        </w:rPr>
        <w:tab/>
      </w:r>
      <w:r>
        <w:rPr>
          <w:rFonts w:hint="eastAsia" w:ascii="仿宋_GB2312" w:eastAsia="仿宋_GB2312"/>
          <w:b w:val="0"/>
          <w:sz w:val="32"/>
          <w:szCs w:val="32"/>
        </w:rPr>
        <w:t>住院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号</w:t>
      </w:r>
      <w:r>
        <w:rPr>
          <w:rFonts w:hint="eastAsia" w:ascii="仿宋_GB2312" w:eastAsia="仿宋_GB2312"/>
          <w:b w:val="0"/>
          <w:sz w:val="32"/>
          <w:szCs w:val="32"/>
        </w:rPr>
        <w:t xml:space="preserve">：  </w:t>
      </w:r>
      <w:r>
        <w:rPr>
          <w:rFonts w:hint="eastAsia" w:ascii="仿宋_GB2312" w:eastAsia="仿宋_GB2312"/>
          <w:b w:val="0"/>
          <w:sz w:val="32"/>
          <w:szCs w:val="32"/>
        </w:rPr>
        <w:tab/>
      </w:r>
    </w:p>
    <w:p>
      <w:pPr>
        <w:pStyle w:val="3"/>
        <w:tabs>
          <w:tab w:val="left" w:pos="2755"/>
          <w:tab w:val="left" w:pos="3910"/>
          <w:tab w:val="left" w:pos="5067"/>
          <w:tab w:val="left" w:pos="6221"/>
          <w:tab w:val="left" w:pos="7587"/>
        </w:tabs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诊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断</w:t>
      </w:r>
      <w:r>
        <w:rPr>
          <w:rFonts w:hint="eastAsia" w:ascii="仿宋_GB2312" w:eastAsia="仿宋_GB2312"/>
          <w:b w:val="0"/>
          <w:sz w:val="32"/>
          <w:szCs w:val="32"/>
        </w:rPr>
        <w:t>：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41"/>
        <w:gridCol w:w="2285"/>
        <w:gridCol w:w="1343"/>
        <w:gridCol w:w="1648"/>
        <w:gridCol w:w="1513"/>
        <w:gridCol w:w="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3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躯体活动</w:t>
            </w:r>
          </w:p>
        </w:tc>
        <w:tc>
          <w:tcPr>
            <w:tcW w:w="22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活动和疾病症状</w:t>
            </w:r>
          </w:p>
        </w:tc>
        <w:tc>
          <w:tcPr>
            <w:tcW w:w="13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自我护理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摄入</w:t>
            </w:r>
          </w:p>
        </w:tc>
        <w:tc>
          <w:tcPr>
            <w:tcW w:w="15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意识水平</w:t>
            </w:r>
          </w:p>
        </w:tc>
        <w:tc>
          <w:tcPr>
            <w:tcW w:w="8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22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活动正常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无疾病症状</w:t>
            </w:r>
          </w:p>
        </w:tc>
        <w:tc>
          <w:tcPr>
            <w:tcW w:w="13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活动正常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有疾病症状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活动受限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有疾病症状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活动减少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无法正常工作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有疾病症状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活动减少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无法做家务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重大疾病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偶尔护理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以坐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或躺为主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持续护理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半卧床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6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ind w:firstLine="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或嗜睡或混乱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6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全程护理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ind w:firstLine="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正常或嗜睡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6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全程护理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最小的啜饮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ind w:firstLine="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正常或嗜睡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全程护理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仅仅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口腔护理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嗜睡</w:t>
            </w:r>
          </w:p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或昏迷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2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死亡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0" w:line="32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9666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atLeas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7"/>
                <w:sz w:val="24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此量表是对KPS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</w:rPr>
              <w:t>的优化改进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  <w:lang w:eastAsia="zh-CN"/>
              </w:rPr>
              <w:t>，综合考虑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</w:rPr>
              <w:t>躯体活动，活动和疾病症状，自我护理，摄入和意识水平等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  <w:lang w:eastAsia="zh-CN"/>
              </w:rPr>
              <w:t>因素，分为小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80分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预测生存期小于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 w:val="24"/>
                <w:lang w:eastAsia="zh-CN"/>
              </w:rPr>
              <w:t>个月；小于60分、预测生存期小于6个月；小于40分、预测生存期小于</w:t>
            </w: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 w:val="24"/>
                <w:lang w:eastAsia="zh-CN"/>
              </w:rPr>
              <w:t>个月等。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59C"/>
    <w:rsid w:val="7F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黑体"/>
      <w:b/>
      <w:bCs/>
      <w:sz w:val="44"/>
    </w:rPr>
  </w:style>
  <w:style w:type="paragraph" w:customStyle="1" w:styleId="6">
    <w:name w:val="Table Paragraph"/>
    <w:basedOn w:val="1"/>
    <w:qFormat/>
    <w:uiPriority w:val="1"/>
    <w:pPr>
      <w:spacing w:before="38"/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2025-08-21T20:50:00Z</dcterms:created>
  <dc:creator>wjw</dc:creator>
  <cp:lastModifiedBy>wjw</cp:lastModifiedBy>
  <dcterms:modified xsi:type="dcterms:W3CDTF">2025-08-21T20:51:50Z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