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3"/>
              <w:framePr w:w="0" w:hRule="auto" w:wrap="notBeside" w:vAnchor="page" w:hAnchor="page" w:x="1372" w:y="568" w:anchorLock="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3"/>
              <w:framePr w:w="0" w:hRule="auto" w:wrap="notBeside" w:vAnchor="page" w:hAnchor="page" w:x="1372" w:y="568" w:anchorLock="0"/>
              <w:tabs>
                <w:tab w:val="clear" w:pos="4153"/>
                <w:tab w:val="clear" w:pos="8306"/>
              </w:tabs>
              <w:spacing w:line="240" w:lineRule="auto"/>
              <w:jc w:val="both"/>
              <w:rPr>
                <w:rFonts w:ascii="黑体" w:eastAsia="黑体" w:hAnsi="黑体"/>
                <w:sz w:val="21"/>
                <w:szCs w:val="21"/>
              </w:rPr>
            </w:pPr>
            <w:bookmarkStart w:id="0" w:name="ICS"/>
            <w:r>
              <w:rPr>
                <w:rFonts w:ascii="黑体" w:eastAsia="黑体" w:hAnsi="黑体"/>
                <w:sz w:val="21"/>
                <w:szCs w:val="21"/>
              </w:rPr>
              <w:fldChar w:fldCharType="begin">
                <w:ffData>
                  <w:name w:val="ICS"/>
                  <w:enabled/>
                  <w:calcOnExit w:val="0"/>
                  <w:textInput>
                    <w:default w:val="11.020"/>
                  </w:textInput>
                </w:ffData>
              </w:fldChar>
            </w:r>
            <w:r>
              <w:rPr>
                <w:rFonts w:ascii="黑体" w:eastAsia="黑体" w:hAnsi="黑体"/>
                <w:sz w:val="21"/>
                <w:szCs w:val="21"/>
              </w:rPr>
              <w:instrText>FORMTEXT</w:instrText>
            </w:r>
            <w:r>
              <w:rPr>
                <w:rFonts w:ascii="黑体" w:eastAsia="黑体" w:hAnsi="黑体"/>
                <w:sz w:val="21"/>
                <w:szCs w:val="21"/>
              </w:rPr>
              <w:fldChar w:fldCharType="separate"/>
            </w:r>
            <w:r>
              <w:rPr>
                <w:rFonts w:ascii="黑体" w:eastAsia="黑体" w:hAnsi="黑体"/>
                <w:sz w:val="21"/>
                <w:szCs w:val="21"/>
              </w:rPr>
              <w:t>11.020</w:t>
            </w:r>
            <w:r>
              <w:rPr>
                <w:rFonts w:ascii="黑体" w:eastAsia="黑体" w:hAnsi="黑体"/>
                <w:sz w:val="21"/>
                <w:szCs w:val="21"/>
              </w:rPr>
              <w:fldChar w:fldCharType="end"/>
            </w:r>
            <w:bookmarkEnd w:id="0"/>
          </w:p>
        </w:tc>
      </w:tr>
      <w:tr>
        <w:tc>
          <w:tcPr>
            <w:tcW w:w="509" w:type="dxa"/>
            <w:tcBorders>
              <w:top w:val="nil"/>
            </w:tcBorders>
          </w:tcPr>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2"/>
            </w:tblGrid>
            <w:tr>
              <w:trPr>
                <w:trHeight w:hRule="exact" w:val="1021"/>
              </w:trPr>
              <w:tc>
                <w:tcPr>
                  <w:tcW w:w="9242" w:type="dxa"/>
                  <w:vAlign w:val="center"/>
                </w:tcPr>
                <w:p>
                  <w:pPr>
                    <w:pStyle w:val="37"/>
                    <w:framePr w:w="0" w:hRule="auto" w:wrap="notBeside" w:vAnchor="page" w:hAnchor="page" w:x="1372" w:y="568" w:anchorLock="0"/>
                    <w:ind w:left="420" w:right="624"/>
                    <w:rPr>
                      <w:rFonts w:ascii="宋体" w:hAnsi="宋体"/>
                      <w:sz w:val="28"/>
                      <w:szCs w:val="28"/>
                    </w:rPr>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bookmarkStart w:id="1" w:name="c1"/>
                  <w:r>
                    <w:fldChar w:fldCharType="begin">
                      <w:ffData>
                        <w:name w:val="c1"/>
                        <w:enabled/>
                        <w:calcOnExit w:val="0"/>
                        <w:textInput>
                          <w:default w:val="HLJYX"/>
                          <w:maxLength w:val="7"/>
                        </w:textInput>
                      </w:ffData>
                    </w:fldChar>
                  </w:r>
                  <w:r>
                    <w:instrText xml:space="preserve"> FORMTEXT </w:instrText>
                  </w:r>
                  <w:r>
                    <w:fldChar w:fldCharType="separate"/>
                  </w:r>
                  <w:r>
                    <w:t>HLJYX</w:t>
                  </w:r>
                  <w:r>
                    <w:fldChar w:fldCharType="end"/>
                  </w:r>
                  <w:bookmarkEnd w:id="1"/>
                </w:p>
              </w:tc>
            </w:tr>
          </w:tbl>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bookmarkStart w:id="2" w:name="CSDN"/>
            <w:r>
              <w:rPr>
                <w:rFonts w:ascii="黑体" w:eastAsia="黑体" w:hAnsi="黑体"/>
                <w:sz w:val="21"/>
                <w:szCs w:val="21"/>
              </w:rPr>
              <w:fldChar w:fldCharType="begin">
                <w:ffData>
                  <w:name w:val="CSDN"/>
                  <w:enabled/>
                  <w:calcOnExit w:val="0"/>
                  <w:textInput>
                    <w:default w:val="C 05"/>
                  </w:textInput>
                </w:ffData>
              </w:fldChar>
            </w:r>
            <w:r>
              <w:rPr>
                <w:rFonts w:ascii="黑体" w:eastAsia="黑体" w:hAnsi="黑体"/>
                <w:sz w:val="21"/>
                <w:szCs w:val="21"/>
              </w:rPr>
              <w:instrText>FORMTEXT</w:instrText>
            </w:r>
            <w:r>
              <w:rPr>
                <w:rFonts w:ascii="黑体" w:eastAsia="黑体" w:hAnsi="黑体"/>
                <w:sz w:val="21"/>
                <w:szCs w:val="21"/>
              </w:rPr>
              <w:fldChar w:fldCharType="separate"/>
            </w:r>
            <w:r>
              <w:rPr>
                <w:rFonts w:ascii="黑体" w:eastAsia="黑体" w:hAnsi="黑体"/>
                <w:sz w:val="21"/>
                <w:szCs w:val="21"/>
              </w:rPr>
              <w:t>C 05</w:t>
            </w:r>
            <w:r>
              <w:rPr>
                <w:rFonts w:ascii="黑体" w:eastAsia="黑体" w:hAnsi="黑体"/>
                <w:sz w:val="21"/>
                <w:szCs w:val="21"/>
              </w:rPr>
              <w:fldChar w:fldCharType="end"/>
            </w:r>
            <w:bookmarkEnd w:id="2"/>
          </w:p>
        </w:tc>
      </w:tr>
    </w:tbl>
    <w:p>
      <w:pPr>
        <w:pStyle w:val="38"/>
        <w:framePr w:w="9639" w:hRule="exact" w:h="624" w:hSpace="181" w:vSpace="181" w:wrap="around" w:vAnchor="page" w:hAnchor="page" w:x="1305" w:y="2269" w:anchorLock="1"/>
        <w:rPr>
          <w:rFonts w:ascii="黑体" w:eastAsia="黑体" w:hAnsi="黑体"/>
          <w:b w:val="0"/>
          <w:bCs w:val="0"/>
          <w:w w:val="100"/>
          <w:sz w:val="48"/>
          <w:szCs w:val="48"/>
        </w:rPr>
      </w:pPr>
      <w:bookmarkStart w:id="3" w:name="c2"/>
      <w:bookmarkStart w:id="4" w:name="_Hlk26473981"/>
      <w:r>
        <w:rPr>
          <w:rFonts w:ascii="黑体" w:eastAsia="黑体" w:hint="eastAsia"/>
          <w:b w:val="0"/>
          <w:w w:val="100"/>
          <w:sz w:val="48"/>
        </w:rPr>
        <w:fldChar w:fldCharType="begin">
          <w:ffData>
            <w:name w:val="c2"/>
            <w:enabled/>
            <w:calcOnExit w:val="0"/>
            <w:textInput>
              <w:default w:val="黑龙江省"/>
            </w:textInput>
          </w:ffData>
        </w:fldChar>
      </w:r>
      <w:r>
        <w:rPr>
          <w:rFonts w:ascii="黑体" w:eastAsia="黑体" w:hint="eastAsia"/>
          <w:b w:val="0"/>
          <w:w w:val="100"/>
          <w:sz w:val="48"/>
        </w:rPr>
        <w:instrText>FORMTEXT</w:instrText>
      </w:r>
      <w:r>
        <w:rPr>
          <w:rFonts w:ascii="黑体" w:eastAsia="黑体" w:hint="eastAsia"/>
          <w:b w:val="0"/>
          <w:w w:val="100"/>
          <w:sz w:val="48"/>
        </w:rPr>
        <w:fldChar w:fldCharType="separate"/>
      </w:r>
      <w:r>
        <w:rPr>
          <w:rFonts w:ascii="黑体" w:eastAsia="黑体" w:hint="eastAsia"/>
          <w:b w:val="0"/>
          <w:w w:val="100"/>
          <w:sz w:val="48"/>
        </w:rPr>
        <w:t>黑龙江省</w:t>
      </w:r>
      <w:r>
        <w:rPr>
          <w:rFonts w:ascii="黑体" w:eastAsia="黑体" w:hint="eastAsia"/>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p>
      <w:pPr>
        <w:pStyle w:val="180"/>
        <w:framePr w:w="9356" w:hRule="exact" w:h="624" w:hSpace="181" w:vSpace="181" w:wrap="around" w:vAnchor="page" w:hAnchor="page" w:x="1419" w:y="3284" w:anchorLock="0"/>
      </w:pPr>
      <w:bookmarkEnd w:id="4"/>
      <w:r>
        <w:t>T/</w:t>
      </w:r>
      <w:bookmarkStart w:id="5" w:name="文字1"/>
      <w:r>
        <w:fldChar w:fldCharType="begin">
          <w:ffData>
            <w:name w:val="文字1"/>
            <w:enabled/>
            <w:calcOnExit w:val="0"/>
            <w:textInput>
              <w:default w:val="XXX"/>
            </w:textInput>
          </w:ffData>
        </w:fldChar>
      </w:r>
      <w:r>
        <w:instrText xml:space="preserve"> FORMTEXT </w:instrText>
      </w:r>
      <w:r>
        <w:fldChar w:fldCharType="separate"/>
      </w:r>
      <w:r>
        <w:t>XXX</w:t>
      </w:r>
      <w:r>
        <w:fldChar w:fldCharType="end"/>
      </w:r>
      <w:bookmarkEnd w:id="5"/>
      <w:r>
        <w:t xml:space="preserve"> </w:t>
      </w:r>
      <w:bookmarkStart w:id="6"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6"/>
      <w:r>
        <w:rPr>
          <w:rFonts w:hAnsi="黑体"/>
        </w:rPr>
        <w:t>—</w:t>
      </w:r>
      <w:bookmarkStart w:id="7"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7"/>
    </w:p>
    <w:p>
      <w:pPr>
        <w:pStyle w:val="181"/>
        <w:framePr w:w="9356" w:hRule="exact" w:h="624" w:hSpace="181" w:vSpace="181" w:wrap="around" w:vAnchor="page" w:hAnchor="page" w:x="1419" w:y="3284" w:anchorLock="0"/>
      </w:pPr>
      <w:bookmarkStart w:id="8" w:name="OSTD_CODE"/>
      <w:r>
        <w:fldChar w:fldCharType="begin">
          <w:ffData>
            <w:name w:val="OSTD_CODE"/>
            <w:enabled/>
            <w:calcOnExit w:val="0"/>
            <w:textInput/>
          </w:ffData>
        </w:fldChar>
      </w:r>
      <w:r>
        <w:instrText xml:space="preserve"> FORMTEXT </w:instrText>
      </w:r>
      <w:r>
        <w:fldChar w:fldCharType="separate"/>
      </w:r>
      <w:r>
        <w:t>     </w:t>
      </w:r>
      <w:r>
        <w:fldChar w:fldCharType="end"/>
      </w:r>
      <w:bookmarkEnd w:id="8"/>
    </w:p>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298" distR="114298" simplePos="0" relativeHeight="22"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72498pt" filled="f" stroked="t" o:allowoverlap="f" style="position:absolute;z-index:22;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8"/>
        <w:framePr w:w="9639" w:hRule="exact" w:h="6976" w:wrap="around" w:vAnchor="page" w:hAnchor="page" w:xAlign="center" w:y="6408" w:anchorLock="1"/>
        <w:jc w:val="center"/>
        <w:rPr>
          <w:rFonts w:ascii="黑体" w:eastAsia="黑体" w:hAnsi="黑体"/>
          <w:b w:val="0"/>
          <w:bCs w:val="0"/>
          <w:w w:val="100"/>
        </w:rPr>
      </w:pPr>
    </w:p>
    <w:p>
      <w:pPr>
        <w:framePr w:w="9639" w:hRule="exact" w:h="7650" w:wrap="around" w:vAnchor="page" w:hAnchor="page" w:x="1419" w:y="5715" w:anchorLock="1"/>
        <w:spacing w:line="760" w:lineRule="exact"/>
        <w:ind w:left="-1418"/>
      </w:pPr>
    </w:p>
    <w:p>
      <w:pPr>
        <w:pStyle w:val="182"/>
        <w:framePr w:w="9639" w:hRule="exact" w:h="7650" w:wrap="around" w:vAnchor="page" w:hAnchor="page" w:x="1419" w:y="5715" w:anchorLock="1"/>
      </w:pPr>
      <w:bookmarkStart w:id="9" w:name="CSTD_NAME"/>
      <w:r>
        <w:fldChar w:fldCharType="begin">
          <w:ffData>
            <w:name w:val="CSTD_NAME"/>
            <w:enabled/>
            <w:calcOnExit w:val="0"/>
            <w:textInput>
              <w:default w:val="医疗机构输血科（血库）建设规范"/>
            </w:textInput>
          </w:ffData>
        </w:fldChar>
      </w:r>
      <w:r>
        <w:instrText>FORMTEXT</w:instrText>
      </w:r>
      <w:r>
        <w:fldChar w:fldCharType="separate"/>
      </w:r>
      <w:r>
        <w:t>医疗机构输血科（血库）建设规范</w:t>
      </w:r>
      <w:r>
        <w:fldChar w:fldCharType="end"/>
      </w:r>
      <w:bookmarkEnd w:id="9"/>
    </w:p>
    <w:p>
      <w:pPr>
        <w:framePr w:w="9639" w:hRule="exact" w:h="7650" w:wrap="around" w:vAnchor="page" w:hAnchor="page" w:x="1419" w:y="5715" w:anchorLock="1"/>
        <w:ind w:left="-1418"/>
      </w:pPr>
    </w:p>
    <w:p>
      <w:pPr>
        <w:pStyle w:val="111"/>
        <w:framePr w:w="9639" w:hRule="exact" w:h="7650" w:wrap="around" w:vAnchor="page" w:hAnchor="page" w:x="1419" w:y="5715" w:anchorLock="1"/>
        <w:textAlignment w:val="bottom"/>
        <w:rPr>
          <w:rFonts w:eastAsia="黑体"/>
          <w:szCs w:val="28"/>
        </w:rPr>
      </w:pPr>
      <w:bookmarkStart w:id="10" w:name="ESTD_NAME"/>
      <w:r>
        <w:rPr>
          <w:rFonts w:eastAsia="黑体" w:hint="eastAsia"/>
          <w:szCs w:val="28"/>
        </w:rPr>
        <w:fldChar w:fldCharType="begin">
          <w:ffData>
            <w:name w:val="ESTD_NAME"/>
            <w:enabled/>
            <w:calcOnExit w:val="0"/>
            <w:textInput>
              <w:default w:val="Construction Specification for Blood Transfusion Department (Blood Bank) in Medical Institutions"/>
            </w:textInput>
          </w:ffData>
        </w:fldChar>
      </w:r>
      <w:r>
        <w:rPr>
          <w:rFonts w:eastAsia="黑体" w:hint="eastAsia"/>
          <w:szCs w:val="28"/>
        </w:rPr>
        <w:instrText>FORMTEXT</w:instrText>
      </w:r>
      <w:r>
        <w:rPr>
          <w:rFonts w:eastAsia="黑体" w:hint="eastAsia"/>
          <w:szCs w:val="28"/>
        </w:rPr>
        <w:fldChar w:fldCharType="separate"/>
      </w:r>
      <w:r>
        <w:rPr>
          <w:rFonts w:eastAsia="黑体" w:hint="eastAsia"/>
          <w:szCs w:val="28"/>
        </w:rPr>
        <w:t>Construction Specification for Blood Transfusion Department (Blood Bank) in Medical Institutions</w:t>
      </w:r>
      <w:r>
        <w:rPr>
          <w:rFonts w:eastAsia="黑体" w:hint="eastAsia"/>
          <w:szCs w:val="28"/>
        </w:rPr>
        <w:fldChar w:fldCharType="end"/>
      </w:r>
      <w:bookmarkEnd w:id="10"/>
    </w:p>
    <w:p>
      <w:pPr>
        <w:pStyle w:val="111"/>
        <w:framePr w:w="9639" w:hRule="exact" w:h="7650" w:wrap="around" w:vAnchor="page" w:hAnchor="page" w:x="1419" w:y="5715" w:anchorLock="1"/>
        <w:textAlignment w:val="bottom"/>
        <w:rPr>
          <w:rFonts w:eastAsia="黑体"/>
          <w:szCs w:val="28"/>
        </w:rPr>
      </w:pPr>
    </w:p>
    <w:p>
      <w:pPr>
        <w:pStyle w:val="111"/>
        <w:framePr w:w="9639" w:hRule="exact" w:h="7650" w:wrap="around" w:vAnchor="page" w:hAnchor="page" w:x="1419" w:y="5715" w:anchorLock="1"/>
        <w:spacing w:before="440" w:after="160"/>
        <w:textAlignment w:val="bottom"/>
        <w:rPr>
          <w:sz w:val="24"/>
          <w:szCs w:val="28"/>
        </w:rPr>
      </w:pPr>
      <w:bookmarkStart w:id="11" w:name="下拉1"/>
      <w:r>
        <w:rPr>
          <w:rFonts w:hint="eastAsia"/>
          <w:sz w:val="24"/>
          <w:szCs w:val="28"/>
        </w:rPr>
        <w:t>（征求意见稿</w:t>
      </w:r>
      <w:bookmarkEnd w:id="11"/>
      <w:r>
        <w:rPr>
          <w:rFonts w:hint="eastAsia"/>
          <w:sz w:val="24"/>
          <w:szCs w:val="28"/>
        </w:rPr>
        <w:t>）</w:t>
      </w:r>
    </w:p>
    <w:p>
      <w:pPr>
        <w:pStyle w:val="111"/>
        <w:framePr w:w="9639" w:hRule="exact" w:h="7650" w:wrap="around" w:vAnchor="page" w:hAnchor="page" w:x="1419" w:y="5715"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11"/>
        <w:framePr w:w="9639" w:hRule="exact" w:h="7650" w:wrap="around" w:vAnchor="page" w:hAnchor="page" w:x="1419" w:y="5715" w:anchorLock="1"/>
        <w:spacing w:beforeLines="300" w:before="720" w:afterLines="30" w:after="72" w:line="240" w:lineRule="auto"/>
        <w:textAlignment w:val="bottom"/>
        <w:rPr>
          <w:b/>
          <w:sz w:val="21"/>
          <w:szCs w:val="28"/>
        </w:rPr>
      </w:pPr>
      <w:bookmarkStart w:id="13"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3"/>
    </w:p>
    <w:p>
      <w:pPr>
        <w:pStyle w:val="178"/>
        <w:framePr w:w="3997" w:hRule="exact" w:h="471" w:vSpace="181" w:wrap="around" w:vAnchor="page" w:hAnchor="page" w:x="1535" w:y="14159" w:anchorLock="1"/>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79"/>
        <w:framePr w:w="3997" w:hRule="exact" w:h="471" w:vSpace="181" w:wrap="around" w:vAnchor="page" w:hAnchor="page" w:x="7089" w:y="14176" w:anchorLock="1"/>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37"/>
        <w:framePr w:w="7433" w:hRule="exact" w:h="584" w:hSpace="181" w:vSpace="181" w:wrap="around" w:vAnchor="margin" w:hAnchor="margin" w:xAlign="center" w:y="14800" w:anchorLock="1"/>
        <w:rPr>
          <w:rFonts w:hAnsi="黑体"/>
        </w:rPr>
      </w:pPr>
      <w:bookmarkStart w:id="20" w:name="fm"/>
      <w:r>
        <w:rPr>
          <w:rFonts w:hAnsi="黑体"/>
          <w:w w:val="100"/>
          <w:sz w:val="28"/>
        </w:rPr>
        <w:fldChar w:fldCharType="begin">
          <w:ffData>
            <w:name w:val="fm"/>
            <w:enabled/>
            <w:calcOnExit w:val="0"/>
            <w:textInput>
              <w:default w:val="黑龙江省医学会"/>
            </w:textInput>
          </w:ffData>
        </w:fldChar>
      </w:r>
      <w:r>
        <w:rPr>
          <w:rFonts w:hAnsi="黑体"/>
          <w:w w:val="100"/>
          <w:sz w:val="28"/>
        </w:rPr>
        <w:instrText>FORMTEXT</w:instrText>
      </w:r>
      <w:r>
        <w:rPr>
          <w:rFonts w:hAnsi="黑体"/>
          <w:w w:val="100"/>
          <w:sz w:val="28"/>
        </w:rPr>
        <w:fldChar w:fldCharType="separate"/>
      </w:r>
      <w:r>
        <w:rPr>
          <w:rFonts w:hAnsi="黑体"/>
          <w:w w:val="100"/>
          <w:sz w:val="28"/>
        </w:rPr>
        <w:t>黑龙江省医学会</w:t>
      </w:r>
      <w:r>
        <w:rPr>
          <w:rFonts w:hAnsi="黑体"/>
          <w:w w:val="100"/>
          <w:sz w:val="28"/>
        </w:rPr>
        <w:fldChar w:fldCharType="end"/>
      </w:r>
      <w:bookmarkEnd w:id="20"/>
      <w:r>
        <w:rPr>
          <w:rFonts w:ascii="Times New Roman" w:hAnsi="Times New Roman"/>
          <w:w w:val="100"/>
          <w:sz w:val="28"/>
        </w:rPr>
        <w:t>  </w:t>
      </w:r>
      <w:r>
        <w:rPr>
          <w:rStyle w:val="213"/>
          <w:rFonts w:hAnsi="黑体" w:hint="eastAsia"/>
          <w:position w:val="0"/>
        </w:rPr>
        <w:t>发</w:t>
      </w:r>
      <w:r>
        <w:rPr>
          <w:rStyle w:val="213"/>
          <w:rFonts w:hAnsi="黑体" w:hint="eastAsia"/>
          <w:spacing w:val="0"/>
          <w:position w:val="0"/>
        </w:rPr>
        <w:t>布</w:t>
      </w:r>
    </w:p>
    <w:p>
      <w:pPr>
        <w:rPr>
          <w:rFonts w:ascii="宋体" w:hAnsi="宋体"/>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4" behindDoc="0" locked="1" layoutInCell="1" hidden="0" allowOverlap="1">
                <wp:simplePos x="0" y="0"/>
                <wp:positionH relativeFrom="page">
                  <wp:posOffset>899794</wp:posOffset>
                </wp:positionH>
                <wp:positionV relativeFrom="page">
                  <wp:posOffset>9253220</wp:posOffset>
                </wp:positionV>
                <wp:extent cx="6120130" cy="952"/>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749pt" filled="f" stroked="t" style="position:absolute;z-index:24;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8"/>
        <w:spacing w:afterLines="0" w:after="360"/>
      </w:pPr>
      <w:bookmarkStart w:id="21" w:name="BookMark1"/>
      <w:bookmarkStart w:id="22" w:name="_Toc408252883"/>
      <w:bookmarkStart w:id="23" w:name="_Toc408253530"/>
      <w:bookmarkStart w:id="24" w:name="_Toc195772745"/>
      <w:r>
        <w:rPr>
          <w:rFonts w:hint="eastAsia"/>
          <w:spacing w:val="320"/>
        </w:rPr>
        <w:t>目</w:t>
      </w:r>
      <w:r>
        <w:rPr>
          <w:rFonts w:hint="eastAsia"/>
        </w:rPr>
        <w:t>次</w:t>
      </w:r>
    </w:p>
    <w:p>
      <w:pPr>
        <w:pStyle w:val="24"/>
        <w:tabs>
          <w:tab w:val="right" w:leader="dot" w:pos="9344"/>
        </w:tabs>
        <w:rPr>
          <w:rFonts w:ascii="等线" w:eastAsia="等线" w:cs="Arial"/>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"_Toc408250661" </w:instrText>
      </w:r>
      <w:r>
        <w:fldChar w:fldCharType="separate"/>
      </w:r>
      <w:r>
        <w:rPr>
          <w:rFonts w:ascii="宋体"/>
        </w:rPr>
        <w:t>1  范围</w:t>
      </w:r>
      <w:r>
        <w:tab/>
      </w:r>
      <w:r>
        <w:fldChar w:fldCharType="begin"/>
      </w:r>
      <w:r>
        <w:instrText xml:space="preserve"> PAGEREF _Toc408250661 \h </w:instrText>
      </w:r>
      <w:r>
        <w:fldChar w:fldCharType="separate"/>
      </w:r>
      <w:r>
        <w:t>1</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"_Toc408250662" </w:instrText>
      </w:r>
      <w:r>
        <w:fldChar w:fldCharType="separate"/>
      </w:r>
      <w:r>
        <w:rPr>
          <w:rFonts w:ascii="宋体"/>
        </w:rPr>
        <w:t>2  规范性引用文件</w:t>
      </w:r>
      <w:r>
        <w:tab/>
      </w:r>
      <w:r>
        <w:fldChar w:fldCharType="begin"/>
      </w:r>
      <w:r>
        <w:instrText xml:space="preserve"> PAGEREF _Toc408250662 \h </w:instrText>
      </w:r>
      <w:r>
        <w:fldChar w:fldCharType="separate"/>
      </w:r>
      <w:r>
        <w:t>1</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"_Toc408250663" </w:instrText>
      </w:r>
      <w:r>
        <w:fldChar w:fldCharType="separate"/>
      </w:r>
      <w:r>
        <w:rPr>
          <w:rFonts w:ascii="宋体"/>
        </w:rPr>
        <w:t>3  术语和定义</w:t>
      </w:r>
      <w:r>
        <w:tab/>
      </w:r>
      <w:r>
        <w:fldChar w:fldCharType="begin"/>
      </w:r>
      <w:r>
        <w:instrText xml:space="preserve"> PAGEREF _Toc408250663 \h </w:instrText>
      </w:r>
      <w:r>
        <w:fldChar w:fldCharType="separate"/>
      </w:r>
      <w:r>
        <w:t>1</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"_Toc408250664" </w:instrText>
      </w:r>
      <w:r>
        <w:fldChar w:fldCharType="separate"/>
      </w:r>
      <w:r>
        <w:rPr>
          <w:rFonts w:ascii="宋体"/>
        </w:rPr>
        <w:t>4  组织与管理</w:t>
      </w:r>
      <w:r>
        <w:tab/>
      </w:r>
      <w:r>
        <w:fldChar w:fldCharType="begin"/>
      </w:r>
      <w:r>
        <w:instrText xml:space="preserve"> PAGEREF _Toc408250664 \h </w:instrText>
      </w:r>
      <w:r>
        <w:fldChar w:fldCharType="separate"/>
      </w:r>
      <w:r>
        <w:t>1</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"_Toc408250665" </w:instrText>
      </w:r>
      <w:r>
        <w:fldChar w:fldCharType="separate"/>
      </w:r>
      <w:r>
        <w:rPr>
          <w:rFonts w:ascii="宋体"/>
        </w:rPr>
        <w:t>5  功能与职责</w:t>
      </w:r>
      <w:r>
        <w:tab/>
      </w:r>
      <w:r>
        <w:fldChar w:fldCharType="begin"/>
      </w:r>
      <w:r>
        <w:instrText xml:space="preserve"> PAGEREF _Toc408250665 \h </w:instrText>
      </w:r>
      <w:r>
        <w:fldChar w:fldCharType="separate"/>
      </w:r>
      <w:r>
        <w:t>2</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"_Toc408250666" </w:instrText>
      </w:r>
      <w:r>
        <w:fldChar w:fldCharType="separate"/>
      </w:r>
      <w:r>
        <w:rPr>
          <w:rFonts w:ascii="宋体"/>
        </w:rPr>
        <w:t>6  设置与要求</w:t>
      </w:r>
      <w:r>
        <w:tab/>
      </w:r>
      <w:r>
        <w:fldChar w:fldCharType="begin"/>
      </w:r>
      <w:r>
        <w:instrText xml:space="preserve"> PAGEREF _Toc408250666 \h </w:instrText>
      </w:r>
      <w:r>
        <w:fldChar w:fldCharType="separate"/>
      </w:r>
      <w:r>
        <w:t>2</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"_Toc408250667" </w:instrText>
      </w:r>
      <w:r>
        <w:fldChar w:fldCharType="separate"/>
      </w:r>
      <w:r>
        <w:rPr>
          <w:rFonts w:ascii="宋体"/>
        </w:rPr>
        <w:t>6.1  房屋设置与要求</w:t>
      </w:r>
      <w:r>
        <w:tab/>
      </w:r>
      <w:r>
        <w:fldChar w:fldCharType="begin"/>
      </w:r>
      <w:r>
        <w:instrText xml:space="preserve"> PAGEREF _Toc408250667 \h </w:instrText>
      </w:r>
      <w:r>
        <w:fldChar w:fldCharType="separate"/>
      </w:r>
      <w:r>
        <w:t>2</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"_Toc408250668" </w:instrText>
      </w:r>
      <w:r>
        <w:fldChar w:fldCharType="separate"/>
      </w:r>
      <w:r>
        <w:rPr>
          <w:rFonts w:ascii="宋体"/>
        </w:rPr>
        <w:t>6.2  人力资源配置及要求</w:t>
      </w:r>
      <w:r>
        <w:tab/>
      </w:r>
      <w:r>
        <w:fldChar w:fldCharType="begin"/>
      </w:r>
      <w:r>
        <w:instrText xml:space="preserve"> PAGEREF _Toc408250668 \h </w:instrText>
      </w:r>
      <w:r>
        <w:fldChar w:fldCharType="separate"/>
      </w:r>
      <w:r>
        <w:t>2</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"_Toc408250669" </w:instrText>
      </w:r>
      <w:r>
        <w:fldChar w:fldCharType="separate"/>
      </w:r>
      <w:r>
        <w:rPr>
          <w:rFonts w:ascii="宋体"/>
        </w:rPr>
        <w:t>7  仪器设备</w:t>
      </w:r>
      <w:r>
        <w:tab/>
      </w:r>
      <w:r>
        <w:fldChar w:fldCharType="begin"/>
      </w:r>
      <w:r>
        <w:instrText xml:space="preserve"> PAGEREF _Toc408250669 \h </w:instrText>
      </w:r>
      <w:r>
        <w:fldChar w:fldCharType="separate"/>
      </w:r>
      <w:r>
        <w:t>3</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"_Toc408250670" </w:instrText>
      </w:r>
      <w:r>
        <w:fldChar w:fldCharType="separate"/>
      </w:r>
      <w:r>
        <w:rPr>
          <w:rFonts w:ascii="宋体"/>
        </w:rPr>
        <w:t>8  业务管理</w:t>
      </w:r>
      <w:r>
        <w:tab/>
      </w:r>
      <w:r>
        <w:fldChar w:fldCharType="begin"/>
      </w:r>
      <w:r>
        <w:instrText xml:space="preserve"> PAGEREF _Toc408250670 \h </w:instrText>
      </w:r>
      <w:r>
        <w:fldChar w:fldCharType="separate"/>
      </w:r>
      <w:r>
        <w:t>3</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"_Toc408250671" </w:instrText>
      </w:r>
      <w:r>
        <w:fldChar w:fldCharType="separate"/>
      </w:r>
      <w:r>
        <w:rPr>
          <w:rFonts w:ascii="宋体"/>
        </w:rPr>
        <w:t>8.1  工作程序</w:t>
      </w:r>
      <w:r>
        <w:tab/>
      </w:r>
      <w:r>
        <w:fldChar w:fldCharType="begin"/>
      </w:r>
      <w:r>
        <w:instrText xml:space="preserve"> PAGEREF _Toc408250671 \h </w:instrText>
      </w:r>
      <w:r>
        <w:fldChar w:fldCharType="separate"/>
      </w:r>
      <w:r>
        <w:t>3</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"_Toc408250672" </w:instrText>
      </w:r>
      <w:r>
        <w:fldChar w:fldCharType="separate"/>
      </w:r>
      <w:r>
        <w:rPr>
          <w:rFonts w:ascii="宋体"/>
        </w:rPr>
        <w:t>8.2  业务内容（血库根据实际情况参照开展）</w:t>
      </w:r>
      <w:r>
        <w:tab/>
      </w:r>
      <w:r>
        <w:fldChar w:fldCharType="begin"/>
      </w:r>
      <w:r>
        <w:instrText xml:space="preserve"> PAGEREF _Toc408250672 \h </w:instrText>
      </w:r>
      <w:r>
        <w:fldChar w:fldCharType="separate"/>
      </w:r>
      <w:r>
        <w:t>3</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"_Toc408250673" </w:instrText>
      </w:r>
      <w:r>
        <w:fldChar w:fldCharType="separate"/>
      </w:r>
      <w:r>
        <w:rPr>
          <w:rFonts w:ascii="宋体"/>
        </w:rPr>
        <w:t>9  质量管理</w:t>
      </w:r>
      <w:r>
        <w:tab/>
      </w:r>
      <w:r>
        <w:fldChar w:fldCharType="begin"/>
      </w:r>
      <w:r>
        <w:instrText xml:space="preserve"> PAGEREF _Toc408250673 \h </w:instrText>
      </w:r>
      <w:r>
        <w:fldChar w:fldCharType="separate"/>
      </w:r>
      <w:r>
        <w:t>4</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"_Toc408250674" </w:instrText>
      </w:r>
      <w:r>
        <w:fldChar w:fldCharType="separate"/>
      </w:r>
      <w:r>
        <w:rPr>
          <w:rFonts w:ascii="宋体"/>
        </w:rPr>
        <w:t>9.1  体系文件</w:t>
      </w:r>
      <w:r>
        <w:tab/>
      </w:r>
      <w:r>
        <w:fldChar w:fldCharType="begin"/>
      </w:r>
      <w:r>
        <w:instrText xml:space="preserve"> PAGEREF _Toc408250674 \h </w:instrText>
      </w:r>
      <w:r>
        <w:fldChar w:fldCharType="separate"/>
      </w:r>
      <w:r>
        <w:t>4</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"_Toc408250675" </w:instrText>
      </w:r>
      <w:r>
        <w:fldChar w:fldCharType="separate"/>
      </w:r>
      <w:r>
        <w:rPr>
          <w:rFonts w:ascii="宋体"/>
        </w:rPr>
        <w:t>9.2  培训记录</w:t>
      </w:r>
      <w:r>
        <w:tab/>
      </w:r>
      <w:r>
        <w:fldChar w:fldCharType="begin"/>
      </w:r>
      <w:r>
        <w:instrText xml:space="preserve"> PAGEREF _Toc408250675 \h </w:instrText>
      </w:r>
      <w:r>
        <w:fldChar w:fldCharType="separate"/>
      </w:r>
      <w:r>
        <w:t>4</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"_Toc408250676" </w:instrText>
      </w:r>
      <w:r>
        <w:fldChar w:fldCharType="separate"/>
      </w:r>
      <w:r>
        <w:rPr>
          <w:rFonts w:ascii="宋体"/>
        </w:rPr>
        <w:t>9.3  输血相关记录及保存</w:t>
      </w:r>
      <w:r>
        <w:tab/>
      </w:r>
      <w:r>
        <w:fldChar w:fldCharType="begin"/>
      </w:r>
      <w:r>
        <w:instrText xml:space="preserve"> PAGEREF _Toc408250676 \h </w:instrText>
      </w:r>
      <w:r>
        <w:fldChar w:fldCharType="separate"/>
      </w:r>
      <w:r>
        <w:t>4</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"_Toc408250677" </w:instrText>
      </w:r>
      <w:r>
        <w:fldChar w:fldCharType="separate"/>
      </w:r>
      <w:r>
        <w:rPr>
          <w:rFonts w:ascii="宋体"/>
        </w:rPr>
        <w:t>9.4  信息化管理</w:t>
      </w:r>
      <w:r>
        <w:tab/>
      </w:r>
      <w:r>
        <w:fldChar w:fldCharType="begin"/>
      </w:r>
      <w:r>
        <w:instrText xml:space="preserve"> PAGEREF _Toc408250677 \h </w:instrText>
      </w:r>
      <w:r>
        <w:fldChar w:fldCharType="separate"/>
      </w:r>
      <w:r>
        <w:t>4</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"_Toc408250678" </w:instrText>
      </w:r>
      <w:r>
        <w:fldChar w:fldCharType="separate"/>
      </w:r>
      <w:r>
        <w:rPr>
          <w:rFonts w:ascii="宋体"/>
        </w:rPr>
        <w:t>附录A（资料性）  仪器设备</w:t>
      </w:r>
      <w:r>
        <w:tab/>
      </w:r>
      <w:r>
        <w:fldChar w:fldCharType="begin"/>
      </w:r>
      <w:r>
        <w:instrText xml:space="preserve"> PAGEREF _Toc408250678 \h </w:instrText>
      </w:r>
      <w:r>
        <w:fldChar w:fldCharType="separate"/>
      </w:r>
      <w:r>
        <w:t>5</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"_Toc408250679" </w:instrText>
      </w:r>
      <w:r>
        <w:fldChar w:fldCharType="separate"/>
      </w:r>
      <w:r>
        <w:rPr>
          <w:rFonts w:ascii="宋体"/>
        </w:rPr>
        <w:t>A.1  基本仪器设备</w:t>
      </w:r>
      <w:r>
        <w:tab/>
      </w:r>
      <w:r>
        <w:fldChar w:fldCharType="begin"/>
      </w:r>
      <w:r>
        <w:instrText xml:space="preserve"> PAGEREF _Toc408250679 \h </w:instrText>
      </w:r>
      <w:r>
        <w:fldChar w:fldCharType="separate"/>
      </w:r>
      <w:r>
        <w:t>5</w:t>
      </w:r>
      <w:r>
        <w:fldChar w:fldCharType="end"/>
      </w:r>
      <w:r>
        <w:fldChar w:fldCharType="end"/>
      </w:r>
    </w:p>
    <w:p>
      <w:pPr>
        <w:pStyle w:val="29"/>
        <w:tabs>
          <w:tab w:val="right" w:leader="dot" w:pos="9344"/>
        </w:tabs>
        <w:rPr>
          <w:rFonts w:ascii="等线" w:eastAsia="等线" w:cs="Arial"/>
          <w:szCs w:val="22"/>
        </w:rPr>
      </w:pPr>
      <w:r>
        <w:fldChar w:fldCharType="begin"/>
      </w:r>
      <w:r>
        <w:instrText xml:space="preserve"> HYPERLINK \l "_Toc408250680" </w:instrText>
      </w:r>
      <w:r>
        <w:fldChar w:fldCharType="separate"/>
      </w:r>
      <w:r>
        <w:rPr>
          <w:rFonts w:ascii="宋体"/>
        </w:rPr>
        <w:t>A.2  功能仪器设备</w:t>
      </w:r>
      <w:r>
        <w:tab/>
      </w:r>
      <w:r>
        <w:fldChar w:fldCharType="begin"/>
      </w:r>
      <w:r>
        <w:instrText xml:space="preserve"> PAGEREF _Toc408250680 \h </w:instrText>
      </w:r>
      <w:r>
        <w:fldChar w:fldCharType="separate"/>
      </w:r>
      <w:r>
        <w:t>5</w:t>
      </w:r>
      <w:r>
        <w:fldChar w:fldCharType="end"/>
      </w:r>
      <w:r>
        <w:fldChar w:fldCharType="end"/>
      </w:r>
    </w:p>
    <w:p>
      <w:pPr>
        <w:pStyle w:val="24"/>
        <w:tabs>
          <w:tab w:val="right" w:leader="dot" w:pos="9344"/>
        </w:tabs>
        <w:rPr>
          <w:rFonts w:ascii="等线" w:eastAsia="等线" w:cs="Arial"/>
          <w:szCs w:val="22"/>
        </w:rPr>
      </w:pPr>
      <w:r>
        <w:fldChar w:fldCharType="begin"/>
      </w:r>
      <w:r>
        <w:instrText xml:space="preserve"> HYPERLINK \l "_Toc408250681" </w:instrText>
      </w:r>
      <w:r>
        <w:fldChar w:fldCharType="separate"/>
      </w:r>
      <w:r>
        <w:rPr>
          <w:rFonts w:ascii="宋体"/>
        </w:rPr>
        <w:t>参考文献</w:t>
      </w:r>
      <w:r>
        <w:tab/>
      </w:r>
      <w:r>
        <w:fldChar w:fldCharType="begin"/>
      </w:r>
      <w:r>
        <w:instrText xml:space="preserve"> PAGEREF _Toc408250681 \h </w:instrText>
      </w:r>
      <w:r>
        <w:fldChar w:fldCharType="separate"/>
      </w:r>
      <w:r>
        <w:t>6</w:t>
      </w:r>
      <w:r>
        <w:fldChar w:fldCharType="end"/>
      </w:r>
      <w:r>
        <w:fldChar w:fldCharType="end"/>
      </w:r>
    </w:p>
    <w:p>
      <w:pPr>
        <w:pStyle w:val="78"/>
        <w:spacing w:afterLines="0" w:after="360"/>
        <w:sectPr>
          <w:headerReference w:type="default" r:id="rId8"/>
          <w:headerReference w:type="even" r:id="rId9"/>
          <w:footerReference w:type="default" r:id="rId10"/>
          <w:pgSz w:w="11906" w:h="16838"/>
          <w:pgMar w:top="2410" w:right="1134" w:bottom="1134" w:left="1134" w:header="1418" w:footer="1134" w:gutter="284"/>
          <w:pgNumType w:fmt="upperRoman" w:start="1"/>
          <w:formProt w:val="0"/>
          <w:docGrid w:linePitch="312" w:charSpace="0"/>
        </w:sectPr>
      </w:pPr>
      <w:r>
        <w:fldChar w:fldCharType="end"/>
      </w:r>
    </w:p>
    <w:p>
      <w:pPr>
        <w:pStyle w:val="78"/>
        <w:spacing w:afterLines="0" w:after="360"/>
      </w:pPr>
      <w:bookmarkStart w:id="25" w:name="BookMark2"/>
      <w:bookmarkEnd w:id="21"/>
      <w:r>
        <w:rPr>
          <w:spacing w:val="320"/>
        </w:rPr>
        <w:t>前</w:t>
      </w:r>
      <w:r>
        <w:t>言</w:t>
      </w:r>
      <w:bookmarkEnd w:id="22"/>
      <w:bookmarkEnd w:id="23"/>
    </w:p>
    <w:p>
      <w:pPr>
        <w:pStyle w:val="44"/>
      </w:pPr>
      <w:r>
        <w:rPr>
          <w:rFonts w:hint="eastAsia"/>
        </w:rPr>
        <w:t>本文件按照GB/T 1.1—2020《标准化工作导则  第1部分：标准化文件的结构和起草规则》的规定起草。</w:t>
      </w:r>
    </w:p>
    <w:p>
      <w:pPr>
        <w:pStyle w:val="44"/>
      </w:pPr>
      <w:r>
        <w:rPr>
          <w:rFonts w:hint="eastAsia"/>
        </w:rPr>
        <w:t>请注意本文件的某些内容可能涉及专利。本文件的发布机构不承担识别专利的责任。</w:t>
      </w:r>
    </w:p>
    <w:p>
      <w:pPr>
        <w:pStyle w:val="44"/>
      </w:pPr>
      <w:r>
        <w:rPr>
          <w:rFonts w:hint="eastAsia"/>
        </w:rPr>
        <w:t>本文件由黑龙江省医学会提出并归口。</w:t>
      </w:r>
    </w:p>
    <w:p>
      <w:pPr>
        <w:pStyle w:val="44"/>
      </w:pPr>
      <w:r>
        <w:rPr>
          <w:rFonts w:hint="eastAsia"/>
        </w:rPr>
        <w:t>本文件起草单位：</w:t>
      </w:r>
      <w:bookmarkStart w:id="26" w:name="_GoBack"/>
      <w:bookmarkEnd w:id="26"/>
    </w:p>
    <w:p>
      <w:pPr>
        <w:pStyle w:val="44"/>
        <w:sectPr>
          <w:headerReference w:type="default" r:id="rId11"/>
          <w:footerReference w:type="default" r:id="rId12"/>
          <w:pgSz w:w="11906" w:h="16838"/>
          <w:pgMar w:top="2410" w:right="1134" w:bottom="1134" w:left="1134" w:header="1418" w:footer="1134" w:gutter="284"/>
          <w:pgNumType w:fmt="upperRoman"/>
          <w:formProt w:val="0"/>
          <w:docGrid w:linePitch="312" w:charSpace="0"/>
        </w:sectPr>
      </w:pPr>
      <w:r>
        <w:rPr>
          <w:rFonts w:hint="eastAsia"/>
        </w:rPr>
        <w:t>本文件主要起草人：</w:t>
      </w:r>
    </w:p>
    <w:p>
      <w:pPr>
        <w:spacing w:line="20" w:lineRule="exact"/>
        <w:jc w:val="center"/>
        <w:rPr>
          <w:rFonts w:ascii="黑体" w:eastAsia="黑体" w:hAnsi="黑体"/>
          <w:sz w:val="32"/>
          <w:szCs w:val="32"/>
        </w:rPr>
      </w:pPr>
      <w:bookmarkStart w:id="27" w:name="BookMark4"/>
      <w:bookmarkEnd w:id="24"/>
      <w:bookmarkEnd w:id="25"/>
    </w:p>
    <w:p>
      <w:pPr>
        <w:spacing w:line="20" w:lineRule="exact"/>
        <w:jc w:val="center"/>
        <w:rPr>
          <w:rFonts w:ascii="黑体" w:eastAsia="黑体" w:hAnsi="黑体"/>
          <w:sz w:val="32"/>
          <w:szCs w:val="32"/>
        </w:rPr>
      </w:pPr>
    </w:p>
    <w:sdt>
      <w:sdtPr>
        <w:tag w:val="NEW_STAND_NAME"/>
        <w:id w:val="-1394417355"/>
        <w:lock w:val="sdtLocked"/>
        <w:placeholder>
          <w:docPart w:val="CCB821FDC48047B995C484647795C0B1"/>
        </w:placeholder>
      </w:sdtPr>
      <w:sdtContent>
        <w:bookmarkStart w:id="28" w:name="NEW_STAND_NAME" w:displacedByCustomXml="prev"/>
        <w:p>
          <w:pPr>
            <w:pStyle w:val="163"/>
            <w:spacing w:afterLines="220" w:after="528"/>
          </w:pPr>
          <w:r>
            <w:t>医疗机构输血科</w:t>
          </w:r>
          <w:r>
            <w:rPr>
              <w:rFonts w:hint="eastAsia"/>
            </w:rPr>
            <w:t>（血库）</w:t>
          </w:r>
          <w:r>
            <w:t>建设规范</w:t>
          </w:r>
        </w:p>
      </w:sdtContent>
    </w:sdt>
    <w:p>
      <w:pPr>
        <w:pStyle w:val="90"/>
        <w:spacing w:beforeLines="0" w:before="240" w:afterLines="0" w:after="240"/>
      </w:pPr>
      <w:bookmarkStart w:id="29" w:name="_Toc24884211"/>
      <w:bookmarkStart w:id="30" w:name="_Toc17233333"/>
      <w:bookmarkStart w:id="31" w:name="_Toc408252884"/>
      <w:bookmarkStart w:id="32" w:name="_Toc26986530"/>
      <w:bookmarkStart w:id="33" w:name="_Toc408250661"/>
      <w:bookmarkStart w:id="34" w:name="_Toc408253531"/>
      <w:bookmarkStart w:id="35" w:name="_Toc26718930"/>
      <w:bookmarkStart w:id="36" w:name="_Toc26648465"/>
      <w:bookmarkStart w:id="37" w:name="_Toc24884218"/>
      <w:bookmarkStart w:id="38" w:name="_Toc195772746"/>
      <w:bookmarkStart w:id="39" w:name="_Toc17233325"/>
      <w:bookmarkStart w:id="40" w:name="_Toc26986771"/>
      <w:bookmarkEnd w:id="28"/>
      <w:r>
        <w:rPr>
          <w:rFonts w:hint="eastAsia"/>
        </w:rPr>
        <w:t>范围</w:t>
      </w:r>
      <w:bookmarkStart w:id="41" w:name="_Toc17233326"/>
      <w:bookmarkStart w:id="42" w:name="_Toc24884219"/>
      <w:bookmarkStart w:id="43" w:name="_Toc24884212"/>
      <w:bookmarkStart w:id="44" w:name="_Toc17233334"/>
      <w:bookmarkStart w:id="45" w:name="_Toc26648466"/>
      <w:bookmarkEnd w:id="29"/>
      <w:bookmarkEnd w:id="30"/>
      <w:bookmarkEnd w:id="31"/>
      <w:bookmarkEnd w:id="32"/>
      <w:bookmarkEnd w:id="33"/>
      <w:bookmarkEnd w:id="34"/>
      <w:bookmarkEnd w:id="35"/>
      <w:bookmarkEnd w:id="36"/>
      <w:bookmarkEnd w:id="37"/>
      <w:bookmarkEnd w:id="38"/>
      <w:bookmarkEnd w:id="39"/>
      <w:bookmarkEnd w:id="40"/>
    </w:p>
    <w:p>
      <w:pPr>
        <w:pStyle w:val="44"/>
      </w:pPr>
      <w:r>
        <w:rPr>
          <w:rFonts w:hint="eastAsia"/>
        </w:rPr>
        <w:t>本文件规定了黑龙江省二级以上公立医疗机构输血科（血库）建设的组织与管理、功能与任务、设置与要求、人员配置、仪器设备、业务管理与质量管理等内容。</w:t>
      </w:r>
    </w:p>
    <w:p>
      <w:pPr>
        <w:pStyle w:val="44"/>
      </w:pPr>
      <w:r>
        <w:rPr>
          <w:rFonts w:hint="eastAsia"/>
        </w:rPr>
        <w:t>本文件适用于黑龙江省开展临床用血的</w:t>
      </w:r>
      <w:bookmarkStart w:id="46" w:name="OLE_LINK1"/>
      <w:r>
        <w:rPr>
          <w:rFonts w:hint="eastAsia"/>
        </w:rPr>
        <w:t>二级以上公立</w:t>
      </w:r>
      <w:bookmarkEnd w:id="46"/>
      <w:r>
        <w:rPr>
          <w:rFonts w:hint="eastAsia"/>
        </w:rPr>
        <w:t>医疗机构输血科（血库）建设。</w:t>
      </w:r>
    </w:p>
    <w:p>
      <w:pPr>
        <w:pStyle w:val="90"/>
        <w:spacing w:beforeLines="0" w:before="240" w:afterLines="0" w:after="240"/>
      </w:pPr>
      <w:bookmarkStart w:id="47" w:name="_Toc408250662"/>
      <w:bookmarkStart w:id="48" w:name="_Toc195772747"/>
      <w:bookmarkStart w:id="49" w:name="_Toc408252885"/>
      <w:bookmarkStart w:id="50" w:name="_Toc26986772"/>
      <w:bookmarkStart w:id="51" w:name="_Toc408253532"/>
      <w:bookmarkStart w:id="52" w:name="_Toc26986531"/>
      <w:bookmarkStart w:id="53" w:name="_Toc26718931"/>
      <w:r>
        <w:rPr>
          <w:rFonts w:hint="eastAsia"/>
        </w:rPr>
        <w:t>规范性引用文件</w:t>
      </w:r>
      <w:bookmarkEnd w:id="41"/>
      <w:bookmarkEnd w:id="42"/>
      <w:bookmarkEnd w:id="43"/>
      <w:bookmarkEnd w:id="44"/>
      <w:bookmarkEnd w:id="45"/>
      <w:bookmarkEnd w:id="47"/>
      <w:bookmarkEnd w:id="48"/>
      <w:bookmarkEnd w:id="49"/>
      <w:bookmarkEnd w:id="50"/>
      <w:bookmarkEnd w:id="51"/>
      <w:bookmarkEnd w:id="52"/>
      <w:bookmarkEnd w:id="53"/>
    </w:p>
    <w:sdt>
      <w:sdtPr>
        <w:rPr>
          <w:rFonts w:hint="eastAsia"/>
        </w:rPr>
        <w:id w:val="315924652"/>
        <w:placeholder>
          <w:docPart w:val="C1C868B4B48E457DA7ADBEEB9A6D18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4"/>
      </w:pPr>
      <w:bookmarkStart w:id="54" w:name="_Toc195772748"/>
      <w:r>
        <w:rPr>
          <w:rFonts w:hint="eastAsia"/>
        </w:rPr>
        <w:t>GB 15982  医院消毒卫生标准</w:t>
      </w:r>
    </w:p>
    <w:p>
      <w:pPr>
        <w:pStyle w:val="44"/>
      </w:pPr>
      <w:r>
        <w:rPr>
          <w:rFonts w:hint="eastAsia"/>
        </w:rPr>
        <w:t>GB 19489  实验室生物安全通用要求</w:t>
      </w:r>
    </w:p>
    <w:p>
      <w:pPr>
        <w:pStyle w:val="44"/>
      </w:pPr>
      <w:r>
        <w:rPr>
          <w:rFonts w:hint="eastAsia"/>
        </w:rPr>
        <w:t>WS/T 203—2020  输血医学术语</w:t>
      </w:r>
    </w:p>
    <w:p>
      <w:pPr>
        <w:pStyle w:val="44"/>
      </w:pPr>
      <w:r>
        <w:rPr>
          <w:rFonts w:hint="eastAsia"/>
        </w:rPr>
        <w:t>WS/T 367  医疗机构消毒技术规范</w:t>
      </w:r>
    </w:p>
    <w:p>
      <w:pPr>
        <w:pStyle w:val="44"/>
      </w:pPr>
      <w:r>
        <w:rPr>
          <w:rFonts w:hint="eastAsia"/>
        </w:rPr>
        <w:t>WS 399  血液储存要求</w:t>
      </w:r>
    </w:p>
    <w:p>
      <w:pPr>
        <w:pStyle w:val="44"/>
      </w:pPr>
      <w:r>
        <w:rPr>
          <w:rFonts w:hint="eastAsia"/>
        </w:rPr>
        <w:t>WS/T 400  血液运输要求</w:t>
      </w:r>
    </w:p>
    <w:p>
      <w:pPr>
        <w:pStyle w:val="90"/>
        <w:spacing w:beforeLines="0" w:before="240" w:afterLines="0" w:after="240"/>
      </w:pPr>
      <w:bookmarkStart w:id="55" w:name="_Toc408253533"/>
      <w:bookmarkStart w:id="56" w:name="_Toc408250663"/>
      <w:bookmarkStart w:id="57" w:name="_Toc408252886"/>
      <w:r>
        <w:rPr>
          <w:rFonts w:hint="eastAsia"/>
        </w:rPr>
        <w:t>术语和定义</w:t>
      </w:r>
      <w:bookmarkEnd w:id="54"/>
      <w:bookmarkEnd w:id="55"/>
      <w:bookmarkEnd w:id="56"/>
      <w:bookmarkEnd w:id="57"/>
    </w:p>
    <w:sdt>
      <w:sdtPr>
        <w:rPr>
          <w:rFonts w:hint="eastAsia"/>
        </w:rPr>
        <w:id w:val="1927151104"/>
        <w:placeholder>
          <w:docPart w:val="AB06EAD17D4447A38C5E3805D57748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58" w:name="_Toc26986532" w:displacedByCustomXml="prev"/>
        <w:bookmarkStart w:id="59" w:name="_Hlk408252659" w:displacedByCustomXml="prev"/>
        <w:bookmarkEnd w:id="58" w:displacedByCustomXml="prev"/>
        <w:bookmarkEnd w:id="59" w:displacedByCustomXml="prev"/>
        <w:p>
          <w:pPr>
            <w:pStyle w:val="44"/>
          </w:pPr>
          <w:r>
            <w:rPr>
              <w:rFonts w:hint="eastAsia"/>
            </w:rPr>
            <w:t>WS/T 203—2020界定的以及下列术语和定义适用于本文件。</w:t>
          </w:r>
        </w:p>
      </w:sdtContent>
    </w:sdt>
    <w:p>
      <w:pPr>
        <w:pStyle w:val="207"/>
        <w:ind w:left="420" w:hangingChars="200" w:hanging="420"/>
        <w:rPr>
          <w:rFonts w:ascii="黑体" w:eastAsia="黑体" w:hAnsi="黑体"/>
        </w:rPr>
      </w:pPr>
      <w:r>
        <w:rPr>
          <w:rFonts w:ascii="黑体" w:eastAsia="黑体" w:cs="宋体" w:hAnsi="黑体"/>
        </w:rPr>
        <w:br/>
      </w:r>
      <w:r>
        <w:rPr>
          <w:rFonts w:ascii="黑体" w:eastAsia="黑体" w:hAnsi="黑体" w:hint="eastAsia"/>
        </w:rPr>
        <w:t>常规储血量 the amount of routine blood storage</w:t>
      </w:r>
    </w:p>
    <w:p>
      <w:pPr>
        <w:pStyle w:val="44"/>
      </w:pPr>
      <w:r>
        <w:rPr>
          <w:rFonts w:hint="eastAsia"/>
        </w:rPr>
        <w:t>根据本医疗机构的诊疗需求，保障日常治疗、手术正常运行及抢救用血的库存血量。</w:t>
      </w:r>
    </w:p>
    <w:p>
      <w:pPr>
        <w:pStyle w:val="207"/>
        <w:ind w:left="420" w:hangingChars="200" w:hanging="420"/>
        <w:rPr>
          <w:rFonts w:ascii="黑体" w:eastAsia="黑体" w:hAnsi="黑体"/>
        </w:rPr>
      </w:pPr>
      <w:r>
        <w:rPr>
          <w:rFonts w:ascii="黑体" w:eastAsia="黑体" w:hAnsi="黑体"/>
        </w:rPr>
        <w:br/>
      </w:r>
      <w:r>
        <w:rPr>
          <w:rFonts w:ascii="黑体" w:eastAsia="黑体" w:hAnsi="黑体" w:hint="eastAsia"/>
        </w:rPr>
        <w:t>安全储血量  the amount of safe blood storage</w:t>
      </w:r>
    </w:p>
    <w:p>
      <w:pPr>
        <w:pStyle w:val="44"/>
      </w:pPr>
      <w:r>
        <w:rPr>
          <w:rFonts w:hint="eastAsia"/>
        </w:rPr>
        <w:t>各型血液最低的库存血量。</w:t>
      </w:r>
    </w:p>
    <w:p>
      <w:pPr>
        <w:pStyle w:val="207"/>
        <w:ind w:left="420" w:hangingChars="200" w:hanging="420"/>
        <w:rPr>
          <w:rFonts w:ascii="黑体" w:eastAsia="黑体" w:hAnsi="黑体"/>
        </w:rPr>
      </w:pPr>
      <w:r>
        <w:rPr>
          <w:rFonts w:ascii="黑体" w:eastAsia="黑体" w:hAnsi="黑体"/>
        </w:rPr>
        <w:br/>
      </w:r>
      <w:r>
        <w:rPr>
          <w:rFonts w:ascii="黑体" w:eastAsia="黑体" w:hAnsi="黑体" w:hint="eastAsia"/>
        </w:rPr>
        <w:t>输血反应/输血并发症 transfusion reactions /complications</w:t>
      </w:r>
    </w:p>
    <w:p>
      <w:pPr>
        <w:pStyle w:val="44"/>
      </w:pPr>
      <w:r>
        <w:rPr>
          <w:rFonts w:hint="eastAsia"/>
        </w:rPr>
        <w:t>与输血具有时序相关性的不良反应。不良反应的原因可能是不良事件，也可能是患者与所输注血液相互作用。</w:t>
      </w:r>
    </w:p>
    <w:p>
      <w:pPr>
        <w:pStyle w:val="44"/>
      </w:pPr>
      <w:r>
        <w:t>[来源：WS/T624-2018,2.1]</w:t>
      </w:r>
    </w:p>
    <w:p>
      <w:pPr>
        <w:pStyle w:val="207"/>
        <w:ind w:left="420" w:hangingChars="200" w:hanging="420"/>
        <w:rPr>
          <w:rFonts w:ascii="黑体" w:eastAsia="黑体" w:hAnsi="黑体"/>
          <w:sz w:val="20"/>
        </w:rPr>
      </w:pPr>
      <w:r>
        <w:rPr>
          <w:rFonts w:ascii="黑体" w:eastAsia="黑体" w:hAnsi="黑体"/>
        </w:rPr>
        <w:br/>
        <w:t>不良事件</w:t>
      </w:r>
      <w:r>
        <w:rPr>
          <w:rFonts w:ascii="黑体" w:eastAsia="黑体" w:hAnsi="黑体" w:hint="eastAsia"/>
        </w:rPr>
        <w:t xml:space="preserve"> adverse event</w:t>
      </w:r>
    </w:p>
    <w:p>
      <w:pPr>
        <w:pStyle w:val="44"/>
      </w:pPr>
      <w:r>
        <w:rPr>
          <w:rFonts w:hint="eastAsia"/>
        </w:rPr>
        <w:t>对血液质量、献血者或受血者的安全、以及相关产品和人员的安全造成或可能造成危害的偏差事件。</w:t>
      </w:r>
    </w:p>
    <w:p>
      <w:pPr>
        <w:pStyle w:val="44"/>
        <w:rPr>
          <w:color w:val="000000"/>
        </w:rPr>
      </w:pPr>
      <w:r>
        <w:t>[来源：T/CSBT 001—2019,2.1]</w:t>
      </w:r>
    </w:p>
    <w:p>
      <w:pPr>
        <w:pStyle w:val="90"/>
        <w:spacing w:beforeLines="0" w:before="240" w:afterLines="0" w:after="240"/>
      </w:pPr>
      <w:bookmarkStart w:id="60" w:name="_Toc408252887"/>
      <w:bookmarkStart w:id="61" w:name="_Toc408253534"/>
      <w:bookmarkStart w:id="62" w:name="_Toc408250664"/>
      <w:r>
        <w:rPr>
          <w:rFonts w:hint="eastAsia"/>
        </w:rPr>
        <w:t>组织与管理</w:t>
      </w:r>
      <w:bookmarkEnd w:id="60"/>
      <w:bookmarkEnd w:id="61"/>
      <w:bookmarkEnd w:id="62"/>
    </w:p>
    <w:p>
      <w:pPr>
        <w:pStyle w:val="148"/>
      </w:pPr>
      <w:r>
        <w:rPr>
          <w:rFonts w:hint="eastAsia"/>
        </w:rPr>
        <w:t>医疗机构设置输血科（血库）应向负责核发《医疗机构执业许可证》的卫生行政部门提出申请，经卫生行政部门核准后，医疗机构方具有用血资格，并定期接受卫生行政部门用血资质的审核。</w:t>
      </w:r>
    </w:p>
    <w:p>
      <w:pPr>
        <w:pStyle w:val="148"/>
      </w:pPr>
      <w:r>
        <w:rPr>
          <w:rFonts w:hint="eastAsia"/>
        </w:rPr>
        <w:t>医疗机构应当设立临床用血管理委员会，输血科（血库）在临床用血管理委员会和医务部门的领导下负责临床用血日常管理工作。</w:t>
      </w:r>
    </w:p>
    <w:p>
      <w:pPr>
        <w:pStyle w:val="148"/>
      </w:pPr>
      <w:r>
        <w:rPr>
          <w:rFonts w:hint="eastAsia"/>
        </w:rPr>
        <w:t>医院法定代表人为医院临床用血质量管理第一责任人，输血科主任或血库负责人为科室质量管理第一责任人。</w:t>
      </w:r>
    </w:p>
    <w:p>
      <w:pPr>
        <w:pStyle w:val="148"/>
      </w:pPr>
      <w:r>
        <w:rPr>
          <w:rFonts w:hint="eastAsia"/>
          <w:szCs w:val="21"/>
        </w:rPr>
        <w:t>输血科（血库）应建立临床用血质量管理体系，质量管理体系文件应涵盖用血全过程。</w:t>
      </w:r>
    </w:p>
    <w:p>
      <w:pPr>
        <w:pStyle w:val="148"/>
      </w:pPr>
      <w:r>
        <w:rPr>
          <w:rFonts w:hint="eastAsia"/>
          <w:szCs w:val="21"/>
        </w:rPr>
        <w:t>输血科应设立质量管理小组并设质量负责人；血库应指定专职人员负责质量管理工作。</w:t>
      </w:r>
    </w:p>
    <w:p>
      <w:pPr>
        <w:pStyle w:val="90"/>
        <w:spacing w:beforeLines="0" w:before="240" w:afterLines="0" w:after="240"/>
      </w:pPr>
      <w:bookmarkStart w:id="63" w:name="_Toc408253535"/>
      <w:bookmarkStart w:id="64" w:name="_Toc408250665"/>
      <w:bookmarkStart w:id="65" w:name="_Toc408252888"/>
      <w:r>
        <w:rPr>
          <w:rFonts w:hint="eastAsia"/>
        </w:rPr>
        <w:t>功能与职责</w:t>
      </w:r>
      <w:bookmarkEnd w:id="63"/>
      <w:bookmarkEnd w:id="64"/>
      <w:bookmarkEnd w:id="65"/>
    </w:p>
    <w:p>
      <w:pPr>
        <w:pStyle w:val="148"/>
      </w:pPr>
      <w:r>
        <w:rPr>
          <w:rFonts w:hint="eastAsia"/>
        </w:rPr>
        <w:t>输血科（血库）根据临床用血管理委员会制定的血液保障原则确定常规储血量，该储血量依据医疗机构与供血单位间的距离及供血情况制定，通常不少于3天医疗用血量；为确保抢救用血的需要确定安全储血量，该储血量应满足紧急情况下从医疗机构向血站发出急救用血申请、至血站送血或取回血液，并能完成血型血清学检测时间段内对血液库存的需求。</w:t>
      </w:r>
    </w:p>
    <w:p>
      <w:pPr>
        <w:pStyle w:val="148"/>
        <w:rPr>
          <w:rFonts w:cs="宋体" w:hAnsi="宋体"/>
          <w:szCs w:val="21"/>
        </w:rPr>
      </w:pPr>
      <w:r>
        <w:rPr>
          <w:rFonts w:cs="宋体" w:hAnsi="宋体" w:hint="eastAsia"/>
          <w:szCs w:val="21"/>
        </w:rPr>
        <w:t>输血科（血库）的血液库存管理包括用血计划制定，血液预订、入库、储存、发放及预警和调控等，应确保血液信息的溯源性。</w:t>
      </w:r>
    </w:p>
    <w:p>
      <w:pPr>
        <w:pStyle w:val="148"/>
        <w:rPr>
          <w:rFonts w:cs="宋体" w:hAnsi="宋体"/>
          <w:szCs w:val="21"/>
        </w:rPr>
      </w:pPr>
      <w:r>
        <w:rPr>
          <w:rFonts w:cs="宋体" w:hAnsi="宋体" w:hint="eastAsia"/>
          <w:szCs w:val="21"/>
        </w:rPr>
        <w:t>输血科（血库）负责输血相关免疫血液学检测；应加强输血相容性检测实验室质量控制和管理，开展室内质量控制，参加省级以上室间质量评价。</w:t>
      </w:r>
    </w:p>
    <w:p>
      <w:pPr>
        <w:pStyle w:val="148"/>
        <w:rPr>
          <w:rFonts w:cs="宋体" w:hAnsi="宋体"/>
          <w:szCs w:val="21"/>
        </w:rPr>
      </w:pPr>
      <w:r>
        <w:rPr>
          <w:rFonts w:cs="宋体" w:hAnsi="宋体" w:hint="eastAsia"/>
          <w:szCs w:val="21"/>
        </w:rPr>
        <w:t>输血科（血库）负责参与推动以促进患者转归为目的的自体输血等血液保护及输血相关新技术；参与临床用血不良事件的调查。</w:t>
      </w:r>
    </w:p>
    <w:p>
      <w:pPr>
        <w:pStyle w:val="148"/>
        <w:rPr>
          <w:rFonts w:cs="宋体" w:hAnsi="宋体"/>
          <w:color w:val="000000"/>
          <w:szCs w:val="21"/>
        </w:rPr>
      </w:pPr>
      <w:r>
        <w:rPr>
          <w:rFonts w:cs="宋体" w:hAnsi="宋体" w:hint="eastAsia"/>
          <w:color w:val="000000"/>
          <w:szCs w:val="21"/>
        </w:rPr>
        <w:t>输血科根据临床治疗的需要，开展治疗性血液成分分离、置换及细胞治疗，参与特殊输血治疗病例的会诊，为临床合理用血提供咨询。开展血液治疗相关新技术、临床输血教学、培训和科研工作。</w:t>
      </w:r>
    </w:p>
    <w:p>
      <w:pPr>
        <w:pStyle w:val="148"/>
      </w:pPr>
      <w:r>
        <w:rPr>
          <w:rFonts w:hint="eastAsia"/>
        </w:rPr>
        <w:t>有条件的医疗机构宜设置输血门诊。</w:t>
      </w:r>
    </w:p>
    <w:p>
      <w:pPr>
        <w:pStyle w:val="148"/>
      </w:pPr>
      <w:r>
        <w:rPr>
          <w:rFonts w:hint="eastAsia"/>
        </w:rPr>
        <w:t>医疗机构应当积极向患者及其亲属宣传无偿献血知识，动员和鼓励其在身体健康时参与无偿献血活动。</w:t>
      </w:r>
    </w:p>
    <w:p>
      <w:pPr>
        <w:pStyle w:val="90"/>
        <w:spacing w:beforeLines="0" w:before="240" w:afterLines="0" w:after="240"/>
      </w:pPr>
      <w:bookmarkStart w:id="66" w:name="_Toc408253536"/>
      <w:bookmarkStart w:id="67" w:name="_Toc408252889"/>
      <w:bookmarkStart w:id="68" w:name="_Toc195772751"/>
      <w:bookmarkStart w:id="69" w:name="_Toc408250666"/>
      <w:r>
        <w:rPr>
          <w:rFonts w:hint="eastAsia"/>
        </w:rPr>
        <w:t>设置与要求</w:t>
      </w:r>
      <w:bookmarkEnd w:id="66"/>
      <w:bookmarkEnd w:id="67"/>
      <w:bookmarkEnd w:id="68"/>
      <w:bookmarkEnd w:id="69"/>
    </w:p>
    <w:p>
      <w:pPr>
        <w:pStyle w:val="91"/>
        <w:spacing w:beforeLines="0" w:before="120" w:afterLines="0" w:after="120"/>
      </w:pPr>
      <w:bookmarkStart w:id="70" w:name="_Toc408253537"/>
      <w:bookmarkStart w:id="71" w:name="_Toc408252890"/>
      <w:bookmarkStart w:id="72" w:name="_Toc408250667"/>
      <w:r>
        <w:rPr>
          <w:rFonts w:hint="eastAsia"/>
        </w:rPr>
        <w:t>房屋设置与要求</w:t>
      </w:r>
      <w:bookmarkEnd w:id="70"/>
      <w:bookmarkEnd w:id="71"/>
      <w:bookmarkEnd w:id="72"/>
    </w:p>
    <w:p>
      <w:pPr>
        <w:pStyle w:val="151"/>
      </w:pPr>
      <w:r>
        <w:rPr>
          <w:rFonts w:hint="eastAsia"/>
        </w:rPr>
        <w:t>输血科（血库）房屋的使用面积应能满足其任务和功能的需要。输血科年用血量大于（含）5000单位的，使用面积宜不少于180平方米；血库使用面积宜不少于60平方米。</w:t>
      </w:r>
    </w:p>
    <w:p>
      <w:pPr>
        <w:pStyle w:val="151"/>
      </w:pPr>
      <w:r>
        <w:rPr>
          <w:rFonts w:hint="eastAsia"/>
        </w:rPr>
        <w:t>业务用房：输血科至少应包括血液处置室、贮血室、发血室、实验室、资料档案室、值班室、办公室、污物间、卫生间，宜配备冲淋、更衣等场所和设施；承担临床输血技术人员培训任务的应配备教学示教室；开展血液治疗的应设输血治疗室等。血库至少应包括：贮血室、发血室、血液处置区、实验室和值班室。</w:t>
      </w:r>
    </w:p>
    <w:p>
      <w:pPr>
        <w:pStyle w:val="151"/>
      </w:pPr>
      <w:r>
        <w:rPr>
          <w:rFonts w:hint="eastAsia"/>
        </w:rPr>
        <w:t>输血科（血库）应远离污染源，邻近手术室或病区，采光明亮、空气流通，</w:t>
      </w:r>
      <w:r>
        <w:t>各区域应当布局合理，清洁区、半污染区</w:t>
      </w:r>
      <w:r>
        <w:rPr>
          <w:rFonts w:hint="eastAsia"/>
        </w:rPr>
        <w:t>、</w:t>
      </w:r>
      <w:r>
        <w:t>污染区分区明确，标识清楚</w:t>
      </w:r>
      <w:r>
        <w:rPr>
          <w:rFonts w:hint="eastAsia"/>
        </w:rPr>
        <w:t>，有必要的清洁消毒设施。物体表面及空气净化消毒效果符合 WS/T 367的要求。开展自体输血、输血治疗等工作的输血科，卫生标准应符合 GB 15982Ⅳ类环境的要求。</w:t>
      </w:r>
    </w:p>
    <w:p>
      <w:pPr>
        <w:pStyle w:val="151"/>
      </w:pPr>
      <w:r>
        <w:rPr>
          <w:rFonts w:hint="eastAsia"/>
        </w:rPr>
        <w:t>输血科（血库）的实验室建筑与设施应符合GB 19489的要求。</w:t>
      </w:r>
    </w:p>
    <w:p>
      <w:pPr>
        <w:pStyle w:val="91"/>
        <w:spacing w:beforeLines="0" w:before="120" w:afterLines="0" w:after="120"/>
      </w:pPr>
      <w:bookmarkStart w:id="73" w:name="_Toc408252891"/>
      <w:bookmarkStart w:id="74" w:name="_Toc408253538"/>
      <w:bookmarkStart w:id="75" w:name="_Toc408250668"/>
      <w:r>
        <w:rPr>
          <w:rFonts w:hint="eastAsia"/>
        </w:rPr>
        <w:t>人力资源配置及要求</w:t>
      </w:r>
      <w:bookmarkEnd w:id="73"/>
      <w:bookmarkEnd w:id="74"/>
      <w:bookmarkEnd w:id="75"/>
    </w:p>
    <w:p>
      <w:pPr>
        <w:pStyle w:val="53"/>
        <w:spacing w:beforeLines="0" w:before="120" w:afterLines="0" w:after="120"/>
      </w:pPr>
      <w:r>
        <w:rPr>
          <w:rFonts w:hint="eastAsia"/>
        </w:rPr>
        <w:t>输血从业人员资质</w:t>
      </w:r>
    </w:p>
    <w:p>
      <w:pPr>
        <w:pStyle w:val="150"/>
      </w:pPr>
      <w:r>
        <w:rPr>
          <w:rFonts w:hint="eastAsia"/>
        </w:rPr>
        <w:t>输血科主任和血库负责人应具有丰富的输血相关专业知识及管理能力，从事输血专业5年以上。输血科主任宜具有大学本科以上学历,卫生类高级技术职称。</w:t>
      </w:r>
    </w:p>
    <w:p>
      <w:pPr>
        <w:pStyle w:val="150"/>
      </w:pPr>
      <w:r>
        <w:rPr>
          <w:rFonts w:hint="eastAsia"/>
        </w:rPr>
        <w:t>输血科（血库）根据需要设置输血技师、输血医师和采血护士岗位，输血技术人员应毕业于输血医学、医学检验、临床医学等专业，其它岗位人员应符合相关管理要求。新入职医、护人员应取得国家卫生专业技术资格，技术人员应取得国家卫生专业输血技术资格，方可执业。</w:t>
      </w:r>
    </w:p>
    <w:p>
      <w:pPr>
        <w:pStyle w:val="150"/>
      </w:pPr>
      <w:r>
        <w:rPr>
          <w:rFonts w:hint="eastAsia"/>
        </w:rPr>
        <w:t>输血科（血库）从业人员应参加输血技术人员岗位培训和考核。培训</w:t>
      </w:r>
      <w:r>
        <w:rPr>
          <w:rFonts w:hint="eastAsia"/>
          <w:lang w:eastAsia="zh-CN"/>
        </w:rPr>
        <w:t>内容</w:t>
      </w:r>
      <w:r>
        <w:rPr>
          <w:rFonts w:hint="eastAsia"/>
        </w:rPr>
        <w:t>包括输血相关专业知识、操作技能、质量控制等内容；考核采用理论考试和实践操作考核相结合</w:t>
      </w:r>
      <w:r>
        <w:rPr>
          <w:rFonts w:hint="eastAsia"/>
          <w:lang w:eastAsia="zh-CN"/>
        </w:rPr>
        <w:t>的方式</w:t>
      </w:r>
      <w:r>
        <w:rPr>
          <w:rFonts w:hint="eastAsia"/>
        </w:rPr>
        <w:t>。</w:t>
      </w:r>
    </w:p>
    <w:p>
      <w:pPr>
        <w:pStyle w:val="150"/>
      </w:pPr>
      <w:r>
        <w:rPr>
          <w:rFonts w:hint="eastAsia"/>
        </w:rPr>
        <w:t>输血科（血库）</w:t>
      </w:r>
      <w:r>
        <w:rPr>
          <w:rFonts w:ascii="Times New Roman" w:hAnsi="Times New Roman"/>
        </w:rPr>
        <w:t>从业人员</w:t>
      </w:r>
      <w:r>
        <w:rPr>
          <w:rFonts w:hint="eastAsia"/>
        </w:rPr>
        <w:t>无影响履行输血专业职责的疾病或者功能障碍，如无精神病史；无色盲、色弱、双耳听力障碍；无传染性疾病等。</w:t>
      </w:r>
    </w:p>
    <w:p>
      <w:pPr>
        <w:pStyle w:val="53"/>
        <w:spacing w:beforeLines="0" w:before="120" w:afterLines="0" w:after="120"/>
      </w:pPr>
      <w:r>
        <w:rPr>
          <w:rFonts w:hint="eastAsia"/>
        </w:rPr>
        <w:t>输血从业人员配置</w:t>
      </w:r>
    </w:p>
    <w:p>
      <w:pPr>
        <w:pStyle w:val="150"/>
      </w:pPr>
      <w:r>
        <w:rPr>
          <w:rFonts w:hint="eastAsia"/>
        </w:rPr>
        <w:t>输血科人员可根据医疗机构床位数、手术例数和用血量及实际工作情况确定，</w:t>
      </w:r>
      <w:r>
        <w:rPr>
          <w:rFonts w:ascii="Times New Roman" w:hAnsi="Times New Roman"/>
        </w:rPr>
        <w:t>确保人员配置能够满足实际工作需求</w:t>
      </w:r>
      <w:r>
        <w:rPr>
          <w:rFonts w:hint="eastAsia"/>
        </w:rPr>
        <w:t>。</w:t>
      </w:r>
    </w:p>
    <w:p>
      <w:pPr>
        <w:pStyle w:val="150"/>
      </w:pPr>
      <w:r>
        <w:rPr>
          <w:rFonts w:hint="eastAsia"/>
        </w:rPr>
        <w:t>年用血量大于（含）5000单位的医疗机构，输血科宜配备不少于6人；每增加一个执业地点至少增加4人。独立建制的血库，专职工作人员设置不少于4人；挂靠检验科的血库，专职工作人员设置不少于2人。</w:t>
      </w:r>
    </w:p>
    <w:p>
      <w:pPr>
        <w:pStyle w:val="90"/>
        <w:spacing w:beforeLines="0" w:before="240" w:afterLines="0" w:after="240"/>
      </w:pPr>
      <w:bookmarkStart w:id="76" w:name="_Toc408253539"/>
      <w:bookmarkStart w:id="77" w:name="_Toc408250669"/>
      <w:bookmarkStart w:id="78" w:name="_Toc408252892"/>
      <w:r>
        <w:rPr>
          <w:rFonts w:hint="eastAsia"/>
        </w:rPr>
        <w:t>仪器设备</w:t>
      </w:r>
      <w:bookmarkEnd w:id="76"/>
      <w:bookmarkEnd w:id="77"/>
      <w:bookmarkEnd w:id="78"/>
    </w:p>
    <w:p>
      <w:pPr>
        <w:pStyle w:val="148"/>
      </w:pPr>
      <w:r>
        <w:rPr>
          <w:rFonts w:hint="eastAsia"/>
        </w:rPr>
        <w:t>输血科（血库）仪器设备的配置应能满足输血业务工作的需要（见附录A）。设备的技术参数、性能指标及校准要求，应参照相关设备的技术标准及行业规范。</w:t>
      </w:r>
    </w:p>
    <w:p>
      <w:pPr>
        <w:pStyle w:val="148"/>
      </w:pPr>
      <w:r>
        <w:rPr>
          <w:rFonts w:hint="eastAsia"/>
        </w:rPr>
        <w:t>建立和实施仪器设备的确认、维护、保养、校准和持续监控管理制度，所有设备应满足其预期使用的要求。</w:t>
      </w:r>
    </w:p>
    <w:p>
      <w:pPr>
        <w:pStyle w:val="148"/>
      </w:pPr>
      <w:r>
        <w:rPr>
          <w:rFonts w:hint="eastAsia"/>
        </w:rPr>
        <w:t>关键设备应具有唯一性标识，明确维护和校准周期及记录，专人负责管理。</w:t>
      </w:r>
    </w:p>
    <w:p>
      <w:pPr>
        <w:pStyle w:val="148"/>
      </w:pPr>
      <w:r>
        <w:rPr>
          <w:rFonts w:hint="eastAsia"/>
        </w:rPr>
        <w:t>计量器具应符合要求，有明显的定期检定合格标识。</w:t>
      </w:r>
    </w:p>
    <w:p>
      <w:pPr>
        <w:pStyle w:val="148"/>
      </w:pPr>
      <w:r>
        <w:rPr>
          <w:rFonts w:hint="eastAsia"/>
        </w:rPr>
        <w:t>制定输血科（血库）关键设备发生故障时的应急预案，明确应急措施实施的人员及职责。</w:t>
      </w:r>
    </w:p>
    <w:p>
      <w:pPr>
        <w:pStyle w:val="90"/>
        <w:spacing w:beforeLines="0" w:before="240" w:afterLines="0" w:after="240"/>
        <w:rPr>
          <w:color w:val="000000"/>
          <w14:textFill>
            <w14:solidFill>
              <w14:srgbClr w14:val="000000"/>
            </w14:solidFill>
          </w14:textFill>
        </w:rPr>
      </w:pPr>
      <w:bookmarkStart w:id="79" w:name="_Toc408253540"/>
      <w:bookmarkStart w:id="80" w:name="_Toc408252893"/>
      <w:bookmarkStart w:id="81" w:name="_Toc408250670"/>
      <w:r>
        <w:rPr>
          <w:rFonts w:hint="eastAsia"/>
          <w:color w:val="000000"/>
          <w14:textFill>
            <w14:solidFill>
              <w14:srgbClr w14:val="000000"/>
            </w14:solidFill>
          </w14:textFill>
        </w:rPr>
        <w:t>业务管理</w:t>
      </w:r>
      <w:bookmarkEnd w:id="79"/>
      <w:bookmarkEnd w:id="80"/>
      <w:bookmarkEnd w:id="81"/>
    </w:p>
    <w:p>
      <w:pPr>
        <w:pStyle w:val="91"/>
        <w:spacing w:beforeLines="0" w:before="120" w:afterLines="0" w:after="120"/>
      </w:pPr>
      <w:bookmarkStart w:id="82" w:name="_Toc408250671"/>
      <w:r>
        <w:rPr>
          <w:rFonts w:hint="eastAsia"/>
        </w:rPr>
        <w:t>工作程序</w:t>
      </w:r>
      <w:bookmarkEnd w:id="82"/>
    </w:p>
    <w:p>
      <w:pPr>
        <w:pStyle w:val="151"/>
      </w:pPr>
      <w:r>
        <w:rPr>
          <w:rFonts w:hint="eastAsia"/>
        </w:rPr>
        <w:t>建立用血管理和实验室检测标准操作规程，确保相关要素（人员、设备、物料、方法、环境及信息）涵盖业务工作的全过程。</w:t>
      </w:r>
    </w:p>
    <w:p>
      <w:pPr>
        <w:pStyle w:val="151"/>
      </w:pPr>
      <w:r>
        <w:rPr>
          <w:rFonts w:hint="eastAsia"/>
        </w:rPr>
        <w:t>建立血液管理程序，应包括但不限于：</w:t>
      </w:r>
    </w:p>
    <w:p>
      <w:pPr>
        <w:pStyle w:val="160"/>
      </w:pPr>
      <w:r>
        <w:rPr>
          <w:rFonts w:hint="eastAsia"/>
        </w:rPr>
        <w:t>制订用血计划、常规储血量和安全储血量；</w:t>
      </w:r>
    </w:p>
    <w:p>
      <w:pPr>
        <w:pStyle w:val="160"/>
      </w:pPr>
      <w:r>
        <w:t>血液储存应按照 WS 399</w:t>
      </w:r>
      <w:r>
        <w:rPr>
          <w:rFonts w:hint="eastAsia"/>
        </w:rPr>
        <w:t>的规定</w:t>
      </w:r>
      <w:r>
        <w:t>执行</w:t>
      </w:r>
      <w:r>
        <w:rPr>
          <w:rFonts w:hint="eastAsia"/>
        </w:rPr>
        <w:t>；</w:t>
      </w:r>
    </w:p>
    <w:p>
      <w:pPr>
        <w:pStyle w:val="160"/>
      </w:pPr>
      <w:r>
        <w:rPr>
          <w:rFonts w:hint="eastAsia"/>
        </w:rPr>
        <w:t>血液预警的响应和用血调控；</w:t>
      </w:r>
    </w:p>
    <w:p>
      <w:pPr>
        <w:pStyle w:val="160"/>
      </w:pPr>
      <w:r>
        <w:rPr>
          <w:rFonts w:hint="eastAsia"/>
        </w:rPr>
        <w:t>血液报废。</w:t>
      </w:r>
    </w:p>
    <w:p>
      <w:pPr>
        <w:pStyle w:val="151"/>
      </w:pPr>
      <w:r>
        <w:rPr>
          <w:rFonts w:hint="eastAsia"/>
        </w:rPr>
        <w:t>建立实验室管理程序，应包括但不限于：</w:t>
      </w:r>
    </w:p>
    <w:p>
      <w:pPr>
        <w:pStyle w:val="160"/>
        <w:numPr>
          <w:ilvl w:val="0"/>
          <w:numId w:val="1"/>
        </w:numPr>
      </w:pPr>
      <w:r>
        <w:rPr>
          <w:rFonts w:hint="eastAsia"/>
        </w:rPr>
        <w:t>红细胞相容性检测；</w:t>
      </w:r>
    </w:p>
    <w:p>
      <w:pPr>
        <w:pStyle w:val="160"/>
      </w:pPr>
      <w:r>
        <w:rPr>
          <w:rFonts w:hint="eastAsia"/>
        </w:rPr>
        <w:t>血小板和血浆</w:t>
      </w:r>
      <w:r>
        <w:rPr>
          <w:rFonts w:hint="eastAsia"/>
          <w:lang w:eastAsia="zh-CN"/>
        </w:rPr>
        <w:t>相容性</w:t>
      </w:r>
      <w:r>
        <w:rPr>
          <w:rFonts w:hint="eastAsia"/>
        </w:rPr>
        <w:t>检测；</w:t>
      </w:r>
    </w:p>
    <w:p>
      <w:pPr>
        <w:pStyle w:val="160"/>
      </w:pPr>
      <w:r>
        <w:rPr>
          <w:rFonts w:hint="eastAsia"/>
        </w:rPr>
        <w:t>疑难血型鉴定和疑难配血；</w:t>
      </w:r>
    </w:p>
    <w:p>
      <w:pPr>
        <w:pStyle w:val="160"/>
      </w:pPr>
      <w:r>
        <w:rPr>
          <w:rFonts w:hint="eastAsia"/>
        </w:rPr>
        <w:t xml:space="preserve">其它输血相关检测； </w:t>
      </w:r>
    </w:p>
    <w:p>
      <w:pPr>
        <w:pStyle w:val="160"/>
      </w:pPr>
      <w:r>
        <w:rPr>
          <w:rFonts w:hint="eastAsia"/>
        </w:rPr>
        <w:t>实验室检测质量控制。</w:t>
      </w:r>
    </w:p>
    <w:p>
      <w:pPr>
        <w:pStyle w:val="151"/>
      </w:pPr>
      <w:r>
        <w:rPr>
          <w:rFonts w:hint="eastAsia"/>
        </w:rPr>
        <w:t>临床用血管理程序，应包括但不限于：</w:t>
      </w:r>
    </w:p>
    <w:p>
      <w:pPr>
        <w:pStyle w:val="160"/>
        <w:numPr>
          <w:ilvl w:val="0"/>
          <w:numId w:val="2"/>
        </w:numPr>
      </w:pPr>
      <w:r>
        <w:rPr>
          <w:rFonts w:hint="eastAsia"/>
        </w:rPr>
        <w:t>患者血液管理；</w:t>
      </w:r>
    </w:p>
    <w:p>
      <w:pPr>
        <w:pStyle w:val="160"/>
      </w:pPr>
      <w:r>
        <w:rPr>
          <w:rFonts w:hint="eastAsia"/>
        </w:rPr>
        <w:t>临床用血的评估评价；</w:t>
      </w:r>
    </w:p>
    <w:p>
      <w:pPr>
        <w:pStyle w:val="160"/>
      </w:pPr>
      <w:r>
        <w:rPr>
          <w:rFonts w:hint="eastAsia"/>
        </w:rPr>
        <w:t>输血指征控制；</w:t>
      </w:r>
    </w:p>
    <w:p>
      <w:pPr>
        <w:pStyle w:val="160"/>
      </w:pPr>
      <w:r>
        <w:rPr>
          <w:rFonts w:hint="eastAsia"/>
        </w:rPr>
        <w:t>紧急用血的安全控制。</w:t>
      </w:r>
    </w:p>
    <w:p>
      <w:pPr>
        <w:pStyle w:val="151"/>
      </w:pPr>
      <w:r>
        <w:rPr>
          <w:rFonts w:hint="eastAsia"/>
        </w:rPr>
        <w:t>建立血液安全监测管理程序，应包括但不限于：</w:t>
      </w:r>
    </w:p>
    <w:p>
      <w:pPr>
        <w:pStyle w:val="160"/>
        <w:numPr>
          <w:ilvl w:val="0"/>
          <w:numId w:val="3"/>
        </w:numPr>
      </w:pPr>
      <w:r>
        <w:t>输血不良事件，包括溶血性输血不良反应、输血后细菌感染、输血相关急性肺损伤等</w:t>
      </w:r>
      <w:r>
        <w:rPr>
          <w:rFonts w:hint="eastAsia"/>
        </w:rPr>
        <w:t>；</w:t>
      </w:r>
    </w:p>
    <w:p>
      <w:pPr>
        <w:pStyle w:val="160"/>
      </w:pPr>
      <w:r>
        <w:t>超申请量用血</w:t>
      </w:r>
      <w:r>
        <w:rPr>
          <w:rFonts w:hint="eastAsia"/>
        </w:rPr>
        <w:t>。</w:t>
      </w:r>
    </w:p>
    <w:p>
      <w:pPr>
        <w:pStyle w:val="91"/>
        <w:spacing w:beforeLines="0" w:before="120" w:afterLines="0" w:after="120"/>
      </w:pPr>
      <w:bookmarkStart w:id="83" w:name="_Toc408253542"/>
      <w:bookmarkStart w:id="84" w:name="_Toc408250672"/>
      <w:bookmarkStart w:id="85" w:name="_Toc408252895"/>
      <w:r>
        <w:rPr>
          <w:rFonts w:hint="eastAsia"/>
        </w:rPr>
        <w:t>业务内容（血库根据实际情况参照开展）</w:t>
      </w:r>
      <w:bookmarkEnd w:id="83"/>
      <w:bookmarkEnd w:id="84"/>
      <w:bookmarkEnd w:id="85"/>
    </w:p>
    <w:p>
      <w:pPr>
        <w:pStyle w:val="53"/>
        <w:spacing w:beforeLines="0" w:before="120" w:afterLines="0" w:after="120"/>
      </w:pPr>
      <w:r>
        <w:rPr>
          <w:rFonts w:hint="eastAsia"/>
        </w:rPr>
        <w:t>输血相关检测</w:t>
      </w:r>
    </w:p>
    <w:p>
      <w:pPr>
        <w:pStyle w:val="150"/>
      </w:pPr>
      <w:r>
        <w:rPr>
          <w:rFonts w:hint="eastAsia"/>
        </w:rPr>
        <w:t>血型血清学检测包括：</w:t>
      </w:r>
    </w:p>
    <w:p>
      <w:pPr>
        <w:pStyle w:val="160"/>
        <w:numPr>
          <w:ilvl w:val="0"/>
          <w:numId w:val="4"/>
        </w:numPr>
      </w:pPr>
      <w:r>
        <w:rPr>
          <w:rFonts w:hint="eastAsia"/>
        </w:rPr>
        <w:t>红细胞血型抗原抗体检测。包括：ABO血型定型、Rh血型系统、抗体筛查、意外抗体鉴定、交叉配血、血清抗体效价、新生儿溶血病的免疫学试验等项目；</w:t>
      </w:r>
    </w:p>
    <w:p>
      <w:pPr>
        <w:pStyle w:val="160"/>
      </w:pPr>
      <w:r>
        <w:rPr>
          <w:rFonts w:hint="eastAsia"/>
        </w:rPr>
        <w:t>输血相关血小板血型抗原抗体检测。包括：血小板交叉配合试验、血小板抗体检测等项目；</w:t>
      </w:r>
    </w:p>
    <w:p>
      <w:pPr>
        <w:pStyle w:val="160"/>
        <w:rPr>
          <w:rFonts w:ascii="宋体" w:cs="宋体" w:hAnsi="宋体"/>
        </w:rPr>
      </w:pPr>
      <w:r>
        <w:rPr>
          <w:rFonts w:hint="eastAsia"/>
        </w:rPr>
        <w:t>输血相关白细胞血型抗原抗体检测。包括：HLA-Ⅰ类抗体检测、HLA相容性检测、群体反应性抗体检测等项目。</w:t>
      </w:r>
    </w:p>
    <w:p>
      <w:pPr>
        <w:pStyle w:val="150"/>
      </w:pPr>
      <w:r>
        <w:rPr>
          <w:rFonts w:hint="eastAsia"/>
        </w:rPr>
        <w:t>血型的分子生物学检测包括：</w:t>
      </w:r>
    </w:p>
    <w:p>
      <w:pPr>
        <w:pStyle w:val="160"/>
        <w:numPr>
          <w:ilvl w:val="0"/>
          <w:numId w:val="5"/>
        </w:numPr>
      </w:pPr>
      <w:r>
        <w:rPr>
          <w:rFonts w:hint="eastAsia"/>
        </w:rPr>
        <w:t>红细胞血型检测；</w:t>
      </w:r>
    </w:p>
    <w:p>
      <w:pPr>
        <w:pStyle w:val="160"/>
      </w:pPr>
      <w:r>
        <w:rPr>
          <w:rFonts w:hint="eastAsia"/>
        </w:rPr>
        <w:t>血小板血型检测；</w:t>
      </w:r>
    </w:p>
    <w:p>
      <w:pPr>
        <w:pStyle w:val="160"/>
      </w:pPr>
      <w:r>
        <w:rPr>
          <w:rFonts w:hint="eastAsia"/>
        </w:rPr>
        <w:t>白细胞血型检测。</w:t>
      </w:r>
    </w:p>
    <w:p>
      <w:pPr>
        <w:pStyle w:val="53"/>
        <w:spacing w:beforeLines="0" w:before="120" w:afterLines="0" w:after="120"/>
      </w:pPr>
      <w:r>
        <w:rPr>
          <w:rFonts w:hint="eastAsia"/>
        </w:rPr>
        <w:t>输血相关治疗</w:t>
      </w:r>
    </w:p>
    <w:p>
      <w:pPr>
        <w:pStyle w:val="44"/>
      </w:pPr>
      <w:r>
        <w:rPr>
          <w:rFonts w:hint="eastAsia"/>
        </w:rPr>
        <w:t>输血相关治疗应包含以下内容:</w:t>
      </w:r>
    </w:p>
    <w:p>
      <w:pPr>
        <w:pStyle w:val="160"/>
        <w:numPr>
          <w:ilvl w:val="0"/>
          <w:numId w:val="6"/>
        </w:numPr>
      </w:pPr>
      <w:r>
        <w:rPr>
          <w:rFonts w:hint="eastAsia"/>
        </w:rPr>
        <w:t>病理性血液成分去除、血浆置换和全血置换</w:t>
      </w:r>
      <w:r>
        <w:rPr>
          <w:rFonts w:hint="eastAsia"/>
          <w:lang w:eastAsia="zh-CN"/>
        </w:rPr>
        <w:t>等</w:t>
      </w:r>
      <w:r>
        <w:rPr>
          <w:rFonts w:hint="eastAsia"/>
        </w:rPr>
        <w:t>；</w:t>
      </w:r>
    </w:p>
    <w:p>
      <w:pPr>
        <w:pStyle w:val="160"/>
      </w:pPr>
      <w:r>
        <w:rPr>
          <w:rFonts w:hint="eastAsia"/>
        </w:rPr>
        <w:t>外周血造血干细胞的采集、制备、储存；</w:t>
      </w:r>
    </w:p>
    <w:p>
      <w:pPr>
        <w:pStyle w:val="160"/>
      </w:pPr>
      <w:r>
        <w:rPr>
          <w:rFonts w:hint="eastAsia"/>
        </w:rPr>
        <w:t>自体输血；</w:t>
      </w:r>
    </w:p>
    <w:p>
      <w:pPr>
        <w:pStyle w:val="160"/>
      </w:pPr>
      <w:r>
        <w:rPr>
          <w:rFonts w:hint="eastAsia"/>
        </w:rPr>
        <w:t>细胞治疗；</w:t>
      </w:r>
    </w:p>
    <w:p>
      <w:pPr>
        <w:pStyle w:val="160"/>
      </w:pPr>
      <w:r>
        <w:rPr>
          <w:rFonts w:hint="eastAsia"/>
        </w:rPr>
        <w:t>其他输血治疗及会诊。</w:t>
      </w:r>
    </w:p>
    <w:p>
      <w:pPr>
        <w:pStyle w:val="90"/>
        <w:spacing w:beforeLines="0" w:before="240" w:afterLines="0" w:after="240"/>
      </w:pPr>
      <w:bookmarkStart w:id="86" w:name="_Toc408252896"/>
      <w:bookmarkStart w:id="87" w:name="_Toc408253543"/>
      <w:bookmarkStart w:id="88" w:name="_Toc408250673"/>
      <w:r>
        <w:rPr>
          <w:rFonts w:hint="eastAsia"/>
        </w:rPr>
        <w:t>质量管理</w:t>
      </w:r>
      <w:bookmarkEnd w:id="86"/>
      <w:bookmarkEnd w:id="87"/>
      <w:bookmarkEnd w:id="88"/>
    </w:p>
    <w:p>
      <w:pPr>
        <w:pStyle w:val="91"/>
        <w:spacing w:beforeLines="0" w:before="120" w:afterLines="0" w:after="120"/>
      </w:pPr>
      <w:bookmarkStart w:id="89" w:name="_Toc408252897"/>
      <w:bookmarkStart w:id="90" w:name="_Toc408250674"/>
      <w:bookmarkStart w:id="91" w:name="_Toc408253544"/>
      <w:r>
        <w:rPr>
          <w:rFonts w:hint="eastAsia"/>
        </w:rPr>
        <w:t>体系文件</w:t>
      </w:r>
      <w:bookmarkEnd w:id="89"/>
      <w:bookmarkEnd w:id="90"/>
      <w:bookmarkEnd w:id="91"/>
    </w:p>
    <w:p>
      <w:pPr>
        <w:pStyle w:val="44"/>
      </w:pPr>
      <w:r>
        <w:rPr>
          <w:rFonts w:hint="eastAsia"/>
        </w:rPr>
        <w:t>输血科（血库）应建立质量管理体系文件，制定相关的程序文件、标准操作规程和记录表单，文件应覆盖整个工作过程，</w:t>
      </w:r>
      <w:r>
        <w:rPr>
          <w:rFonts w:hint="eastAsia"/>
          <w:color w:val="000000"/>
          <w14:textFill>
            <w14:solidFill>
              <w14:srgbClr w14:val="000000"/>
            </w14:solidFill>
          </w14:textFill>
        </w:rPr>
        <w:t>确保</w:t>
      </w:r>
      <w:r>
        <w:rPr>
          <w:rFonts w:hint="eastAsia"/>
        </w:rPr>
        <w:t>临床用血质量管理工作的持续改进。</w:t>
      </w:r>
    </w:p>
    <w:p>
      <w:pPr>
        <w:pStyle w:val="91"/>
        <w:spacing w:beforeLines="0" w:before="120" w:afterLines="0" w:after="120"/>
      </w:pPr>
      <w:bookmarkStart w:id="92" w:name="_Toc408250675"/>
      <w:bookmarkStart w:id="93" w:name="_Toc408253545"/>
      <w:bookmarkStart w:id="94" w:name="_Toc408252898"/>
      <w:r>
        <w:rPr>
          <w:rFonts w:hint="eastAsia"/>
        </w:rPr>
        <w:t>培训记录</w:t>
      </w:r>
      <w:bookmarkEnd w:id="92"/>
      <w:bookmarkEnd w:id="93"/>
      <w:bookmarkEnd w:id="94"/>
    </w:p>
    <w:p>
      <w:pPr>
        <w:pStyle w:val="44"/>
      </w:pPr>
      <w:r>
        <w:rPr>
          <w:rFonts w:hint="eastAsia"/>
        </w:rPr>
        <w:t>制定临床用血科室、输血科（血库）人员培训管理制度，落实培训计划并做好培训记录。</w:t>
      </w:r>
    </w:p>
    <w:p>
      <w:pPr>
        <w:pStyle w:val="91"/>
        <w:spacing w:beforeLines="0" w:before="120" w:afterLines="0" w:after="120"/>
      </w:pPr>
      <w:bookmarkStart w:id="95" w:name="_Toc408252899"/>
      <w:bookmarkStart w:id="96" w:name="_Toc408253546"/>
      <w:bookmarkStart w:id="97" w:name="_Toc408250676"/>
      <w:r>
        <w:rPr>
          <w:rFonts w:hint="eastAsia"/>
        </w:rPr>
        <w:t>输血相关</w:t>
      </w:r>
      <w:r>
        <w:rPr>
          <w:rFonts w:ascii="宋体" w:hAnsi="宋体" w:hint="eastAsia"/>
        </w:rPr>
        <w:t>记录</w:t>
      </w:r>
      <w:r>
        <w:rPr>
          <w:rFonts w:hint="eastAsia"/>
        </w:rPr>
        <w:t>及保存</w:t>
      </w:r>
      <w:bookmarkEnd w:id="95"/>
      <w:bookmarkEnd w:id="96"/>
      <w:bookmarkEnd w:id="97"/>
    </w:p>
    <w:p>
      <w:pPr>
        <w:pStyle w:val="151"/>
      </w:pPr>
      <w:r>
        <w:rPr>
          <w:rFonts w:hint="eastAsia"/>
        </w:rPr>
        <w:t>建立和实施记录管理程序。</w:t>
      </w:r>
      <w:r>
        <w:rPr>
          <w:rFonts w:hint="eastAsia"/>
          <w:color w:val="000000"/>
          <w14:textFill>
            <w14:solidFill>
              <w14:srgbClr w14:val="000000"/>
            </w14:solidFill>
          </w14:textFill>
        </w:rPr>
        <w:t>记录体系合规完整</w:t>
      </w:r>
      <w:r>
        <w:rPr>
          <w:rFonts w:hint="eastAsia"/>
        </w:rPr>
        <w:t>，应包括：输血申请；血液入库、贮存和发放；受血者的标本接收、标本储存、标本处理、输血相关检测；输血不良反应记录、调查与追踪等。</w:t>
      </w:r>
    </w:p>
    <w:p>
      <w:pPr>
        <w:pStyle w:val="151"/>
      </w:pPr>
      <w:r>
        <w:rPr>
          <w:rFonts w:hint="eastAsia"/>
        </w:rPr>
        <w:t>记录保存期限应符合国家相关规定，相关原始记录应至少保存十年。</w:t>
      </w:r>
    </w:p>
    <w:p>
      <w:pPr>
        <w:pStyle w:val="91"/>
        <w:spacing w:beforeLines="0" w:before="120" w:afterLines="0" w:after="120"/>
      </w:pPr>
      <w:bookmarkStart w:id="98" w:name="_Toc408252900"/>
      <w:bookmarkStart w:id="99" w:name="_Toc408250677"/>
      <w:bookmarkStart w:id="100" w:name="_Toc408253547"/>
      <w:r>
        <w:rPr>
          <w:rFonts w:hint="eastAsia"/>
        </w:rPr>
        <w:t>信息化管理</w:t>
      </w:r>
      <w:bookmarkEnd w:id="98"/>
      <w:bookmarkEnd w:id="99"/>
      <w:bookmarkEnd w:id="100"/>
    </w:p>
    <w:p>
      <w:pPr>
        <w:pStyle w:val="151"/>
      </w:pPr>
      <w:r>
        <w:rPr>
          <w:rFonts w:hint="eastAsia"/>
        </w:rPr>
        <w:t>信息化管理系统功能模块至少包括：输血申请审核、血液库存管理、血液出入库</w:t>
      </w:r>
      <w:r>
        <w:rPr>
          <w:rFonts w:hint="eastAsia"/>
          <w:lang w:eastAsia="zh-CN"/>
        </w:rPr>
        <w:t>管理</w:t>
      </w:r>
      <w:r>
        <w:rPr>
          <w:rFonts w:hint="eastAsia"/>
        </w:rPr>
        <w:t>、输血相容性检测、输血不良反应记录及各种统计、分析及评价等。</w:t>
      </w:r>
    </w:p>
    <w:p>
      <w:pPr>
        <w:pStyle w:val="151"/>
        <w:rPr>
          <w:color w:val="000000"/>
          <w14:textFill>
            <w14:solidFill>
              <w14:srgbClr w14:val="000000"/>
            </w14:solidFill>
          </w14:textFill>
        </w:rPr>
      </w:pPr>
      <w:r>
        <w:rPr>
          <w:rFonts w:hint="eastAsia"/>
        </w:rPr>
        <w:t>系统维护应包括系</w:t>
      </w:r>
      <w:r>
        <w:rPr>
          <w:rFonts w:hint="eastAsia"/>
          <w:color w:val="000000"/>
          <w14:textFill>
            <w14:solidFill>
              <w14:srgbClr w14:val="000000"/>
            </w14:solidFill>
          </w14:textFill>
        </w:rPr>
        <w:t>统中的所有组分，如硬件、软件、文件等；采取措施保证数据安全，对数据库进行定期备份，使用人员应保证电子口令的安全，防范、检查并清除计算机病毒。</w:t>
      </w:r>
    </w:p>
    <w:p>
      <w:pPr>
        <w:pStyle w:val="151"/>
        <w:rPr>
          <w:color w:val="000000"/>
          <w14:textFill>
            <w14:solidFill>
              <w14:srgbClr w14:val="000000"/>
            </w14:solidFill>
          </w14:textFill>
        </w:rPr>
      </w:pPr>
      <w:r>
        <w:rPr>
          <w:rFonts w:hint="eastAsia"/>
          <w:color w:val="000000"/>
          <w14:textFill>
            <w14:solidFill>
              <w14:srgbClr w14:val="000000"/>
            </w14:solidFill>
          </w14:textFill>
        </w:rPr>
        <w:t>建立和实施针对信息化管理的应急预案和恢复程序。</w:t>
      </w:r>
    </w:p>
    <w:p>
      <w:pPr>
        <w:pStyle w:val="151"/>
        <w:rPr>
          <w:color w:val="000000"/>
          <w14:textFill>
            <w14:solidFill>
              <w14:srgbClr w14:val="000000"/>
            </w14:solidFill>
          </w14:textFill>
        </w:rPr>
      </w:pPr>
      <w:r>
        <w:rPr>
          <w:rFonts w:hint="eastAsia"/>
          <w:color w:val="000000"/>
          <w14:textFill>
            <w14:solidFill>
              <w14:srgbClr w14:val="000000"/>
            </w14:solidFill>
          </w14:textFill>
        </w:rPr>
        <w:t>采取有效措施避免非授权人员对信息化管理系统的侵入和更改，制定严格的用户授权程序，控制不同用户对数据的查询、录入、更改等权限。</w:t>
      </w:r>
    </w:p>
    <w:p>
      <w:pPr>
        <w:pStyle w:val="151"/>
        <w:rPr>
          <w:color w:val="000000"/>
          <w14:textFill>
            <w14:solidFill>
              <w14:srgbClr w14:val="000000"/>
            </w14:solidFill>
          </w14:textFill>
        </w:rPr>
      </w:pPr>
      <w:r>
        <w:rPr>
          <w:rFonts w:hint="eastAsia"/>
          <w:color w:val="000000"/>
          <w14:textFill>
            <w14:solidFill>
              <w14:srgbClr w14:val="000000"/>
            </w14:solidFill>
          </w14:textFill>
        </w:rPr>
        <w:t>详细记录操作人员的登录情况、操作日期、具体操作时间以及操作内容等。</w:t>
      </w:r>
    </w:p>
    <w:p>
      <w:pPr>
        <w:pStyle w:val="138"/>
        <w:sectPr>
          <w:pgSz w:w="11906" w:h="16838"/>
          <w:pgMar w:top="2410" w:right="1134" w:bottom="1134" w:left="1134" w:header="1418" w:footer="1134" w:gutter="284"/>
          <w:pgNumType w:start="1"/>
          <w:formProt w:val="0"/>
          <w:docGrid w:linePitch="312" w:charSpace="0"/>
        </w:sectPr>
      </w:pPr>
    </w:p>
    <w:p>
      <w:pPr>
        <w:pStyle w:val="183"/>
      </w:pPr>
      <w:bookmarkStart w:id="101" w:name="BookMark5"/>
      <w:bookmarkEnd w:id="27"/>
    </w:p>
    <w:p>
      <w:pPr>
        <w:pStyle w:val="184"/>
      </w:pPr>
    </w:p>
    <w:p>
      <w:pPr>
        <w:pStyle w:val="64"/>
        <w:tabs>
          <w:tab w:val="left" w:pos="6406"/>
        </w:tabs>
        <w:spacing w:beforeLines="0" w:before="60" w:afterLines="0" w:after="120"/>
      </w:pPr>
      <w:r>
        <w:br/>
      </w:r>
      <w:bookmarkStart w:id="102" w:name="_Toc408253548"/>
      <w:bookmarkStart w:id="103" w:name="_Toc408252901"/>
      <w:bookmarkStart w:id="104" w:name="_Toc408250678"/>
      <w:r>
        <w:rPr>
          <w:rFonts w:hint="eastAsia"/>
        </w:rPr>
        <w:t>（资料性）</w:t>
      </w:r>
      <w:r>
        <w:br/>
      </w:r>
      <w:r>
        <w:rPr>
          <w:rFonts w:hint="eastAsia"/>
        </w:rPr>
        <w:t>仪器设备</w:t>
      </w:r>
      <w:bookmarkEnd w:id="102"/>
      <w:bookmarkEnd w:id="103"/>
      <w:bookmarkEnd w:id="104"/>
    </w:p>
    <w:p>
      <w:pPr>
        <w:pStyle w:val="183"/>
      </w:pPr>
    </w:p>
    <w:p>
      <w:pPr>
        <w:pStyle w:val="184"/>
      </w:pPr>
    </w:p>
    <w:p>
      <w:pPr>
        <w:pStyle w:val="66"/>
        <w:spacing w:beforeLines="0" w:before="120" w:afterLines="0" w:after="120"/>
      </w:pPr>
      <w:bookmarkStart w:id="105" w:name="_Toc408253549"/>
      <w:bookmarkStart w:id="106" w:name="_Toc408252902"/>
      <w:bookmarkStart w:id="107" w:name="_Toc408250679"/>
      <w:r>
        <w:rPr>
          <w:rFonts w:hint="eastAsia"/>
        </w:rPr>
        <w:t>基本仪器设备</w:t>
      </w:r>
      <w:bookmarkEnd w:id="105"/>
      <w:bookmarkEnd w:id="106"/>
      <w:bookmarkEnd w:id="107"/>
    </w:p>
    <w:p>
      <w:pPr>
        <w:pStyle w:val="67"/>
        <w:spacing w:beforeLines="0" w:before="120" w:afterLines="0" w:after="120"/>
      </w:pPr>
      <w:r>
        <w:rPr>
          <w:rFonts w:hint="eastAsia"/>
        </w:rPr>
        <w:t>输血科</w:t>
      </w:r>
    </w:p>
    <w:p>
      <w:pPr>
        <w:pStyle w:val="44"/>
      </w:pPr>
      <w:r>
        <w:rPr>
          <w:rFonts w:hint="eastAsia"/>
        </w:rPr>
        <w:t>应配置以下仪器设备：</w:t>
      </w:r>
    </w:p>
    <w:p>
      <w:pPr>
        <w:pStyle w:val="118"/>
      </w:pPr>
      <w:r>
        <w:rPr>
          <w:rFonts w:hint="eastAsia"/>
        </w:rPr>
        <w:t>信息化管理系统；</w:t>
      </w:r>
    </w:p>
    <w:p>
      <w:pPr>
        <w:pStyle w:val="118"/>
      </w:pPr>
      <w:r>
        <w:rPr>
          <w:rFonts w:hint="eastAsia"/>
        </w:rPr>
        <w:t>2℃-6℃储血专用冰箱；</w:t>
      </w:r>
    </w:p>
    <w:p>
      <w:pPr>
        <w:pStyle w:val="118"/>
      </w:pPr>
      <w:r>
        <w:rPr>
          <w:rFonts w:hint="eastAsia"/>
        </w:rPr>
        <w:t>-20℃以下储血浆专用低温冰箱；</w:t>
      </w:r>
    </w:p>
    <w:p>
      <w:pPr>
        <w:pStyle w:val="118"/>
      </w:pPr>
      <w:r>
        <w:rPr>
          <w:rFonts w:hint="eastAsia"/>
        </w:rPr>
        <w:t>2℃-8℃试剂储存专用冰箱；</w:t>
      </w:r>
    </w:p>
    <w:p>
      <w:pPr>
        <w:pStyle w:val="118"/>
      </w:pPr>
      <w:r>
        <w:rPr>
          <w:rFonts w:hint="eastAsia"/>
        </w:rPr>
        <w:t>2℃-8℃标本储存专用冰箱；</w:t>
      </w:r>
    </w:p>
    <w:p>
      <w:pPr>
        <w:pStyle w:val="118"/>
      </w:pPr>
      <w:r>
        <w:rPr>
          <w:rFonts w:hint="eastAsia"/>
        </w:rPr>
        <w:t>血小板恒温震荡保存箱</w:t>
      </w:r>
      <w:r>
        <w:rPr>
          <w:rFonts w:hint="eastAsia"/>
          <w:lang w:eastAsia="zh-CN"/>
        </w:rPr>
        <w:t>；</w:t>
      </w:r>
    </w:p>
    <w:p>
      <w:pPr>
        <w:pStyle w:val="118"/>
      </w:pPr>
      <w:r>
        <w:rPr>
          <w:rFonts w:hint="eastAsia"/>
        </w:rPr>
        <w:t>融浆设备</w:t>
      </w:r>
      <w:r>
        <w:rPr>
          <w:rFonts w:hint="eastAsia"/>
          <w:lang w:eastAsia="zh-CN"/>
        </w:rPr>
        <w:t>；</w:t>
      </w:r>
    </w:p>
    <w:p>
      <w:pPr>
        <w:pStyle w:val="118"/>
      </w:pPr>
      <w:r>
        <w:rPr>
          <w:rFonts w:hint="eastAsia"/>
        </w:rPr>
        <w:t>血型血清学离心机；</w:t>
      </w:r>
    </w:p>
    <w:p>
      <w:pPr>
        <w:pStyle w:val="118"/>
      </w:pPr>
      <w:r>
        <w:rPr>
          <w:rFonts w:hint="eastAsia"/>
        </w:rPr>
        <w:t>全/半自动配血系统；</w:t>
      </w:r>
    </w:p>
    <w:p>
      <w:pPr>
        <w:pStyle w:val="118"/>
      </w:pPr>
      <w:r>
        <w:rPr>
          <w:rFonts w:hint="eastAsia"/>
        </w:rPr>
        <w:t>血液运输箱；</w:t>
      </w:r>
    </w:p>
    <w:p>
      <w:pPr>
        <w:pStyle w:val="118"/>
      </w:pPr>
      <w:r>
        <w:rPr>
          <w:rFonts w:hint="eastAsia"/>
        </w:rPr>
        <w:t>恒温水浴箱；</w:t>
      </w:r>
    </w:p>
    <w:p>
      <w:pPr>
        <w:pStyle w:val="118"/>
      </w:pPr>
      <w:r>
        <w:rPr>
          <w:rFonts w:hint="eastAsia"/>
        </w:rPr>
        <w:t>标本离心机</w:t>
      </w:r>
      <w:r>
        <w:rPr>
          <w:rFonts w:hint="eastAsia"/>
          <w:lang w:eastAsia="zh-CN"/>
        </w:rPr>
        <w:t>；</w:t>
      </w:r>
    </w:p>
    <w:p>
      <w:pPr>
        <w:pStyle w:val="118"/>
      </w:pPr>
      <w:r>
        <w:rPr>
          <w:rFonts w:hint="eastAsia"/>
        </w:rPr>
        <w:t>显微镜；</w:t>
      </w:r>
    </w:p>
    <w:p>
      <w:pPr>
        <w:pStyle w:val="118"/>
      </w:pPr>
      <w:r>
        <w:rPr>
          <w:rFonts w:hint="eastAsia"/>
        </w:rPr>
        <w:t>采血秤；</w:t>
      </w:r>
    </w:p>
    <w:p>
      <w:pPr>
        <w:pStyle w:val="118"/>
      </w:pPr>
      <w:r>
        <w:rPr>
          <w:rFonts w:hint="eastAsia"/>
        </w:rPr>
        <w:t>热合机；</w:t>
      </w:r>
    </w:p>
    <w:p>
      <w:pPr>
        <w:pStyle w:val="118"/>
      </w:pPr>
      <w:r>
        <w:rPr>
          <w:rFonts w:hint="eastAsia"/>
        </w:rPr>
        <w:t>录音电话；</w:t>
      </w:r>
    </w:p>
    <w:p>
      <w:pPr>
        <w:pStyle w:val="118"/>
      </w:pPr>
      <w:r>
        <w:rPr>
          <w:rFonts w:hint="eastAsia"/>
        </w:rPr>
        <w:t>温度监控系统。</w:t>
      </w:r>
    </w:p>
    <w:p>
      <w:pPr>
        <w:pStyle w:val="67"/>
        <w:spacing w:beforeLines="0" w:before="120" w:afterLines="0" w:after="120"/>
      </w:pPr>
      <w:r>
        <w:rPr>
          <w:rFonts w:hint="eastAsia"/>
        </w:rPr>
        <w:t>血库</w:t>
      </w:r>
    </w:p>
    <w:p>
      <w:pPr>
        <w:pStyle w:val="44"/>
      </w:pPr>
      <w:r>
        <w:rPr>
          <w:rFonts w:hint="eastAsia"/>
        </w:rPr>
        <w:t>应配置以下仪器设备：</w:t>
      </w:r>
    </w:p>
    <w:p>
      <w:pPr>
        <w:pStyle w:val="118"/>
      </w:pPr>
      <w:r>
        <w:rPr>
          <w:rFonts w:hint="eastAsia"/>
        </w:rPr>
        <w:t>信息化管理系统</w:t>
      </w:r>
      <w:r>
        <w:rPr>
          <w:rFonts w:hint="eastAsia"/>
          <w:lang w:eastAsia="zh-CN"/>
        </w:rPr>
        <w:t>；</w:t>
      </w:r>
    </w:p>
    <w:p>
      <w:pPr>
        <w:pStyle w:val="118"/>
      </w:pPr>
      <w:r>
        <w:rPr>
          <w:rFonts w:hint="eastAsia"/>
        </w:rPr>
        <w:t>2℃-6℃储血专用冰箱；</w:t>
      </w:r>
    </w:p>
    <w:p>
      <w:pPr>
        <w:pStyle w:val="118"/>
      </w:pPr>
      <w:r>
        <w:rPr>
          <w:rFonts w:hint="eastAsia"/>
        </w:rPr>
        <w:t>-20℃以下储血浆专用低温冰箱；</w:t>
      </w:r>
    </w:p>
    <w:p>
      <w:pPr>
        <w:pStyle w:val="118"/>
      </w:pPr>
      <w:r>
        <w:rPr>
          <w:rFonts w:hint="eastAsia"/>
        </w:rPr>
        <w:t>2℃-8℃试剂储存专用冰箱；</w:t>
      </w:r>
    </w:p>
    <w:p>
      <w:pPr>
        <w:pStyle w:val="118"/>
      </w:pPr>
      <w:r>
        <w:rPr>
          <w:rFonts w:hint="eastAsia"/>
        </w:rPr>
        <w:t>2℃-8℃标本储存专用冰箱；</w:t>
      </w:r>
    </w:p>
    <w:p>
      <w:pPr>
        <w:pStyle w:val="118"/>
      </w:pPr>
      <w:r>
        <w:rPr>
          <w:rFonts w:hint="eastAsia"/>
        </w:rPr>
        <w:t>血小板恒温震荡保存箱</w:t>
      </w:r>
      <w:r>
        <w:rPr>
          <w:rFonts w:hint="eastAsia"/>
          <w:lang w:eastAsia="zh-CN"/>
        </w:rPr>
        <w:t>；</w:t>
      </w:r>
    </w:p>
    <w:p>
      <w:pPr>
        <w:pStyle w:val="118"/>
      </w:pPr>
      <w:r>
        <w:rPr>
          <w:rFonts w:hint="eastAsia"/>
        </w:rPr>
        <w:t>融浆设备</w:t>
      </w:r>
      <w:r>
        <w:rPr>
          <w:rFonts w:hint="eastAsia"/>
          <w:lang w:eastAsia="zh-CN"/>
        </w:rPr>
        <w:t>；</w:t>
      </w:r>
    </w:p>
    <w:p>
      <w:pPr>
        <w:pStyle w:val="118"/>
      </w:pPr>
      <w:r>
        <w:rPr>
          <w:rFonts w:hint="eastAsia"/>
        </w:rPr>
        <w:t>血型血清学离心机；</w:t>
      </w:r>
    </w:p>
    <w:p>
      <w:pPr>
        <w:pStyle w:val="118"/>
      </w:pPr>
      <w:r>
        <w:rPr>
          <w:rFonts w:hint="eastAsia"/>
        </w:rPr>
        <w:t>血液运输箱；</w:t>
      </w:r>
    </w:p>
    <w:p>
      <w:pPr>
        <w:pStyle w:val="118"/>
      </w:pPr>
      <w:r>
        <w:rPr>
          <w:rFonts w:hint="eastAsia"/>
        </w:rPr>
        <w:t>标本离心机</w:t>
      </w:r>
      <w:r>
        <w:rPr>
          <w:rFonts w:hint="eastAsia"/>
          <w:lang w:eastAsia="zh-CN"/>
        </w:rPr>
        <w:t>；</w:t>
      </w:r>
    </w:p>
    <w:p>
      <w:pPr>
        <w:pStyle w:val="118"/>
      </w:pPr>
      <w:r>
        <w:rPr>
          <w:rFonts w:hint="eastAsia"/>
        </w:rPr>
        <w:t>显微镜；</w:t>
      </w:r>
    </w:p>
    <w:p>
      <w:pPr>
        <w:pStyle w:val="118"/>
      </w:pPr>
      <w:r>
        <w:rPr>
          <w:rFonts w:hint="eastAsia"/>
        </w:rPr>
        <w:t>录音电话；</w:t>
      </w:r>
    </w:p>
    <w:p>
      <w:pPr>
        <w:pStyle w:val="118"/>
      </w:pPr>
      <w:r>
        <w:rPr>
          <w:rFonts w:hint="eastAsia"/>
        </w:rPr>
        <w:t>温度监控系统。</w:t>
      </w:r>
    </w:p>
    <w:p>
      <w:pPr>
        <w:pStyle w:val="66"/>
        <w:spacing w:beforeLines="0" w:before="120" w:afterLines="0" w:after="120"/>
      </w:pPr>
      <w:bookmarkStart w:id="108" w:name="_Toc408250680"/>
      <w:bookmarkStart w:id="109" w:name="_Toc408252903"/>
      <w:bookmarkStart w:id="110" w:name="_Toc408253550"/>
      <w:r>
        <w:rPr>
          <w:rFonts w:hint="eastAsia"/>
        </w:rPr>
        <w:t>功能仪器设备</w:t>
      </w:r>
      <w:bookmarkEnd w:id="108"/>
      <w:bookmarkEnd w:id="109"/>
      <w:bookmarkEnd w:id="110"/>
    </w:p>
    <w:p>
      <w:pPr>
        <w:pStyle w:val="44"/>
      </w:pPr>
      <w:r>
        <w:rPr>
          <w:rFonts w:hint="eastAsia"/>
        </w:rPr>
        <w:t>根据实际开展的业务范围配置相关设备。（略）</w:t>
      </w:r>
    </w:p>
    <w:p>
      <w:pPr>
        <w:pStyle w:val="44"/>
        <w:sectPr>
          <w:pgSz w:w="11906" w:h="16838"/>
          <w:pgMar w:top="2410" w:right="1134" w:bottom="1134" w:left="1134" w:header="1418" w:footer="1134" w:gutter="284"/>
          <w:formProt w:val="0"/>
          <w:docGrid w:linePitch="312" w:charSpace="0"/>
        </w:sectPr>
      </w:pPr>
      <w:bookmarkStart w:id="111" w:name="BookMark6"/>
      <w:bookmarkEnd w:id="101"/>
    </w:p>
    <w:p>
      <w:pPr>
        <w:pStyle w:val="51"/>
        <w:spacing w:beforeLines="0" w:before="96" w:afterLines="0" w:after="120"/>
      </w:pPr>
      <w:bookmarkStart w:id="112" w:name="_Toc408250681"/>
      <w:bookmarkStart w:id="113" w:name="_Toc408252904"/>
      <w:bookmarkStart w:id="114" w:name="_Toc408253551"/>
      <w:r>
        <w:rPr>
          <w:rFonts w:hint="eastAsia"/>
          <w:spacing w:val="105"/>
        </w:rPr>
        <w:t>参考文</w:t>
      </w:r>
      <w:r>
        <w:rPr>
          <w:rFonts w:hint="eastAsia"/>
        </w:rPr>
        <w:t>献</w:t>
      </w:r>
      <w:bookmarkEnd w:id="112"/>
      <w:bookmarkEnd w:id="113"/>
      <w:bookmarkEnd w:id="114"/>
    </w:p>
    <w:p>
      <w:pPr>
        <w:pStyle w:val="44"/>
      </w:pPr>
      <w:r>
        <w:rPr>
          <w:rFonts w:hint="eastAsia"/>
        </w:rPr>
        <w:t>[1]</w:t>
      </w:r>
      <w:r>
        <w:t xml:space="preserve"> </w:t>
      </w:r>
      <w:r>
        <w:rPr>
          <w:rFonts w:hint="eastAsia"/>
        </w:rPr>
        <w:t xml:space="preserve"> </w:t>
      </w:r>
      <w:r>
        <w:t>GB 19489</w:t>
      </w:r>
      <w:r>
        <w:rPr>
          <w:rFonts w:hint="eastAsia"/>
        </w:rPr>
        <w:t xml:space="preserve">-2008 </w:t>
      </w:r>
      <w:r>
        <w:t xml:space="preserve"> </w:t>
      </w:r>
      <w:r>
        <w:rPr>
          <w:rFonts w:hint="eastAsia"/>
        </w:rPr>
        <w:t>实验室生物安全通用要求</w:t>
      </w:r>
    </w:p>
    <w:p>
      <w:pPr>
        <w:pStyle w:val="44"/>
      </w:pPr>
      <w:r>
        <w:rPr>
          <w:rFonts w:hint="eastAsia"/>
        </w:rPr>
        <w:t xml:space="preserve">[2] </w:t>
      </w:r>
      <w:r>
        <w:t xml:space="preserve"> GB 15982</w:t>
      </w:r>
      <w:r>
        <w:rPr>
          <w:rFonts w:hint="eastAsia"/>
        </w:rPr>
        <w:t xml:space="preserve">-2012 </w:t>
      </w:r>
      <w:r>
        <w:t xml:space="preserve"> </w:t>
      </w:r>
      <w:r>
        <w:rPr>
          <w:rFonts w:hint="eastAsia"/>
        </w:rPr>
        <w:t>医院消毒卫生标准</w:t>
      </w:r>
    </w:p>
    <w:p>
      <w:pPr>
        <w:pStyle w:val="44"/>
      </w:pPr>
      <w:r>
        <w:rPr>
          <w:rFonts w:hint="eastAsia"/>
        </w:rPr>
        <w:t xml:space="preserve">[3] </w:t>
      </w:r>
      <w:r>
        <w:t xml:space="preserve"> WS/T 367</w:t>
      </w:r>
      <w:r>
        <w:rPr>
          <w:rFonts w:hint="eastAsia"/>
        </w:rPr>
        <w:t>-2012</w:t>
      </w:r>
      <w:r>
        <w:t xml:space="preserve"> </w:t>
      </w:r>
      <w:r>
        <w:rPr>
          <w:rFonts w:hint="eastAsia"/>
        </w:rPr>
        <w:t xml:space="preserve"> 医疗机构消毒技术规范</w:t>
      </w:r>
    </w:p>
    <w:p>
      <w:pPr>
        <w:pStyle w:val="44"/>
      </w:pPr>
      <w:r>
        <w:rPr>
          <w:rFonts w:hint="eastAsia"/>
        </w:rPr>
        <w:t xml:space="preserve">[4] </w:t>
      </w:r>
      <w:r>
        <w:t xml:space="preserve"> WS 399</w:t>
      </w:r>
      <w:r>
        <w:rPr>
          <w:rFonts w:hint="eastAsia"/>
        </w:rPr>
        <w:t>-2023</w:t>
      </w:r>
      <w:r>
        <w:t xml:space="preserve">  </w:t>
      </w:r>
      <w:r>
        <w:rPr>
          <w:rFonts w:hint="eastAsia"/>
        </w:rPr>
        <w:t>血液储存标准</w:t>
      </w:r>
    </w:p>
    <w:p>
      <w:pPr>
        <w:pStyle w:val="44"/>
      </w:pPr>
      <w:r>
        <w:rPr>
          <w:rFonts w:hint="eastAsia"/>
        </w:rPr>
        <w:t xml:space="preserve">[5] </w:t>
      </w:r>
      <w:r>
        <w:t xml:space="preserve"> </w:t>
      </w:r>
      <w:r>
        <w:rPr>
          <w:rFonts w:hint="eastAsia"/>
        </w:rPr>
        <w:t>WS/T 400-2012</w:t>
      </w:r>
      <w:r>
        <w:t xml:space="preserve">  </w:t>
      </w:r>
      <w:r>
        <w:rPr>
          <w:rFonts w:hint="eastAsia"/>
        </w:rPr>
        <w:t>血液运输要求</w:t>
      </w:r>
    </w:p>
    <w:p>
      <w:pPr>
        <w:pStyle w:val="44"/>
      </w:pPr>
      <w:r>
        <w:rPr>
          <w:rFonts w:hint="eastAsia"/>
        </w:rPr>
        <w:t xml:space="preserve">[6] </w:t>
      </w:r>
      <w:r>
        <w:t xml:space="preserve"> </w:t>
      </w:r>
      <w:r>
        <w:rPr>
          <w:rFonts w:hint="eastAsia"/>
        </w:rPr>
        <w:t xml:space="preserve">WS/T 624—2018 </w:t>
      </w:r>
      <w:r>
        <w:t xml:space="preserve"> </w:t>
      </w:r>
      <w:r>
        <w:rPr>
          <w:rFonts w:hint="eastAsia"/>
        </w:rPr>
        <w:t>输血反应分类</w:t>
      </w:r>
    </w:p>
    <w:p>
      <w:pPr>
        <w:pStyle w:val="44"/>
      </w:pPr>
      <w:r>
        <w:rPr>
          <w:rFonts w:hint="eastAsia"/>
        </w:rPr>
        <w:t xml:space="preserve">[7] </w:t>
      </w:r>
      <w:r>
        <w:t xml:space="preserve"> </w:t>
      </w:r>
      <w:r>
        <w:rPr>
          <w:rFonts w:hint="eastAsia"/>
        </w:rPr>
        <w:t>T/CHAS 10-2-13-2018 中国医院安全管理第 2-</w:t>
      </w:r>
      <w:r>
        <w:t xml:space="preserve"> </w:t>
      </w:r>
      <w:r>
        <w:rPr>
          <w:rFonts w:hint="eastAsia"/>
        </w:rPr>
        <w:t>13部分 患者服务 临床用血</w:t>
      </w:r>
    </w:p>
    <w:p>
      <w:pPr>
        <w:pStyle w:val="44"/>
      </w:pPr>
      <w:r>
        <w:rPr>
          <w:rFonts w:hint="eastAsia"/>
        </w:rPr>
        <w:t xml:space="preserve">[8] </w:t>
      </w:r>
      <w:r>
        <w:t xml:space="preserve"> T/CSBT 001—2019 </w:t>
      </w:r>
      <w:r>
        <w:rPr>
          <w:rFonts w:hint="eastAsia"/>
        </w:rPr>
        <w:t>血液安全监测指南</w:t>
      </w:r>
    </w:p>
    <w:p>
      <w:pPr>
        <w:pStyle w:val="44"/>
      </w:pPr>
      <w:r>
        <w:rPr>
          <w:rFonts w:hint="eastAsia"/>
        </w:rPr>
        <w:t>[9]</w:t>
      </w:r>
      <w:r>
        <w:t xml:space="preserve">  </w:t>
      </w:r>
      <w:r>
        <w:rPr>
          <w:rFonts w:hint="eastAsia"/>
        </w:rPr>
        <w:t>《中华人民共和国献血法》</w:t>
      </w:r>
    </w:p>
    <w:p>
      <w:pPr>
        <w:pStyle w:val="44"/>
      </w:pPr>
      <w:r>
        <w:rPr>
          <w:rFonts w:hint="eastAsia"/>
        </w:rPr>
        <w:t>[10]</w:t>
      </w:r>
      <w:r>
        <w:t xml:space="preserve">  </w:t>
      </w:r>
      <w:r>
        <w:rPr>
          <w:rFonts w:hint="eastAsia"/>
        </w:rPr>
        <w:t>《医疗机构临床用血管理办法（85</w:t>
      </w:r>
      <w:r>
        <w:t xml:space="preserve"> </w:t>
      </w:r>
      <w:r>
        <w:rPr>
          <w:rFonts w:hint="eastAsia"/>
        </w:rPr>
        <w:t>号部长令）》</w:t>
      </w:r>
    </w:p>
    <w:p>
      <w:pPr>
        <w:pStyle w:val="44"/>
      </w:pPr>
      <w:r>
        <w:rPr>
          <w:rFonts w:hint="eastAsia"/>
        </w:rPr>
        <w:t>[11]</w:t>
      </w:r>
      <w:r>
        <w:t xml:space="preserve">  </w:t>
      </w:r>
      <w:r>
        <w:rPr>
          <w:rFonts w:hint="eastAsia"/>
        </w:rPr>
        <w:t>《血站实验室质量管理规范》</w:t>
      </w:r>
    </w:p>
    <w:p>
      <w:pPr>
        <w:pStyle w:val="44"/>
      </w:pPr>
      <w:r>
        <w:rPr>
          <w:rFonts w:hint="eastAsia"/>
        </w:rPr>
        <w:t>[12]</w:t>
      </w:r>
      <w:r>
        <w:t xml:space="preserve">  </w:t>
      </w:r>
      <w:r>
        <w:rPr>
          <w:rFonts w:hint="eastAsia"/>
        </w:rPr>
        <w:t>《临床输血技术规范》</w:t>
      </w:r>
    </w:p>
    <w:p>
      <w:pPr>
        <w:pStyle w:val="44"/>
      </w:pPr>
      <w:r>
        <w:rPr>
          <w:rFonts w:hint="eastAsia"/>
        </w:rPr>
        <w:t>[13]</w:t>
      </w:r>
      <w:r>
        <w:t xml:space="preserve">  </w:t>
      </w:r>
      <w:r>
        <w:rPr>
          <w:rFonts w:hint="eastAsia"/>
        </w:rPr>
        <w:t>《血站质量管理规范》</w:t>
      </w:r>
    </w:p>
    <w:p>
      <w:pPr>
        <w:pStyle w:val="44"/>
        <w:ind w:firstLineChars="0" w:firstLine="0"/>
        <w:jc w:val="center"/>
      </w:pPr>
      <w:bookmarkStart w:id="115" w:name="BookMark8"/>
      <w:bookmarkEnd w:id="111"/>
      <w:r>
        <w:rPr>
          <w:rFonts w:hint="eastAsia"/>
        </w:rPr>
        <w:drawing>
          <wp:inline distT="0" distB="0" distL="0" distR="0">
            <wp:extent cx="1485900" cy="317499"/>
            <wp:effectExtent l="0" t="0" r="23" b="36"/>
            <wp:docPr id="11" name="图片 4"/>
            <wp:cNvGraphicFramePr>
              <a:graphicFrameLocks noChangeAspect="0"/>
            </wp:cNvGraphicFramePr>
            <a:graphic>
              <a:graphicData uri="http://schemas.openxmlformats.org/drawingml/2006/picture">
                <pic:pic>
                  <pic:nvPicPr>
                    <pic:cNvPr id="13" name="图片 4 13"/>
                    <pic:cNvPicPr/>
                  </pic:nvPicPr>
                  <pic:blipFill>
                    <a:blip r:embed="rId13"/>
                    <a:stretch>
                      <a:fillRect/>
                    </a:stretch>
                  </pic:blipFill>
                  <pic:spPr>
                    <a:xfrm rot="0">
                      <a:off x="0" y="0"/>
                      <a:ext cx="1485900" cy="317499"/>
                    </a:xfrm>
                    <a:prstGeom prst="rect"/>
                    <a:noFill/>
                    <a:ln w="9525" cmpd="sng" cap="flat">
                      <a:noFill/>
                      <a:prstDash val="solid"/>
                      <a:miter/>
                    </a:ln>
                  </pic:spPr>
                </pic:pic>
              </a:graphicData>
            </a:graphic>
          </wp:inline>
        </w:drawing>
      </w:r>
      <w:bookmarkEnd w:id="115"/>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等线">
    <w:altName w:val="黑体"/>
    <w:panose1 w:val="02010600030101010101"/>
    <w:charset w:val="86"/>
    <w:family w:val="auto"/>
    <w:pitch w:val="variable"/>
    <w:sig w:usb0="00000000" w:usb1="00000000"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0"/>
    </w:pPr>
    <w:r>
      <w:fldChar w:fldCharType="begin"/>
    </w:r>
    <w:r>
      <w:instrText>PAGE   \* MERGEFORMAT</w:instrText>
    </w:r>
    <w:r>
      <w:fldChar w:fldCharType="separate"/>
    </w:r>
    <w:r>
      <w:rPr>
        <w:lang w:val="zh-CN"/>
      </w:rPr>
      <w:t>1</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0"/>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60"/>
      <w:lvlText w:val="%1)"/>
      <w:lvlJc w:val="left"/>
      <w:pPr>
        <w:tabs>
          <w:tab w:val="num" w:pos="851"/>
        </w:tabs>
        <w:ind w:left="851" w:hanging="426"/>
      </w:pPr>
      <w:rPr>
        <w:rFonts w:ascii="宋体" w:hAnsi="宋体" w:eastAsia="宋体" w:hint="eastAsia"/>
        <w:sz w:val="21"/>
      </w:rPr>
    </w:lvl>
    <w:lvl w:ilvl="1">
      <w:start w:val="1"/>
      <w:numFmt w:val="decimal"/>
      <w:pStyle w:val="95"/>
      <w:lvlText w:val="%2)"/>
      <w:lvlJc w:val="left"/>
      <w:pPr>
        <w:tabs>
          <w:tab w:val="num" w:pos="1276"/>
        </w:tabs>
        <w:ind w:left="1276" w:hanging="425"/>
      </w:pPr>
      <w:rPr>
        <w:rFonts w:ascii="宋体" w:hAnsi="宋体" w:eastAsia="宋体" w:hint="eastAsia"/>
        <w:sz w:val="21"/>
      </w:rPr>
    </w:lvl>
    <w:lvl w:ilvl="2">
      <w:start w:val="1"/>
      <w:numFmt w:val="decimal"/>
      <w:pStyle w:val="103"/>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286E3949"/>
    <w:multiLevelType w:val="multilevel"/>
    <w:tmpl w:val="02837933"/>
    <w:lvl w:ilvl="0">
      <w:start w:val="1"/>
      <w:numFmt w:val="decimal"/>
      <w:lvlRestart w:val="0"/>
      <w:pStyle w:val="52"/>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2BA5E458"/>
    <w:multiLevelType w:val="multilevel"/>
    <w:tmpl w:val="6CEA2025"/>
    <w:lvl w:ilvl="0">
      <w:start w:val="1"/>
      <w:numFmt w:val="none"/>
      <w:lvlRestart w:val="0"/>
      <w:pStyle w:val="138"/>
      <w:suff w:val="nothing"/>
      <w:lvlText w:val="%1"/>
      <w:lvlJc w:val="left"/>
      <w:pPr>
        <w:ind w:left="0" w:hanging="0"/>
      </w:pPr>
      <w:rPr>
        <w:rFonts w:hint="eastAsia"/>
      </w:rPr>
    </w:lvl>
    <w:lvl w:ilvl="1">
      <w:start w:val="1"/>
      <w:numFmt w:val="decimal"/>
      <w:pStyle w:val="90"/>
      <w:suff w:val="nothing"/>
      <w:lvlText w:val="%1%2　"/>
      <w:lvlJc w:val="left"/>
      <w:pPr>
        <w:ind w:left="0" w:hanging="0"/>
      </w:pPr>
      <w:rPr>
        <w:rFonts w:ascii="黑体" w:hAnsi="黑体" w:eastAsia="黑体" w:hint="eastAsia"/>
        <w:b w:val="0"/>
        <w:i w:val="0"/>
        <w:sz w:val="21"/>
      </w:rPr>
    </w:lvl>
    <w:lvl w:ilvl="2">
      <w:start w:val="1"/>
      <w:numFmt w:val="decimal"/>
      <w:pStyle w:val="91"/>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3"/>
      <w:suff w:val="nothing"/>
      <w:lvlText w:val="%1%2.%3.%4　"/>
      <w:lvlJc w:val="left"/>
      <w:pPr>
        <w:ind w:left="0" w:hanging="0"/>
      </w:pPr>
      <w:rPr>
        <w:rFonts w:ascii="黑体" w:hAnsi="黑体" w:eastAsia="黑体" w:hint="eastAsia"/>
        <w:b w:val="0"/>
        <w:i w:val="0"/>
        <w:sz w:val="21"/>
      </w:rPr>
    </w:lvl>
    <w:lvl w:ilvl="4">
      <w:start w:val="1"/>
      <w:numFmt w:val="decimal"/>
      <w:pStyle w:val="81"/>
      <w:suff w:val="nothing"/>
      <w:lvlText w:val="%1%2.%3.%4.%5　"/>
      <w:lvlJc w:val="left"/>
      <w:pPr>
        <w:ind w:left="0" w:hanging="0"/>
      </w:pPr>
      <w:rPr>
        <w:rFonts w:ascii="黑体" w:hAnsi="黑体" w:eastAsia="黑体" w:hint="eastAsia"/>
        <w:b w:val="0"/>
        <w:i w:val="0"/>
        <w:sz w:val="21"/>
      </w:rPr>
    </w:lvl>
    <w:lvl w:ilvl="5">
      <w:start w:val="1"/>
      <w:numFmt w:val="decimal"/>
      <w:pStyle w:val="85"/>
      <w:suff w:val="nothing"/>
      <w:lvlText w:val="%1%2.%3.%4.%5.%6　"/>
      <w:lvlJc w:val="left"/>
      <w:pPr>
        <w:ind w:left="0" w:hanging="0"/>
      </w:pPr>
      <w:rPr>
        <w:rFonts w:ascii="黑体" w:hAnsi="黑体" w:eastAsia="黑体" w:hint="eastAsia"/>
        <w:b w:val="0"/>
        <w:i w:val="0"/>
        <w:sz w:val="21"/>
      </w:rPr>
    </w:lvl>
    <w:lvl w:ilvl="6">
      <w:start w:val="1"/>
      <w:numFmt w:val="decimal"/>
      <w:pStyle w:val="89"/>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multilevel"/>
    <w:tmpl w:val="0BDC1670"/>
    <w:lvl w:ilvl="0">
      <w:start w:val="1"/>
      <w:numFmt w:val="decimal"/>
      <w:lvlRestart w:val="0"/>
      <w:pStyle w:val="55"/>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657D3FBC"/>
    <w:lvl w:ilvl="0">
      <w:start w:val="1"/>
      <w:numFmt w:val="upperLetter"/>
      <w:lvlRestart w:val="0"/>
      <w:pStyle w:val="64"/>
      <w:suff w:val="nothing"/>
      <w:lvlText w:val="附录%1"/>
      <w:lvlJc w:val="left"/>
      <w:pPr>
        <w:ind w:left="0" w:hanging="0"/>
      </w:pPr>
      <w:rPr>
        <w:rFonts w:hint="eastAsia"/>
        <w:spacing w:val="100"/>
      </w:rPr>
    </w:lvl>
    <w:lvl w:ilvl="1">
      <w:start w:val="1"/>
      <w:numFmt w:val="decimal"/>
      <w:pStyle w:val="66"/>
      <w:suff w:val="nothing"/>
      <w:lvlText w:val="%1.%2　"/>
      <w:lvlJc w:val="left"/>
      <w:pPr>
        <w:ind w:left="0" w:hanging="0"/>
      </w:pPr>
      <w:rPr>
        <w:rFonts w:ascii="黑体" w:hAnsi="黑体" w:eastAsia="黑体" w:hint="eastAsia"/>
        <w:b w:val="0"/>
        <w:i w:val="0"/>
        <w:sz w:val="21"/>
      </w:rPr>
    </w:lvl>
    <w:lvl w:ilvl="2">
      <w:start w:val="1"/>
      <w:numFmt w:val="decimal"/>
      <w:pStyle w:val="67"/>
      <w:suff w:val="nothing"/>
      <w:lvlText w:val="%1.%2.%3　"/>
      <w:lvlJc w:val="left"/>
      <w:pPr>
        <w:ind w:left="0" w:hanging="0"/>
      </w:pPr>
      <w:rPr>
        <w:rFonts w:ascii="黑体" w:hAnsi="黑体" w:eastAsia="黑体" w:hint="eastAsia"/>
        <w:b w:val="0"/>
        <w:i w:val="0"/>
        <w:sz w:val="21"/>
      </w:rPr>
    </w:lvl>
    <w:lvl w:ilvl="3">
      <w:start w:val="1"/>
      <w:numFmt w:val="decimal"/>
      <w:pStyle w:val="69"/>
      <w:suff w:val="nothing"/>
      <w:lvlText w:val="%1.%2.%3.%4　"/>
      <w:lvlJc w:val="left"/>
      <w:pPr>
        <w:ind w:left="0" w:hanging="0"/>
      </w:pPr>
      <w:rPr>
        <w:rFonts w:ascii="黑体" w:hAnsi="黑体" w:eastAsia="黑体" w:hint="eastAsia"/>
        <w:b w:val="0"/>
        <w:i w:val="0"/>
        <w:sz w:val="21"/>
      </w:rPr>
    </w:lvl>
    <w:lvl w:ilvl="4">
      <w:start w:val="1"/>
      <w:numFmt w:val="decimal"/>
      <w:pStyle w:val="70"/>
      <w:suff w:val="nothing"/>
      <w:lvlText w:val="%1.%2.%3.%4.%5　"/>
      <w:lvlJc w:val="left"/>
      <w:pPr>
        <w:ind w:left="0" w:hanging="0"/>
      </w:pPr>
      <w:rPr>
        <w:rFonts w:ascii="黑体" w:hAnsi="黑体" w:eastAsia="黑体" w:hint="eastAsia"/>
        <w:b w:val="0"/>
        <w:i w:val="0"/>
        <w:sz w:val="21"/>
      </w:rPr>
    </w:lvl>
    <w:lvl w:ilvl="5">
      <w:start w:val="1"/>
      <w:numFmt w:val="decimal"/>
      <w:pStyle w:val="72"/>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5603797C"/>
    <w:lvl w:ilvl="0">
      <w:start w:val="1"/>
      <w:numFmt w:val="upperLetter"/>
      <w:lvlRestart w:val="0"/>
      <w:pStyle w:val="184"/>
      <w:suff w:val="space"/>
      <w:lvlText w:val="%1"/>
      <w:lvlJc w:val="left"/>
      <w:pPr>
        <w:ind w:left="425" w:hanging="425"/>
      </w:pPr>
      <w:rPr>
        <w:rFonts w:hint="eastAsia"/>
      </w:rPr>
    </w:lvl>
    <w:lvl w:ilvl="1">
      <w:start w:val="1"/>
      <w:numFmt w:val="decimal"/>
      <w:pStyle w:val="65"/>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3"/>
      <w:lvlText w:val="%1"/>
      <w:lvlJc w:val="left"/>
      <w:pPr>
        <w:ind w:left="420" w:hanging="420"/>
      </w:pPr>
      <w:rPr>
        <w:rFonts w:hint="eastAsia"/>
      </w:rPr>
    </w:lvl>
    <w:lvl w:ilvl="1">
      <w:start w:val="1"/>
      <w:numFmt w:val="decimal"/>
      <w:pStyle w:val="71"/>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3"/>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07ED3FEA"/>
    <w:lvl w:ilvl="0">
      <w:start w:val="1"/>
      <w:numFmt w:val="none"/>
      <w:lvlRestart w:val="0"/>
      <w:pStyle w:val="76"/>
      <w:lvlText w:val="%1"/>
      <w:lvlJc w:val="left"/>
      <w:pPr>
        <w:ind w:left="425" w:hanging="425"/>
      </w:pPr>
      <w:rPr>
        <w:rFonts w:hint="eastAsia"/>
      </w:rPr>
    </w:lvl>
    <w:lvl w:ilvl="1">
      <w:start w:val="1"/>
      <w:numFmt w:val="decimal"/>
      <w:pStyle w:val="185"/>
      <w:suff w:val="nothing"/>
      <w:lvlText w:val="%10.%2 "/>
      <w:lvlJc w:val="left"/>
      <w:pPr>
        <w:ind w:left="0" w:hanging="0"/>
      </w:pPr>
      <w:rPr>
        <w:rFonts w:ascii="黑体" w:hAnsi="黑体" w:eastAsia="黑体" w:hint="eastAsia"/>
        <w:b w:val="0"/>
        <w:i w:val="0"/>
        <w:sz w:val="21"/>
      </w:rPr>
    </w:lvl>
    <w:lvl w:ilvl="2">
      <w:start w:val="1"/>
      <w:numFmt w:val="decimal"/>
      <w:pStyle w:val="186"/>
      <w:suff w:val="nothing"/>
      <w:lvlText w:val="%10.%2.%3 "/>
      <w:lvlJc w:val="left"/>
      <w:pPr>
        <w:ind w:left="0" w:hanging="0"/>
      </w:pPr>
      <w:rPr>
        <w:rFonts w:ascii="黑体" w:hAnsi="黑体" w:eastAsia="黑体" w:hint="eastAsia"/>
        <w:b w:val="0"/>
        <w:i w:val="0"/>
        <w:sz w:val="21"/>
      </w:rPr>
    </w:lvl>
    <w:lvl w:ilvl="3">
      <w:start w:val="1"/>
      <w:numFmt w:val="decimal"/>
      <w:pStyle w:val="187"/>
      <w:suff w:val="nothing"/>
      <w:lvlText w:val="%10.%2.%3.%4 "/>
      <w:lvlJc w:val="left"/>
      <w:pPr>
        <w:ind w:left="0" w:hanging="0"/>
      </w:pPr>
      <w:rPr>
        <w:rFonts w:ascii="黑体" w:hAnsi="黑体" w:eastAsia="黑体" w:hint="eastAsia"/>
        <w:b w:val="0"/>
        <w:i w:val="0"/>
        <w:sz w:val="21"/>
      </w:rPr>
    </w:lvl>
    <w:lvl w:ilvl="4">
      <w:start w:val="1"/>
      <w:numFmt w:val="decimal"/>
      <w:pStyle w:val="188"/>
      <w:suff w:val="nothing"/>
      <w:lvlText w:val="%10.%2.%3.%4.%5 "/>
      <w:lvlJc w:val="left"/>
      <w:pPr>
        <w:ind w:left="0" w:hanging="0"/>
      </w:pPr>
      <w:rPr>
        <w:rFonts w:ascii="黑体" w:hAnsi="黑体" w:eastAsia="黑体" w:hint="eastAsia"/>
        <w:b w:val="0"/>
        <w:i w:val="0"/>
        <w:sz w:val="21"/>
      </w:rPr>
    </w:lvl>
    <w:lvl w:ilvl="5">
      <w:start w:val="1"/>
      <w:numFmt w:val="decimal"/>
      <w:pStyle w:val="189"/>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79"/>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54632751"/>
    <w:lvl w:ilvl="0">
      <w:start w:val="1"/>
      <w:numFmt w:val="none"/>
      <w:lvlRestart w:val="0"/>
      <w:pStyle w:val="80"/>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multilevel"/>
    <w:tmpl w:val="6CA41985"/>
    <w:lvl w:ilvl="0">
      <w:start w:val="1"/>
      <w:numFmt w:val="decimal"/>
      <w:lvlRestart w:val="0"/>
      <w:pStyle w:val="84"/>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EB237A5"/>
    <w:multiLevelType w:val="multilevel"/>
    <w:tmpl w:val="32F04FB2"/>
    <w:lvl w:ilvl="0">
      <w:start w:val="1"/>
      <w:numFmt w:val="lowerLetter"/>
      <w:lvlRestart w:val="0"/>
      <w:pStyle w:val="87"/>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27E20D97"/>
    <w:multiLevelType w:val="multilevel"/>
    <w:tmpl w:val="1AD20F90"/>
    <w:lvl w:ilvl="0">
      <w:start w:val="1"/>
      <w:numFmt w:val="none"/>
      <w:lvlRestart w:val="0"/>
      <w:pStyle w:val="96"/>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80901B19"/>
    <w:multiLevelType w:val="multilevel"/>
    <w:tmpl w:val="564D2089"/>
    <w:lvl w:ilvl="0">
      <w:start w:val="1"/>
      <w:numFmt w:val="none"/>
      <w:lvlRestart w:val="0"/>
      <w:pStyle w:val="97"/>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AF435B05"/>
    <w:multiLevelType w:val="multilevel"/>
    <w:tmpl w:val="646260FA"/>
    <w:lvl w:ilvl="0">
      <w:start w:val="1"/>
      <w:numFmt w:val="decimal"/>
      <w:lvlRestart w:val="0"/>
      <w:pStyle w:val="98"/>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100"/>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1"/>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2"/>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5"/>
      <w:suff w:val="nothing"/>
      <w:lvlText w:val="%1%2.%3　"/>
      <w:lvlJc w:val="left"/>
      <w:pPr>
        <w:ind w:left="0" w:hanging="0"/>
      </w:pPr>
    </w:lvl>
    <w:lvl w:ilvl="3">
      <w:start w:val="1"/>
      <w:numFmt w:val="decimal"/>
      <w:pStyle w:val="104"/>
      <w:suff w:val="nothing"/>
      <w:lvlText w:val="%1%2.%3.%4　"/>
      <w:lvlJc w:val="left"/>
      <w:pPr>
        <w:ind w:left="0" w:hanging="0"/>
      </w:pPr>
    </w:lvl>
    <w:lvl w:ilvl="4">
      <w:start w:val="1"/>
      <w:numFmt w:val="decimal"/>
      <w:pStyle w:val="139"/>
      <w:suff w:val="nothing"/>
      <w:lvlText w:val="%1%2.%3.%4.%5　"/>
      <w:lvlJc w:val="left"/>
      <w:pPr>
        <w:ind w:left="0" w:hanging="0"/>
      </w:pPr>
    </w:lvl>
    <w:lvl w:ilvl="5">
      <w:start w:val="1"/>
      <w:numFmt w:val="decimal"/>
      <w:pStyle w:val="141"/>
      <w:suff w:val="nothing"/>
      <w:lvlText w:val="%1%2.%3.%4.%5.%6　"/>
      <w:lvlJc w:val="left"/>
      <w:pPr>
        <w:ind w:left="0" w:hanging="0"/>
      </w:pPr>
    </w:lvl>
    <w:lvl w:ilvl="6">
      <w:start w:val="1"/>
      <w:numFmt w:val="decimal"/>
      <w:pStyle w:val="144"/>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2C5917C3"/>
    <w:lvl w:ilvl="0">
      <w:start w:val="1"/>
      <w:numFmt w:val="none"/>
      <w:lvlRestart w:val="0"/>
      <w:pStyle w:val="118"/>
      <w:lvlText w:val="%1——"/>
      <w:lvlJc w:val="left"/>
      <w:pPr>
        <w:tabs>
          <w:tab w:val="num" w:pos="851"/>
        </w:tabs>
        <w:ind w:left="851" w:hanging="426"/>
      </w:pPr>
      <w:rPr>
        <w:rFonts w:ascii="宋体" w:hAnsi="宋体" w:eastAsia="宋体" w:hint="eastAsia"/>
        <w:b w:val="0"/>
        <w:i w:val="0"/>
        <w:sz w:val="21"/>
      </w:rPr>
    </w:lvl>
    <w:lvl w:ilvl="1">
      <w:start w:val="1"/>
      <w:numFmt w:val="none"/>
      <w:pStyle w:val="172"/>
      <w:lvlText w:val=""/>
      <w:lvlJc w:val="left"/>
      <w:pPr>
        <w:ind w:left="851" w:hanging="431"/>
      </w:pPr>
      <w:rPr>
        <w:rFonts w:ascii="Symbol" w:hAnsi="Symbol" w:hint="default"/>
        <w:sz w:val="21"/>
      </w:rPr>
    </w:lvl>
    <w:lvl w:ilvl="2">
      <w:start w:val="1"/>
      <w:numFmt w:val="bullet"/>
      <w:pStyle w:val="15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5"/>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AAF6C92"/>
    <w:multiLevelType w:val="multilevel"/>
    <w:tmpl w:val="644622F9"/>
    <w:lvl w:ilvl="0">
      <w:start w:val="1"/>
      <w:numFmt w:val="upp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0D051F45"/>
    <w:lvl w:ilvl="0">
      <w:start w:val="1"/>
      <w:numFmt w:val="lowerRoman"/>
      <w:lvlRestart w:val="0"/>
      <w:pStyle w:val="15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5"/>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6"/>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7"/>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9"/>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3"/>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4"/>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4">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5">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6">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0"/>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WFhMjczMjA1MGU2MDU3ZTJmYzA2YTkxOTdkNjU3N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autoRedefine/>
    <w:next w:val="0"/>
    <w:pPr>
      <w:keepNext/>
      <w:keepLines/>
      <w:widowControl w:val="0"/>
      <w:spacing w:before="260" w:after="260" w:line="415" w:lineRule="auto"/>
      <w:outlineLvl w:val="2"/>
    </w:pPr>
    <w:rPr>
      <w:b/>
      <w:bCs/>
      <w:sz w:val="32"/>
      <w:szCs w:val="32"/>
    </w:rPr>
  </w:style>
  <w:style w:type="paragraph" w:styleId="4">
    <w:name w:val="heading 4"/>
    <w:basedOn w:val="0"/>
    <w:autoRedefine/>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autoRedefine/>
    <w:next w:val="0"/>
    <w:pPr>
      <w:keepNext/>
      <w:keepLines/>
      <w:widowControl w:val="0"/>
      <w:adjustRightInd/>
      <w:spacing w:before="280" w:after="290" w:line="377" w:lineRule="auto"/>
      <w:outlineLvl w:val="4"/>
    </w:pPr>
    <w:rPr>
      <w:b/>
      <w:bCs/>
      <w:sz w:val="28"/>
      <w:szCs w:val="28"/>
    </w:rPr>
  </w:style>
  <w:style w:type="paragraph" w:styleId="6">
    <w:name w:val="heading 6"/>
    <w:basedOn w:val="0"/>
    <w:autoRedefine/>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autoRedefine/>
    <w:next w:val="0"/>
    <w:pPr>
      <w:keepNext/>
      <w:keepLines/>
      <w:widowControl w:val="0"/>
      <w:adjustRightInd/>
      <w:spacing w:before="240" w:after="64" w:line="319" w:lineRule="auto"/>
      <w:outlineLvl w:val="6"/>
    </w:pPr>
    <w:rPr>
      <w:b/>
      <w:bCs/>
      <w:sz w:val="24"/>
      <w:szCs w:val="24"/>
    </w:rPr>
  </w:style>
  <w:style w:type="paragraph" w:styleId="8">
    <w:name w:val="heading 8"/>
    <w:basedOn w:val="0"/>
    <w:autoRedefine/>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autoRedefine/>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autoRedefine/>
    <w:next w:val="0"/>
    <w:pPr>
      <w:tabs>
        <w:tab w:val="right" w:leader="dot" w:pos="9344"/>
      </w:tabs>
      <w:spacing w:line="300" w:lineRule="exact"/>
      <w:ind w:left="1259"/>
    </w:pPr>
    <w:rPr>
      <w:rFonts w:ascii="宋体"/>
    </w:rPr>
  </w:style>
  <w:style w:type="paragraph" w:styleId="16">
    <w:name w:val="Normal Indent"/>
    <w:basedOn w:val="0"/>
    <w:autoRedefine/>
    <w:pPr>
      <w:ind w:firstLine="420"/>
    </w:pPr>
  </w:style>
  <w:style w:type="paragraph" w:styleId="17">
    <w:name w:val="annotation text"/>
    <w:basedOn w:val="0"/>
    <w:autoRedefine/>
    <w:pPr>
      <w:jc w:val="left"/>
    </w:pPr>
  </w:style>
  <w:style w:type="paragraph" w:styleId="18">
    <w:name w:val="Body Text"/>
    <w:basedOn w:val="0"/>
    <w:autoRedefine/>
    <w:pPr>
      <w:spacing w:after="120"/>
    </w:pPr>
  </w:style>
  <w:style w:type="paragraph" w:styleId="19">
    <w:name w:val="toc 5"/>
    <w:basedOn w:val="0"/>
    <w:autoRedefine/>
    <w:next w:val="0"/>
    <w:pPr>
      <w:ind w:left="839"/>
    </w:pPr>
    <w:rPr>
      <w:rFonts w:ascii="宋体"/>
    </w:rPr>
  </w:style>
  <w:style w:type="paragraph" w:styleId="20">
    <w:name w:val="toc 3"/>
    <w:basedOn w:val="0"/>
    <w:autoRedefine/>
    <w:next w:val="0"/>
    <w:pPr>
      <w:spacing w:line="300" w:lineRule="exact"/>
      <w:ind w:left="420"/>
    </w:pPr>
    <w:rPr>
      <w:rFonts w:ascii="宋体"/>
    </w:rPr>
  </w:style>
  <w:style w:type="paragraph" w:styleId="21">
    <w:name w:val="Balloon Text"/>
    <w:basedOn w:val="0"/>
    <w:autoRedefine/>
    <w:rPr>
      <w:sz w:val="18"/>
      <w:szCs w:val="18"/>
    </w:rPr>
  </w:style>
  <w:style w:type="paragraph" w:styleId="22">
    <w:name w:val="footer"/>
    <w:basedOn w:val="0"/>
    <w:autoRedefine/>
    <w:pPr>
      <w:tabs>
        <w:tab w:val="center" w:pos="4153"/>
        <w:tab w:val="right" w:pos="8306"/>
      </w:tabs>
      <w:adjustRightInd/>
      <w:snapToGrid w:val="0"/>
      <w:spacing w:line="240" w:lineRule="auto"/>
      <w:jc w:val="right"/>
    </w:pPr>
    <w:rPr>
      <w:rFonts w:ascii="宋体"/>
      <w:sz w:val="18"/>
      <w:szCs w:val="18"/>
    </w:rPr>
  </w:style>
  <w:style w:type="paragraph" w:styleId="23">
    <w:name w:val="header"/>
    <w:basedOn w:val="0"/>
    <w:autoRedefine/>
    <w:pPr>
      <w:tabs>
        <w:tab w:val="center" w:pos="4153"/>
        <w:tab w:val="right" w:pos="8306"/>
      </w:tabs>
      <w:adjustRightInd/>
      <w:snapToGrid w:val="0"/>
      <w:jc w:val="center"/>
    </w:pPr>
    <w:rPr>
      <w:sz w:val="18"/>
      <w:szCs w:val="18"/>
    </w:rPr>
  </w:style>
  <w:style w:type="paragraph" w:styleId="24">
    <w:name w:val="toc 1"/>
    <w:basedOn w:val="0"/>
    <w:autoRedefine/>
    <w:next w:val="0"/>
    <w:pPr>
      <w:tabs>
        <w:tab w:val="right" w:leader="dot" w:pos="9344"/>
      </w:tabs>
    </w:pPr>
    <w:rPr>
      <w:rFonts w:ascii="宋体"/>
    </w:rPr>
  </w:style>
  <w:style w:type="paragraph" w:styleId="25">
    <w:name w:val="toc 4"/>
    <w:basedOn w:val="0"/>
    <w:autoRedefine/>
    <w:next w:val="0"/>
    <w:pPr>
      <w:tabs>
        <w:tab w:val="right" w:leader="dot" w:pos="9344"/>
      </w:tabs>
      <w:spacing w:line="300" w:lineRule="exact"/>
      <w:ind w:left="629"/>
    </w:pPr>
    <w:rPr>
      <w:rFonts w:ascii="宋体"/>
    </w:rPr>
  </w:style>
  <w:style w:type="paragraph" w:styleId="26">
    <w:name w:val="footnote text"/>
    <w:basedOn w:val="0"/>
    <w:autoRedefine/>
    <w:next w:val="0"/>
    <w:pPr>
      <w:adjustRightInd/>
      <w:snapToGrid w:val="0"/>
      <w:spacing w:line="300" w:lineRule="exact"/>
      <w:ind w:leftChars="200" w:left="400" w:hangingChars="200" w:hanging="200"/>
      <w:jc w:val="left"/>
    </w:pPr>
    <w:rPr>
      <w:rFonts w:ascii="宋体"/>
      <w:sz w:val="18"/>
      <w:szCs w:val="18"/>
    </w:rPr>
  </w:style>
  <w:style w:type="paragraph" w:styleId="27">
    <w:name w:val="toc 6"/>
    <w:basedOn w:val="0"/>
    <w:autoRedefine/>
    <w:next w:val="0"/>
    <w:pPr>
      <w:spacing w:line="300" w:lineRule="exact"/>
      <w:ind w:left="1049"/>
    </w:pPr>
    <w:rPr>
      <w:rFonts w:ascii="宋体"/>
    </w:rPr>
  </w:style>
  <w:style w:type="paragraph" w:styleId="28">
    <w:name w:val="table of figures"/>
    <w:basedOn w:val="0"/>
    <w:autoRedefine/>
    <w:next w:val="0"/>
    <w:pPr>
      <w:adjustRightInd/>
      <w:spacing w:line="240" w:lineRule="auto"/>
      <w:jc w:val="left"/>
    </w:pPr>
    <w:rPr>
      <w:szCs w:val="24"/>
    </w:rPr>
  </w:style>
  <w:style w:type="paragraph" w:styleId="29">
    <w:name w:val="toc 2"/>
    <w:basedOn w:val="0"/>
    <w:autoRedefine/>
    <w:next w:val="0"/>
    <w:pPr>
      <w:tabs>
        <w:tab w:val="right" w:leader="dot" w:pos="9344"/>
      </w:tabs>
      <w:spacing w:line="300" w:lineRule="exact"/>
      <w:ind w:left="210"/>
    </w:pPr>
    <w:rPr>
      <w:rFonts w:ascii="宋体"/>
    </w:rPr>
  </w:style>
  <w:style w:type="paragraph" w:styleId="30">
    <w:name w:val="Title"/>
    <w:basedOn w:val="0"/>
    <w:autoRedefine/>
    <w:pPr>
      <w:spacing w:before="240" w:after="60"/>
      <w:jc w:val="center"/>
      <w:outlineLvl w:val="0"/>
    </w:pPr>
    <w:rPr>
      <w:rFonts w:ascii="Arial" w:cs="Arial" w:hAnsi="Arial"/>
      <w:b/>
      <w:bCs/>
      <w:sz w:val="32"/>
      <w:szCs w:val="32"/>
    </w:rPr>
  </w:style>
  <w:style w:type="character" w:styleId="31">
    <w:name w:val="Strong"/>
    <w:autoRedefine/>
    <w:rPr>
      <w:b/>
      <w:bCs/>
    </w:rPr>
  </w:style>
  <w:style w:type="character" w:styleId="32">
    <w:name w:val="page number"/>
    <w:autoRedefine/>
    <w:rPr>
      <w:rFonts w:ascii="宋体" w:eastAsia="宋体" w:hAnsi="Times New Roman"/>
      <w:sz w:val="18"/>
    </w:rPr>
  </w:style>
  <w:style w:type="character" w:styleId="33">
    <w:name w:val="Emphasis"/>
    <w:autoRedefine/>
    <w:rPr>
      <w:i/>
      <w:iCs/>
    </w:rPr>
  </w:style>
  <w:style w:type="character" w:styleId="34">
    <w:name w:val="Hyperlink"/>
    <w:autoRedefine/>
    <w:rPr>
      <w:rFonts w:ascii="宋体" w:eastAsia="宋体" w:hAnsi="Times New Roman"/>
      <w:color w:val="auto"/>
      <w:spacing w:val="0"/>
      <w:w w:val="100"/>
      <w:position w:val="0"/>
      <w:sz w:val="21"/>
      <w:u w:val="none"/>
      <w:vertAlign w:val="baseline"/>
    </w:rPr>
  </w:style>
  <w:style w:type="character" w:styleId="35">
    <w:name w:val="footnote reference"/>
    <w:autoRedefine/>
    <w:rPr>
      <w:rFonts w:ascii="宋体" w:eastAsia="宋体" w:cs="Times New Roman" w:hAnsi="宋体"/>
      <w:spacing w:val="0"/>
      <w:sz w:val="18"/>
      <w:vertAlign w:val="superscript"/>
    </w:rPr>
  </w:style>
  <w:style w:type="paragraph" w:styleId="36">
    <w:name w:val="Quote"/>
    <w:basedOn w:val="0"/>
    <w:autoRedefine/>
    <w:next w:val="0"/>
    <w:rPr>
      <w:i/>
      <w:iCs/>
      <w:color w:val="000000"/>
    </w:rPr>
  </w:style>
  <w:style w:type="paragraph" w:customStyle="1" w:styleId="37">
    <w:name w:val="标准标志"/>
    <w:autoRedefine/>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8">
    <w:name w:val="标准称谓"/>
    <w:autoRedefine/>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9">
    <w:name w:val="标准文件_页脚偶数页"/>
    <w:autoRedefine/>
    <w:pPr>
      <w:ind w:left="198"/>
    </w:pPr>
    <w:rPr>
      <w:rFonts w:ascii="宋体" w:eastAsia="宋体" w:cs="Times New Roman" w:hAnsi="Times New Roman"/>
      <w:sz w:val="18"/>
      <w:szCs w:val="20"/>
      <w:lang w:val="en-US" w:eastAsia="zh-CN" w:bidi="ar-SA"/>
    </w:rPr>
  </w:style>
  <w:style w:type="paragraph" w:customStyle="1" w:styleId="40">
    <w:name w:val="标准文件_页脚奇数页"/>
    <w:autoRedefine/>
    <w:pPr>
      <w:ind w:right="227"/>
      <w:jc w:val="right"/>
    </w:pPr>
    <w:rPr>
      <w:rFonts w:ascii="宋体" w:eastAsia="宋体" w:cs="Times New Roman" w:hAnsi="Times New Roman"/>
      <w:sz w:val="18"/>
      <w:szCs w:val="20"/>
      <w:lang w:val="en-US" w:eastAsia="zh-CN" w:bidi="ar-SA"/>
    </w:rPr>
  </w:style>
  <w:style w:type="paragraph" w:customStyle="1" w:styleId="41">
    <w:name w:val="标准书眉一"/>
    <w:autoRedefine/>
    <w:pPr>
      <w:jc w:val="both"/>
    </w:pPr>
    <w:rPr>
      <w:rFonts w:ascii="Times New Roman" w:eastAsia="宋体" w:cs="Times New Roman" w:hAnsi="Times New Roman"/>
      <w:sz w:val="20"/>
      <w:szCs w:val="20"/>
      <w:lang w:val="en-US" w:eastAsia="zh-CN" w:bidi="ar-SA"/>
    </w:rPr>
  </w:style>
  <w:style w:type="paragraph" w:customStyle="1" w:styleId="42">
    <w:name w:val="标准文件_ICS"/>
    <w:basedOn w:val="0"/>
    <w:autoRedefine/>
    <w:pPr>
      <w:spacing w:line="0" w:lineRule="atLeast"/>
    </w:pPr>
    <w:rPr>
      <w:rFonts w:ascii="黑体" w:eastAsia="黑体" w:hAnsi="宋体"/>
    </w:rPr>
  </w:style>
  <w:style w:type="paragraph" w:customStyle="1" w:styleId="43">
    <w:name w:val="标准文件_标准正文"/>
    <w:basedOn w:val="0"/>
    <w:autoRedefine/>
    <w:next w:val="44"/>
    <w:pPr>
      <w:adjustRightInd w:val="0"/>
      <w:snapToGrid w:val="0"/>
      <w:ind w:firstLineChars="200" w:firstLine="200"/>
    </w:pPr>
    <w:rPr>
      <w:kern w:val="0"/>
    </w:rPr>
  </w:style>
  <w:style w:type="paragraph" w:customStyle="1" w:styleId="44">
    <w:name w:val="标准文件_段"/>
    <w:autoRedefine/>
    <w:pPr>
      <w:autoSpaceDE w:val="0"/>
      <w:autoSpaceDN w:val="0"/>
      <w:ind w:firstLineChars="200" w:firstLine="200"/>
      <w:jc w:val="both"/>
    </w:pPr>
    <w:rPr>
      <w:rFonts w:ascii="Times New Roman" w:eastAsia="宋体" w:cs="Times New Roman" w:hAnsi="Times New Roman"/>
      <w:sz w:val="21"/>
      <w:szCs w:val="20"/>
      <w:lang w:val="en-US" w:eastAsia="zh-CN" w:bidi="ar-SA"/>
    </w:rPr>
  </w:style>
  <w:style w:type="paragraph" w:customStyle="1" w:styleId="45">
    <w:name w:val="标准文件_版本"/>
    <w:basedOn w:val="43"/>
    <w:autoRedefine/>
    <w:pPr>
      <w:adjustRightInd/>
      <w:snapToGrid/>
      <w:ind w:firstLineChars="0" w:firstLine="0"/>
    </w:pPr>
    <w:rPr>
      <w:rFonts w:ascii="宋体" w:hAnsi="宋体"/>
      <w:kern w:val="2"/>
    </w:rPr>
  </w:style>
  <w:style w:type="paragraph" w:customStyle="1" w:styleId="46">
    <w:name w:val="标准文件_标准部门"/>
    <w:basedOn w:val="0"/>
    <w:autoRedefine/>
    <w:pPr>
      <w:jc w:val="center"/>
    </w:pPr>
    <w:rPr>
      <w:rFonts w:ascii="黑体" w:eastAsia="黑体"/>
      <w:kern w:val="0"/>
      <w:sz w:val="44"/>
    </w:rPr>
  </w:style>
  <w:style w:type="paragraph" w:customStyle="1" w:styleId="47">
    <w:name w:val="标准文件_标准代替"/>
    <w:basedOn w:val="0"/>
    <w:autoRedefine/>
    <w:next w:val="0"/>
    <w:pPr>
      <w:spacing w:line="310" w:lineRule="exact"/>
      <w:jc w:val="right"/>
    </w:pPr>
    <w:rPr>
      <w:rFonts w:ascii="宋体" w:hAnsi="宋体"/>
      <w:kern w:val="0"/>
    </w:rPr>
  </w:style>
  <w:style w:type="paragraph" w:customStyle="1" w:styleId="48">
    <w:name w:val="标准文件_标准名称标题"/>
    <w:basedOn w:val="0"/>
    <w:autoRedefine/>
    <w:next w:val="0"/>
    <w:pPr>
      <w:widowControl/>
      <w:shd w:val="clear" w:color="FFFFFF" w:fill="FFFFFF"/>
      <w:adjustRightInd/>
      <w:spacing w:before="640" w:after="100"/>
      <w:jc w:val="center"/>
    </w:pPr>
    <w:rPr>
      <w:rFonts w:ascii="黑体" w:eastAsia="黑体"/>
      <w:kern w:val="0"/>
      <w:sz w:val="32"/>
    </w:rPr>
  </w:style>
  <w:style w:type="paragraph" w:customStyle="1" w:styleId="49">
    <w:name w:val="标准文件_页眉奇数页"/>
    <w:autoRedefine/>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0">
    <w:name w:val="标准文件_页眉偶数页"/>
    <w:basedOn w:val="49"/>
    <w:autoRedefine/>
    <w:next w:val="0"/>
    <w:pPr>
      <w:tabs>
        <w:tab w:val="center" w:pos="4154"/>
        <w:tab w:val="right" w:pos="8306"/>
      </w:tabs>
      <w:jc w:val="left"/>
    </w:pPr>
  </w:style>
  <w:style w:type="paragraph" w:customStyle="1" w:styleId="51">
    <w:name w:val="标准文件_参考文献标题"/>
    <w:basedOn w:val="0"/>
    <w:autoRedefine/>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2">
    <w:name w:val="标准文件_参考文献条目"/>
    <w:autoRedefine/>
    <w:pPr>
      <w:numPr>
        <w:ilvl w:val="0"/>
        <w:numId w:val="7"/>
      </w:numPr>
    </w:pPr>
    <w:rPr>
      <w:rFonts w:ascii="宋体" w:eastAsia="宋体" w:cs="Times New Roman" w:hAnsi="Times New Roman"/>
      <w:sz w:val="20"/>
      <w:szCs w:val="20"/>
      <w:lang w:val="en-US" w:eastAsia="zh-CN" w:bidi="ar-SA"/>
    </w:rPr>
  </w:style>
  <w:style w:type="paragraph" w:customStyle="1" w:styleId="53">
    <w:name w:val="标准文件_二级条标题"/>
    <w:autoRedefine/>
    <w:next w:val="44"/>
    <w:pPr>
      <w:widowControl w:val="0"/>
      <w:numPr>
        <w:ilvl w:val="3"/>
        <w:numId w:val="8"/>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4">
    <w:name w:val="标准文件_发布"/>
    <w:autoRedefine/>
    <w:rPr>
      <w:rFonts w:ascii="黑体" w:eastAsia="黑体"/>
      <w:spacing w:val="0"/>
      <w:w w:val="100"/>
      <w:position w:val="3"/>
      <w:sz w:val="28"/>
    </w:rPr>
  </w:style>
  <w:style w:type="paragraph" w:customStyle="1" w:styleId="55">
    <w:name w:val="标准文件_方框数字列项"/>
    <w:basedOn w:val="44"/>
    <w:autoRedefine/>
    <w:pPr>
      <w:numPr>
        <w:ilvl w:val="0"/>
        <w:numId w:val="9"/>
      </w:numPr>
      <w:ind w:left="823" w:firstLineChars="0" w:firstLine="0"/>
    </w:pPr>
  </w:style>
  <w:style w:type="paragraph" w:customStyle="1" w:styleId="56">
    <w:name w:val="标准文件_封面标准编号"/>
    <w:basedOn w:val="0"/>
    <w:autoRedefine/>
    <w:next w:val="47"/>
    <w:pPr>
      <w:spacing w:line="310" w:lineRule="exact"/>
      <w:jc w:val="right"/>
    </w:pPr>
    <w:rPr>
      <w:rFonts w:ascii="黑体" w:eastAsia="黑体"/>
      <w:kern w:val="0"/>
      <w:sz w:val="28"/>
    </w:rPr>
  </w:style>
  <w:style w:type="paragraph" w:customStyle="1" w:styleId="57">
    <w:name w:val="标准文件_封面标准分类号"/>
    <w:basedOn w:val="0"/>
    <w:autoRedefine/>
    <w:rPr>
      <w:rFonts w:ascii="黑体" w:eastAsia="黑体"/>
      <w:b/>
      <w:kern w:val="0"/>
      <w:sz w:val="28"/>
    </w:rPr>
  </w:style>
  <w:style w:type="paragraph" w:customStyle="1" w:styleId="58">
    <w:name w:val="标准文件_封面标准名称"/>
    <w:basedOn w:val="0"/>
    <w:autoRedefine/>
    <w:pPr>
      <w:spacing w:line="240" w:lineRule="auto"/>
      <w:jc w:val="center"/>
    </w:pPr>
    <w:rPr>
      <w:rFonts w:ascii="黑体" w:eastAsia="黑体"/>
      <w:kern w:val="0"/>
      <w:sz w:val="52"/>
    </w:rPr>
  </w:style>
  <w:style w:type="paragraph" w:customStyle="1" w:styleId="59">
    <w:name w:val="标准文件_封面标准英文名称"/>
    <w:basedOn w:val="0"/>
    <w:autoRedefine/>
    <w:pPr>
      <w:spacing w:line="240" w:lineRule="auto"/>
      <w:jc w:val="center"/>
    </w:pPr>
    <w:rPr>
      <w:rFonts w:ascii="黑体" w:eastAsia="黑体"/>
      <w:b/>
      <w:sz w:val="28"/>
    </w:rPr>
  </w:style>
  <w:style w:type="paragraph" w:customStyle="1" w:styleId="60">
    <w:name w:val="标准文件_封面发布日期"/>
    <w:basedOn w:val="0"/>
    <w:autoRedefine/>
    <w:pPr>
      <w:spacing w:line="310" w:lineRule="exact"/>
    </w:pPr>
    <w:rPr>
      <w:rFonts w:ascii="黑体" w:eastAsia="黑体"/>
      <w:kern w:val="0"/>
      <w:sz w:val="28"/>
    </w:rPr>
  </w:style>
  <w:style w:type="paragraph" w:customStyle="1" w:styleId="61">
    <w:name w:val="标准文件_封面密级"/>
    <w:basedOn w:val="0"/>
    <w:autoRedefine/>
    <w:rPr>
      <w:rFonts w:eastAsia="黑体"/>
      <w:sz w:val="32"/>
    </w:rPr>
  </w:style>
  <w:style w:type="paragraph" w:customStyle="1" w:styleId="62">
    <w:name w:val="标准文件_封面实施日期"/>
    <w:basedOn w:val="0"/>
    <w:autoRedefine/>
    <w:pPr>
      <w:spacing w:line="310" w:lineRule="exact"/>
      <w:jc w:val="right"/>
    </w:pPr>
    <w:rPr>
      <w:rFonts w:ascii="黑体" w:eastAsia="黑体"/>
      <w:sz w:val="28"/>
    </w:rPr>
  </w:style>
  <w:style w:type="paragraph" w:customStyle="1" w:styleId="63">
    <w:name w:val="标准文件_封面抬头"/>
    <w:basedOn w:val="44"/>
    <w:autoRedefine/>
    <w:pPr>
      <w:adjustRightInd w:val="0"/>
      <w:spacing w:line="800" w:lineRule="exact"/>
      <w:ind w:firstLineChars="0" w:firstLine="0"/>
      <w:jc w:val="distribute"/>
    </w:pPr>
    <w:rPr>
      <w:rFonts w:ascii="黑体" w:eastAsia="黑体"/>
      <w:b/>
      <w:sz w:val="64"/>
    </w:rPr>
  </w:style>
  <w:style w:type="paragraph" w:customStyle="1" w:styleId="64">
    <w:name w:val="标准文件_附录标识"/>
    <w:autoRedefine/>
    <w:next w:val="44"/>
    <w:pPr>
      <w:numPr>
        <w:ilvl w:val="0"/>
        <w:numId w:val="10"/>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5">
    <w:name w:val="标准文件_附录表标题"/>
    <w:autoRedefine/>
    <w:next w:val="44"/>
    <w:pPr>
      <w:numPr>
        <w:ilvl w:val="1"/>
        <w:numId w:val="11"/>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6">
    <w:name w:val="标准文件_附录一级条标题"/>
    <w:autoRedefine/>
    <w:next w:val="44"/>
    <w:pPr>
      <w:widowControl w:val="0"/>
      <w:numPr>
        <w:ilvl w:val="1"/>
        <w:numId w:val="10"/>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7">
    <w:name w:val="标准文件_附录二级条标题"/>
    <w:basedOn w:val="66"/>
    <w:autoRedefine/>
    <w:next w:val="44"/>
    <w:pPr>
      <w:widowControl/>
      <w:numPr>
        <w:ilvl w:val="2"/>
        <w:numId w:val="10"/>
      </w:numPr>
      <w:wordWrap w:val="0"/>
      <w:overflowPunct w:val="0"/>
      <w:autoSpaceDE w:val="0"/>
      <w:autoSpaceDN w:val="0"/>
      <w:textAlignment w:val="baseline"/>
      <w:outlineLvl w:val="3"/>
    </w:pPr>
  </w:style>
  <w:style w:type="paragraph" w:customStyle="1" w:styleId="68">
    <w:name w:val="标准文件_附录公式"/>
    <w:basedOn w:val="43"/>
    <w:autoRedefine/>
    <w:next w:val="43"/>
    <w:pPr>
      <w:tabs>
        <w:tab w:val="center" w:pos="4678"/>
        <w:tab w:val="right" w:leader="middleDot" w:pos="9356"/>
      </w:tabs>
      <w:spacing w:line="240" w:lineRule="auto"/>
      <w:ind w:right="-51" w:firstLineChars="0" w:firstLine="0"/>
    </w:pPr>
    <w:rPr>
      <w:rFonts w:ascii="宋体" w:hAnsi="宋体"/>
    </w:rPr>
  </w:style>
  <w:style w:type="paragraph" w:customStyle="1" w:styleId="69">
    <w:name w:val="标准文件_附录三级条标题"/>
    <w:autoRedefine/>
    <w:next w:val="44"/>
    <w:pPr>
      <w:widowControl w:val="0"/>
      <w:numPr>
        <w:ilvl w:val="3"/>
        <w:numId w:val="10"/>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0">
    <w:name w:val="标准文件_附录四级条标题"/>
    <w:autoRedefine/>
    <w:next w:val="44"/>
    <w:pPr>
      <w:widowControl w:val="0"/>
      <w:numPr>
        <w:ilvl w:val="4"/>
        <w:numId w:val="10"/>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1">
    <w:name w:val="标准文件_附录图标题"/>
    <w:autoRedefine/>
    <w:next w:val="44"/>
    <w:pPr>
      <w:numPr>
        <w:ilvl w:val="1"/>
        <w:numId w:val="12"/>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2">
    <w:name w:val="标准文件_附录五级条标题"/>
    <w:autoRedefine/>
    <w:next w:val="44"/>
    <w:pPr>
      <w:widowControl w:val="0"/>
      <w:numPr>
        <w:ilvl w:val="5"/>
        <w:numId w:val="10"/>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3">
    <w:name w:val="标准文件_附录英文标识"/>
    <w:autoRedefine/>
    <w:next w:val="18"/>
    <w:pPr>
      <w:numPr>
        <w:ilvl w:val="0"/>
        <w:numId w:val="13"/>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4">
    <w:name w:val="标准文件_附录章标题"/>
    <w:autoRedefine/>
    <w:next w:val="44"/>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5">
    <w:name w:val="标准文件_公式后的破折号"/>
    <w:basedOn w:val="44"/>
    <w:autoRedefine/>
    <w:next w:val="44"/>
    <w:pPr>
      <w:ind w:leftChars="200" w:left="490" w:hangingChars="290" w:hanging="290"/>
    </w:pPr>
  </w:style>
  <w:style w:type="paragraph" w:customStyle="1" w:styleId="76">
    <w:name w:val="标准文件_前言、引言标题"/>
    <w:autoRedefine/>
    <w:next w:val="0"/>
    <w:pPr>
      <w:numPr>
        <w:ilvl w:val="0"/>
        <w:numId w:val="14"/>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7">
    <w:name w:val="标准文件_目次、标准名称标题"/>
    <w:basedOn w:val="76"/>
    <w:autoRedefine/>
    <w:next w:val="44"/>
    <w:pPr>
      <w:spacing w:line="460" w:lineRule="exact"/>
    </w:pPr>
  </w:style>
  <w:style w:type="paragraph" w:customStyle="1" w:styleId="78">
    <w:name w:val="标准文件_目录标题"/>
    <w:basedOn w:val="0"/>
    <w:autoRedefine/>
    <w:pPr>
      <w:spacing w:afterLines="150" w:after="150" w:line="240" w:lineRule="auto"/>
      <w:jc w:val="center"/>
    </w:pPr>
    <w:rPr>
      <w:rFonts w:ascii="黑体" w:eastAsia="黑体"/>
      <w:sz w:val="32"/>
    </w:rPr>
  </w:style>
  <w:style w:type="paragraph" w:customStyle="1" w:styleId="79">
    <w:name w:val="标准文件_破折号列项"/>
    <w:autoRedefine/>
    <w:pPr>
      <w:numPr>
        <w:ilvl w:val="0"/>
        <w:numId w:val="15"/>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0">
    <w:name w:val="标准文件_破折号列项（二级）"/>
    <w:basedOn w:val="79"/>
    <w:autoRedefine/>
    <w:pPr>
      <w:numPr>
        <w:ilvl w:val="0"/>
        <w:numId w:val="16"/>
      </w:numPr>
      <w:ind w:left="0" w:firstLineChars="0" w:firstLine="200"/>
    </w:pPr>
  </w:style>
  <w:style w:type="paragraph" w:customStyle="1" w:styleId="81">
    <w:name w:val="标准文件_三级条标题"/>
    <w:basedOn w:val="53"/>
    <w:autoRedefine/>
    <w:next w:val="44"/>
    <w:pPr>
      <w:widowControl/>
      <w:numPr>
        <w:ilvl w:val="4"/>
        <w:numId w:val="8"/>
      </w:numPr>
      <w:outlineLvl w:val="3"/>
    </w:pPr>
  </w:style>
  <w:style w:type="character" w:customStyle="1" w:styleId="82">
    <w:name w:val="不明显参考1"/>
    <w:autoRedefine/>
    <w:rPr>
      <w:caps w:val="0"/>
      <w:smallCaps/>
      <w:color w:val="C0504D"/>
      <w:u w:val="single"/>
    </w:rPr>
  </w:style>
  <w:style w:type="paragraph" w:customStyle="1" w:styleId="83">
    <w:name w:val="标准文件_示例后续"/>
    <w:basedOn w:val="0"/>
    <w:autoRedefine/>
    <w:pPr>
      <w:adjustRightInd/>
      <w:spacing w:line="240" w:lineRule="auto"/>
      <w:ind w:firstLineChars="200" w:firstLine="200"/>
    </w:pPr>
    <w:rPr>
      <w:sz w:val="18"/>
      <w:szCs w:val="24"/>
    </w:rPr>
  </w:style>
  <w:style w:type="paragraph" w:customStyle="1" w:styleId="84">
    <w:name w:val="标准文件_数字编号列项"/>
    <w:autoRedefine/>
    <w:pPr>
      <w:numPr>
        <w:ilvl w:val="0"/>
        <w:numId w:val="17"/>
      </w:numPr>
      <w:jc w:val="both"/>
    </w:pPr>
    <w:rPr>
      <w:rFonts w:ascii="宋体" w:eastAsia="宋体" w:cs="Times New Roman" w:hAnsi="宋体"/>
      <w:sz w:val="21"/>
      <w:szCs w:val="20"/>
      <w:lang w:val="en-US" w:eastAsia="zh-CN" w:bidi="ar-SA"/>
    </w:rPr>
  </w:style>
  <w:style w:type="paragraph" w:customStyle="1" w:styleId="85">
    <w:name w:val="标准文件_四级条标题"/>
    <w:autoRedefine/>
    <w:next w:val="44"/>
    <w:pPr>
      <w:widowControl w:val="0"/>
      <w:numPr>
        <w:ilvl w:val="5"/>
        <w:numId w:val="8"/>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6">
    <w:name w:val="标准文件_条文脚注"/>
    <w:basedOn w:val="26"/>
    <w:autoRedefine/>
    <w:pPr>
      <w:adjustRightInd w:val="0"/>
      <w:snapToGrid w:val="0"/>
      <w:spacing w:line="240" w:lineRule="auto"/>
      <w:ind w:leftChars="0" w:left="0" w:firstLineChars="200" w:firstLine="200"/>
      <w:jc w:val="both"/>
    </w:pPr>
    <w:rPr>
      <w:rFonts w:hAnsi="宋体"/>
    </w:rPr>
  </w:style>
  <w:style w:type="paragraph" w:customStyle="1" w:styleId="87">
    <w:name w:val="标准文件_图表脚注"/>
    <w:basedOn w:val="0"/>
    <w:autoRedefine/>
    <w:next w:val="44"/>
    <w:pPr>
      <w:numPr>
        <w:ilvl w:val="0"/>
        <w:numId w:val="18"/>
      </w:numPr>
      <w:spacing w:line="240" w:lineRule="auto"/>
      <w:jc w:val="left"/>
    </w:pPr>
    <w:rPr>
      <w:rFonts w:ascii="宋体" w:hAnsi="宋体"/>
      <w:sz w:val="18"/>
    </w:rPr>
  </w:style>
  <w:style w:type="character" w:customStyle="1" w:styleId="88">
    <w:name w:val="标准文件_图表脚注内容"/>
    <w:autoRedefine/>
    <w:rPr>
      <w:rFonts w:ascii="宋体" w:eastAsia="宋体" w:cs="Times New Roman" w:hAnsi="宋体"/>
      <w:spacing w:val="0"/>
      <w:sz w:val="18"/>
      <w:vertAlign w:val="superscript"/>
    </w:rPr>
  </w:style>
  <w:style w:type="paragraph" w:customStyle="1" w:styleId="89">
    <w:name w:val="标准文件_五级条标题"/>
    <w:autoRedefine/>
    <w:next w:val="44"/>
    <w:pPr>
      <w:widowControl w:val="0"/>
      <w:numPr>
        <w:ilvl w:val="6"/>
        <w:numId w:val="8"/>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0">
    <w:name w:val="标准文件_章标题"/>
    <w:autoRedefine/>
    <w:next w:val="44"/>
    <w:pPr>
      <w:numPr>
        <w:ilvl w:val="1"/>
        <w:numId w:val="8"/>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1">
    <w:name w:val="标准文件_一级条标题"/>
    <w:basedOn w:val="90"/>
    <w:autoRedefine/>
    <w:next w:val="44"/>
    <w:pPr>
      <w:numPr>
        <w:ilvl w:val="2"/>
        <w:numId w:val="8"/>
      </w:numPr>
      <w:spacing w:beforeLines="50" w:before="50" w:afterLines="50" w:after="50"/>
      <w:outlineLvl w:val="1"/>
    </w:pPr>
  </w:style>
  <w:style w:type="paragraph" w:customStyle="1" w:styleId="92">
    <w:name w:val="标准文件_一致程度"/>
    <w:basedOn w:val="0"/>
    <w:autoRedefine/>
    <w:pPr>
      <w:spacing w:line="440" w:lineRule="exact"/>
      <w:jc w:val="center"/>
    </w:pPr>
    <w:rPr>
      <w:sz w:val="28"/>
    </w:rPr>
  </w:style>
  <w:style w:type="paragraph" w:customStyle="1" w:styleId="93">
    <w:name w:val="标准文件_引言标题"/>
    <w:autoRedefine/>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4">
    <w:name w:val="标准文件_英文图表脚注"/>
    <w:basedOn w:val="43"/>
    <w:autoRedefine/>
    <w:pPr>
      <w:widowControl/>
      <w:adjustRightInd/>
      <w:snapToGrid/>
      <w:spacing w:line="240" w:lineRule="auto"/>
      <w:ind w:left="80" w:hangingChars="80" w:hanging="80"/>
    </w:pPr>
    <w:rPr>
      <w:rFonts w:ascii="宋体" w:hAnsi="宋体"/>
    </w:rPr>
  </w:style>
  <w:style w:type="paragraph" w:customStyle="1" w:styleId="95">
    <w:name w:val="标准文件_数字编号列项（二级）"/>
    <w:autoRedefine/>
    <w:pPr>
      <w:numPr>
        <w:ilvl w:val="1"/>
        <w:numId w:val="19"/>
      </w:numPr>
      <w:tabs>
        <w:tab w:val="left" w:pos="851"/>
      </w:tabs>
      <w:jc w:val="both"/>
    </w:pPr>
    <w:rPr>
      <w:rFonts w:ascii="宋体" w:eastAsia="宋体" w:cs="Times New Roman" w:hAnsi="Times New Roman"/>
      <w:sz w:val="21"/>
      <w:szCs w:val="20"/>
      <w:lang w:val="en-US" w:eastAsia="zh-CN" w:bidi="ar-SA"/>
    </w:rPr>
  </w:style>
  <w:style w:type="paragraph" w:customStyle="1" w:styleId="96">
    <w:name w:val="标准文件_英文注："/>
    <w:basedOn w:val="0"/>
    <w:autoRedefine/>
    <w:next w:val="44"/>
    <w:pPr>
      <w:numPr>
        <w:ilvl w:val="0"/>
        <w:numId w:val="20"/>
      </w:numPr>
      <w:tabs>
        <w:tab w:val="left" w:pos="420"/>
      </w:tabs>
      <w:autoSpaceDE w:val="0"/>
      <w:autoSpaceDN w:val="0"/>
      <w:spacing w:line="240" w:lineRule="auto"/>
    </w:pPr>
    <w:rPr>
      <w:rFonts w:ascii="宋体" w:hAnsi="宋体"/>
      <w:kern w:val="0"/>
      <w:sz w:val="18"/>
      <w:szCs w:val="20"/>
    </w:rPr>
  </w:style>
  <w:style w:type="paragraph" w:customStyle="1" w:styleId="97">
    <w:name w:val="标准文件_英文注×："/>
    <w:basedOn w:val="0"/>
    <w:autoRedefine/>
    <w:pPr>
      <w:numPr>
        <w:ilvl w:val="0"/>
        <w:numId w:val="21"/>
      </w:numPr>
      <w:tabs>
        <w:tab w:val="left" w:pos="210"/>
      </w:tabs>
      <w:autoSpaceDE w:val="0"/>
      <w:autoSpaceDN w:val="0"/>
      <w:spacing w:line="240" w:lineRule="auto"/>
    </w:pPr>
    <w:rPr>
      <w:rFonts w:ascii="宋体" w:hAnsi="宋体"/>
      <w:kern w:val="0"/>
      <w:szCs w:val="20"/>
    </w:rPr>
  </w:style>
  <w:style w:type="paragraph" w:customStyle="1" w:styleId="98">
    <w:name w:val="标准文件_正文表标题"/>
    <w:autoRedefine/>
    <w:next w:val="44"/>
    <w:pPr>
      <w:numPr>
        <w:ilvl w:val="0"/>
        <w:numId w:val="22"/>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9">
    <w:name w:val="标准文件_正文公式"/>
    <w:basedOn w:val="0"/>
    <w:autoRedefine/>
    <w:next w:val="43"/>
    <w:pPr>
      <w:tabs>
        <w:tab w:val="center" w:pos="4678"/>
        <w:tab w:val="right" w:leader="middleDot" w:pos="9356"/>
      </w:tabs>
      <w:spacing w:line="240" w:lineRule="auto"/>
    </w:pPr>
    <w:rPr>
      <w:rFonts w:ascii="宋体" w:hAnsi="宋体"/>
    </w:rPr>
  </w:style>
  <w:style w:type="paragraph" w:customStyle="1" w:styleId="100">
    <w:name w:val="标准文件_正文图标题"/>
    <w:autoRedefine/>
    <w:next w:val="44"/>
    <w:pPr>
      <w:numPr>
        <w:ilvl w:val="0"/>
        <w:numId w:val="23"/>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1">
    <w:name w:val="标准文件_正文英文表标题"/>
    <w:autoRedefine/>
    <w:next w:val="44"/>
    <w:pPr>
      <w:numPr>
        <w:ilvl w:val="0"/>
        <w:numId w:val="24"/>
      </w:numPr>
      <w:jc w:val="center"/>
    </w:pPr>
    <w:rPr>
      <w:rFonts w:ascii="黑体" w:eastAsia="黑体" w:cs="Times New Roman" w:hAnsi="Times New Roman"/>
      <w:sz w:val="21"/>
      <w:szCs w:val="20"/>
      <w:lang w:val="en-US" w:eastAsia="zh-CN" w:bidi="ar-SA"/>
    </w:rPr>
  </w:style>
  <w:style w:type="paragraph" w:customStyle="1" w:styleId="102">
    <w:name w:val="标准文件_正文英文图标题"/>
    <w:autoRedefine/>
    <w:next w:val="44"/>
    <w:pPr>
      <w:numPr>
        <w:ilvl w:val="0"/>
        <w:numId w:val="25"/>
      </w:numPr>
      <w:jc w:val="center"/>
    </w:pPr>
    <w:rPr>
      <w:rFonts w:ascii="黑体" w:eastAsia="黑体" w:cs="Times New Roman" w:hAnsi="Times New Roman"/>
      <w:sz w:val="21"/>
      <w:szCs w:val="20"/>
      <w:lang w:val="en-US" w:eastAsia="zh-CN" w:bidi="ar-SA"/>
    </w:rPr>
  </w:style>
  <w:style w:type="paragraph" w:customStyle="1" w:styleId="103">
    <w:name w:val="标准文件_编号列项（三级）"/>
    <w:autoRedefine/>
    <w:pPr>
      <w:numPr>
        <w:ilvl w:val="2"/>
        <w:numId w:val="19"/>
      </w:numPr>
      <w:tabs>
        <w:tab w:val="left" w:pos="851"/>
      </w:tabs>
    </w:pPr>
    <w:rPr>
      <w:rFonts w:ascii="宋体" w:eastAsia="宋体" w:cs="Times New Roman" w:hAnsi="Times New Roman"/>
      <w:sz w:val="21"/>
      <w:szCs w:val="20"/>
      <w:lang w:val="en-US" w:eastAsia="zh-CN" w:bidi="ar-SA"/>
    </w:rPr>
  </w:style>
  <w:style w:type="paragraph" w:customStyle="1" w:styleId="104">
    <w:name w:val="二级无标题条"/>
    <w:basedOn w:val="0"/>
    <w:autoRedefine/>
    <w:pPr>
      <w:numPr>
        <w:ilvl w:val="3"/>
        <w:numId w:val="26"/>
      </w:numPr>
      <w:adjustRightInd/>
      <w:spacing w:line="240" w:lineRule="auto"/>
    </w:pPr>
    <w:rPr>
      <w:rFonts w:ascii="宋体" w:hAnsi="宋体"/>
      <w:szCs w:val="24"/>
    </w:rPr>
  </w:style>
  <w:style w:type="paragraph" w:customStyle="1" w:styleId="105">
    <w:name w:val="发布部门"/>
    <w:autoRedefine/>
    <w:next w:val="44"/>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6">
    <w:name w:val="发布日期"/>
    <w:autoRedefine/>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7">
    <w:name w:val="封面标准代替信息"/>
    <w:basedOn w:val="0"/>
    <w:autoRedefine/>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8">
    <w:name w:val="封面标准名称"/>
    <w:autoRedefine/>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9">
    <w:name w:val="封面标准文稿编辑信息"/>
    <w:autoRedefine/>
    <w:pPr>
      <w:spacing w:before="180" w:line="180" w:lineRule="exact"/>
      <w:jc w:val="center"/>
    </w:pPr>
    <w:rPr>
      <w:rFonts w:ascii="宋体" w:eastAsia="宋体" w:cs="Times New Roman" w:hAnsi="Times New Roman"/>
      <w:sz w:val="21"/>
      <w:szCs w:val="20"/>
      <w:lang w:val="en-US" w:eastAsia="zh-CN" w:bidi="ar-SA"/>
    </w:rPr>
  </w:style>
  <w:style w:type="paragraph" w:customStyle="1" w:styleId="110">
    <w:name w:val="封面标准文稿类别"/>
    <w:autoRedefine/>
    <w:pPr>
      <w:spacing w:before="440" w:line="400" w:lineRule="exact"/>
      <w:jc w:val="center"/>
    </w:pPr>
    <w:rPr>
      <w:rFonts w:ascii="宋体" w:eastAsia="宋体" w:cs="Times New Roman" w:hAnsi="Times New Roman"/>
      <w:sz w:val="24"/>
      <w:szCs w:val="20"/>
      <w:lang w:val="en-US" w:eastAsia="zh-CN" w:bidi="ar-SA"/>
    </w:rPr>
  </w:style>
  <w:style w:type="paragraph" w:customStyle="1" w:styleId="111">
    <w:name w:val="封面标准英文名称"/>
    <w:autoRedefine/>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2">
    <w:name w:val="封面一致性程度标识"/>
    <w:autoRedefine/>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3">
    <w:name w:val="封面正文"/>
    <w:autoRedefine/>
    <w:pPr>
      <w:jc w:val="both"/>
    </w:pPr>
    <w:rPr>
      <w:rFonts w:ascii="Times New Roman" w:eastAsia="宋体" w:cs="Times New Roman" w:hAnsi="Times New Roman"/>
      <w:sz w:val="20"/>
      <w:szCs w:val="20"/>
      <w:lang w:val="en-US" w:eastAsia="zh-CN" w:bidi="ar-SA"/>
    </w:rPr>
  </w:style>
  <w:style w:type="paragraph" w:customStyle="1" w:styleId="114">
    <w:name w:val="附录二级无标题条"/>
    <w:basedOn w:val="0"/>
    <w:autoRedefine/>
    <w:next w:val="4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5">
    <w:name w:val="附录三级无标题条"/>
    <w:basedOn w:val="114"/>
    <w:autoRedefine/>
    <w:next w:val="44"/>
    <w:pPr>
      <w:outlineLvl w:val="4"/>
    </w:pPr>
  </w:style>
  <w:style w:type="paragraph" w:customStyle="1" w:styleId="116">
    <w:name w:val="附录四级无标题条"/>
    <w:basedOn w:val="115"/>
    <w:autoRedefine/>
    <w:next w:val="44"/>
    <w:pPr>
      <w:outlineLvl w:val="5"/>
    </w:pPr>
  </w:style>
  <w:style w:type="paragraph" w:customStyle="1" w:styleId="117">
    <w:name w:val="附录图"/>
    <w:autoRedefine/>
    <w:next w:val="44"/>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8">
    <w:name w:val="标准文件_一级项"/>
    <w:autoRedefine/>
    <w:pPr>
      <w:numPr>
        <w:ilvl w:val="0"/>
        <w:numId w:val="27"/>
      </w:numPr>
    </w:pPr>
    <w:rPr>
      <w:rFonts w:ascii="宋体" w:eastAsia="宋体" w:cs="Times New Roman" w:hAnsi="Times New Roman"/>
      <w:sz w:val="21"/>
      <w:szCs w:val="20"/>
      <w:lang w:val="en-US" w:eastAsia="zh-CN" w:bidi="ar-SA"/>
    </w:rPr>
  </w:style>
  <w:style w:type="paragraph" w:customStyle="1" w:styleId="119">
    <w:name w:val="附录五级无标题条"/>
    <w:basedOn w:val="116"/>
    <w:autoRedefine/>
    <w:next w:val="44"/>
    <w:pPr>
      <w:outlineLvl w:val="6"/>
    </w:pPr>
  </w:style>
  <w:style w:type="paragraph" w:customStyle="1" w:styleId="120">
    <w:name w:val="附录性质"/>
    <w:basedOn w:val="0"/>
    <w:autoRedefine/>
    <w:pPr>
      <w:widowControl/>
      <w:adjustRightInd/>
      <w:jc w:val="center"/>
    </w:pPr>
    <w:rPr>
      <w:rFonts w:ascii="黑体" w:eastAsia="黑体"/>
    </w:rPr>
  </w:style>
  <w:style w:type="paragraph" w:customStyle="1" w:styleId="121">
    <w:name w:val="附录一级无标题条"/>
    <w:basedOn w:val="74"/>
    <w:autoRedefine/>
    <w:next w:val="44"/>
    <w:pPr>
      <w:wordWrap w:val="0"/>
      <w:overflowPunct w:val="0"/>
      <w:autoSpaceDE w:val="0"/>
      <w:autoSpaceDN w:val="0"/>
      <w:outlineLvl w:val="2"/>
    </w:pPr>
    <w:rPr>
      <w:rFonts w:ascii="宋体" w:eastAsia="宋体" w:hAnsi="宋体"/>
    </w:rPr>
  </w:style>
  <w:style w:type="character" w:customStyle="1" w:styleId="122">
    <w:name w:val="个人答复风格"/>
    <w:autoRedefine/>
    <w:rPr>
      <w:rFonts w:ascii="Arial" w:eastAsia="宋体" w:cs="Arial" w:hAnsi="Arial"/>
      <w:color w:val="auto"/>
      <w:spacing w:val="0"/>
      <w:sz w:val="20"/>
    </w:rPr>
  </w:style>
  <w:style w:type="character" w:customStyle="1" w:styleId="123">
    <w:name w:val="个人撰写风格"/>
    <w:autoRedefine/>
    <w:rPr>
      <w:rFonts w:ascii="Arial" w:eastAsia="宋体" w:cs="Arial" w:hAnsi="Arial"/>
      <w:color w:val="auto"/>
      <w:spacing w:val="0"/>
      <w:sz w:val="20"/>
    </w:rPr>
  </w:style>
  <w:style w:type="paragraph" w:customStyle="1" w:styleId="124">
    <w:name w:val="脚注后续"/>
    <w:autoRedefine/>
    <w:pPr>
      <w:ind w:leftChars="350" w:left="350"/>
      <w:jc w:val="both"/>
    </w:pPr>
    <w:rPr>
      <w:rFonts w:ascii="宋体" w:eastAsia="宋体" w:cs="Times New Roman" w:hAnsi="Times New Roman"/>
      <w:sz w:val="18"/>
      <w:szCs w:val="20"/>
      <w:lang w:val="en-US" w:eastAsia="zh-CN" w:bidi="ar-SA"/>
    </w:rPr>
  </w:style>
  <w:style w:type="paragraph" w:customStyle="1" w:styleId="125">
    <w:name w:val="列项——"/>
    <w:autoRedefine/>
    <w:pPr>
      <w:widowControl w:val="0"/>
      <w:numPr>
        <w:ilvl w:val="0"/>
        <w:numId w:val="28"/>
      </w:numPr>
      <w:jc w:val="both"/>
    </w:pPr>
    <w:rPr>
      <w:rFonts w:ascii="宋体" w:eastAsia="宋体" w:cs="Times New Roman" w:hAnsi="宋体"/>
      <w:sz w:val="21"/>
      <w:szCs w:val="20"/>
      <w:lang w:val="en-US" w:eastAsia="zh-CN" w:bidi="ar-SA"/>
    </w:rPr>
  </w:style>
  <w:style w:type="paragraph" w:customStyle="1" w:styleId="126">
    <w:name w:val="列项·"/>
    <w:basedOn w:val="44"/>
    <w:autoRedefine/>
    <w:pPr>
      <w:tabs>
        <w:tab w:val="left" w:pos="840"/>
      </w:tabs>
    </w:pPr>
  </w:style>
  <w:style w:type="paragraph" w:customStyle="1" w:styleId="127">
    <w:name w:val="目次、索引正文"/>
    <w:autoRedefine/>
    <w:pPr>
      <w:spacing w:line="320" w:lineRule="exact"/>
      <w:jc w:val="both"/>
    </w:pPr>
    <w:rPr>
      <w:rFonts w:ascii="宋体" w:eastAsia="宋体" w:cs="Times New Roman" w:hAnsi="Times New Roman"/>
      <w:sz w:val="21"/>
      <w:szCs w:val="20"/>
      <w:lang w:val="en-US" w:eastAsia="zh-CN" w:bidi="ar-SA"/>
    </w:rPr>
  </w:style>
  <w:style w:type="paragraph" w:customStyle="1" w:styleId="128">
    <w:name w:val="目录 21"/>
    <w:basedOn w:val="0"/>
    <w:autoRedefine/>
    <w:next w:val="0"/>
    <w:pPr>
      <w:adjustRightInd/>
      <w:spacing w:line="240" w:lineRule="auto"/>
      <w:jc w:val="left"/>
    </w:pPr>
    <w:rPr>
      <w:bCs/>
      <w:iCs/>
    </w:rPr>
  </w:style>
  <w:style w:type="paragraph" w:customStyle="1" w:styleId="129">
    <w:name w:val="目录 31"/>
    <w:basedOn w:val="0"/>
    <w:autoRedefine/>
    <w:next w:val="0"/>
    <w:pPr>
      <w:spacing w:line="240" w:lineRule="auto"/>
    </w:pPr>
    <w:rPr>
      <w:rFonts w:ascii="宋体" w:hAnsi="宋体"/>
      <w:iCs/>
    </w:rPr>
  </w:style>
  <w:style w:type="paragraph" w:customStyle="1" w:styleId="130">
    <w:name w:val="目录 41"/>
    <w:basedOn w:val="0"/>
    <w:autoRedefine/>
    <w:next w:val="0"/>
    <w:pPr>
      <w:adjustRightInd/>
      <w:spacing w:line="240" w:lineRule="auto"/>
      <w:jc w:val="left"/>
    </w:pPr>
  </w:style>
  <w:style w:type="paragraph" w:customStyle="1" w:styleId="131">
    <w:name w:val="目录 51"/>
    <w:basedOn w:val="0"/>
    <w:autoRedefine/>
    <w:next w:val="0"/>
    <w:pPr>
      <w:spacing w:line="240" w:lineRule="auto"/>
    </w:pPr>
    <w:rPr>
      <w:rFonts w:ascii="宋体" w:hAnsi="宋体"/>
    </w:rPr>
  </w:style>
  <w:style w:type="paragraph" w:customStyle="1" w:styleId="132">
    <w:name w:val="目录 61"/>
    <w:basedOn w:val="0"/>
    <w:autoRedefine/>
    <w:next w:val="0"/>
    <w:pPr>
      <w:adjustRightInd/>
      <w:spacing w:line="240" w:lineRule="auto"/>
      <w:jc w:val="left"/>
    </w:pPr>
  </w:style>
  <w:style w:type="paragraph" w:customStyle="1" w:styleId="133">
    <w:name w:val="目录 71"/>
    <w:basedOn w:val="132"/>
    <w:autoRedefine/>
    <w:pPr>
      <w:ind w:left="1260"/>
    </w:pPr>
  </w:style>
  <w:style w:type="paragraph" w:customStyle="1" w:styleId="134">
    <w:name w:val="目录 81"/>
    <w:basedOn w:val="133"/>
    <w:autoRedefine/>
    <w:pPr>
      <w:ind w:left="1470"/>
    </w:pPr>
  </w:style>
  <w:style w:type="paragraph" w:customStyle="1" w:styleId="135">
    <w:name w:val="目录 91"/>
    <w:basedOn w:val="134"/>
    <w:autoRedefine/>
    <w:pPr>
      <w:ind w:left="1680"/>
    </w:pPr>
  </w:style>
  <w:style w:type="paragraph" w:customStyle="1" w:styleId="136">
    <w:name w:val="其他标准称谓"/>
    <w:autoRedefine/>
    <w:pPr>
      <w:spacing w:line="0" w:lineRule="atLeast"/>
      <w:jc w:val="distribute"/>
    </w:pPr>
    <w:rPr>
      <w:rFonts w:ascii="黑体" w:eastAsia="黑体" w:cs="Times New Roman" w:hAnsi="宋体"/>
      <w:sz w:val="52"/>
      <w:szCs w:val="20"/>
      <w:lang w:val="en-US" w:eastAsia="zh-CN" w:bidi="ar-SA"/>
    </w:rPr>
  </w:style>
  <w:style w:type="paragraph" w:customStyle="1" w:styleId="137">
    <w:name w:val="其他发布部门"/>
    <w:basedOn w:val="105"/>
    <w:autoRedefine/>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8">
    <w:name w:val="前言标题"/>
    <w:autoRedefine/>
    <w:next w:val="0"/>
    <w:pPr>
      <w:numPr>
        <w:ilvl w:val="0"/>
        <w:numId w:val="8"/>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9">
    <w:name w:val="三级无标题条"/>
    <w:basedOn w:val="0"/>
    <w:autoRedefine/>
    <w:pPr>
      <w:numPr>
        <w:ilvl w:val="4"/>
        <w:numId w:val="26"/>
      </w:numPr>
      <w:adjustRightInd/>
      <w:spacing w:line="240" w:lineRule="auto"/>
    </w:pPr>
    <w:rPr>
      <w:rFonts w:ascii="宋体" w:hAnsi="宋体"/>
      <w:szCs w:val="24"/>
    </w:rPr>
  </w:style>
  <w:style w:type="paragraph" w:customStyle="1" w:styleId="140">
    <w:name w:val="实施日期"/>
    <w:basedOn w:val="106"/>
    <w:autoRedefine/>
    <w:pPr>
      <w:framePr w:w="4000" w:hRule="exact" w:h="473" w:vSpace="180" w:wrap="around" w:vAnchor="margin" w:hAnchor="margin" w:xAlign="right" w:y="13511" w:anchorLock="1"/>
      <w:jc w:val="right"/>
    </w:pPr>
  </w:style>
  <w:style w:type="paragraph" w:customStyle="1" w:styleId="141">
    <w:name w:val="四级无标题条"/>
    <w:basedOn w:val="0"/>
    <w:autoRedefine/>
    <w:pPr>
      <w:numPr>
        <w:ilvl w:val="5"/>
        <w:numId w:val="26"/>
      </w:numPr>
      <w:adjustRightInd/>
      <w:spacing w:line="240" w:lineRule="auto"/>
    </w:pPr>
    <w:rPr>
      <w:rFonts w:ascii="宋体" w:hAnsi="宋体"/>
      <w:szCs w:val="24"/>
    </w:rPr>
  </w:style>
  <w:style w:type="paragraph" w:customStyle="1" w:styleId="142">
    <w:name w:val="文献分类号"/>
    <w:autoRedefine/>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3">
    <w:name w:val="无标题条"/>
    <w:autoRedefine/>
    <w:next w:val="44"/>
    <w:pPr>
      <w:jc w:val="both"/>
    </w:pPr>
    <w:rPr>
      <w:rFonts w:ascii="宋体" w:eastAsia="宋体" w:cs="Times New Roman" w:hAnsi="宋体"/>
      <w:sz w:val="21"/>
      <w:szCs w:val="20"/>
      <w:lang w:val="en-US" w:eastAsia="zh-CN" w:bidi="ar-SA"/>
    </w:rPr>
  </w:style>
  <w:style w:type="paragraph" w:customStyle="1" w:styleId="144">
    <w:name w:val="五级无标题条"/>
    <w:basedOn w:val="0"/>
    <w:autoRedefine/>
    <w:pPr>
      <w:numPr>
        <w:ilvl w:val="6"/>
        <w:numId w:val="26"/>
      </w:numPr>
      <w:adjustRightInd/>
    </w:pPr>
    <w:rPr>
      <w:szCs w:val="24"/>
    </w:rPr>
  </w:style>
  <w:style w:type="paragraph" w:customStyle="1" w:styleId="145">
    <w:name w:val="一级无标题条"/>
    <w:basedOn w:val="0"/>
    <w:autoRedefine/>
    <w:pPr>
      <w:numPr>
        <w:ilvl w:val="2"/>
        <w:numId w:val="26"/>
      </w:numPr>
      <w:adjustRightInd/>
      <w:spacing w:before="10" w:after="10" w:line="240" w:lineRule="auto"/>
    </w:pPr>
    <w:rPr>
      <w:rFonts w:ascii="宋体" w:hAnsi="宋体"/>
      <w:szCs w:val="24"/>
    </w:rPr>
  </w:style>
  <w:style w:type="paragraph" w:customStyle="1" w:styleId="146">
    <w:name w:val="注:后续"/>
    <w:autoRedefine/>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7">
    <w:name w:val="注×:后续"/>
    <w:basedOn w:val="146"/>
    <w:autoRedefine/>
    <w:pPr>
      <w:ind w:leftChars="0" w:left="1406" w:firstLineChars="0" w:hanging="499"/>
    </w:pPr>
  </w:style>
  <w:style w:type="paragraph" w:customStyle="1" w:styleId="148">
    <w:name w:val="标准文件_一级无标题"/>
    <w:basedOn w:val="91"/>
    <w:autoRedefine/>
    <w:pPr>
      <w:spacing w:beforeLines="0" w:before="0" w:afterLines="0" w:after="0"/>
      <w:outlineLvl w:val="9"/>
    </w:pPr>
    <w:rPr>
      <w:rFonts w:ascii="宋体" w:eastAsia="宋体"/>
    </w:rPr>
  </w:style>
  <w:style w:type="paragraph" w:customStyle="1" w:styleId="149">
    <w:name w:val="标准文件_五级无标题"/>
    <w:basedOn w:val="89"/>
    <w:autoRedefine/>
    <w:pPr>
      <w:spacing w:beforeLines="0" w:before="0" w:afterLines="0" w:after="0"/>
      <w:outlineLvl w:val="9"/>
    </w:pPr>
    <w:rPr>
      <w:rFonts w:ascii="宋体" w:eastAsia="宋体"/>
    </w:rPr>
  </w:style>
  <w:style w:type="paragraph" w:customStyle="1" w:styleId="150">
    <w:name w:val="标准文件_三级无标题"/>
    <w:basedOn w:val="81"/>
    <w:autoRedefine/>
    <w:pPr>
      <w:spacing w:beforeLines="0" w:before="0" w:afterLines="0" w:after="0"/>
      <w:outlineLvl w:val="9"/>
    </w:pPr>
    <w:rPr>
      <w:rFonts w:ascii="宋体" w:eastAsia="宋体"/>
    </w:rPr>
  </w:style>
  <w:style w:type="paragraph" w:customStyle="1" w:styleId="151">
    <w:name w:val="标准文件_二级无标题"/>
    <w:basedOn w:val="53"/>
    <w:autoRedefine/>
    <w:pPr>
      <w:spacing w:beforeLines="0" w:before="0" w:afterLines="0" w:after="0"/>
      <w:outlineLvl w:val="9"/>
    </w:pPr>
    <w:rPr>
      <w:rFonts w:ascii="宋体" w:eastAsia="宋体"/>
    </w:rPr>
  </w:style>
  <w:style w:type="paragraph" w:customStyle="1" w:styleId="152">
    <w:name w:val="标准_四级无标题"/>
    <w:basedOn w:val="85"/>
    <w:autoRedefine/>
    <w:next w:val="44"/>
    <w:rPr>
      <w:rFonts w:eastAsia="宋体"/>
    </w:rPr>
  </w:style>
  <w:style w:type="paragraph" w:customStyle="1" w:styleId="153">
    <w:name w:val="标准文件_四级无标题"/>
    <w:basedOn w:val="85"/>
    <w:autoRedefine/>
    <w:pPr>
      <w:spacing w:beforeLines="0" w:before="0" w:afterLines="0" w:after="0"/>
      <w:outlineLvl w:val="9"/>
    </w:pPr>
    <w:rPr>
      <w:rFonts w:ascii="宋体" w:eastAsia="宋体" w:hAnsi="黑体"/>
      <w:szCs w:val="52"/>
    </w:rPr>
  </w:style>
  <w:style w:type="paragraph" w:customStyle="1" w:styleId="154">
    <w:name w:val="标准文件_大写罗马数字编号列项"/>
    <w:basedOn w:val="44"/>
    <w:autoRedefine/>
    <w:pPr>
      <w:numPr>
        <w:ilvl w:val="0"/>
        <w:numId w:val="29"/>
      </w:numPr>
      <w:ind w:left="851" w:firstLineChars="0" w:firstLine="0"/>
    </w:pPr>
    <w:rPr>
      <w:rFonts w:cs="Arial"/>
      <w:szCs w:val="28"/>
    </w:rPr>
  </w:style>
  <w:style w:type="paragraph" w:customStyle="1" w:styleId="155">
    <w:name w:val="标准文件_小写罗马数字编号列项"/>
    <w:basedOn w:val="44"/>
    <w:autoRedefine/>
    <w:pPr>
      <w:numPr>
        <w:ilvl w:val="0"/>
        <w:numId w:val="30"/>
      </w:numPr>
      <w:ind w:left="851" w:firstLineChars="0" w:firstLine="0"/>
    </w:pPr>
    <w:rPr>
      <w:rFonts w:cs="Arial"/>
      <w:szCs w:val="28"/>
    </w:rPr>
  </w:style>
  <w:style w:type="paragraph" w:customStyle="1" w:styleId="156">
    <w:name w:val="标准文件_附录标题"/>
    <w:basedOn w:val="64"/>
    <w:autoRedefine/>
    <w:pPr>
      <w:numPr>
        <w:ilvl w:val="0"/>
        <w:numId w:val="0"/>
      </w:numPr>
      <w:tabs>
        <w:tab w:val="left" w:pos="6406"/>
      </w:tabs>
      <w:spacing w:afterLines="0" w:after="280"/>
      <w:outlineLvl w:val="9"/>
    </w:pPr>
  </w:style>
  <w:style w:type="paragraph" w:customStyle="1" w:styleId="157">
    <w:name w:val="标准文件_二级项"/>
    <w:autoRedefine/>
    <w:rPr>
      <w:rFonts w:ascii="宋体" w:eastAsia="宋体" w:cs="Times New Roman" w:hAnsi="Times New Roman"/>
      <w:sz w:val="21"/>
      <w:szCs w:val="20"/>
      <w:lang w:val="en-US" w:eastAsia="zh-CN" w:bidi="ar-SA"/>
    </w:rPr>
  </w:style>
  <w:style w:type="paragraph" w:customStyle="1" w:styleId="158">
    <w:name w:val="标准文件_三级项"/>
    <w:basedOn w:val="0"/>
    <w:autoRedefine/>
    <w:pPr>
      <w:numPr>
        <w:ilvl w:val="2"/>
        <w:numId w:val="27"/>
      </w:numPr>
      <w:spacing w:line="300" w:lineRule="exact"/>
    </w:pPr>
    <w:rPr>
      <w:rFonts w:ascii="Times New Roman" w:hAnsi="Times New Roman"/>
    </w:rPr>
  </w:style>
  <w:style w:type="paragraph" w:customStyle="1" w:styleId="159">
    <w:name w:val="图表脚注说明"/>
    <w:basedOn w:val="0"/>
    <w:autoRedefine/>
    <w:next w:val="44"/>
    <w:pPr>
      <w:numPr>
        <w:ilvl w:val="0"/>
        <w:numId w:val="31"/>
      </w:numPr>
      <w:adjustRightInd/>
      <w:spacing w:line="240" w:lineRule="auto"/>
      <w:ind w:left="783"/>
    </w:pPr>
    <w:rPr>
      <w:rFonts w:ascii="宋体" w:hAnsi="Times New Roman"/>
      <w:sz w:val="18"/>
      <w:szCs w:val="18"/>
    </w:rPr>
  </w:style>
  <w:style w:type="paragraph" w:customStyle="1" w:styleId="160">
    <w:name w:val="标准文件_字母编号列项（一级）"/>
    <w:autoRedefine/>
    <w:pPr>
      <w:numPr>
        <w:ilvl w:val="0"/>
        <w:numId w:val="19"/>
      </w:numPr>
      <w:jc w:val="both"/>
    </w:pPr>
    <w:rPr>
      <w:rFonts w:ascii="Times New Roman" w:eastAsia="宋体" w:cs="Times New Roman" w:hAnsi="Times New Roman"/>
      <w:sz w:val="21"/>
      <w:szCs w:val="20"/>
      <w:lang w:val="en-US" w:eastAsia="zh-CN" w:bidi="ar-SA"/>
    </w:rPr>
  </w:style>
  <w:style w:type="paragraph" w:customStyle="1" w:styleId="161">
    <w:name w:val="标准文件_索引字母"/>
    <w:autoRedefine/>
    <w:next w:val="44"/>
    <w:pPr>
      <w:jc w:val="center"/>
    </w:pPr>
    <w:rPr>
      <w:rFonts w:ascii="宋体" w:eastAsia="Times New Roman" w:cs="Times New Roman" w:hAnsi="宋体"/>
      <w:b/>
      <w:kern w:val="2"/>
      <w:sz w:val="21"/>
      <w:szCs w:val="20"/>
      <w:lang w:val="en-US" w:eastAsia="zh-CN" w:bidi="ar-SA"/>
    </w:rPr>
  </w:style>
  <w:style w:type="paragraph" w:customStyle="1" w:styleId="162">
    <w:name w:val="标准文件_附录前"/>
    <w:autoRedefine/>
    <w:next w:val="44"/>
    <w:pPr>
      <w:spacing w:line="20" w:lineRule="atLeast"/>
      <w:ind w:firstLine="200"/>
    </w:pPr>
    <w:rPr>
      <w:rFonts w:ascii="宋体" w:eastAsia="宋体" w:cs="Times New Roman" w:hAnsi="宋体"/>
      <w:kern w:val="2"/>
      <w:sz w:val="10"/>
      <w:szCs w:val="20"/>
      <w:lang w:val="en-US" w:eastAsia="zh-CN" w:bidi="ar-SA"/>
    </w:rPr>
  </w:style>
  <w:style w:type="paragraph" w:customStyle="1" w:styleId="163">
    <w:name w:val="标准文件_正文标准名称"/>
    <w:autoRedefine/>
    <w:pPr>
      <w:spacing w:after="640" w:line="400" w:lineRule="exact"/>
      <w:jc w:val="center"/>
    </w:pPr>
    <w:rPr>
      <w:rFonts w:ascii="黑体" w:eastAsia="黑体" w:cs="Times New Roman" w:hAnsi="黑体"/>
      <w:kern w:val="2"/>
      <w:sz w:val="32"/>
      <w:szCs w:val="32"/>
      <w:lang w:val="en-US" w:eastAsia="zh-CN" w:bidi="ar-SA"/>
    </w:rPr>
  </w:style>
  <w:style w:type="paragraph" w:customStyle="1" w:styleId="164">
    <w:name w:val="标准文件_表格"/>
    <w:basedOn w:val="44"/>
    <w:autoRedefine/>
    <w:pPr>
      <w:ind w:firstLineChars="0" w:firstLine="0"/>
      <w:jc w:val="center"/>
    </w:pPr>
    <w:rPr>
      <w:sz w:val="18"/>
    </w:rPr>
  </w:style>
  <w:style w:type="paragraph" w:customStyle="1" w:styleId="165">
    <w:name w:val="标准文件_注："/>
    <w:autoRedefine/>
    <w:next w:val="44"/>
    <w:pPr>
      <w:widowControl w:val="0"/>
      <w:numPr>
        <w:ilvl w:val="0"/>
        <w:numId w:val="32"/>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注×："/>
    <w:autoRedefine/>
    <w:pPr>
      <w:widowControl w:val="0"/>
      <w:numPr>
        <w:ilvl w:val="0"/>
        <w:numId w:val="33"/>
      </w:numPr>
      <w:autoSpaceDE w:val="0"/>
      <w:autoSpaceDN w:val="0"/>
      <w:jc w:val="both"/>
    </w:pPr>
    <w:rPr>
      <w:rFonts w:ascii="宋体" w:eastAsia="宋体" w:cs="Times New Roman" w:hAnsi="Times New Roman"/>
      <w:sz w:val="18"/>
      <w:szCs w:val="18"/>
      <w:lang w:val="en-US" w:eastAsia="zh-CN" w:bidi="ar-SA"/>
    </w:rPr>
  </w:style>
  <w:style w:type="paragraph" w:customStyle="1" w:styleId="167">
    <w:name w:val="标准文件_示例："/>
    <w:autoRedefine/>
    <w:next w:val="168"/>
    <w:pPr>
      <w:widowControl w:val="0"/>
      <w:numPr>
        <w:ilvl w:val="0"/>
        <w:numId w:val="34"/>
      </w:numPr>
      <w:jc w:val="both"/>
    </w:pPr>
    <w:rPr>
      <w:rFonts w:ascii="宋体" w:eastAsia="宋体" w:cs="Times New Roman" w:hAnsi="Times New Roman"/>
      <w:sz w:val="18"/>
      <w:szCs w:val="18"/>
      <w:lang w:val="en-US" w:eastAsia="zh-CN" w:bidi="ar-SA"/>
    </w:rPr>
  </w:style>
  <w:style w:type="paragraph" w:customStyle="1" w:styleId="168">
    <w:name w:val="标准文件_示例内容"/>
    <w:basedOn w:val="44"/>
    <w:autoRedefine/>
    <w:rPr>
      <w:sz w:val="18"/>
    </w:rPr>
  </w:style>
  <w:style w:type="paragraph" w:customStyle="1" w:styleId="169">
    <w:name w:val="标准文件_示例×："/>
    <w:basedOn w:val="0"/>
    <w:autoRedefine/>
    <w:next w:val="168"/>
    <w:pPr>
      <w:widowControl/>
      <w:numPr>
        <w:ilvl w:val="0"/>
        <w:numId w:val="35"/>
      </w:numPr>
      <w:adjustRightInd/>
      <w:spacing w:line="240" w:lineRule="auto"/>
    </w:pPr>
    <w:rPr>
      <w:rFonts w:ascii="宋体" w:hAnsi="Times New Roman"/>
      <w:kern w:val="0"/>
      <w:sz w:val="18"/>
      <w:szCs w:val="18"/>
    </w:rPr>
  </w:style>
  <w:style w:type="paragraph" w:customStyle="1" w:styleId="170">
    <w:name w:val="标准文件_表格续"/>
    <w:basedOn w:val="44"/>
    <w:autoRedefine/>
    <w:next w:val="44"/>
    <w:pPr>
      <w:jc w:val="center"/>
    </w:pPr>
    <w:rPr>
      <w:rFonts w:ascii="黑体" w:eastAsia="黑体" w:hAnsi="黑体"/>
    </w:rPr>
  </w:style>
  <w:style w:type="character" w:styleId="171">
    <w:name w:val="Placeholder Text"/>
    <w:basedOn w:val="10"/>
    <w:autoRedefine/>
    <w:rPr>
      <w:color w:val="808080"/>
    </w:rPr>
  </w:style>
  <w:style w:type="paragraph" w:customStyle="1" w:styleId="172">
    <w:name w:val="标准文件_二级项2"/>
    <w:basedOn w:val="44"/>
    <w:autoRedefine/>
    <w:pPr>
      <w:numPr>
        <w:ilvl w:val="1"/>
        <w:numId w:val="27"/>
      </w:numPr>
      <w:ind w:left="1271" w:firstLineChars="0" w:hanging="420"/>
    </w:pPr>
  </w:style>
  <w:style w:type="paragraph" w:customStyle="1" w:styleId="173">
    <w:name w:val="标准文件_三级项2"/>
    <w:basedOn w:val="44"/>
    <w:autoRedefine/>
    <w:pPr>
      <w:numPr>
        <w:ilvl w:val="0"/>
        <w:numId w:val="36"/>
      </w:numPr>
      <w:spacing w:line="300" w:lineRule="exact"/>
      <w:ind w:left="1276" w:firstLineChars="0" w:hanging="425"/>
    </w:pPr>
  </w:style>
  <w:style w:type="paragraph" w:customStyle="1" w:styleId="174">
    <w:name w:val="标准文件_一级项2"/>
    <w:basedOn w:val="44"/>
    <w:autoRedefine/>
    <w:pPr>
      <w:numPr>
        <w:ilvl w:val="0"/>
        <w:numId w:val="37"/>
      </w:numPr>
      <w:spacing w:line="300" w:lineRule="exact"/>
      <w:ind w:left="1271" w:firstLineChars="0" w:hanging="420"/>
    </w:pPr>
  </w:style>
  <w:style w:type="paragraph" w:customStyle="1" w:styleId="175">
    <w:name w:val="标准文件_提示"/>
    <w:basedOn w:val="44"/>
    <w:autoRedefine/>
    <w:next w:val="44"/>
    <w:rPr>
      <w:rFonts w:ascii="黑体" w:eastAsia="黑体"/>
    </w:rPr>
  </w:style>
  <w:style w:type="character" w:customStyle="1" w:styleId="176">
    <w:name w:val="标准文件_来源"/>
    <w:basedOn w:val="10"/>
    <w:autoRedefine/>
    <w:rPr>
      <w:rFonts w:eastAsia="宋体"/>
      <w:sz w:val="21"/>
    </w:rPr>
  </w:style>
  <w:style w:type="paragraph" w:customStyle="1" w:styleId="177">
    <w:name w:val="标准文件_图表说明"/>
    <w:autoRedefine/>
    <w:pPr>
      <w:spacing w:line="276" w:lineRule="auto"/>
      <w:ind w:firstLine="420"/>
    </w:pPr>
    <w:rPr>
      <w:rFonts w:ascii="宋体" w:eastAsia="宋体" w:cs="Times New Roman" w:hAnsi="宋体"/>
      <w:kern w:val="2"/>
      <w:sz w:val="18"/>
      <w:szCs w:val="20"/>
      <w:lang w:val="en-US" w:eastAsia="zh-CN" w:bidi="ar-SA"/>
    </w:rPr>
  </w:style>
  <w:style w:type="paragraph" w:customStyle="1" w:styleId="178">
    <w:name w:val="其他发布日期"/>
    <w:basedOn w:val="106"/>
    <w:autoRedefine/>
    <w:pPr>
      <w:framePr w:w="3997" w:hRule="exact" w:h="471" w:vSpace="181" w:wrap="around" w:vAnchor="page" w:hAnchor="page" w:x="1419" w:y="14097" w:anchorLock="1"/>
    </w:pPr>
  </w:style>
  <w:style w:type="paragraph" w:customStyle="1" w:styleId="179">
    <w:name w:val="其他实施日期"/>
    <w:basedOn w:val="140"/>
    <w:autoRedefine/>
    <w:pPr>
      <w:framePr w:w="3997" w:hRule="exact" w:h="471" w:vSpace="181" w:wrap="around" w:vAnchor="page" w:hAnchor="page" w:x="7089" w:y="14097" w:anchorLock="1"/>
    </w:pPr>
  </w:style>
  <w:style w:type="paragraph" w:customStyle="1" w:styleId="180">
    <w:name w:val="标准文件_文件编号"/>
    <w:basedOn w:val="44"/>
    <w:autoRedefine/>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1">
    <w:name w:val="标准文件_替换文件编号"/>
    <w:basedOn w:val="180"/>
    <w:autoRedefine/>
    <w:pPr>
      <w:framePr w:w="9356" w:hRule="exact" w:h="624" w:hSpace="181" w:vSpace="181" w:wrap="around" w:vAnchor="page" w:hAnchor="page" w:x="1419" w:y="3284" w:anchorLock="0"/>
      <w:spacing w:before="57"/>
    </w:pPr>
    <w:rPr>
      <w:sz w:val="21"/>
    </w:rPr>
  </w:style>
  <w:style w:type="paragraph" w:customStyle="1" w:styleId="182">
    <w:name w:val="标准文件_文件名称"/>
    <w:basedOn w:val="44"/>
    <w:autoRedefine/>
    <w:next w:val="44"/>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3">
    <w:name w:val="标准文件_附录图标号"/>
    <w:basedOn w:val="44"/>
    <w:autoRedefine/>
    <w:next w:val="44"/>
    <w:pPr>
      <w:numPr>
        <w:ilvl w:val="0"/>
        <w:numId w:val="12"/>
      </w:numPr>
      <w:spacing w:line="14" w:lineRule="exact"/>
      <w:ind w:left="420" w:firstLineChars="0" w:firstLine="0"/>
      <w:jc w:val="center"/>
    </w:pPr>
    <w:rPr>
      <w:rFonts w:ascii="黑体" w:eastAsia="黑体" w:hAnsi="黑体"/>
      <w:vanish/>
      <w:sz w:val="2"/>
      <w:szCs w:val="21"/>
    </w:rPr>
  </w:style>
  <w:style w:type="paragraph" w:customStyle="1" w:styleId="184">
    <w:name w:val="标准文件_附录表标号"/>
    <w:basedOn w:val="44"/>
    <w:autoRedefine/>
    <w:next w:val="44"/>
    <w:pPr>
      <w:numPr>
        <w:ilvl w:val="0"/>
        <w:numId w:val="11"/>
      </w:numPr>
      <w:spacing w:line="14" w:lineRule="exact"/>
      <w:ind w:left="425" w:firstLineChars="0" w:firstLine="0"/>
      <w:jc w:val="center"/>
    </w:pPr>
    <w:rPr>
      <w:rFonts w:eastAsia="黑体"/>
      <w:vanish/>
      <w:sz w:val="2"/>
    </w:rPr>
  </w:style>
  <w:style w:type="paragraph" w:customStyle="1" w:styleId="185">
    <w:name w:val="标准文件_引言一级条标题"/>
    <w:basedOn w:val="44"/>
    <w:autoRedefine/>
    <w:next w:val="44"/>
    <w:pPr>
      <w:numPr>
        <w:ilvl w:val="1"/>
        <w:numId w:val="14"/>
      </w:numPr>
      <w:spacing w:beforeLines="50" w:before="50" w:afterLines="50" w:after="50"/>
      <w:ind w:firstLineChars="0"/>
    </w:pPr>
    <w:rPr>
      <w:rFonts w:ascii="黑体" w:eastAsia="黑体"/>
    </w:rPr>
  </w:style>
  <w:style w:type="paragraph" w:customStyle="1" w:styleId="186">
    <w:name w:val="标准文件_引言二级条标题"/>
    <w:basedOn w:val="44"/>
    <w:autoRedefine/>
    <w:next w:val="44"/>
    <w:pPr>
      <w:numPr>
        <w:ilvl w:val="2"/>
        <w:numId w:val="14"/>
      </w:numPr>
      <w:spacing w:beforeLines="50" w:before="50" w:afterLines="50" w:after="50"/>
      <w:ind w:firstLineChars="0"/>
    </w:pPr>
    <w:rPr>
      <w:rFonts w:ascii="黑体" w:eastAsia="黑体"/>
    </w:rPr>
  </w:style>
  <w:style w:type="paragraph" w:customStyle="1" w:styleId="187">
    <w:name w:val="标准文件_引言三级条标题"/>
    <w:basedOn w:val="44"/>
    <w:autoRedefine/>
    <w:next w:val="44"/>
    <w:pPr>
      <w:numPr>
        <w:ilvl w:val="3"/>
        <w:numId w:val="14"/>
      </w:numPr>
      <w:spacing w:beforeLines="50" w:before="50" w:afterLines="50" w:after="50"/>
      <w:ind w:firstLineChars="0"/>
    </w:pPr>
    <w:rPr>
      <w:rFonts w:ascii="黑体" w:eastAsia="黑体"/>
    </w:rPr>
  </w:style>
  <w:style w:type="paragraph" w:customStyle="1" w:styleId="188">
    <w:name w:val="标准文件_引言四级条标题"/>
    <w:basedOn w:val="44"/>
    <w:autoRedefine/>
    <w:next w:val="44"/>
    <w:pPr>
      <w:numPr>
        <w:ilvl w:val="4"/>
        <w:numId w:val="14"/>
      </w:numPr>
      <w:spacing w:beforeLines="50" w:before="50" w:afterLines="50" w:after="50"/>
      <w:ind w:firstLineChars="0"/>
    </w:pPr>
    <w:rPr>
      <w:rFonts w:ascii="黑体" w:eastAsia="黑体"/>
    </w:rPr>
  </w:style>
  <w:style w:type="paragraph" w:customStyle="1" w:styleId="189">
    <w:name w:val="标准文件_引言五级条标题"/>
    <w:basedOn w:val="44"/>
    <w:autoRedefine/>
    <w:next w:val="44"/>
    <w:pPr>
      <w:numPr>
        <w:ilvl w:val="5"/>
        <w:numId w:val="14"/>
      </w:numPr>
      <w:spacing w:beforeLines="50" w:before="50" w:afterLines="50" w:after="50"/>
      <w:ind w:firstLineChars="0"/>
    </w:pPr>
    <w:rPr>
      <w:rFonts w:ascii="黑体" w:eastAsia="黑体"/>
    </w:rPr>
  </w:style>
  <w:style w:type="paragraph" w:customStyle="1" w:styleId="190">
    <w:name w:val="标准文件_注后"/>
    <w:basedOn w:val="44"/>
    <w:autoRedefine/>
    <w:pPr>
      <w:ind w:left="811" w:firstLineChars="0" w:firstLine="0"/>
    </w:pPr>
    <w:rPr>
      <w:sz w:val="18"/>
    </w:rPr>
  </w:style>
  <w:style w:type="paragraph" w:customStyle="1" w:styleId="191">
    <w:name w:val="标准文件_注X后"/>
    <w:basedOn w:val="44"/>
    <w:autoRedefine/>
    <w:pPr>
      <w:ind w:left="811" w:firstLineChars="0" w:firstLine="0"/>
    </w:pPr>
    <w:rPr>
      <w:sz w:val="18"/>
    </w:rPr>
  </w:style>
  <w:style w:type="paragraph" w:customStyle="1" w:styleId="192">
    <w:name w:val="标准文件_示例后"/>
    <w:basedOn w:val="44"/>
    <w:autoRedefine/>
    <w:pPr>
      <w:ind w:left="964" w:firstLineChars="0" w:firstLine="0"/>
    </w:pPr>
    <w:rPr>
      <w:sz w:val="18"/>
    </w:rPr>
  </w:style>
  <w:style w:type="paragraph" w:customStyle="1" w:styleId="193">
    <w:name w:val="标准文件_示例X后"/>
    <w:basedOn w:val="44"/>
    <w:autoRedefine/>
    <w:pPr>
      <w:ind w:left="1049" w:firstLineChars="0" w:firstLine="0"/>
    </w:pPr>
    <w:rPr>
      <w:sz w:val="18"/>
    </w:rPr>
  </w:style>
  <w:style w:type="paragraph" w:customStyle="1" w:styleId="194">
    <w:name w:val="标准文件_索引项"/>
    <w:basedOn w:val="44"/>
    <w:autoRedefine/>
    <w:next w:val="44"/>
    <w:pPr>
      <w:tabs>
        <w:tab w:val="right" w:leader="dot" w:pos="9356"/>
      </w:tabs>
      <w:ind w:left="210" w:firstLineChars="0" w:hanging="210"/>
      <w:jc w:val="left"/>
    </w:pPr>
  </w:style>
  <w:style w:type="paragraph" w:customStyle="1" w:styleId="195">
    <w:name w:val="标准文件_附录一级无标题"/>
    <w:basedOn w:val="66"/>
    <w:autoRedefine/>
    <w:pPr>
      <w:spacing w:beforeLines="0" w:before="0" w:afterLines="0" w:after="0" w:line="276" w:lineRule="auto"/>
      <w:outlineLvl w:val="9"/>
    </w:pPr>
    <w:rPr>
      <w:rFonts w:ascii="宋体" w:eastAsia="宋体"/>
    </w:rPr>
  </w:style>
  <w:style w:type="paragraph" w:customStyle="1" w:styleId="196">
    <w:name w:val="标准文件_附录二级无标题"/>
    <w:basedOn w:val="67"/>
    <w:autoRedefine/>
    <w:pPr>
      <w:spacing w:beforeLines="0" w:before="0" w:afterLines="0" w:after="0" w:line="276" w:lineRule="auto"/>
      <w:outlineLvl w:val="9"/>
    </w:pPr>
    <w:rPr>
      <w:rFonts w:ascii="宋体" w:eastAsia="宋体"/>
    </w:rPr>
  </w:style>
  <w:style w:type="paragraph" w:customStyle="1" w:styleId="197">
    <w:name w:val="标准文件_附录三级无标题"/>
    <w:basedOn w:val="69"/>
    <w:autoRedefine/>
    <w:pPr>
      <w:spacing w:beforeLines="0" w:before="0" w:afterLines="0" w:after="0" w:line="276" w:lineRule="auto"/>
      <w:outlineLvl w:val="9"/>
    </w:pPr>
    <w:rPr>
      <w:rFonts w:ascii="宋体" w:eastAsia="宋体"/>
    </w:rPr>
  </w:style>
  <w:style w:type="paragraph" w:customStyle="1" w:styleId="198">
    <w:name w:val="标准文件_附录四级无标题"/>
    <w:basedOn w:val="70"/>
    <w:autoRedefine/>
    <w:pPr>
      <w:spacing w:beforeLines="0" w:before="0" w:afterLines="0" w:after="0" w:line="276" w:lineRule="auto"/>
      <w:outlineLvl w:val="9"/>
    </w:pPr>
    <w:rPr>
      <w:rFonts w:ascii="宋体" w:eastAsia="宋体"/>
    </w:rPr>
  </w:style>
  <w:style w:type="paragraph" w:customStyle="1" w:styleId="199">
    <w:name w:val="标准文件_附录五级无标题"/>
    <w:basedOn w:val="72"/>
    <w:autoRedefine/>
    <w:pPr>
      <w:spacing w:beforeLines="0" w:before="0" w:afterLines="0" w:after="0" w:line="276" w:lineRule="auto"/>
      <w:outlineLvl w:val="9"/>
    </w:pPr>
    <w:rPr>
      <w:rFonts w:ascii="宋体" w:eastAsia="宋体"/>
    </w:rPr>
  </w:style>
  <w:style w:type="paragraph" w:customStyle="1" w:styleId="200">
    <w:name w:val="标准文件_引言一级无标题"/>
    <w:basedOn w:val="185"/>
    <w:autoRedefine/>
    <w:next w:val="44"/>
    <w:pPr>
      <w:spacing w:beforeLines="0" w:before="0" w:afterLines="0" w:after="0" w:line="276" w:lineRule="auto"/>
    </w:pPr>
    <w:rPr>
      <w:rFonts w:ascii="宋体" w:eastAsia="宋体"/>
    </w:rPr>
  </w:style>
  <w:style w:type="paragraph" w:customStyle="1" w:styleId="201">
    <w:name w:val="标准文件_引言二级无标题"/>
    <w:basedOn w:val="186"/>
    <w:autoRedefine/>
    <w:next w:val="44"/>
    <w:pPr>
      <w:spacing w:beforeLines="0" w:before="0" w:afterLines="0" w:after="0" w:line="276" w:lineRule="auto"/>
    </w:pPr>
    <w:rPr>
      <w:rFonts w:ascii="宋体" w:eastAsia="宋体"/>
    </w:rPr>
  </w:style>
  <w:style w:type="paragraph" w:customStyle="1" w:styleId="202">
    <w:name w:val="标准文件_引言三级无标题"/>
    <w:basedOn w:val="187"/>
    <w:autoRedefine/>
    <w:next w:val="44"/>
    <w:pPr>
      <w:spacing w:beforeLines="0" w:before="0" w:afterLines="0" w:after="0" w:line="276" w:lineRule="auto"/>
    </w:pPr>
    <w:rPr>
      <w:rFonts w:ascii="宋体" w:eastAsia="宋体"/>
    </w:rPr>
  </w:style>
  <w:style w:type="paragraph" w:customStyle="1" w:styleId="203">
    <w:name w:val="标准文件_引言四级无标题"/>
    <w:basedOn w:val="188"/>
    <w:autoRedefine/>
    <w:next w:val="44"/>
    <w:pPr>
      <w:spacing w:beforeLines="0" w:before="0" w:afterLines="0" w:after="0" w:line="276" w:lineRule="auto"/>
    </w:pPr>
    <w:rPr>
      <w:rFonts w:ascii="宋体" w:eastAsia="宋体"/>
    </w:rPr>
  </w:style>
  <w:style w:type="paragraph" w:customStyle="1" w:styleId="204">
    <w:name w:val="标准文件_引言五级无标题"/>
    <w:basedOn w:val="189"/>
    <w:autoRedefine/>
    <w:next w:val="44"/>
    <w:pPr>
      <w:spacing w:beforeLines="0" w:before="0" w:afterLines="0" w:after="0" w:line="276" w:lineRule="auto"/>
    </w:pPr>
    <w:rPr>
      <w:rFonts w:ascii="宋体" w:eastAsia="宋体"/>
    </w:rPr>
  </w:style>
  <w:style w:type="paragraph" w:customStyle="1" w:styleId="205">
    <w:name w:val="标准文件_索引标题"/>
    <w:basedOn w:val="51"/>
    <w:autoRedefine/>
    <w:next w:val="44"/>
    <w:rPr>
      <w:rFonts w:hAnsi="黑体"/>
    </w:rPr>
  </w:style>
  <w:style w:type="paragraph" w:customStyle="1" w:styleId="206">
    <w:name w:val="标准文件_脚注内容"/>
    <w:basedOn w:val="44"/>
    <w:autoRedefine/>
    <w:pPr>
      <w:ind w:leftChars="200" w:left="400" w:hangingChars="200" w:hanging="200"/>
    </w:pPr>
    <w:rPr>
      <w:sz w:val="15"/>
    </w:rPr>
  </w:style>
  <w:style w:type="paragraph" w:customStyle="1" w:styleId="207">
    <w:name w:val="标准文件_术语条一"/>
    <w:basedOn w:val="148"/>
    <w:autoRedefine/>
    <w:next w:val="44"/>
  </w:style>
  <w:style w:type="paragraph" w:customStyle="1" w:styleId="208">
    <w:name w:val="标准文件_术语条二"/>
    <w:basedOn w:val="151"/>
    <w:autoRedefine/>
    <w:next w:val="44"/>
  </w:style>
  <w:style w:type="paragraph" w:customStyle="1" w:styleId="209">
    <w:name w:val="标准文件_术语条三"/>
    <w:basedOn w:val="150"/>
    <w:autoRedefine/>
    <w:next w:val="44"/>
  </w:style>
  <w:style w:type="paragraph" w:customStyle="1" w:styleId="210">
    <w:name w:val="标准文件_术语条四"/>
    <w:basedOn w:val="153"/>
    <w:autoRedefine/>
    <w:next w:val="44"/>
  </w:style>
  <w:style w:type="paragraph" w:customStyle="1" w:styleId="211">
    <w:name w:val="标准文件_术语条五"/>
    <w:basedOn w:val="149"/>
    <w:autoRedefine/>
    <w:next w:val="44"/>
  </w:style>
  <w:style w:type="paragraph" w:customStyle="1" w:styleId="212">
    <w:name w:val="Default"/>
    <w:autoRedefine/>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3">
    <w:name w:val="发布"/>
    <w:basedOn w:val="10"/>
    <w:autoRedefine/>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image" Target="media/12.jpe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CCB821FDC48047B995C484647795C0B1"/>
        <w:category>
          <w:name w:val="常规"/>
          <w:gallery w:val="placeholder"/>
        </w:category>
        <w:types>
          <w:type w:val="bbPlcHdr"/>
        </w:types>
        <w:behaviors>
          <w:behavior w:val="content"/>
        </w:behaviors>
        <w:guid w:val="{6299E297-4710-4CA3-A3D9-A66C3757113B}"/>
      </w:docPartPr>
      <w:docPartBody>
        <w:p>
          <w:r>
            <w:rPr>
              <w:rStyle w:val="a3"/>
              <w:rFonts w:hint="eastAsia"/>
            </w:rPr>
            <w:t>单击或点击此处输入文字。</w:t>
          </w:r>
        </w:p>
      </w:docPartBody>
    </w:docPart>
    <w:docPart>
      <w:docPartPr>
        <w:name w:val="C1C868B4B48E457DA7ADBEEB9A6D183E"/>
        <w:category>
          <w:name w:val="常规"/>
          <w:gallery w:val="placeholder"/>
        </w:category>
        <w:types>
          <w:type w:val="bbPlcHdr"/>
        </w:types>
        <w:behaviors>
          <w:behavior w:val="content"/>
        </w:behaviors>
        <w:guid w:val="{CAB713C7-59B3-4D2D-B658-7B2A9558FE75}"/>
      </w:docPartPr>
      <w:docPartBody>
        <w:p>
          <w:r>
            <w:rPr>
              <w:rStyle w:val="a3"/>
              <w:rFonts w:hint="eastAsia"/>
            </w:rPr>
            <w:t>选择一项。</w:t>
          </w:r>
        </w:p>
      </w:docPartBody>
    </w:docPart>
    <w:docPart>
      <w:docPartPr>
        <w:name w:val="AB06EAD17D4447A38C5E3805D57748C7"/>
        <w:category>
          <w:name w:val="常规"/>
          <w:gallery w:val="placeholder"/>
        </w:category>
        <w:types>
          <w:type w:val="bbPlcHdr"/>
        </w:types>
        <w:behaviors>
          <w:behavior w:val="content"/>
        </w:behaviors>
        <w:guid w:val="{1FD5F3CD-4E29-4E8C-AA05-139F89F80501}"/>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18FF9E03-F5EB-416C-B76E-E4F341C7BF5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Yozo_Office27021597764231179</Application>
  <Pages>11</Pages>
  <Words>0</Words>
  <Characters>5133</Characters>
  <Lines>0</Lines>
  <Paragraphs>220</Paragraphs>
  <CharactersWithSpaces>6844</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11</cp:revision>
  <cp:lastPrinted>1997-12-31T17:04:00Z</cp:lastPrinted>
  <dcterms:created xsi:type="dcterms:W3CDTF">1997-12-31T17:18:00Z</dcterms:created>
  <dcterms:modified xsi:type="dcterms:W3CDTF">2025-08-21T01:52:39Z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CE38C68F7E814384960A27997AA02901_13</vt:lpwstr>
  </property>
  <property fmtid="{D5CDD505-2E9C-101B-9397-08002B2CF9AE}" pid="16" name="KSOTemplateDocerSaveRecord">
    <vt:lpwstr>eyJoZGlkIjoiNTI5ZGM3ZTg0MzhlN2IyMDM5ZjgwOTYwOTM2ZGRhZTQiLCJ1c2VySWQiOiIzOTc4ODg4NjYifQ==</vt:lpwstr>
  </property>
</Properties>
</file>