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en-US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7"/>
          <w:kern w:val="0"/>
          <w:sz w:val="32"/>
          <w:szCs w:val="32"/>
          <w:lang w:val="en-US" w:eastAsia="en-US" w:bidi="ar-SA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0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0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广东省医疗护理员培训基地标准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2" w:leftChars="0" w:firstLine="632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高等医学院校、卫生类职业技术院校、行业学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会、二级及以上医疗机构、培训机构等具备培训资质的机构，均可申请成为培训实践基地。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2" w:leftChars="0" w:firstLine="632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有设置独立培训管理部门，配备专人负责日常工作。制定管理制度、规范培训方案，保障工作有序。建立与所在地市医疗护理员培训考核信息平台对接机制，跟踪学员线上学习与考核，对接线下实践培训质量控制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2" w:leftChars="0" w:firstLine="632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培训管理部门负责人取得卫生技术人员中级及以上职称。专职管理人员应具护师及以上职称，或三级及以上医疗护理员资格，且有3年以上管理或培训经验，熟悉线上线下培训考核流程。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2" w:leftChars="0" w:firstLine="632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有稳定的师资队伍，至少有8名及以上固定师资。师资应取得中级及以上相关专业技术资格，或具有5年以上临床护理工作经验的护师，熟练掌握线上线下教学法。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2" w:leftChars="0" w:firstLine="632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有完善的教学方案，坚持理论与实践结合。线下采用集中授课、模拟教学、理实一体化等方式，结合线上资源引导学习。定期开展教学质量评价，持续改进教学效果。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2" w:leftChars="0" w:firstLine="632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有完整的培训实施细则，包含理论与操作培训计划、考核方案、人员管理、质量控制等。明确线上线下培训考核各环节流程与标准，确保过程可追溯。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2" w:leftChars="0" w:firstLine="632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有固定培训场所，理论教学场所或实训场所面积不少于60m²/间，操作教室不少于40m²/间。理论教室配多媒体设备，操作教室配不少于2张床单元、备用电力系统、非接触式洗手池、实验设备、模拟教具及实训用品，满足培训需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2" w:leftChars="0" w:firstLine="632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后勤保障到位，培训场所安全管理符合国家规定。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2" w:leftChars="0" w:firstLine="632" w:firstLine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配备自有或合作的固定实践培训场所。开展老年患者护理员培训，需设老年病综合科室。开展孕产妇和新生儿护理员培训，需有开放床位20张及以上的独立产科。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sectPr>
          <w:footerReference r:id="rId3" w:type="default"/>
          <w:pgSz w:w="11910" w:h="16840"/>
          <w:pgMar w:top="1431" w:right="1530" w:bottom="1447" w:left="1569" w:header="0" w:footer="1056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7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7"/>
          <w:kern w:val="0"/>
          <w:sz w:val="32"/>
          <w:szCs w:val="32"/>
          <w:lang w:val="en-US" w:eastAsia="en-US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7"/>
          <w:kern w:val="0"/>
          <w:sz w:val="32"/>
          <w:szCs w:val="32"/>
          <w:lang w:val="en-US" w:eastAsia="zh-CN" w:bidi="ar-SA"/>
        </w:rPr>
        <w:t>2</w:t>
      </w:r>
    </w:p>
    <w:p>
      <w:pPr>
        <w:ind w:right="-483" w:rightChars="-230"/>
        <w:jc w:val="both"/>
        <w:rPr>
          <w:rFonts w:hint="eastAsia" w:ascii="宋体" w:hAnsi="宋体"/>
          <w:b/>
          <w:bCs/>
          <w:spacing w:val="60"/>
          <w:sz w:val="64"/>
          <w:lang w:val="en-US" w:eastAsia="zh-CN"/>
        </w:rPr>
      </w:pPr>
    </w:p>
    <w:p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  <w:lang w:val="en-US" w:eastAsia="zh-CN"/>
        </w:rPr>
        <w:t>医疗护理员培训</w:t>
      </w:r>
      <w:r>
        <w:rPr>
          <w:rFonts w:hint="eastAsia" w:ascii="宋体" w:hAnsi="宋体"/>
          <w:b/>
          <w:bCs/>
          <w:spacing w:val="60"/>
          <w:sz w:val="64"/>
        </w:rPr>
        <w:t>基地</w:t>
      </w:r>
    </w:p>
    <w:p>
      <w:pPr>
        <w:jc w:val="both"/>
        <w:rPr>
          <w:rFonts w:hint="eastAsia" w:ascii="宋体" w:hAnsi="宋体"/>
          <w:b/>
          <w:bCs/>
          <w:spacing w:val="60"/>
          <w:sz w:val="8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申请书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spacing w:line="780" w:lineRule="exact"/>
        <w:ind w:left="-2" w:leftChars="-1" w:firstLine="720" w:firstLineChars="200"/>
        <w:rPr>
          <w:rFonts w:hint="eastAsia" w:eastAsiaTheme="minorEastAsia"/>
          <w:sz w:val="36"/>
          <w:u w:val="single"/>
          <w:lang w:eastAsia="zh-CN"/>
        </w:rPr>
      </w:pPr>
      <w:r>
        <w:rPr>
          <w:rFonts w:hint="eastAsia"/>
          <w:sz w:val="36"/>
        </w:rPr>
        <w:t>申请单位（盖章）：</w:t>
      </w:r>
    </w:p>
    <w:p>
      <w:pPr>
        <w:spacing w:line="780" w:lineRule="exact"/>
        <w:ind w:left="-2" w:leftChars="-1" w:firstLine="720" w:firstLineChars="200"/>
        <w:rPr>
          <w:rFonts w:hint="eastAsia" w:eastAsiaTheme="minorEastAsia"/>
          <w:sz w:val="36"/>
          <w:u w:val="single"/>
          <w:lang w:eastAsia="zh-CN"/>
        </w:rPr>
      </w:pPr>
      <w:r>
        <w:rPr>
          <w:rFonts w:hint="eastAsia"/>
          <w:sz w:val="36"/>
        </w:rPr>
        <w:t>申请日期：</w:t>
      </w:r>
    </w:p>
    <w:p>
      <w:pPr>
        <w:spacing w:line="780" w:lineRule="exact"/>
        <w:ind w:firstLine="720" w:firstLineChars="200"/>
        <w:rPr>
          <w:rFonts w:hint="eastAsia" w:eastAsiaTheme="minorEastAsia"/>
          <w:sz w:val="36"/>
          <w:lang w:eastAsia="zh-CN"/>
        </w:rPr>
      </w:pPr>
      <w:r>
        <w:rPr>
          <w:rFonts w:hint="eastAsia"/>
          <w:sz w:val="36"/>
        </w:rPr>
        <w:t>联系人：</w:t>
      </w:r>
    </w:p>
    <w:p>
      <w:pPr>
        <w:spacing w:line="780" w:lineRule="exact"/>
        <w:ind w:firstLine="720" w:firstLineChars="200"/>
        <w:rPr>
          <w:rFonts w:hint="eastAsia" w:eastAsiaTheme="minorEastAsia"/>
          <w:sz w:val="36"/>
          <w:u w:val="single"/>
          <w:lang w:eastAsia="zh-CN"/>
        </w:rPr>
      </w:pPr>
      <w:r>
        <w:rPr>
          <w:rFonts w:hint="eastAsia"/>
          <w:sz w:val="36"/>
        </w:rPr>
        <w:t>联系电话：</w:t>
      </w: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</w:p>
    <w:p>
      <w:pPr>
        <w:jc w:val="center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填表说明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9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9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医疗护理员培训与考核</w:t>
      </w:r>
      <w:r>
        <w:rPr>
          <w:rFonts w:hint="eastAsia" w:ascii="宋体" w:hAnsi="宋体" w:eastAsia="宋体"/>
          <w:sz w:val="28"/>
          <w:szCs w:val="28"/>
        </w:rPr>
        <w:t>的带头人。</w:t>
      </w:r>
    </w:p>
    <w:p>
      <w:pPr>
        <w:pStyle w:val="9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9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9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13"/>
        <w:tblpPr w:leftFromText="180" w:rightFromText="180" w:vertAnchor="text" w:horzAnchor="page" w:tblpXSpec="center" w:tblpY="466"/>
        <w:tblOverlap w:val="never"/>
        <w:tblW w:w="10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775"/>
        <w:gridCol w:w="127"/>
        <w:gridCol w:w="1466"/>
        <w:gridCol w:w="897"/>
        <w:gridCol w:w="480"/>
        <w:gridCol w:w="1118"/>
        <w:gridCol w:w="382"/>
        <w:gridCol w:w="79"/>
        <w:gridCol w:w="794"/>
        <w:gridCol w:w="1235"/>
        <w:gridCol w:w="282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4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1" w:firstLineChars="388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人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机构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40" w:type="dxa"/>
            <w:gridSpan w:val="3"/>
            <w:vMerge w:val="restart"/>
            <w:vAlign w:val="center"/>
          </w:tcPr>
          <w:p>
            <w:pPr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医疗机构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级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二级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40" w:type="dxa"/>
            <w:gridSpan w:val="3"/>
            <w:vMerge w:val="continue"/>
            <w:vAlign w:val="center"/>
          </w:tcPr>
          <w:p>
            <w:pPr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综合医院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10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40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其他机构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□高等医学院校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□卫生类职业技术院校</w:t>
            </w:r>
          </w:p>
        </w:tc>
        <w:tc>
          <w:tcPr>
            <w:tcW w:w="210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□行业学(协)会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医疗护理员数量：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人（其中同时具有广东户籍并在法定退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休年龄内的有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b/>
                <w:bCs/>
                <w:sz w:val="24"/>
                <w:szCs w:val="24"/>
              </w:rPr>
              <w:t>培训管理部门及人员情况</w:t>
            </w:r>
            <w:r>
              <w:rPr>
                <w:rFonts w:hint="eastAsia"/>
                <w:b/>
                <w:bCs/>
                <w:sz w:val="24"/>
                <w:szCs w:val="24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8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是否设置独立培训管理部门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</w:p>
        </w:tc>
        <w:tc>
          <w:tcPr>
            <w:tcW w:w="5135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是否有</w:t>
            </w:r>
            <w:r>
              <w:rPr>
                <w:rFonts w:hint="eastAsia" w:ascii="宋体" w:hAnsi="宋体" w:cs="宋体"/>
                <w:kern w:val="0"/>
                <w:sz w:val="24"/>
              </w:rPr>
              <w:t>专职管理人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专职管理人员数量：          （附上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fill="FFFFFF" w:themeFill="background1"/>
                <w:lang w:val="en-US" w:eastAsia="zh-CN"/>
              </w:rPr>
              <w:t>专职管理人员相应资质证明）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28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是否有医疗护理员培训管理制度 □无  □有</w:t>
            </w:r>
          </w:p>
        </w:tc>
        <w:tc>
          <w:tcPr>
            <w:tcW w:w="5135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是否制定有医疗护理员培训方案 □无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是否建立与医疗护理员培训考核信息平台对接机制  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二、师资队伍情况</w:t>
            </w:r>
            <w:r>
              <w:rPr>
                <w:rFonts w:hint="eastAsia"/>
                <w:b/>
                <w:bCs/>
                <w:sz w:val="24"/>
                <w:szCs w:val="24"/>
              </w:rPr>
              <w:t>（※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填写师资推荐表（后附）、</w:t>
            </w:r>
            <w:r>
              <w:rPr>
                <w:rFonts w:hint="eastAsia"/>
                <w:b/>
                <w:bCs/>
                <w:sz w:val="24"/>
                <w:szCs w:val="24"/>
              </w:rPr>
              <w:t>提供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相应证书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283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固定师资数量：   名</w:t>
            </w:r>
          </w:p>
        </w:tc>
        <w:tc>
          <w:tcPr>
            <w:tcW w:w="1579" w:type="dxa"/>
            <w:gridSpan w:val="3"/>
            <w:vMerge w:val="restart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师资资质情况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中级及以上相关专业技术资格：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83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是否熟练掌握线上线下教学法  □无  □有</w:t>
            </w:r>
          </w:p>
        </w:tc>
        <w:tc>
          <w:tcPr>
            <w:tcW w:w="1579" w:type="dxa"/>
            <w:gridSpan w:val="3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3556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5年以上临床护理工作经验的护师：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三、教学方案与实施细则</w:t>
            </w:r>
            <w:r>
              <w:rPr>
                <w:rFonts w:hint="eastAsia"/>
                <w:b/>
                <w:bCs/>
                <w:sz w:val="24"/>
                <w:szCs w:val="24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83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教学方案是否体现理论与实践结合  □无 □有</w:t>
            </w:r>
          </w:p>
        </w:tc>
        <w:tc>
          <w:tcPr>
            <w:tcW w:w="5135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线下教学方式：□集中授课□模拟教学□理实一体化□其他________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83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是否定期开展教学质量评价  □无 □有</w:t>
            </w:r>
          </w:p>
        </w:tc>
        <w:tc>
          <w:tcPr>
            <w:tcW w:w="513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培训实施细则是否包含以下内容：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□理论与操作培训计划□考核方案□人员管理□质量控制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四、培训场所情况</w:t>
            </w:r>
            <w:r>
              <w:rPr>
                <w:rFonts w:hint="eastAsia"/>
                <w:b/>
                <w:bCs/>
                <w:sz w:val="24"/>
                <w:szCs w:val="24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0418" w:type="dxa"/>
            <w:gridSpan w:val="13"/>
            <w:vAlign w:val="center"/>
          </w:tcPr>
          <w:tbl>
            <w:tblPr>
              <w:tblStyle w:val="13"/>
              <w:tblW w:w="10197" w:type="dxa"/>
              <w:tblInd w:w="-107" w:type="dxa"/>
              <w:tblBorders>
                <w:top w:val="none" w:color="auto" w:sz="0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93"/>
              <w:gridCol w:w="4904"/>
            </w:tblGrid>
            <w:tr>
              <w:tblPrEx>
                <w:tblBorders>
                  <w:top w:val="none" w:color="auto" w:sz="0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5" w:type="pct"/>
                  <w:tcBorders>
                    <w:top w:val="nil"/>
                    <w:left w:val="single" w:color="auto" w:sz="0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90" w:type="dxa"/>
                    <w:left w:w="135" w:type="dxa"/>
                    <w:bottom w:w="90" w:type="dxa"/>
                    <w:right w:w="13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理论教学场所面积</w:t>
                  </w:r>
                </w:p>
              </w:tc>
              <w:tc>
                <w:tcPr>
                  <w:tcW w:w="2404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90" w:type="dxa"/>
                    <w:left w:w="135" w:type="dxa"/>
                    <w:bottom w:w="90" w:type="dxa"/>
                    <w:right w:w="135" w:type="dxa"/>
                  </w:tcMar>
                  <w:vAlign w:val="center"/>
                </w:tcPr>
                <w:p>
                  <w:pPr>
                    <w:ind w:firstLine="720" w:firstLineChars="300"/>
                    <w:jc w:val="left"/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㎡/间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90" w:type="dxa"/>
                    <w:left w:w="135" w:type="dxa"/>
                    <w:bottom w:w="90" w:type="dxa"/>
                    <w:right w:w="13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操作教室面积</w:t>
                  </w:r>
                </w:p>
              </w:tc>
              <w:tc>
                <w:tcPr>
                  <w:tcW w:w="240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90" w:type="dxa"/>
                    <w:left w:w="135" w:type="dxa"/>
                    <w:bottom w:w="90" w:type="dxa"/>
                    <w:right w:w="135" w:type="dxa"/>
                  </w:tcMar>
                  <w:vAlign w:val="center"/>
                </w:tcPr>
                <w:p>
                  <w:pPr>
                    <w:ind w:firstLine="720" w:firstLineChars="300"/>
                    <w:jc w:val="left"/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㎡/间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90" w:type="dxa"/>
                    <w:left w:w="135" w:type="dxa"/>
                    <w:bottom w:w="90" w:type="dxa"/>
                    <w:right w:w="13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理论教室设备</w:t>
                  </w:r>
                </w:p>
              </w:tc>
              <w:tc>
                <w:tcPr>
                  <w:tcW w:w="240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90" w:type="dxa"/>
                    <w:left w:w="135" w:type="dxa"/>
                    <w:bottom w:w="90" w:type="dxa"/>
                    <w:right w:w="13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□</w:t>
                  </w: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多媒体设备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□</w:t>
                  </w: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其他________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5" w:type="pc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tcMar>
                    <w:top w:w="90" w:type="dxa"/>
                    <w:left w:w="135" w:type="dxa"/>
                    <w:bottom w:w="90" w:type="dxa"/>
                    <w:right w:w="13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操作教室设备</w:t>
                  </w:r>
                </w:p>
              </w:tc>
              <w:tc>
                <w:tcPr>
                  <w:tcW w:w="2404" w:type="pc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FFFFFF"/>
                  <w:tcMar>
                    <w:top w:w="90" w:type="dxa"/>
                    <w:left w:w="135" w:type="dxa"/>
                    <w:bottom w:w="90" w:type="dxa"/>
                    <w:right w:w="13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□</w:t>
                  </w: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不少于2张床单元</w:t>
                  </w:r>
                </w:p>
                <w:p>
                  <w:pPr>
                    <w:jc w:val="left"/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□</w:t>
                  </w: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备用电力系统</w:t>
                  </w:r>
                </w:p>
                <w:p>
                  <w:pPr>
                    <w:jc w:val="left"/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□</w:t>
                  </w: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非接触式洗手池</w:t>
                  </w:r>
                </w:p>
                <w:p>
                  <w:pPr>
                    <w:jc w:val="left"/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□</w:t>
                  </w: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实验设备</w:t>
                  </w:r>
                </w:p>
                <w:p>
                  <w:pPr>
                    <w:jc w:val="left"/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□</w:t>
                  </w:r>
                  <w:r>
                    <w:rPr>
                      <w:rFonts w:hint="default" w:ascii="宋体" w:hAnsi="宋体" w:cs="宋体"/>
                      <w:kern w:val="0"/>
                      <w:sz w:val="24"/>
                      <w:lang w:val="en-US" w:eastAsia="zh-CN"/>
                    </w:rPr>
                    <w:t>模拟教具及实训用品</w:t>
                  </w:r>
                </w:p>
              </w:tc>
            </w:tr>
          </w:tbl>
          <w:p>
            <w:pPr>
              <w:spacing w:line="360" w:lineRule="auto"/>
              <w:jc w:val="left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五、后勤保障情况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培训场所安全管理是否符合国家规定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六、固定实践培训场所及特殊科室情况</w:t>
            </w:r>
            <w:r>
              <w:rPr>
                <w:rFonts w:hint="eastAsia"/>
                <w:b/>
                <w:bCs/>
                <w:sz w:val="24"/>
                <w:szCs w:val="24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是否有自有或合作的固定实践培训场所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是否开展孕产妇和新生儿护理员培训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□无  □有 </w:t>
            </w:r>
          </w:p>
          <w:p>
            <w:p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开放床位20张及以上的独立产科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开展老年患者护理员培训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□无  □有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设老年病综合科室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七、其他需说明的情况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418" w:type="dxa"/>
            <w:gridSpan w:val="13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70C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4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八、培训基地负责人（医院指定）情况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何时何地接受专科培训</w:t>
            </w:r>
          </w:p>
        </w:tc>
        <w:tc>
          <w:tcPr>
            <w:tcW w:w="6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4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mail:</w:t>
            </w:r>
          </w:p>
        </w:tc>
        <w:tc>
          <w:tcPr>
            <w:tcW w:w="4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  <w:jc w:val="center"/>
        </w:trPr>
        <w:tc>
          <w:tcPr>
            <w:tcW w:w="104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104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  <w:jc w:val="center"/>
        </w:trPr>
        <w:tc>
          <w:tcPr>
            <w:tcW w:w="104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4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九、申请单位意见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104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560" w:firstLineChars="19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6960" w:firstLineChars="2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（公章）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7440" w:firstLineChars="3100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ind w:firstLine="4464" w:firstLineChars="1860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jc w:val="left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7"/>
          <w:kern w:val="0"/>
          <w:sz w:val="31"/>
          <w:szCs w:val="31"/>
          <w:lang w:val="en-US" w:eastAsia="en-US" w:bidi="ar-SA"/>
        </w:rPr>
      </w:pPr>
    </w:p>
    <w:p>
      <w:pPr>
        <w:rPr>
          <w:rFonts w:ascii="黑体" w:hAnsi="黑体" w:eastAsia="黑体" w:cs="黑体"/>
          <w:b/>
          <w:bCs/>
          <w:snapToGrid w:val="0"/>
          <w:color w:val="000000"/>
          <w:spacing w:val="-17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7"/>
          <w:kern w:val="0"/>
          <w:sz w:val="31"/>
          <w:szCs w:val="31"/>
          <w:lang w:val="en-US" w:eastAsia="en-US" w:bidi="ar-SA"/>
        </w:rP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7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7"/>
          <w:kern w:val="0"/>
          <w:sz w:val="32"/>
          <w:szCs w:val="32"/>
          <w:lang w:val="en-US" w:eastAsia="en-US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7"/>
          <w:kern w:val="0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医疗护理员培训基地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tbl>
      <w:tblPr>
        <w:tblStyle w:val="13"/>
        <w:tblpPr w:leftFromText="180" w:rightFromText="180" w:vertAnchor="text" w:tblpXSpec="center" w:tblpY="1"/>
        <w:tblOverlap w:val="never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610"/>
        <w:gridCol w:w="320"/>
        <w:gridCol w:w="814"/>
        <w:gridCol w:w="863"/>
        <w:gridCol w:w="1264"/>
        <w:gridCol w:w="1467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一寸</w:t>
            </w: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最高学历/学位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护龄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本专科工作年限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1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81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</w:t>
            </w:r>
          </w:p>
        </w:tc>
        <w:tc>
          <w:tcPr>
            <w:tcW w:w="4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学习简历</w:t>
            </w:r>
          </w:p>
          <w:p>
            <w:pPr>
              <w:spacing w:line="360" w:lineRule="auto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（从大专填起，含学位、培训、进修情况）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6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工作简历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专业特长</w:t>
            </w:r>
          </w:p>
        </w:tc>
        <w:tc>
          <w:tcPr>
            <w:tcW w:w="81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学术团体任职情况</w:t>
            </w:r>
          </w:p>
        </w:tc>
        <w:tc>
          <w:tcPr>
            <w:tcW w:w="81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近5年主要著作和论文、科研立项、科研成果、专利</w:t>
            </w:r>
          </w:p>
        </w:tc>
        <w:tc>
          <w:tcPr>
            <w:tcW w:w="81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4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单位意见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800" w:firstLineChars="75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5040" w:firstLineChars="210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公章：</w:t>
            </w:r>
          </w:p>
          <w:p>
            <w:pPr>
              <w:spacing w:line="360" w:lineRule="auto"/>
              <w:ind w:firstLine="5280" w:firstLineChars="2200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4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8"/>
          <w:kern w:val="0"/>
          <w:sz w:val="31"/>
          <w:szCs w:val="31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7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7"/>
          <w:kern w:val="0"/>
          <w:sz w:val="32"/>
          <w:szCs w:val="32"/>
          <w:lang w:val="en-US" w:eastAsia="zh-CN" w:bidi="ar-SA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医疗护理员培训基地评审表</w:t>
      </w:r>
    </w:p>
    <w:tbl>
      <w:tblPr>
        <w:tblStyle w:val="13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3"/>
        <w:gridCol w:w="5523"/>
        <w:gridCol w:w="1458"/>
        <w:gridCol w:w="560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基本标准</w:t>
            </w:r>
          </w:p>
        </w:tc>
        <w:tc>
          <w:tcPr>
            <w:tcW w:w="552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评审标准</w:t>
            </w:r>
          </w:p>
        </w:tc>
        <w:tc>
          <w:tcPr>
            <w:tcW w:w="145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评分依据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相关佐证材料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自评分</w:t>
            </w:r>
          </w:p>
        </w:tc>
        <w:tc>
          <w:tcPr>
            <w:tcW w:w="6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5" w:hRule="atLeast"/>
          <w:jc w:val="center"/>
        </w:trPr>
        <w:tc>
          <w:tcPr>
            <w:tcW w:w="148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一、基本情况（10分）</w:t>
            </w:r>
          </w:p>
          <w:p>
            <w:pPr>
              <w:pStyle w:val="1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55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申请机构属于高等医学院校、卫生类职业技术院校、行业学（协）会、二级及以上医疗机构或具备培训资质的培训机构。单位信息完整（名称、地址、负责人等），医院性质、类型、级别明确。（2分）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6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设置独立培训管理部门并配备专职管理人员。（2分）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6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专职管理人员具备护师及以上职称或三级及以上医疗护理员资格，且有3年以上管理/培训经验。（2分）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6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特殊人群培训：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①设有老年病综合科室，开展老年患者护理员培训。（2分）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②设有独立产科，开放床位≥20张及以上，开展孕产妇和新生儿护理员培训。（2分）</w:t>
            </w:r>
          </w:p>
        </w:tc>
        <w:tc>
          <w:tcPr>
            <w:tcW w:w="145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6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医院提供证明材料。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6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现场查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6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查阅制度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>
            <w:pPr>
              <w:pStyle w:val="1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3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二、培训场所（10分）</w:t>
            </w:r>
          </w:p>
        </w:tc>
        <w:tc>
          <w:tcPr>
            <w:tcW w:w="5523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1.教学场所。（2分）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理论教室≥60m²/间。（1分）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操作室≥40m²/间。（1分）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2.具有满足医疗护理员实践培训所需要的教学设备及教学用具。（6分）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①配备多媒体教学设备。（1分）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②操作教室配：≥2张床单元。（1分）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③设备齐全。（3分）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包括护理床、模拟人、急救设备等（1分/项）。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④配备医疗护理员工作场景常用的器具。（1分）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包括轮椅、坐便椅、转运床、各类助行器、洗头设备等（0.2分/项）。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3.学习资源。（2分）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①提供线上学习、查阅电子资料的场所。（1分）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②提供医疗护理员培训所需的专业书籍。（1分）</w:t>
            </w:r>
          </w:p>
        </w:tc>
        <w:tc>
          <w:tcPr>
            <w:tcW w:w="1458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19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现场查验</w:t>
            </w:r>
          </w:p>
        </w:tc>
        <w:tc>
          <w:tcPr>
            <w:tcW w:w="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19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19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培训师资（20分）</w:t>
            </w:r>
          </w:p>
        </w:tc>
        <w:tc>
          <w:tcPr>
            <w:tcW w:w="55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1.固定师资数量不少于8名且具备中级及以上相关专业技术资格或5年以上临床护理工作经验。（3分，每少1名扣0.5分）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2.师资与医疗护理员的比例达1：10--1：15，且医疗护理员具体数量及户籍、年龄信息准确。（2分）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3.培训基地负责人及师资团队中在省级及以上护理学会任职：专委会任职任职主委（3分/人）；副主委（2分/人）；常委（1分/人）；委员（0.5分/人）。（最高5分）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4.培训师资团队核心成员有高等教育教师资格证（0.5分/人）。（最高4分）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5.师资参加省级以上师资培训并获得培训合格证书。（3分）</w:t>
            </w:r>
          </w:p>
          <w:p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6.分别组建有培训、考核师资队伍名单。（3分）</w:t>
            </w:r>
          </w:p>
        </w:tc>
        <w:tc>
          <w:tcPr>
            <w:tcW w:w="145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1.查师资名单、职称证书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学术任职提供证书支持文件</w:t>
            </w:r>
          </w:p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教学方案与实施细则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20分）</w:t>
            </w:r>
          </w:p>
        </w:tc>
        <w:tc>
          <w:tcPr>
            <w:tcW w:w="55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1.制度建设。（6分）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①有相关教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学管理制度：《医疗护理员教学管理制度》、《医疗护理员准入制度》等。（2分）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②有规范的培训与考核方案。(2分）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有教学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质量控制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实施细则。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(2分）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2.培训计划。（4分）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textAlignment w:val="baseline"/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有医疗护理员岗前培训计划（含理论和操作）。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有医疗护理员岗位年度培训计划及月培训计划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（含理论和操作）。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3.课程设置。（6分）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①符合广东省《医疗护理员培训大纲》的要求。(2分）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②培训总时间不少于120学时，其中理论培训不少于40学时，实践培训不少于80学时。特殊患者(如老年患者、孕产妇等)为主要服务对象的医疗护理员培训总时间适当增加10—30学时。(4分）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4.考核机制。（4分）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①理论+实操双轨考核。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②考核通过率≥85%。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45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查阅资料，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现场查验</w:t>
            </w:r>
          </w:p>
        </w:tc>
        <w:tc>
          <w:tcPr>
            <w:tcW w:w="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3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五、教学能力（30分）</w:t>
            </w:r>
          </w:p>
        </w:tc>
        <w:tc>
          <w:tcPr>
            <w:tcW w:w="5523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1.教学能力。（最高10分）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①近3年来医院承担护理本科授课任务。（5分）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②近3年来医院承担了实习或见习等教学任务。（5分）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2.继续教育项目。（最高5分）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近5年申报并完成护理学科继续教育项目并有一定的辐射力及影响力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①继教项目：国家级3分/项；省级2分/项；市级1分/项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②主办学术论文交流会：国家级3分/项；省级2分/项；市级1分/项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3.教学技能。（最高10分）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①教学方法适配度高：根据授课内容，选用适宜、多样化的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教学方法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。如模拟真实场景，增强临场应变能力；分析真实案例（如临床误诊案例），提升问题解决能力等。（5分）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②近3年获教学相关比赛奖励：国家级3分/项；省级2分/项；市级1分/项。（最高5分）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4.有教学质量反馈与持续改进闭环机制。（5分）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FF0000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建立常态化反馈收集机制，定期通过满意度调研、课堂问卷等，收集学员对教学内容、授课方式等的反馈；针对内容难懂、节奏不适等共性问题，限时组织团队研讨优化教学策略（如细化重难点、优化案例），形成“教学-反馈-分析-优化-落地”的质量改进闭环，保障教学效果动态提升。</w:t>
            </w:r>
          </w:p>
        </w:tc>
        <w:tc>
          <w:tcPr>
            <w:tcW w:w="1458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19"/>
              <w:ind w:left="0" w:leftChars="0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查阅资料</w:t>
            </w:r>
          </w:p>
        </w:tc>
        <w:tc>
          <w:tcPr>
            <w:tcW w:w="560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19"/>
              <w:ind w:left="0"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六、培训效果（10分）</w:t>
            </w:r>
          </w:p>
        </w:tc>
        <w:tc>
          <w:tcPr>
            <w:tcW w:w="55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1.现场考核。（4分）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①访谈护理员是否知晓服务内容、服务边界和标准。（2分）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②考察护理员操作规范与服务标准落实情况。（2分）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2.就业质量：学员就业率≥80%。（2分）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3.社会反馈。（4分）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①用人单位满意度≥85%。（2分）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②患者满意率≥90%。（2分）</w:t>
            </w:r>
          </w:p>
        </w:tc>
        <w:tc>
          <w:tcPr>
            <w:tcW w:w="145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查阅资料，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现场查验</w:t>
            </w:r>
          </w:p>
        </w:tc>
        <w:tc>
          <w:tcPr>
            <w:tcW w:w="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七、加分项目</w:t>
            </w:r>
          </w:p>
          <w:p>
            <w:pPr>
              <w:pStyle w:val="1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5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医疗护理员培训成果获媒体报道（国家级3分/次，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分/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次，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市级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分/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次）。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医疗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护理员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、护理员师资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获技能竞赛奖项（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国家级3分/人，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分/人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市级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分/人）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45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006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总评价：</w:t>
            </w:r>
          </w:p>
          <w:p>
            <w:pPr>
              <w:pStyle w:val="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23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9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评审人签字：</w:t>
            </w:r>
          </w:p>
          <w:p>
            <w:pPr>
              <w:pStyle w:val="19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9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日期：</w:t>
            </w:r>
          </w:p>
        </w:tc>
      </w:tr>
    </w:tbl>
    <w:p>
      <w:pPr>
        <w:pStyle w:val="3"/>
      </w:pPr>
      <w:r>
        <w:t>说明</w:t>
      </w:r>
    </w:p>
    <w:p>
      <w:pPr>
        <w:pStyle w:val="19"/>
        <w:numPr>
          <w:ilvl w:val="0"/>
          <w:numId w:val="6"/>
        </w:numPr>
        <w:rPr>
          <w:color w:val="auto"/>
        </w:rPr>
      </w:pPr>
      <w:r>
        <w:rPr>
          <w:color w:val="auto"/>
        </w:rPr>
        <w:t>评分采用百分制，各项目按评审标准扣分，扣完该项目分值为止；</w:t>
      </w:r>
    </w:p>
    <w:p>
      <w:pPr>
        <w:pStyle w:val="19"/>
        <w:numPr>
          <w:ilvl w:val="0"/>
          <w:numId w:val="6"/>
        </w:numPr>
        <w:rPr>
          <w:color w:val="auto"/>
        </w:rPr>
      </w:pPr>
      <w:r>
        <w:rPr>
          <w:color w:val="auto"/>
        </w:rPr>
        <w:t>自评分由申请单位根据实际情况填写，实评分由评审组依据证明材料及现场核查结果填写；</w:t>
      </w:r>
    </w:p>
    <w:p>
      <w:pPr>
        <w:pStyle w:val="19"/>
        <w:numPr>
          <w:ilvl w:val="0"/>
          <w:numId w:val="6"/>
        </w:numPr>
        <w:rPr>
          <w:color w:val="auto"/>
        </w:rPr>
      </w:pPr>
      <w:r>
        <w:rPr>
          <w:color w:val="auto"/>
        </w:rPr>
        <w:t>总分≥80分视为符合培训基地标准，低于80分不予通过；</w:t>
      </w:r>
    </w:p>
    <w:p>
      <w:pPr>
        <w:pStyle w:val="19"/>
        <w:numPr>
          <w:ilvl w:val="0"/>
          <w:numId w:val="6"/>
        </w:numPr>
      </w:pPr>
      <w:r>
        <w:rPr>
          <w:color w:val="auto"/>
        </w:rPr>
        <w:t>评分依据需提供原件或加盖</w:t>
      </w:r>
      <w:r>
        <w:t>单位公章的复印件，弄虚作假者取消评审资格。</w:t>
      </w:r>
    </w:p>
    <w:p>
      <w:pPr>
        <w:pStyle w:val="19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850" w:h="16783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ont8-Identity-H">
    <w:altName w:val="华文中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华文中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spacing w:before="1" w:line="234" w:lineRule="auto"/>
      <w:jc w:val="right"/>
      <w:rPr>
        <w:sz w:val="30"/>
        <w:szCs w:val="30"/>
      </w:rPr>
    </w:pPr>
    <w:r>
      <w:rPr>
        <w:spacing w:val="-16"/>
        <w:sz w:val="30"/>
        <w:szCs w:val="30"/>
      </w:rPr>
      <w:t>—1</w:t>
    </w:r>
    <w:r>
      <w:rPr>
        <w:spacing w:val="-15"/>
        <w:sz w:val="30"/>
        <w:szCs w:val="30"/>
      </w:rPr>
      <w:t>1</w:t>
    </w:r>
    <w:r>
      <w:rPr>
        <w:spacing w:val="-9"/>
        <w:sz w:val="30"/>
        <w:szCs w:val="30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E4A22"/>
    <w:multiLevelType w:val="singleLevel"/>
    <w:tmpl w:val="A24E4A2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BF1F5EAB"/>
    <w:multiLevelType w:val="singleLevel"/>
    <w:tmpl w:val="BF1F5EAB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auto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3">
    <w:nsid w:val="47F30412"/>
    <w:multiLevelType w:val="multilevel"/>
    <w:tmpl w:val="47F3041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105674E"/>
    <w:multiLevelType w:val="singleLevel"/>
    <w:tmpl w:val="5105674E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394FCEC"/>
    <w:multiLevelType w:val="singleLevel"/>
    <w:tmpl w:val="6394FCEC"/>
    <w:lvl w:ilvl="0" w:tentative="0">
      <w:start w:val="1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YzZmNzFiYTIyM2ExZmY4OTdjYThhNzRjZWFhYWJlYTcifQ=="/>
  </w:docVars>
  <w:rsids>
    <w:rsidRoot w:val="00000000"/>
    <w:rsid w:val="002E3A48"/>
    <w:rsid w:val="01211BDE"/>
    <w:rsid w:val="06C00F4C"/>
    <w:rsid w:val="06F96CC6"/>
    <w:rsid w:val="0F711E78"/>
    <w:rsid w:val="105251E3"/>
    <w:rsid w:val="14ED4491"/>
    <w:rsid w:val="1EDB6F74"/>
    <w:rsid w:val="22063204"/>
    <w:rsid w:val="2F176141"/>
    <w:rsid w:val="2FD60A40"/>
    <w:rsid w:val="30073ABF"/>
    <w:rsid w:val="336B6E5A"/>
    <w:rsid w:val="3905309B"/>
    <w:rsid w:val="3A6C1280"/>
    <w:rsid w:val="3CD55800"/>
    <w:rsid w:val="3DCD7770"/>
    <w:rsid w:val="417B255F"/>
    <w:rsid w:val="41AD40EB"/>
    <w:rsid w:val="467F4DDF"/>
    <w:rsid w:val="4D5D520F"/>
    <w:rsid w:val="50446146"/>
    <w:rsid w:val="517F5754"/>
    <w:rsid w:val="51865321"/>
    <w:rsid w:val="529D21BE"/>
    <w:rsid w:val="54AE4211"/>
    <w:rsid w:val="5C8C62CF"/>
    <w:rsid w:val="5D1F603D"/>
    <w:rsid w:val="5D663C6C"/>
    <w:rsid w:val="5E5D3646"/>
    <w:rsid w:val="63A92E4D"/>
    <w:rsid w:val="6CEE3E0C"/>
    <w:rsid w:val="778E76B4"/>
    <w:rsid w:val="FF7FE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autoRedefine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autoRedefine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autoRedefine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autoRedefine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73"/>
      <w:szCs w:val="73"/>
      <w:lang w:val="en-US" w:eastAsia="en-US" w:bidi="ar-SA"/>
    </w:rPr>
  </w:style>
  <w:style w:type="paragraph" w:styleId="9">
    <w:name w:val="Body Text Indent"/>
    <w:basedOn w:val="1"/>
    <w:autoRedefine/>
    <w:qFormat/>
    <w:uiPriority w:val="0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  <w:style w:type="paragraph" w:styleId="10">
    <w:name w:val="footnote text"/>
    <w:link w:val="18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paragraph" w:styleId="12">
    <w:name w:val="Title"/>
    <w:autoRedefine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styleId="16">
    <w:name w:val="footnote reference"/>
    <w:autoRedefine/>
    <w:semiHidden/>
    <w:unhideWhenUsed/>
    <w:qFormat/>
    <w:uiPriority w:val="99"/>
    <w:rPr>
      <w:vertAlign w:val="superscript"/>
    </w:rPr>
  </w:style>
  <w:style w:type="paragraph" w:styleId="17">
    <w:name w:val="List Paragraph"/>
    <w:autoRedefine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8">
    <w:name w:val="Footnote Text Char"/>
    <w:link w:val="10"/>
    <w:autoRedefine/>
    <w:semiHidden/>
    <w:unhideWhenUsed/>
    <w:qFormat/>
    <w:uiPriority w:val="99"/>
    <w:rPr>
      <w:sz w:val="20"/>
      <w:szCs w:val="20"/>
    </w:rPr>
  </w:style>
  <w:style w:type="paragraph" w:customStyle="1" w:styleId="19">
    <w:name w:val="_Style 13"/>
    <w:autoRedefine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0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4829</Words>
  <Characters>4979</Characters>
  <TotalTime>50</TotalTime>
  <ScaleCrop>false</ScaleCrop>
  <LinksUpToDate>false</LinksUpToDate>
  <CharactersWithSpaces>5140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2025-08-14T21:16:00Z</dcterms:created>
  <dc:creator>Un-named</dc:creator>
  <cp:lastModifiedBy>康利莎</cp:lastModifiedBy>
  <dcterms:modified xsi:type="dcterms:W3CDTF">2025-08-20T08:43:28Z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097C45BFF7E64154AE507B484B9DAF09_13</vt:lpwstr>
  </property>
  <property fmtid="{D5CDD505-2E9C-101B-9397-08002B2CF9AE}" pid="4" name="KSOTemplateDocerSaveRecord">
    <vt:lpwstr>eyJoZGlkIjoiN2E0NTI5ZWMwYTI0NGJiYzI5NDJjZmZjZWIxMTgxNzYiLCJ1c2VySWQiOiIzMjcyMzg3NDAifQ==</vt:lpwstr>
  </property>
</Properties>
</file>