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833" w:rsidRDefault="00C01D6D">
      <w:pPr>
        <w:spacing w:line="600" w:lineRule="exact"/>
        <w:rPr>
          <w:rFonts w:eastAsia="方正小标宋简体" w:cs="方正小标宋简体"/>
          <w:sz w:val="48"/>
          <w:szCs w:val="48"/>
        </w:rPr>
      </w:pPr>
      <w:r>
        <w:rPr>
          <w:rFonts w:eastAsia="方正小标宋简体" w:cs="方正小标宋简体"/>
          <w:sz w:val="32"/>
          <w:szCs w:val="32"/>
        </w:rPr>
        <w:t>附件</w:t>
      </w:r>
      <w:r>
        <w:rPr>
          <w:rFonts w:eastAsia="方正小标宋简体" w:cs="方正小标宋简体"/>
          <w:sz w:val="32"/>
          <w:szCs w:val="32"/>
        </w:rPr>
        <w:t>1</w:t>
      </w:r>
    </w:p>
    <w:p w:rsidR="00551833" w:rsidRDefault="00551833">
      <w:pPr>
        <w:spacing w:line="600" w:lineRule="exact"/>
        <w:jc w:val="center"/>
        <w:rPr>
          <w:rFonts w:eastAsia="方正小标宋简体" w:cs="方正小标宋简体"/>
          <w:sz w:val="48"/>
          <w:szCs w:val="48"/>
        </w:rPr>
      </w:pPr>
    </w:p>
    <w:p w:rsidR="00551833" w:rsidRDefault="00C01D6D">
      <w:pPr>
        <w:spacing w:line="600" w:lineRule="exact"/>
        <w:jc w:val="center"/>
        <w:rPr>
          <w:rFonts w:eastAsia="方正小标宋简体" w:cs="方正小标宋简体"/>
          <w:sz w:val="44"/>
          <w:szCs w:val="44"/>
        </w:rPr>
      </w:pPr>
      <w:r>
        <w:rPr>
          <w:rFonts w:eastAsia="方正小标宋简体" w:cs="方正小标宋简体" w:hint="eastAsia"/>
          <w:sz w:val="44"/>
          <w:szCs w:val="44"/>
        </w:rPr>
        <w:t>关于完善</w:t>
      </w:r>
      <w:r>
        <w:rPr>
          <w:rFonts w:eastAsia="方正小标宋简体" w:cs="方正小标宋简体"/>
          <w:sz w:val="44"/>
          <w:szCs w:val="44"/>
        </w:rPr>
        <w:t>本市</w:t>
      </w:r>
      <w:r>
        <w:rPr>
          <w:rFonts w:eastAsia="方正小标宋简体" w:cs="方正小标宋简体" w:hint="eastAsia"/>
          <w:sz w:val="44"/>
          <w:szCs w:val="44"/>
        </w:rPr>
        <w:t>基本医疗保险参保关系</w:t>
      </w:r>
    </w:p>
    <w:p w:rsidR="00551833" w:rsidRDefault="00C01D6D">
      <w:pPr>
        <w:spacing w:line="600" w:lineRule="exact"/>
        <w:jc w:val="center"/>
        <w:rPr>
          <w:rFonts w:eastAsia="方正小标宋简体" w:cs="方正小标宋简体"/>
          <w:sz w:val="44"/>
          <w:szCs w:val="44"/>
        </w:rPr>
      </w:pPr>
      <w:r>
        <w:rPr>
          <w:rFonts w:eastAsia="方正小标宋简体" w:cs="方正小标宋简体" w:hint="eastAsia"/>
          <w:sz w:val="44"/>
          <w:szCs w:val="44"/>
        </w:rPr>
        <w:t>衔接</w:t>
      </w:r>
      <w:r>
        <w:rPr>
          <w:rFonts w:eastAsia="方正小标宋简体" w:cs="方正小标宋简体"/>
          <w:sz w:val="44"/>
          <w:szCs w:val="44"/>
        </w:rPr>
        <w:t>有关工作的</w:t>
      </w:r>
      <w:r>
        <w:rPr>
          <w:rFonts w:eastAsia="方正小标宋简体" w:cs="方正小标宋简体" w:hint="eastAsia"/>
          <w:sz w:val="44"/>
          <w:szCs w:val="44"/>
        </w:rPr>
        <w:t>通知</w:t>
      </w:r>
    </w:p>
    <w:p w:rsidR="00551833" w:rsidRDefault="00C01D6D">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（公开征求意见稿）</w:t>
      </w:r>
    </w:p>
    <w:p w:rsidR="00551833" w:rsidRDefault="00551833">
      <w:pPr>
        <w:spacing w:line="600" w:lineRule="exact"/>
        <w:ind w:firstLine="640"/>
        <w:rPr>
          <w:rFonts w:eastAsia="仿宋_GB2312" w:cs="仿宋_GB2312"/>
          <w:sz w:val="32"/>
          <w:szCs w:val="32"/>
        </w:rPr>
      </w:pPr>
    </w:p>
    <w:p w:rsidR="00551833" w:rsidRDefault="00C01D6D">
      <w:pPr>
        <w:spacing w:line="600" w:lineRule="exact"/>
        <w:ind w:firstLine="640"/>
        <w:rPr>
          <w:rFonts w:eastAsia="仿宋_GB2312" w:cs="仿宋_GB2312"/>
          <w:sz w:val="32"/>
          <w:szCs w:val="32"/>
        </w:rPr>
      </w:pPr>
      <w:r>
        <w:rPr>
          <w:rFonts w:eastAsia="仿宋_GB2312" w:cs="仿宋_GB2312" w:hint="eastAsia"/>
          <w:sz w:val="32"/>
          <w:szCs w:val="32"/>
        </w:rPr>
        <w:t>为</w:t>
      </w:r>
      <w:r>
        <w:rPr>
          <w:rFonts w:eastAsia="仿宋_GB2312" w:cs="仿宋_GB2312"/>
          <w:sz w:val="32"/>
          <w:szCs w:val="32"/>
        </w:rPr>
        <w:t>进一步做好基本医疗保险关系衔接工作，切实保障参保群众医保权益不中断，根据《国家医保局办公室财政部办公厅国家税务总局办公厅关于完善基本医疗保险参保关系衔接的通知》（医保办发</w:t>
      </w:r>
      <w:r>
        <w:rPr>
          <w:rFonts w:eastAsia="仿宋_GB2312" w:cs="仿宋_GB2312" w:hint="eastAsia"/>
          <w:sz w:val="32"/>
          <w:szCs w:val="32"/>
        </w:rPr>
        <w:t>〔</w:t>
      </w:r>
      <w:r>
        <w:rPr>
          <w:rFonts w:eastAsia="仿宋_GB2312" w:cs="仿宋_GB2312"/>
          <w:sz w:val="32"/>
          <w:szCs w:val="32"/>
        </w:rPr>
        <w:t>2025</w:t>
      </w:r>
      <w:r>
        <w:rPr>
          <w:rFonts w:eastAsia="仿宋_GB2312" w:cs="仿宋_GB2312" w:hint="eastAsia"/>
          <w:sz w:val="32"/>
          <w:szCs w:val="32"/>
        </w:rPr>
        <w:t>〕</w:t>
      </w:r>
      <w:r>
        <w:rPr>
          <w:rFonts w:eastAsia="仿宋_GB2312" w:cs="仿宋_GB2312"/>
          <w:sz w:val="32"/>
          <w:szCs w:val="32"/>
        </w:rPr>
        <w:t>4</w:t>
      </w:r>
      <w:r>
        <w:rPr>
          <w:rFonts w:eastAsia="仿宋_GB2312" w:cs="仿宋_GB2312"/>
          <w:sz w:val="32"/>
          <w:szCs w:val="32"/>
        </w:rPr>
        <w:t>号）有关要求，现就完善本市基本医疗保险参保关系衔接有关工作通知如下：</w:t>
      </w:r>
    </w:p>
    <w:p w:rsidR="00551833" w:rsidRDefault="00C01D6D">
      <w:pPr>
        <w:spacing w:line="600" w:lineRule="exact"/>
        <w:rPr>
          <w:rFonts w:eastAsia="黑体" w:cs="黑体"/>
          <w:sz w:val="32"/>
          <w:szCs w:val="32"/>
        </w:rPr>
      </w:pPr>
      <w:r>
        <w:rPr>
          <w:rFonts w:eastAsia="黑体" w:cs="黑体"/>
          <w:sz w:val="32"/>
          <w:szCs w:val="32"/>
        </w:rPr>
        <w:t xml:space="preserve">    </w:t>
      </w:r>
      <w:r>
        <w:rPr>
          <w:rFonts w:eastAsia="黑体" w:cs="黑体"/>
          <w:sz w:val="32"/>
          <w:szCs w:val="32"/>
        </w:rPr>
        <w:t>一、做好</w:t>
      </w:r>
      <w:r>
        <w:rPr>
          <w:rFonts w:eastAsia="黑体" w:cs="黑体" w:hint="eastAsia"/>
          <w:sz w:val="32"/>
          <w:szCs w:val="32"/>
        </w:rPr>
        <w:t>市内</w:t>
      </w:r>
      <w:r>
        <w:rPr>
          <w:rFonts w:eastAsia="黑体" w:cs="黑体"/>
          <w:sz w:val="32"/>
          <w:szCs w:val="32"/>
        </w:rPr>
        <w:t>跨制度</w:t>
      </w:r>
      <w:r>
        <w:rPr>
          <w:rFonts w:eastAsia="黑体" w:cs="黑体" w:hint="eastAsia"/>
          <w:sz w:val="32"/>
          <w:szCs w:val="32"/>
        </w:rPr>
        <w:t>参保关系衔接</w:t>
      </w:r>
    </w:p>
    <w:p w:rsidR="00551833" w:rsidRDefault="00C01D6D">
      <w:pPr>
        <w:spacing w:line="600" w:lineRule="exact"/>
        <w:ind w:firstLine="640"/>
        <w:rPr>
          <w:rFonts w:eastAsia="仿宋_GB2312" w:cs="仿宋_GB2312"/>
          <w:sz w:val="32"/>
          <w:szCs w:val="32"/>
        </w:rPr>
      </w:pPr>
      <w:r>
        <w:rPr>
          <w:rFonts w:ascii="楷体_GB2312" w:eastAsia="楷体_GB2312" w:hAnsi="楷体_GB2312" w:cs="楷体_GB2312" w:hint="eastAsia"/>
          <w:bCs/>
          <w:sz w:val="32"/>
          <w:szCs w:val="32"/>
        </w:rPr>
        <w:t>（一）本市参保人从居民医保到职工医保。</w:t>
      </w:r>
      <w:r>
        <w:rPr>
          <w:rFonts w:eastAsia="仿宋_GB2312" w:cs="仿宋_GB2312" w:hint="eastAsia"/>
          <w:sz w:val="32"/>
          <w:szCs w:val="32"/>
        </w:rPr>
        <w:t>已参</w:t>
      </w:r>
      <w:r>
        <w:rPr>
          <w:rFonts w:eastAsia="仿宋_GB2312" w:cs="仿宋_GB2312"/>
          <w:sz w:val="32"/>
          <w:szCs w:val="32"/>
        </w:rPr>
        <w:t>加当年度居民医保再次申请参加职工医保，参保人在办理职工医保参保登记手续时，信息系统同步暂停居民医保参保关系，实现即参即停。</w:t>
      </w:r>
      <w:r>
        <w:rPr>
          <w:rFonts w:eastAsia="仿宋_GB2312" w:cs="仿宋_GB2312" w:hint="eastAsia"/>
          <w:sz w:val="32"/>
          <w:szCs w:val="32"/>
        </w:rPr>
        <w:t>在集中参保缴费期</w:t>
      </w:r>
      <w:r>
        <w:rPr>
          <w:rFonts w:eastAsia="仿宋_GB2312" w:cs="仿宋_GB2312"/>
          <w:sz w:val="32"/>
          <w:szCs w:val="32"/>
        </w:rPr>
        <w:t>内，已参加</w:t>
      </w:r>
      <w:r>
        <w:rPr>
          <w:rFonts w:eastAsia="仿宋_GB2312" w:cs="仿宋_GB2312"/>
          <w:sz w:val="32"/>
          <w:szCs w:val="32"/>
        </w:rPr>
        <w:t>下一年度居民医保的参保人，再次申请参加职工医保（不含补缴），应先自行</w:t>
      </w:r>
      <w:r>
        <w:rPr>
          <w:rFonts w:eastAsia="仿宋_GB2312" w:cs="仿宋_GB2312" w:hint="eastAsia"/>
          <w:sz w:val="32"/>
          <w:szCs w:val="32"/>
        </w:rPr>
        <w:t>向税务部门申请</w:t>
      </w:r>
      <w:r>
        <w:rPr>
          <w:rFonts w:eastAsia="仿宋_GB2312" w:cs="仿宋_GB2312"/>
          <w:sz w:val="32"/>
          <w:szCs w:val="32"/>
        </w:rPr>
        <w:t>办理居民医保退费手续后方可办理职工医保参保登记手续。</w:t>
      </w:r>
    </w:p>
    <w:p w:rsidR="00551833" w:rsidRDefault="00C01D6D">
      <w:pPr>
        <w:spacing w:line="600" w:lineRule="exact"/>
        <w:ind w:firstLine="640"/>
        <w:rPr>
          <w:rFonts w:eastAsia="仿宋_GB2312" w:cs="黑体"/>
          <w:sz w:val="32"/>
          <w:szCs w:val="32"/>
        </w:rPr>
      </w:pPr>
      <w:r>
        <w:rPr>
          <w:rFonts w:ascii="楷体_GB2312" w:eastAsia="楷体_GB2312" w:hAnsi="楷体_GB2312" w:cs="楷体_GB2312" w:hint="eastAsia"/>
          <w:bCs/>
          <w:sz w:val="32"/>
          <w:szCs w:val="32"/>
        </w:rPr>
        <w:t>（二）本市参保人从职工医保到居民医保。</w:t>
      </w:r>
      <w:r>
        <w:rPr>
          <w:rFonts w:eastAsia="仿宋_GB2312" w:cs="黑体" w:hint="eastAsia"/>
          <w:sz w:val="32"/>
          <w:szCs w:val="32"/>
        </w:rPr>
        <w:t>职工医保</w:t>
      </w:r>
      <w:r>
        <w:rPr>
          <w:rFonts w:eastAsia="仿宋_GB2312" w:cs="仿宋_GB2312"/>
          <w:sz w:val="32"/>
          <w:szCs w:val="32"/>
        </w:rPr>
        <w:t>参保人</w:t>
      </w:r>
      <w:r>
        <w:rPr>
          <w:rFonts w:eastAsia="仿宋_GB2312" w:cs="黑体" w:hint="eastAsia"/>
          <w:sz w:val="32"/>
          <w:szCs w:val="32"/>
        </w:rPr>
        <w:t>，</w:t>
      </w:r>
      <w:r>
        <w:rPr>
          <w:rFonts w:eastAsia="仿宋_GB2312" w:cs="黑体"/>
          <w:sz w:val="32"/>
          <w:szCs w:val="32"/>
        </w:rPr>
        <w:t>原则上不办理参加居民医保手续，确需参加居民医保，参保人应先暂停职工医保参保关系后再办理居民医保参保登记，暂停职工</w:t>
      </w:r>
      <w:r>
        <w:rPr>
          <w:rFonts w:eastAsia="仿宋_GB2312" w:cs="黑体"/>
          <w:sz w:val="32"/>
          <w:szCs w:val="32"/>
        </w:rPr>
        <w:lastRenderedPageBreak/>
        <w:t>医保参保关系当月可按规定享受职工医保待遇。</w:t>
      </w:r>
      <w:r>
        <w:rPr>
          <w:rFonts w:eastAsia="仿宋_GB2312" w:cs="黑体"/>
          <w:sz w:val="32"/>
          <w:szCs w:val="32"/>
        </w:rPr>
        <w:t>已按规定享受职工医保退休人员待遇的，不允许参加居民医保，职工医保参保状态为正常参保。</w:t>
      </w:r>
    </w:p>
    <w:p w:rsidR="00551833" w:rsidRDefault="00C01D6D">
      <w:pPr>
        <w:spacing w:line="600" w:lineRule="exact"/>
        <w:ind w:firstLineChars="200" w:firstLine="640"/>
        <w:rPr>
          <w:rFonts w:eastAsia="黑体" w:cs="黑体"/>
          <w:sz w:val="32"/>
          <w:szCs w:val="32"/>
        </w:rPr>
      </w:pPr>
      <w:r>
        <w:rPr>
          <w:rFonts w:eastAsia="黑体" w:cs="黑体"/>
          <w:sz w:val="32"/>
          <w:szCs w:val="32"/>
        </w:rPr>
        <w:t>二、做好跨省参保关系衔接</w:t>
      </w:r>
    </w:p>
    <w:p w:rsidR="00551833" w:rsidRDefault="00C01D6D">
      <w:pPr>
        <w:spacing w:line="600" w:lineRule="exact"/>
        <w:ind w:firstLine="640"/>
        <w:rPr>
          <w:rFonts w:eastAsia="仿宋_GB2312"/>
          <w:sz w:val="32"/>
          <w:szCs w:val="32"/>
        </w:rPr>
      </w:pPr>
      <w:r>
        <w:rPr>
          <w:rFonts w:ascii="楷体_GB2312" w:eastAsia="楷体_GB2312" w:hAnsi="楷体_GB2312" w:cs="楷体_GB2312" w:hint="eastAsia"/>
          <w:bCs/>
          <w:sz w:val="32"/>
          <w:szCs w:val="32"/>
        </w:rPr>
        <w:t>（三）从本市居民医保到</w:t>
      </w:r>
      <w:r>
        <w:rPr>
          <w:rFonts w:ascii="楷体_GB2312" w:eastAsia="楷体_GB2312" w:hAnsi="楷体_GB2312" w:cs="楷体_GB2312" w:hint="eastAsia"/>
          <w:bCs/>
          <w:sz w:val="32"/>
          <w:szCs w:val="32"/>
        </w:rPr>
        <w:t>外省市</w:t>
      </w:r>
      <w:r>
        <w:rPr>
          <w:rFonts w:ascii="楷体_GB2312" w:eastAsia="楷体_GB2312" w:hAnsi="楷体_GB2312" w:cs="楷体_GB2312" w:hint="eastAsia"/>
          <w:bCs/>
          <w:sz w:val="32"/>
          <w:szCs w:val="32"/>
        </w:rPr>
        <w:t>参保。</w:t>
      </w:r>
      <w:r>
        <w:rPr>
          <w:rFonts w:eastAsia="仿宋_GB2312" w:hint="eastAsia"/>
          <w:sz w:val="32"/>
          <w:szCs w:val="32"/>
        </w:rPr>
        <w:t>已参加本市居民医保的参保人，在参加下一年度外省市居民医保时，无需暂停本年度参保关系。同一年度内确需跨省市重新参加居民医保或职工医保的，在办理新的参保关系</w:t>
      </w:r>
      <w:r>
        <w:rPr>
          <w:rFonts w:eastAsia="仿宋_GB2312" w:hint="eastAsia"/>
          <w:sz w:val="32"/>
          <w:szCs w:val="32"/>
        </w:rPr>
        <w:t>登记时，需先通过线上或线下渠道申请暂停</w:t>
      </w:r>
      <w:r>
        <w:rPr>
          <w:rFonts w:eastAsia="仿宋_GB2312"/>
          <w:sz w:val="32"/>
          <w:szCs w:val="32"/>
        </w:rPr>
        <w:t>本市参保关系</w:t>
      </w:r>
      <w:r>
        <w:rPr>
          <w:rFonts w:eastAsia="仿宋_GB2312" w:hint="eastAsia"/>
          <w:sz w:val="32"/>
          <w:szCs w:val="32"/>
        </w:rPr>
        <w:t>或通过国家医保服务平台签订</w:t>
      </w:r>
      <w:r>
        <w:rPr>
          <w:rFonts w:eastAsia="仿宋_GB2312"/>
          <w:sz w:val="32"/>
          <w:szCs w:val="32"/>
        </w:rPr>
        <w:t>《</w:t>
      </w:r>
      <w:r>
        <w:rPr>
          <w:rFonts w:eastAsia="仿宋_GB2312" w:hint="eastAsia"/>
          <w:sz w:val="32"/>
          <w:szCs w:val="32"/>
        </w:rPr>
        <w:t>知情同意书</w:t>
      </w:r>
      <w:r>
        <w:rPr>
          <w:rFonts w:eastAsia="仿宋_GB2312"/>
          <w:sz w:val="32"/>
          <w:szCs w:val="32"/>
        </w:rPr>
        <w:t>》</w:t>
      </w:r>
      <w:r>
        <w:rPr>
          <w:rFonts w:eastAsia="仿宋_GB2312" w:hint="eastAsia"/>
          <w:sz w:val="32"/>
          <w:szCs w:val="32"/>
        </w:rPr>
        <w:t>（后附</w:t>
      </w:r>
      <w:r>
        <w:rPr>
          <w:rFonts w:eastAsia="仿宋_GB2312"/>
          <w:sz w:val="32"/>
          <w:szCs w:val="32"/>
        </w:rPr>
        <w:t>模版</w:t>
      </w:r>
      <w:r>
        <w:rPr>
          <w:rFonts w:eastAsia="仿宋_GB2312" w:hint="eastAsia"/>
          <w:sz w:val="32"/>
          <w:szCs w:val="32"/>
        </w:rPr>
        <w:t>），授权医保部门通过信息系统在完成居民医保或职工医保参保登记后直接暂停本市参保关系。</w:t>
      </w:r>
    </w:p>
    <w:p w:rsidR="00551833" w:rsidRDefault="00C01D6D">
      <w:pPr>
        <w:spacing w:line="600" w:lineRule="exact"/>
        <w:ind w:firstLine="640"/>
        <w:rPr>
          <w:rFonts w:eastAsia="仿宋_GB2312"/>
          <w:sz w:val="32"/>
          <w:szCs w:val="32"/>
        </w:rPr>
      </w:pPr>
      <w:r>
        <w:rPr>
          <w:rFonts w:eastAsia="仿宋_GB2312" w:hint="eastAsia"/>
          <w:sz w:val="32"/>
          <w:szCs w:val="32"/>
        </w:rPr>
        <w:t>已参加本市居民医保的参保人，按照学籍地、户籍地、居住地优先原则办理居民参保关系暂停手续。对因优先原则在本市参保的，但又属于跨统筹区流动的参保人，可通过异地就医形式解决就医需求。</w:t>
      </w:r>
    </w:p>
    <w:p w:rsidR="00551833" w:rsidRDefault="00C01D6D">
      <w:pPr>
        <w:spacing w:line="600" w:lineRule="exact"/>
        <w:ind w:firstLine="640"/>
        <w:rPr>
          <w:rFonts w:eastAsia="仿宋_GB2312" w:cs="黑体"/>
          <w:sz w:val="32"/>
          <w:szCs w:val="32"/>
        </w:rPr>
      </w:pPr>
      <w:r>
        <w:rPr>
          <w:rFonts w:ascii="楷体_GB2312" w:eastAsia="楷体_GB2312" w:hAnsi="楷体_GB2312" w:cs="楷体_GB2312" w:hint="eastAsia"/>
          <w:bCs/>
          <w:sz w:val="32"/>
          <w:szCs w:val="32"/>
        </w:rPr>
        <w:t>（四）从本市职工医保到</w:t>
      </w:r>
      <w:r>
        <w:rPr>
          <w:rFonts w:ascii="楷体_GB2312" w:eastAsia="楷体_GB2312" w:hAnsi="楷体_GB2312" w:cs="楷体_GB2312" w:hint="eastAsia"/>
          <w:bCs/>
          <w:sz w:val="32"/>
          <w:szCs w:val="32"/>
        </w:rPr>
        <w:t>外省市</w:t>
      </w:r>
      <w:r>
        <w:rPr>
          <w:rFonts w:ascii="楷体_GB2312" w:eastAsia="楷体_GB2312" w:hAnsi="楷体_GB2312" w:cs="楷体_GB2312" w:hint="eastAsia"/>
          <w:bCs/>
          <w:sz w:val="32"/>
          <w:szCs w:val="32"/>
        </w:rPr>
        <w:t>参保。</w:t>
      </w:r>
      <w:r>
        <w:rPr>
          <w:rFonts w:eastAsia="仿宋_GB2312" w:cs="黑体"/>
          <w:sz w:val="32"/>
          <w:szCs w:val="32"/>
        </w:rPr>
        <w:t>已参加本市职工医保的参保人，在参加</w:t>
      </w:r>
      <w:r>
        <w:rPr>
          <w:rFonts w:eastAsia="仿宋_GB2312" w:cs="黑体" w:hint="eastAsia"/>
          <w:sz w:val="32"/>
          <w:szCs w:val="32"/>
        </w:rPr>
        <w:t>外省市</w:t>
      </w:r>
      <w:r>
        <w:rPr>
          <w:rFonts w:eastAsia="仿宋_GB2312" w:cs="黑体"/>
          <w:sz w:val="32"/>
          <w:szCs w:val="32"/>
        </w:rPr>
        <w:t>基本医保时，应先暂停</w:t>
      </w:r>
      <w:r>
        <w:rPr>
          <w:rFonts w:eastAsia="仿宋_GB2312" w:cs="黑体" w:hint="eastAsia"/>
          <w:sz w:val="32"/>
          <w:szCs w:val="32"/>
        </w:rPr>
        <w:t>本市</w:t>
      </w:r>
      <w:r>
        <w:rPr>
          <w:rFonts w:eastAsia="仿宋_GB2312" w:cs="黑体"/>
          <w:sz w:val="32"/>
          <w:szCs w:val="32"/>
        </w:rPr>
        <w:t>职工医保参保关系后方可办理</w:t>
      </w:r>
      <w:r>
        <w:rPr>
          <w:rFonts w:eastAsia="仿宋_GB2312" w:cs="黑体" w:hint="eastAsia"/>
          <w:sz w:val="32"/>
          <w:szCs w:val="32"/>
        </w:rPr>
        <w:t>外省市</w:t>
      </w:r>
      <w:r>
        <w:rPr>
          <w:rFonts w:eastAsia="仿宋_GB2312" w:cs="黑体"/>
          <w:sz w:val="32"/>
          <w:szCs w:val="32"/>
        </w:rPr>
        <w:t>基本医保参保登记手续</w:t>
      </w:r>
      <w:r>
        <w:rPr>
          <w:rFonts w:eastAsia="仿宋_GB2312" w:cs="黑体" w:hint="eastAsia"/>
          <w:sz w:val="32"/>
          <w:szCs w:val="32"/>
        </w:rPr>
        <w:t>。</w:t>
      </w:r>
      <w:r>
        <w:rPr>
          <w:rFonts w:eastAsia="仿宋_GB2312"/>
          <w:sz w:val="32"/>
          <w:szCs w:val="32"/>
        </w:rPr>
        <w:t>本市</w:t>
      </w:r>
      <w:r>
        <w:rPr>
          <w:rFonts w:eastAsia="仿宋_GB2312" w:hint="eastAsia"/>
          <w:sz w:val="32"/>
          <w:szCs w:val="32"/>
        </w:rPr>
        <w:t>单位职工</w:t>
      </w:r>
      <w:r>
        <w:rPr>
          <w:rFonts w:eastAsia="仿宋_GB2312"/>
          <w:sz w:val="32"/>
          <w:szCs w:val="32"/>
        </w:rPr>
        <w:t>医保参保人造成</w:t>
      </w:r>
      <w:r>
        <w:rPr>
          <w:rFonts w:eastAsia="仿宋_GB2312" w:hint="eastAsia"/>
          <w:sz w:val="32"/>
          <w:szCs w:val="32"/>
        </w:rPr>
        <w:t>外省市</w:t>
      </w:r>
      <w:r>
        <w:rPr>
          <w:rFonts w:eastAsia="仿宋_GB2312"/>
          <w:sz w:val="32"/>
          <w:szCs w:val="32"/>
        </w:rPr>
        <w:t>无法参加</w:t>
      </w:r>
      <w:r>
        <w:rPr>
          <w:rFonts w:eastAsia="仿宋_GB2312" w:hint="eastAsia"/>
          <w:sz w:val="32"/>
          <w:szCs w:val="32"/>
        </w:rPr>
        <w:t>基本</w:t>
      </w:r>
      <w:r>
        <w:rPr>
          <w:rFonts w:eastAsia="仿宋_GB2312"/>
          <w:sz w:val="32"/>
          <w:szCs w:val="32"/>
        </w:rPr>
        <w:t>医保的，原则上保留就业地参保关系。</w:t>
      </w:r>
    </w:p>
    <w:p w:rsidR="00551833" w:rsidRDefault="00C01D6D">
      <w:pPr>
        <w:spacing w:line="600" w:lineRule="exact"/>
        <w:ind w:firstLine="640"/>
        <w:rPr>
          <w:rFonts w:eastAsia="仿宋_GB2312" w:cs="黑体"/>
          <w:sz w:val="32"/>
          <w:szCs w:val="32"/>
        </w:rPr>
      </w:pPr>
      <w:r>
        <w:rPr>
          <w:rFonts w:ascii="楷体_GB2312" w:eastAsia="楷体_GB2312" w:hAnsi="楷体_GB2312" w:cs="楷体_GB2312" w:hint="eastAsia"/>
          <w:bCs/>
          <w:sz w:val="32"/>
          <w:szCs w:val="32"/>
        </w:rPr>
        <w:t>（五）从</w:t>
      </w:r>
      <w:r>
        <w:rPr>
          <w:rFonts w:ascii="楷体_GB2312" w:eastAsia="楷体_GB2312" w:hAnsi="楷体_GB2312" w:cs="楷体_GB2312" w:hint="eastAsia"/>
          <w:bCs/>
          <w:sz w:val="32"/>
          <w:szCs w:val="32"/>
        </w:rPr>
        <w:t>外省市</w:t>
      </w:r>
      <w:r>
        <w:rPr>
          <w:rFonts w:ascii="楷体_GB2312" w:eastAsia="楷体_GB2312" w:hAnsi="楷体_GB2312" w:cs="楷体_GB2312" w:hint="eastAsia"/>
          <w:bCs/>
          <w:sz w:val="32"/>
          <w:szCs w:val="32"/>
        </w:rPr>
        <w:t>基本</w:t>
      </w:r>
      <w:r>
        <w:rPr>
          <w:rFonts w:ascii="楷体_GB2312" w:eastAsia="楷体_GB2312" w:hAnsi="楷体_GB2312" w:cs="楷体_GB2312" w:hint="eastAsia"/>
          <w:bCs/>
          <w:sz w:val="32"/>
          <w:szCs w:val="32"/>
        </w:rPr>
        <w:t>医保到</w:t>
      </w:r>
      <w:r>
        <w:rPr>
          <w:rFonts w:ascii="楷体_GB2312" w:eastAsia="楷体_GB2312" w:hAnsi="楷体_GB2312" w:cs="楷体_GB2312" w:hint="eastAsia"/>
          <w:bCs/>
          <w:sz w:val="32"/>
          <w:szCs w:val="32"/>
        </w:rPr>
        <w:t>本市</w:t>
      </w:r>
      <w:r>
        <w:rPr>
          <w:rFonts w:ascii="楷体_GB2312" w:eastAsia="楷体_GB2312" w:hAnsi="楷体_GB2312" w:cs="楷体_GB2312" w:hint="eastAsia"/>
          <w:bCs/>
          <w:sz w:val="32"/>
          <w:szCs w:val="32"/>
        </w:rPr>
        <w:t>参保。</w:t>
      </w:r>
      <w:r>
        <w:rPr>
          <w:rFonts w:eastAsia="仿宋_GB2312" w:cs="黑体"/>
          <w:sz w:val="32"/>
          <w:szCs w:val="32"/>
        </w:rPr>
        <w:t>已参加</w:t>
      </w:r>
      <w:r>
        <w:rPr>
          <w:rFonts w:eastAsia="仿宋_GB2312" w:cs="黑体" w:hint="eastAsia"/>
          <w:sz w:val="32"/>
          <w:szCs w:val="32"/>
        </w:rPr>
        <w:t>外省市</w:t>
      </w:r>
      <w:r>
        <w:rPr>
          <w:rFonts w:eastAsia="仿宋_GB2312" w:cs="黑体"/>
          <w:sz w:val="32"/>
          <w:szCs w:val="32"/>
        </w:rPr>
        <w:t>居民</w:t>
      </w:r>
      <w:r>
        <w:rPr>
          <w:rFonts w:eastAsia="仿宋_GB2312" w:cs="黑体" w:hint="eastAsia"/>
          <w:sz w:val="32"/>
          <w:szCs w:val="32"/>
        </w:rPr>
        <w:t>医</w:t>
      </w:r>
      <w:r>
        <w:rPr>
          <w:rFonts w:eastAsia="仿宋_GB2312" w:cs="黑体" w:hint="eastAsia"/>
          <w:sz w:val="32"/>
          <w:szCs w:val="32"/>
        </w:rPr>
        <w:lastRenderedPageBreak/>
        <w:t>保的，需先</w:t>
      </w:r>
      <w:r>
        <w:rPr>
          <w:rFonts w:eastAsia="仿宋_GB2312" w:cs="黑体"/>
          <w:sz w:val="32"/>
          <w:szCs w:val="32"/>
        </w:rPr>
        <w:t>在</w:t>
      </w:r>
      <w:r>
        <w:rPr>
          <w:rFonts w:eastAsia="仿宋_GB2312" w:cs="黑体" w:hint="eastAsia"/>
          <w:sz w:val="32"/>
          <w:szCs w:val="32"/>
        </w:rPr>
        <w:t>外省市申请暂停原参保关系或通过国家医保服务平台签订</w:t>
      </w:r>
      <w:r>
        <w:rPr>
          <w:rFonts w:eastAsia="仿宋_GB2312" w:cs="黑体"/>
          <w:sz w:val="32"/>
          <w:szCs w:val="32"/>
        </w:rPr>
        <w:t>《</w:t>
      </w:r>
      <w:r>
        <w:rPr>
          <w:rFonts w:eastAsia="仿宋_GB2312" w:cs="黑体" w:hint="eastAsia"/>
          <w:sz w:val="32"/>
          <w:szCs w:val="32"/>
        </w:rPr>
        <w:t>知情同意书</w:t>
      </w:r>
      <w:r>
        <w:rPr>
          <w:rFonts w:eastAsia="仿宋_GB2312" w:cs="黑体"/>
          <w:sz w:val="32"/>
          <w:szCs w:val="32"/>
        </w:rPr>
        <w:t>》</w:t>
      </w:r>
      <w:r>
        <w:rPr>
          <w:rFonts w:eastAsia="仿宋_GB2312" w:cs="黑体" w:hint="eastAsia"/>
          <w:sz w:val="32"/>
          <w:szCs w:val="32"/>
        </w:rPr>
        <w:t>后</w:t>
      </w:r>
      <w:r>
        <w:rPr>
          <w:rFonts w:eastAsia="仿宋_GB2312" w:cs="黑体"/>
          <w:sz w:val="32"/>
          <w:szCs w:val="32"/>
        </w:rPr>
        <w:t>再</w:t>
      </w:r>
      <w:r>
        <w:rPr>
          <w:rFonts w:eastAsia="仿宋_GB2312" w:cs="黑体" w:hint="eastAsia"/>
          <w:sz w:val="32"/>
          <w:szCs w:val="32"/>
        </w:rPr>
        <w:t>办理本市</w:t>
      </w:r>
      <w:r>
        <w:rPr>
          <w:rFonts w:eastAsia="仿宋_GB2312" w:cs="黑体"/>
          <w:sz w:val="32"/>
          <w:szCs w:val="32"/>
        </w:rPr>
        <w:t>基本</w:t>
      </w:r>
      <w:r>
        <w:rPr>
          <w:rFonts w:eastAsia="仿宋_GB2312" w:cs="黑体" w:hint="eastAsia"/>
          <w:sz w:val="32"/>
          <w:szCs w:val="32"/>
        </w:rPr>
        <w:t>医保参保登记手续。</w:t>
      </w:r>
      <w:r>
        <w:rPr>
          <w:rFonts w:eastAsia="仿宋_GB2312" w:cs="黑体" w:hint="eastAsia"/>
          <w:sz w:val="32"/>
          <w:szCs w:val="32"/>
        </w:rPr>
        <w:t>已参加外省市职工医保的，</w:t>
      </w:r>
      <w:r>
        <w:rPr>
          <w:rFonts w:eastAsia="仿宋_GB2312" w:cs="黑体" w:hint="eastAsia"/>
          <w:sz w:val="32"/>
          <w:szCs w:val="32"/>
        </w:rPr>
        <w:t>应在</w:t>
      </w:r>
      <w:r>
        <w:rPr>
          <w:rFonts w:eastAsia="仿宋_GB2312" w:cs="黑体" w:hint="eastAsia"/>
          <w:sz w:val="32"/>
          <w:szCs w:val="32"/>
        </w:rPr>
        <w:t>外省市</w:t>
      </w:r>
      <w:r>
        <w:rPr>
          <w:rFonts w:eastAsia="仿宋_GB2312" w:cs="黑体"/>
          <w:sz w:val="32"/>
          <w:szCs w:val="32"/>
        </w:rPr>
        <w:t>先</w:t>
      </w:r>
      <w:r>
        <w:rPr>
          <w:rFonts w:eastAsia="仿宋_GB2312" w:cs="黑体" w:hint="eastAsia"/>
          <w:sz w:val="32"/>
          <w:szCs w:val="32"/>
        </w:rPr>
        <w:t>暂停原职工医保参保关系后</w:t>
      </w:r>
      <w:r>
        <w:rPr>
          <w:rFonts w:eastAsia="仿宋_GB2312" w:cs="黑体"/>
          <w:sz w:val="32"/>
          <w:szCs w:val="32"/>
        </w:rPr>
        <w:t>再</w:t>
      </w:r>
      <w:r>
        <w:rPr>
          <w:rFonts w:eastAsia="仿宋_GB2312" w:cs="黑体" w:hint="eastAsia"/>
          <w:sz w:val="32"/>
          <w:szCs w:val="32"/>
        </w:rPr>
        <w:t>申请办理本市</w:t>
      </w:r>
      <w:r>
        <w:rPr>
          <w:rFonts w:eastAsia="仿宋_GB2312" w:cs="黑体"/>
          <w:sz w:val="32"/>
          <w:szCs w:val="32"/>
        </w:rPr>
        <w:t>基本</w:t>
      </w:r>
      <w:r>
        <w:rPr>
          <w:rFonts w:eastAsia="仿宋_GB2312" w:cs="黑体" w:hint="eastAsia"/>
          <w:sz w:val="32"/>
          <w:szCs w:val="32"/>
        </w:rPr>
        <w:t>医保参保登记手续</w:t>
      </w:r>
      <w:r>
        <w:rPr>
          <w:rFonts w:eastAsia="仿宋_GB2312" w:cs="黑体"/>
          <w:sz w:val="32"/>
          <w:szCs w:val="32"/>
        </w:rPr>
        <w:t>，</w:t>
      </w:r>
      <w:r>
        <w:rPr>
          <w:rFonts w:eastAsia="仿宋_GB2312" w:cs="黑体" w:hint="eastAsia"/>
          <w:sz w:val="32"/>
          <w:szCs w:val="32"/>
        </w:rPr>
        <w:t>确有转移接续需要的，可</w:t>
      </w:r>
      <w:r>
        <w:rPr>
          <w:rFonts w:eastAsia="仿宋_GB2312" w:cs="黑体" w:hint="eastAsia"/>
          <w:sz w:val="32"/>
          <w:szCs w:val="32"/>
        </w:rPr>
        <w:t>按规定</w:t>
      </w:r>
      <w:r>
        <w:rPr>
          <w:rFonts w:eastAsia="仿宋_GB2312" w:cs="黑体" w:hint="eastAsia"/>
          <w:sz w:val="32"/>
          <w:szCs w:val="32"/>
        </w:rPr>
        <w:t>通过线上渠道</w:t>
      </w:r>
      <w:r>
        <w:rPr>
          <w:rFonts w:eastAsia="仿宋_GB2312" w:cs="黑体" w:hint="eastAsia"/>
          <w:sz w:val="32"/>
          <w:szCs w:val="32"/>
        </w:rPr>
        <w:t>申请办理职工医保参保关系转移接续手续。</w:t>
      </w:r>
    </w:p>
    <w:p w:rsidR="00551833" w:rsidRDefault="00C01D6D">
      <w:pPr>
        <w:spacing w:line="600" w:lineRule="exact"/>
        <w:ind w:firstLine="640"/>
        <w:rPr>
          <w:rFonts w:eastAsia="黑体" w:cs="黑体"/>
          <w:sz w:val="32"/>
          <w:szCs w:val="32"/>
        </w:rPr>
      </w:pPr>
      <w:r>
        <w:rPr>
          <w:rFonts w:eastAsia="黑体" w:cs="黑体"/>
          <w:sz w:val="32"/>
          <w:szCs w:val="32"/>
        </w:rPr>
        <w:t>三</w:t>
      </w:r>
      <w:r>
        <w:rPr>
          <w:rFonts w:eastAsia="黑体" w:cs="黑体" w:hint="eastAsia"/>
          <w:sz w:val="32"/>
          <w:szCs w:val="32"/>
        </w:rPr>
        <w:t>、做好</w:t>
      </w:r>
      <w:r>
        <w:rPr>
          <w:rFonts w:eastAsia="黑体" w:cs="黑体"/>
          <w:sz w:val="32"/>
          <w:szCs w:val="32"/>
        </w:rPr>
        <w:t>本市</w:t>
      </w:r>
      <w:r>
        <w:rPr>
          <w:rFonts w:eastAsia="黑体" w:cs="黑体" w:hint="eastAsia"/>
          <w:sz w:val="32"/>
          <w:szCs w:val="32"/>
        </w:rPr>
        <w:t>参保人身份变更</w:t>
      </w:r>
      <w:r>
        <w:rPr>
          <w:rFonts w:eastAsia="黑体" w:cs="黑体"/>
          <w:sz w:val="32"/>
          <w:szCs w:val="32"/>
        </w:rPr>
        <w:t>的</w:t>
      </w:r>
      <w:r>
        <w:rPr>
          <w:rFonts w:eastAsia="黑体" w:cs="黑体" w:hint="eastAsia"/>
          <w:sz w:val="32"/>
          <w:szCs w:val="32"/>
        </w:rPr>
        <w:t>衔接</w:t>
      </w:r>
    </w:p>
    <w:p w:rsidR="00551833" w:rsidRDefault="00C01D6D">
      <w:pPr>
        <w:spacing w:line="600" w:lineRule="exact"/>
        <w:ind w:firstLine="640"/>
        <w:rPr>
          <w:rFonts w:eastAsia="仿宋_GB2312" w:cs="仿宋_GB2312"/>
          <w:sz w:val="32"/>
          <w:szCs w:val="32"/>
        </w:rPr>
      </w:pPr>
      <w:r>
        <w:rPr>
          <w:rFonts w:ascii="楷体_GB2312" w:eastAsia="楷体_GB2312" w:hAnsi="楷体_GB2312" w:cs="楷体_GB2312" w:hint="eastAsia"/>
          <w:sz w:val="32"/>
          <w:szCs w:val="32"/>
        </w:rPr>
        <w:t>（六）职工医保参保人身份变更。</w:t>
      </w:r>
      <w:r>
        <w:rPr>
          <w:rFonts w:eastAsia="仿宋_GB2312" w:cs="仿宋_GB2312" w:hint="eastAsia"/>
          <w:sz w:val="32"/>
          <w:szCs w:val="32"/>
        </w:rPr>
        <w:t>按灵活就业身份</w:t>
      </w:r>
      <w:r>
        <w:rPr>
          <w:rFonts w:eastAsia="仿宋_GB2312" w:cs="仿宋_GB2312"/>
          <w:sz w:val="32"/>
          <w:szCs w:val="32"/>
        </w:rPr>
        <w:t>参加</w:t>
      </w:r>
      <w:r>
        <w:rPr>
          <w:rFonts w:eastAsia="仿宋_GB2312" w:cs="仿宋_GB2312" w:hint="eastAsia"/>
          <w:sz w:val="32"/>
          <w:szCs w:val="32"/>
        </w:rPr>
        <w:t>职工医保的参保人，因再次就业参加单位职工医保时，</w:t>
      </w:r>
      <w:r>
        <w:rPr>
          <w:rFonts w:eastAsia="仿宋_GB2312" w:cs="仿宋_GB2312"/>
          <w:sz w:val="32"/>
          <w:szCs w:val="32"/>
        </w:rPr>
        <w:t>信息系统</w:t>
      </w:r>
      <w:r>
        <w:rPr>
          <w:rFonts w:eastAsia="仿宋_GB2312" w:cs="仿宋_GB2312"/>
          <w:sz w:val="32"/>
          <w:szCs w:val="32"/>
        </w:rPr>
        <w:t>同步暂停</w:t>
      </w:r>
      <w:r>
        <w:rPr>
          <w:rFonts w:eastAsia="仿宋_GB2312" w:cs="仿宋_GB2312" w:hint="eastAsia"/>
          <w:sz w:val="32"/>
          <w:szCs w:val="32"/>
        </w:rPr>
        <w:t>灵活就业职工</w:t>
      </w:r>
      <w:r>
        <w:rPr>
          <w:rFonts w:eastAsia="仿宋_GB2312" w:cs="仿宋_GB2312"/>
          <w:sz w:val="32"/>
          <w:szCs w:val="32"/>
        </w:rPr>
        <w:t>医保参保关系，实现即参即停；</w:t>
      </w:r>
      <w:r>
        <w:rPr>
          <w:rFonts w:eastAsia="仿宋_GB2312" w:cs="仿宋_GB2312" w:hint="eastAsia"/>
          <w:sz w:val="32"/>
          <w:szCs w:val="32"/>
        </w:rPr>
        <w:t>按灵活就业身份预缴当年度职工医保</w:t>
      </w:r>
      <w:r>
        <w:rPr>
          <w:rFonts w:eastAsia="仿宋_GB2312" w:cs="仿宋_GB2312"/>
          <w:sz w:val="32"/>
          <w:szCs w:val="32"/>
        </w:rPr>
        <w:t>费</w:t>
      </w:r>
      <w:r>
        <w:rPr>
          <w:rFonts w:eastAsia="仿宋_GB2312" w:cs="仿宋_GB2312" w:hint="eastAsia"/>
          <w:sz w:val="32"/>
          <w:szCs w:val="32"/>
        </w:rPr>
        <w:t>的</w:t>
      </w:r>
      <w:r>
        <w:rPr>
          <w:rFonts w:eastAsia="仿宋_GB2312" w:cs="仿宋_GB2312"/>
          <w:sz w:val="32"/>
          <w:szCs w:val="32"/>
        </w:rPr>
        <w:t>，应先办理</w:t>
      </w:r>
      <w:r>
        <w:rPr>
          <w:rFonts w:eastAsia="仿宋_GB2312" w:cs="仿宋_GB2312" w:hint="eastAsia"/>
          <w:sz w:val="32"/>
          <w:szCs w:val="32"/>
        </w:rPr>
        <w:t>预缴费</w:t>
      </w:r>
      <w:r>
        <w:rPr>
          <w:rFonts w:eastAsia="仿宋_GB2312" w:cs="仿宋_GB2312"/>
          <w:sz w:val="32"/>
          <w:szCs w:val="32"/>
        </w:rPr>
        <w:t>退费手续后方可</w:t>
      </w:r>
      <w:r>
        <w:rPr>
          <w:rFonts w:eastAsia="仿宋_GB2312" w:cs="仿宋_GB2312" w:hint="eastAsia"/>
          <w:sz w:val="32"/>
          <w:szCs w:val="32"/>
        </w:rPr>
        <w:t>参加单位</w:t>
      </w:r>
      <w:r>
        <w:rPr>
          <w:rFonts w:eastAsia="仿宋_GB2312" w:cs="仿宋_GB2312"/>
          <w:sz w:val="32"/>
          <w:szCs w:val="32"/>
        </w:rPr>
        <w:t>职工医保参保登记手续。</w:t>
      </w:r>
      <w:r>
        <w:rPr>
          <w:rFonts w:eastAsia="仿宋_GB2312" w:cs="仿宋_GB2312" w:hint="eastAsia"/>
          <w:sz w:val="32"/>
          <w:szCs w:val="32"/>
        </w:rPr>
        <w:t>参加单位职工医保的参保人，需先由参保单位办理暂停职工医保参保关系后再申请办理以灵活就业身份参加职工医保。</w:t>
      </w:r>
    </w:p>
    <w:p w:rsidR="00551833" w:rsidRDefault="00C01D6D">
      <w:pPr>
        <w:spacing w:line="60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w:t>
      </w:r>
      <w:r>
        <w:rPr>
          <w:rFonts w:ascii="楷体_GB2312" w:eastAsia="楷体_GB2312" w:hAnsi="楷体_GB2312" w:cs="楷体_GB2312" w:hint="eastAsia"/>
          <w:bCs/>
          <w:sz w:val="32"/>
          <w:szCs w:val="32"/>
        </w:rPr>
        <w:t>居民</w:t>
      </w:r>
      <w:r>
        <w:rPr>
          <w:rFonts w:ascii="楷体_GB2312" w:eastAsia="楷体_GB2312" w:hAnsi="楷体_GB2312" w:cs="楷体_GB2312" w:hint="eastAsia"/>
          <w:bCs/>
          <w:sz w:val="32"/>
          <w:szCs w:val="32"/>
        </w:rPr>
        <w:t>医保</w:t>
      </w:r>
      <w:r>
        <w:rPr>
          <w:rFonts w:ascii="楷体_GB2312" w:eastAsia="楷体_GB2312" w:hAnsi="楷体_GB2312" w:cs="楷体_GB2312" w:hint="eastAsia"/>
          <w:bCs/>
          <w:sz w:val="32"/>
          <w:szCs w:val="32"/>
        </w:rPr>
        <w:t>参保</w:t>
      </w:r>
      <w:r>
        <w:rPr>
          <w:rFonts w:ascii="楷体_GB2312" w:eastAsia="楷体_GB2312" w:hAnsi="楷体_GB2312" w:cs="楷体_GB2312" w:hint="eastAsia"/>
          <w:bCs/>
          <w:sz w:val="32"/>
          <w:szCs w:val="32"/>
        </w:rPr>
        <w:t>人</w:t>
      </w:r>
      <w:r>
        <w:rPr>
          <w:rFonts w:ascii="楷体_GB2312" w:eastAsia="楷体_GB2312" w:hAnsi="楷体_GB2312" w:cs="楷体_GB2312" w:hint="eastAsia"/>
          <w:bCs/>
          <w:sz w:val="32"/>
          <w:szCs w:val="32"/>
        </w:rPr>
        <w:t>身份变更</w:t>
      </w:r>
      <w:r>
        <w:rPr>
          <w:rFonts w:ascii="楷体_GB2312" w:eastAsia="楷体_GB2312" w:hAnsi="楷体_GB2312" w:cs="楷体_GB2312" w:hint="eastAsia"/>
          <w:bCs/>
          <w:sz w:val="32"/>
          <w:szCs w:val="32"/>
        </w:rPr>
        <w:t>。</w:t>
      </w:r>
    </w:p>
    <w:p w:rsidR="00551833" w:rsidRDefault="00C01D6D">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按家庭虚拟户身份参加居民医保的参保人，因村组统一参保或就学等原因再次参保的，</w:t>
      </w:r>
      <w:r>
        <w:rPr>
          <w:rFonts w:eastAsia="仿宋_GB2312" w:cs="仿宋_GB2312" w:hint="eastAsia"/>
          <w:sz w:val="32"/>
          <w:szCs w:val="32"/>
        </w:rPr>
        <w:t>可按照</w:t>
      </w:r>
      <w:r>
        <w:rPr>
          <w:rFonts w:eastAsia="仿宋_GB2312" w:hint="eastAsia"/>
          <w:sz w:val="32"/>
          <w:szCs w:val="32"/>
        </w:rPr>
        <w:t>学校、</w:t>
      </w:r>
      <w:r>
        <w:rPr>
          <w:rFonts w:eastAsia="仿宋_GB2312"/>
          <w:sz w:val="32"/>
          <w:szCs w:val="32"/>
        </w:rPr>
        <w:t>行政</w:t>
      </w:r>
      <w:r>
        <w:rPr>
          <w:rFonts w:eastAsia="仿宋_GB2312"/>
          <w:sz w:val="32"/>
          <w:szCs w:val="32"/>
        </w:rPr>
        <w:t>村（组）</w:t>
      </w:r>
      <w:r>
        <w:rPr>
          <w:rFonts w:eastAsia="仿宋_GB2312" w:hint="eastAsia"/>
          <w:sz w:val="32"/>
          <w:szCs w:val="32"/>
        </w:rPr>
        <w:t>或福利机构、</w:t>
      </w:r>
      <w:r>
        <w:rPr>
          <w:rFonts w:eastAsia="仿宋_GB2312" w:cs="仿宋_GB2312" w:hint="eastAsia"/>
          <w:sz w:val="32"/>
          <w:szCs w:val="32"/>
        </w:rPr>
        <w:t>家</w:t>
      </w:r>
      <w:r>
        <w:rPr>
          <w:rFonts w:eastAsia="仿宋_GB2312" w:cs="仿宋_GB2312" w:hint="eastAsia"/>
          <w:sz w:val="32"/>
          <w:szCs w:val="32"/>
        </w:rPr>
        <w:t>庭虚拟户</w:t>
      </w:r>
      <w:r>
        <w:rPr>
          <w:rFonts w:eastAsia="仿宋_GB2312"/>
          <w:sz w:val="32"/>
          <w:szCs w:val="32"/>
        </w:rPr>
        <w:t>实行由高向低层级进行覆盖参保登记</w:t>
      </w:r>
      <w:r>
        <w:rPr>
          <w:rFonts w:eastAsia="仿宋_GB2312" w:hint="eastAsia"/>
          <w:sz w:val="32"/>
          <w:szCs w:val="32"/>
        </w:rPr>
        <w:t>，</w:t>
      </w:r>
      <w:r>
        <w:rPr>
          <w:rFonts w:eastAsia="仿宋_GB2312" w:cs="仿宋_GB2312"/>
          <w:sz w:val="32"/>
          <w:szCs w:val="32"/>
        </w:rPr>
        <w:t>实现即参即停。</w:t>
      </w:r>
    </w:p>
    <w:p w:rsidR="00551833" w:rsidRDefault="00C01D6D">
      <w:pPr>
        <w:pStyle w:val="2"/>
        <w:keepNext w:val="0"/>
        <w:numPr>
          <w:ilvl w:val="0"/>
          <w:numId w:val="0"/>
        </w:numPr>
        <w:adjustRightInd w:val="0"/>
        <w:spacing w:line="600" w:lineRule="exact"/>
        <w:ind w:firstLineChars="200" w:firstLine="640"/>
        <w:rPr>
          <w:rFonts w:ascii="Times New Roman" w:eastAsia="仿宋_GB2312" w:hAnsi="Times New Roman"/>
          <w:kern w:val="2"/>
          <w:szCs w:val="32"/>
        </w:rPr>
      </w:pPr>
      <w:r>
        <w:rPr>
          <w:rFonts w:ascii="Times New Roman" w:eastAsia="仿宋_GB2312" w:hAnsi="Times New Roman" w:cs="仿宋_GB2312" w:hint="eastAsia"/>
          <w:szCs w:val="32"/>
        </w:rPr>
        <w:t>2.</w:t>
      </w:r>
      <w:r>
        <w:rPr>
          <w:rFonts w:ascii="Times New Roman" w:eastAsia="仿宋_GB2312" w:hAnsi="Times New Roman" w:cs="仿宋_GB2312" w:hint="eastAsia"/>
          <w:szCs w:val="32"/>
        </w:rPr>
        <w:t>按学校方式统一参加居民医保的</w:t>
      </w:r>
      <w:r>
        <w:rPr>
          <w:rFonts w:ascii="Times New Roman" w:eastAsia="仿宋_GB2312" w:hAnsi="Times New Roman" w:cs="仿宋_GB2312"/>
          <w:szCs w:val="32"/>
        </w:rPr>
        <w:t>参保人</w:t>
      </w:r>
      <w:r>
        <w:rPr>
          <w:rFonts w:ascii="Times New Roman" w:eastAsia="仿宋_GB2312" w:hAnsi="Times New Roman" w:cs="仿宋_GB2312" w:hint="eastAsia"/>
          <w:szCs w:val="32"/>
        </w:rPr>
        <w:t>，因升学原因更换参保单位的，</w:t>
      </w:r>
      <w:r>
        <w:rPr>
          <w:rFonts w:ascii="Times New Roman" w:eastAsia="仿宋_GB2312" w:hAnsi="Times New Roman" w:cs="仿宋_GB2312"/>
          <w:szCs w:val="32"/>
        </w:rPr>
        <w:t>按照</w:t>
      </w:r>
      <w:r>
        <w:rPr>
          <w:rFonts w:ascii="Times New Roman" w:eastAsia="仿宋_GB2312" w:hAnsi="Times New Roman" w:cs="仿宋_GB2312"/>
          <w:szCs w:val="32"/>
        </w:rPr>
        <w:t>“</w:t>
      </w:r>
      <w:r>
        <w:rPr>
          <w:rFonts w:ascii="Times New Roman" w:eastAsia="仿宋_GB2312" w:hAnsi="Times New Roman" w:hint="eastAsia"/>
          <w:kern w:val="2"/>
        </w:rPr>
        <w:t>普通</w:t>
      </w:r>
      <w:r>
        <w:rPr>
          <w:rFonts w:ascii="Times New Roman" w:eastAsia="仿宋_GB2312" w:hAnsi="Times New Roman"/>
          <w:kern w:val="2"/>
        </w:rPr>
        <w:t>高等院校</w:t>
      </w:r>
      <w:r>
        <w:rPr>
          <w:rFonts w:ascii="Times New Roman" w:eastAsia="仿宋_GB2312" w:hAnsi="Times New Roman" w:cs="仿宋_GB2312"/>
          <w:szCs w:val="32"/>
        </w:rPr>
        <w:t>”</w:t>
      </w:r>
      <w:r>
        <w:rPr>
          <w:rFonts w:ascii="Times New Roman" w:eastAsia="仿宋_GB2312" w:hAnsi="Times New Roman" w:hint="eastAsia"/>
          <w:kern w:val="2"/>
        </w:rPr>
        <w:t>、“高等职业院校”、“</w:t>
      </w:r>
      <w:r>
        <w:rPr>
          <w:rFonts w:ascii="Times New Roman" w:eastAsia="仿宋_GB2312" w:hAnsi="Times New Roman"/>
          <w:kern w:val="2"/>
        </w:rPr>
        <w:t>中等职</w:t>
      </w:r>
      <w:r>
        <w:rPr>
          <w:rFonts w:ascii="Times New Roman" w:eastAsia="仿宋_GB2312" w:hAnsi="Times New Roman"/>
          <w:kern w:val="2"/>
        </w:rPr>
        <w:lastRenderedPageBreak/>
        <w:t>业学校、普通高中</w:t>
      </w:r>
      <w:r>
        <w:rPr>
          <w:rFonts w:ascii="Times New Roman" w:eastAsia="仿宋_GB2312" w:hAnsi="Times New Roman" w:hint="eastAsia"/>
          <w:kern w:val="2"/>
        </w:rPr>
        <w:t>”、“</w:t>
      </w:r>
      <w:r>
        <w:rPr>
          <w:rFonts w:ascii="Times New Roman" w:eastAsia="仿宋_GB2312" w:hAnsi="Times New Roman"/>
          <w:kern w:val="2"/>
        </w:rPr>
        <w:t>初中</w:t>
      </w:r>
      <w:r>
        <w:rPr>
          <w:rFonts w:ascii="Times New Roman" w:eastAsia="仿宋_GB2312" w:hAnsi="Times New Roman" w:hint="eastAsia"/>
          <w:kern w:val="2"/>
        </w:rPr>
        <w:t>”、“</w:t>
      </w:r>
      <w:r>
        <w:rPr>
          <w:rFonts w:ascii="Times New Roman" w:eastAsia="仿宋_GB2312" w:hAnsi="Times New Roman"/>
          <w:kern w:val="2"/>
        </w:rPr>
        <w:t>小学</w:t>
      </w:r>
      <w:r>
        <w:rPr>
          <w:rFonts w:ascii="Times New Roman" w:eastAsia="仿宋_GB2312" w:hAnsi="Times New Roman" w:hint="eastAsia"/>
          <w:kern w:val="2"/>
        </w:rPr>
        <w:t>”、“</w:t>
      </w:r>
      <w:r>
        <w:rPr>
          <w:rFonts w:ascii="Times New Roman" w:eastAsia="仿宋_GB2312" w:hAnsi="Times New Roman"/>
          <w:kern w:val="2"/>
        </w:rPr>
        <w:t>托</w:t>
      </w:r>
      <w:r>
        <w:rPr>
          <w:rFonts w:ascii="Times New Roman" w:eastAsia="仿宋_GB2312" w:hAnsi="Times New Roman"/>
          <w:kern w:val="2"/>
        </w:rPr>
        <w:t>育</w:t>
      </w:r>
      <w:r>
        <w:rPr>
          <w:rFonts w:ascii="Times New Roman" w:eastAsia="仿宋_GB2312" w:hAnsi="Times New Roman"/>
          <w:kern w:val="2"/>
        </w:rPr>
        <w:t>机构</w:t>
      </w:r>
      <w:r>
        <w:rPr>
          <w:rFonts w:ascii="Times New Roman" w:eastAsia="仿宋_GB2312" w:hAnsi="Times New Roman" w:hint="eastAsia"/>
          <w:kern w:val="2"/>
        </w:rPr>
        <w:t>”</w:t>
      </w:r>
      <w:r>
        <w:rPr>
          <w:rFonts w:ascii="Times New Roman" w:eastAsia="仿宋_GB2312" w:hAnsi="Times New Roman"/>
          <w:kern w:val="2"/>
          <w:szCs w:val="32"/>
        </w:rPr>
        <w:t>实行由高向低层级进行覆盖参保登记</w:t>
      </w:r>
      <w:r>
        <w:rPr>
          <w:rFonts w:ascii="Times New Roman" w:eastAsia="仿宋_GB2312" w:hAnsi="Times New Roman" w:hint="eastAsia"/>
          <w:kern w:val="2"/>
          <w:szCs w:val="32"/>
        </w:rPr>
        <w:t>，</w:t>
      </w:r>
      <w:r>
        <w:rPr>
          <w:rFonts w:ascii="Times New Roman" w:eastAsia="仿宋_GB2312" w:hAnsi="Times New Roman" w:cs="仿宋_GB2312"/>
          <w:szCs w:val="32"/>
        </w:rPr>
        <w:t>实现即参即停</w:t>
      </w:r>
      <w:r>
        <w:rPr>
          <w:rFonts w:ascii="Times New Roman" w:eastAsia="仿宋_GB2312" w:hAnsi="Times New Roman" w:cs="仿宋_GB2312"/>
          <w:szCs w:val="32"/>
        </w:rPr>
        <w:t>。</w:t>
      </w:r>
      <w:r>
        <w:rPr>
          <w:rFonts w:ascii="Times New Roman" w:eastAsia="仿宋_GB2312" w:hAnsi="Times New Roman" w:cs="仿宋_GB2312" w:hint="eastAsia"/>
          <w:szCs w:val="32"/>
        </w:rPr>
        <w:t>同时对</w:t>
      </w:r>
      <w:r>
        <w:rPr>
          <w:rFonts w:ascii="Times New Roman" w:eastAsia="仿宋_GB2312" w:hAnsi="Times New Roman" w:cs="仿宋_GB2312"/>
          <w:szCs w:val="32"/>
        </w:rPr>
        <w:t>高校</w:t>
      </w:r>
      <w:r>
        <w:rPr>
          <w:rFonts w:ascii="Times New Roman" w:eastAsia="仿宋_GB2312" w:hAnsi="Times New Roman" w:cs="仿宋_GB2312" w:hint="eastAsia"/>
          <w:szCs w:val="32"/>
        </w:rPr>
        <w:t>学生到期毕业的，可</w:t>
      </w:r>
      <w:r>
        <w:rPr>
          <w:rFonts w:ascii="Times New Roman" w:eastAsia="仿宋_GB2312" w:hAnsi="Times New Roman" w:hint="eastAsia"/>
          <w:kern w:val="2"/>
          <w:szCs w:val="32"/>
        </w:rPr>
        <w:t>按照剩余学籍年度维护情况在学生毕业时批量暂停参保。</w:t>
      </w:r>
    </w:p>
    <w:p w:rsidR="00551833" w:rsidRDefault="00C01D6D">
      <w:pPr>
        <w:spacing w:line="600" w:lineRule="exact"/>
        <w:ind w:firstLine="640"/>
        <w:rPr>
          <w:rFonts w:eastAsia="仿宋_GB2312"/>
          <w:sz w:val="32"/>
          <w:szCs w:val="32"/>
        </w:rPr>
      </w:pPr>
      <w:r>
        <w:rPr>
          <w:rFonts w:eastAsia="仿宋_GB2312" w:hint="eastAsia"/>
          <w:sz w:val="32"/>
          <w:szCs w:val="32"/>
        </w:rPr>
        <w:t>3.</w:t>
      </w:r>
      <w:r>
        <w:rPr>
          <w:rFonts w:eastAsia="仿宋_GB2312" w:hint="eastAsia"/>
          <w:sz w:val="32"/>
          <w:szCs w:val="32"/>
        </w:rPr>
        <w:t>按家庭虚拟户、</w:t>
      </w:r>
      <w:r>
        <w:rPr>
          <w:rFonts w:eastAsia="仿宋_GB2312"/>
          <w:sz w:val="32"/>
          <w:szCs w:val="32"/>
        </w:rPr>
        <w:t>行政</w:t>
      </w:r>
      <w:r>
        <w:rPr>
          <w:rFonts w:eastAsia="仿宋_GB2312"/>
          <w:sz w:val="32"/>
          <w:szCs w:val="32"/>
        </w:rPr>
        <w:t>村（组）</w:t>
      </w:r>
      <w:r>
        <w:rPr>
          <w:rFonts w:eastAsia="仿宋_GB2312" w:hint="eastAsia"/>
          <w:sz w:val="32"/>
          <w:szCs w:val="32"/>
        </w:rPr>
        <w:t>或福利机构</w:t>
      </w:r>
      <w:r>
        <w:rPr>
          <w:rFonts w:eastAsia="仿宋_GB2312" w:hint="eastAsia"/>
          <w:sz w:val="32"/>
          <w:szCs w:val="32"/>
        </w:rPr>
        <w:t>身份参</w:t>
      </w:r>
      <w:r>
        <w:rPr>
          <w:rFonts w:eastAsia="仿宋_GB2312" w:hint="eastAsia"/>
          <w:sz w:val="32"/>
          <w:szCs w:val="32"/>
        </w:rPr>
        <w:t>加居民医保的参保人，在集中缴费期</w:t>
      </w:r>
      <w:r>
        <w:rPr>
          <w:rFonts w:eastAsia="仿宋_GB2312"/>
          <w:sz w:val="32"/>
          <w:szCs w:val="32"/>
        </w:rPr>
        <w:t>内</w:t>
      </w:r>
      <w:r>
        <w:rPr>
          <w:rFonts w:eastAsia="仿宋_GB2312" w:hint="eastAsia"/>
          <w:sz w:val="32"/>
          <w:szCs w:val="32"/>
        </w:rPr>
        <w:t>未缴纳下年度居民医保的，医保部门于每年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日开展批量暂停参保，在参保人重新申请恢复参保的，可通过系统提示参保人因断保可能出现的待遇等待期风险。</w:t>
      </w:r>
    </w:p>
    <w:p w:rsidR="00551833" w:rsidRDefault="00C01D6D">
      <w:pPr>
        <w:spacing w:line="600" w:lineRule="exact"/>
        <w:ind w:firstLine="640"/>
        <w:rPr>
          <w:rFonts w:eastAsia="仿宋_GB2312"/>
          <w:sz w:val="32"/>
          <w:szCs w:val="32"/>
        </w:rPr>
      </w:pPr>
      <w:r>
        <w:rPr>
          <w:rFonts w:eastAsia="仿宋_GB2312" w:hint="eastAsia"/>
          <w:sz w:val="32"/>
          <w:szCs w:val="32"/>
        </w:rPr>
        <w:t>4.</w:t>
      </w:r>
      <w:r>
        <w:rPr>
          <w:rFonts w:eastAsia="仿宋_GB2312" w:hint="eastAsia"/>
          <w:sz w:val="32"/>
          <w:szCs w:val="32"/>
        </w:rPr>
        <w:t>按新生儿身份</w:t>
      </w:r>
      <w:r>
        <w:rPr>
          <w:rFonts w:eastAsia="仿宋_GB2312"/>
          <w:sz w:val="32"/>
          <w:szCs w:val="32"/>
        </w:rPr>
        <w:t>以</w:t>
      </w:r>
      <w:r>
        <w:rPr>
          <w:rFonts w:eastAsia="仿宋_GB2312" w:hint="eastAsia"/>
          <w:sz w:val="32"/>
          <w:szCs w:val="32"/>
        </w:rPr>
        <w:t>出生医学证明参加居民医保的</w:t>
      </w:r>
      <w:r>
        <w:rPr>
          <w:rFonts w:eastAsia="仿宋_GB2312"/>
          <w:sz w:val="32"/>
          <w:szCs w:val="32"/>
        </w:rPr>
        <w:t>参保人</w:t>
      </w:r>
      <w:r>
        <w:rPr>
          <w:rFonts w:eastAsia="仿宋_GB2312" w:hint="eastAsia"/>
          <w:sz w:val="32"/>
          <w:szCs w:val="32"/>
        </w:rPr>
        <w:t>，自出生之日起超过</w:t>
      </w:r>
      <w:r>
        <w:rPr>
          <w:rFonts w:eastAsia="仿宋_GB2312" w:hint="eastAsia"/>
          <w:sz w:val="32"/>
          <w:szCs w:val="32"/>
        </w:rPr>
        <w:t>180</w:t>
      </w:r>
      <w:r>
        <w:rPr>
          <w:rFonts w:eastAsia="仿宋_GB2312"/>
          <w:sz w:val="32"/>
          <w:szCs w:val="32"/>
        </w:rPr>
        <w:t>天，</w:t>
      </w:r>
      <w:r>
        <w:rPr>
          <w:rFonts w:eastAsia="仿宋_GB2312" w:hint="eastAsia"/>
          <w:sz w:val="32"/>
          <w:szCs w:val="32"/>
        </w:rPr>
        <w:t>未及时办理</w:t>
      </w:r>
      <w:r>
        <w:rPr>
          <w:rFonts w:eastAsia="仿宋_GB2312"/>
          <w:sz w:val="32"/>
          <w:szCs w:val="32"/>
        </w:rPr>
        <w:t>新生儿</w:t>
      </w:r>
      <w:r>
        <w:rPr>
          <w:rFonts w:eastAsia="仿宋_GB2312" w:hint="eastAsia"/>
          <w:sz w:val="32"/>
          <w:szCs w:val="32"/>
        </w:rPr>
        <w:t>身份证件变更手续的，每月末开展批量暂停参保，并按规定暂停相关医保待遇</w:t>
      </w:r>
      <w:r>
        <w:rPr>
          <w:rFonts w:eastAsia="仿宋_GB2312"/>
          <w:sz w:val="32"/>
          <w:szCs w:val="32"/>
        </w:rPr>
        <w:t>，按规定</w:t>
      </w:r>
      <w:r>
        <w:rPr>
          <w:rFonts w:eastAsia="仿宋_GB2312" w:hint="eastAsia"/>
          <w:sz w:val="32"/>
          <w:szCs w:val="32"/>
        </w:rPr>
        <w:t>办理</w:t>
      </w:r>
      <w:r>
        <w:rPr>
          <w:rFonts w:eastAsia="仿宋_GB2312"/>
          <w:sz w:val="32"/>
          <w:szCs w:val="32"/>
        </w:rPr>
        <w:t>信息</w:t>
      </w:r>
      <w:r>
        <w:rPr>
          <w:rFonts w:eastAsia="仿宋_GB2312" w:hint="eastAsia"/>
          <w:sz w:val="32"/>
          <w:szCs w:val="32"/>
        </w:rPr>
        <w:t>变更手续</w:t>
      </w:r>
      <w:r>
        <w:rPr>
          <w:rFonts w:eastAsia="仿宋_GB2312"/>
          <w:sz w:val="32"/>
          <w:szCs w:val="32"/>
        </w:rPr>
        <w:t>后，恢复相关医保待遇。</w:t>
      </w:r>
    </w:p>
    <w:p w:rsidR="00551833" w:rsidRDefault="00C01D6D">
      <w:pPr>
        <w:spacing w:line="600" w:lineRule="exact"/>
        <w:ind w:firstLine="640"/>
        <w:rPr>
          <w:rFonts w:eastAsia="黑体" w:cs="黑体"/>
          <w:sz w:val="32"/>
          <w:szCs w:val="32"/>
        </w:rPr>
      </w:pPr>
      <w:r>
        <w:rPr>
          <w:rFonts w:eastAsia="黑体" w:cs="黑体"/>
          <w:sz w:val="32"/>
          <w:szCs w:val="32"/>
        </w:rPr>
        <w:t>四、做好参保关系衔接技术支撑</w:t>
      </w:r>
    </w:p>
    <w:p w:rsidR="00551833" w:rsidRDefault="00C01D6D">
      <w:pPr>
        <w:spacing w:line="600" w:lineRule="exact"/>
        <w:ind w:firstLine="640"/>
        <w:rPr>
          <w:rFonts w:eastAsia="仿宋_GB2312" w:cs="仿宋_GB2312"/>
          <w:sz w:val="32"/>
          <w:szCs w:val="32"/>
        </w:rPr>
      </w:pPr>
      <w:r>
        <w:rPr>
          <w:rFonts w:ascii="楷体_GB2312" w:eastAsia="楷体_GB2312" w:hAnsi="楷体_GB2312" w:cs="楷体_GB2312" w:hint="eastAsia"/>
          <w:sz w:val="32"/>
          <w:szCs w:val="32"/>
        </w:rPr>
        <w:t>（八）实施暂停本市参保关系自主申请。</w:t>
      </w:r>
      <w:r>
        <w:rPr>
          <w:rFonts w:eastAsia="仿宋_GB2312" w:cs="仿宋_GB2312" w:hint="eastAsia"/>
          <w:sz w:val="32"/>
          <w:szCs w:val="32"/>
        </w:rPr>
        <w:t>医保部门提供暂停</w:t>
      </w:r>
      <w:r>
        <w:rPr>
          <w:rFonts w:eastAsia="仿宋_GB2312" w:cs="仿宋_GB2312"/>
          <w:sz w:val="32"/>
          <w:szCs w:val="32"/>
        </w:rPr>
        <w:t>参保关系申报页面，依托</w:t>
      </w:r>
      <w:r>
        <w:rPr>
          <w:rFonts w:eastAsia="仿宋_GB2312" w:cs="仿宋_GB2312" w:hint="eastAsia"/>
          <w:sz w:val="32"/>
          <w:szCs w:val="32"/>
        </w:rPr>
        <w:t>国家医保服务平台地方专区</w:t>
      </w:r>
      <w:r>
        <w:rPr>
          <w:rFonts w:eastAsia="仿宋_GB2312" w:cs="仿宋_GB2312"/>
          <w:sz w:val="32"/>
          <w:szCs w:val="32"/>
        </w:rPr>
        <w:t>、津医保</w:t>
      </w:r>
      <w:r>
        <w:rPr>
          <w:rFonts w:eastAsia="仿宋_GB2312" w:cs="仿宋_GB2312"/>
          <w:sz w:val="32"/>
          <w:szCs w:val="32"/>
        </w:rPr>
        <w:t>APP</w:t>
      </w:r>
      <w:r>
        <w:rPr>
          <w:rFonts w:eastAsia="仿宋_GB2312" w:cs="仿宋_GB2312"/>
          <w:sz w:val="32"/>
          <w:szCs w:val="32"/>
        </w:rPr>
        <w:t>端功能及小程序功能、</w:t>
      </w:r>
      <w:r>
        <w:rPr>
          <w:rFonts w:eastAsia="仿宋_GB2312" w:cs="仿宋_GB2312" w:hint="eastAsia"/>
          <w:sz w:val="32"/>
          <w:szCs w:val="32"/>
        </w:rPr>
        <w:t>津心办</w:t>
      </w:r>
      <w:r>
        <w:rPr>
          <w:rFonts w:eastAsia="仿宋_GB2312" w:cs="仿宋_GB2312" w:hint="eastAsia"/>
          <w:sz w:val="32"/>
          <w:szCs w:val="32"/>
        </w:rPr>
        <w:t>APP</w:t>
      </w:r>
      <w:r>
        <w:rPr>
          <w:rFonts w:eastAsia="仿宋_GB2312" w:cs="仿宋_GB2312" w:hint="eastAsia"/>
          <w:sz w:val="32"/>
          <w:szCs w:val="32"/>
        </w:rPr>
        <w:t>医保主题服务、个人</w:t>
      </w:r>
      <w:r>
        <w:rPr>
          <w:rFonts w:eastAsia="仿宋_GB2312" w:cs="仿宋_GB2312"/>
          <w:sz w:val="32"/>
          <w:szCs w:val="32"/>
        </w:rPr>
        <w:t>及</w:t>
      </w:r>
      <w:r>
        <w:rPr>
          <w:rFonts w:eastAsia="仿宋_GB2312" w:cs="仿宋_GB2312" w:hint="eastAsia"/>
          <w:sz w:val="32"/>
          <w:szCs w:val="32"/>
        </w:rPr>
        <w:t>单位网厅、</w:t>
      </w:r>
      <w:r>
        <w:rPr>
          <w:rFonts w:eastAsia="仿宋_GB2312" w:cs="仿宋_GB2312"/>
          <w:sz w:val="32"/>
          <w:szCs w:val="32"/>
        </w:rPr>
        <w:t>医保经办机构、街（镇）党群服务中心等医保办事窗口，用于参保人或单位自主申请暂停原参保关系。</w:t>
      </w:r>
    </w:p>
    <w:p w:rsidR="00551833" w:rsidRDefault="00C01D6D">
      <w:pPr>
        <w:spacing w:line="600" w:lineRule="exact"/>
        <w:ind w:firstLine="640"/>
        <w:rPr>
          <w:rFonts w:eastAsia="仿宋_GB2312" w:cs="仿宋_GB2312"/>
          <w:sz w:val="32"/>
          <w:szCs w:val="32"/>
        </w:rPr>
      </w:pPr>
      <w:r>
        <w:rPr>
          <w:rFonts w:ascii="楷体_GB2312" w:eastAsia="楷体_GB2312" w:hAnsi="楷体_GB2312" w:cs="楷体_GB2312" w:hint="eastAsia"/>
          <w:sz w:val="32"/>
          <w:szCs w:val="32"/>
        </w:rPr>
        <w:t>（九）做好参保人签署参保关系衔接《知情同意书》。</w:t>
      </w:r>
      <w:r>
        <w:rPr>
          <w:rFonts w:eastAsia="仿宋_GB2312" w:cs="仿宋_GB2312"/>
          <w:sz w:val="32"/>
          <w:szCs w:val="32"/>
        </w:rPr>
        <w:t>根据不同场景，参保人在申请办理新参保关系时，可通</w:t>
      </w:r>
      <w:r>
        <w:rPr>
          <w:rFonts w:eastAsia="仿宋_GB2312" w:cs="仿宋_GB2312"/>
          <w:sz w:val="32"/>
          <w:szCs w:val="32"/>
        </w:rPr>
        <w:t>过</w:t>
      </w:r>
      <w:r>
        <w:rPr>
          <w:rFonts w:eastAsia="仿宋_GB2312" w:hint="eastAsia"/>
          <w:sz w:val="32"/>
          <w:szCs w:val="32"/>
        </w:rPr>
        <w:t>国家医保服</w:t>
      </w:r>
      <w:r>
        <w:rPr>
          <w:rFonts w:eastAsia="仿宋_GB2312" w:hint="eastAsia"/>
          <w:sz w:val="32"/>
          <w:szCs w:val="32"/>
        </w:rPr>
        <w:lastRenderedPageBreak/>
        <w:t>务平台“医保关系先参后停”模块</w:t>
      </w:r>
      <w:r>
        <w:rPr>
          <w:rFonts w:eastAsia="仿宋_GB2312"/>
          <w:sz w:val="32"/>
          <w:szCs w:val="32"/>
        </w:rPr>
        <w:t>线上渠道或线下</w:t>
      </w:r>
      <w:r>
        <w:rPr>
          <w:rFonts w:eastAsia="仿宋_GB2312" w:hint="eastAsia"/>
          <w:sz w:val="32"/>
          <w:szCs w:val="32"/>
        </w:rPr>
        <w:t>签订</w:t>
      </w:r>
      <w:r>
        <w:rPr>
          <w:rFonts w:eastAsia="仿宋_GB2312"/>
          <w:sz w:val="32"/>
          <w:szCs w:val="32"/>
        </w:rPr>
        <w:t>《</w:t>
      </w:r>
      <w:r>
        <w:rPr>
          <w:rFonts w:eastAsia="仿宋_GB2312" w:hint="eastAsia"/>
          <w:sz w:val="32"/>
          <w:szCs w:val="32"/>
        </w:rPr>
        <w:t>知情同意书</w:t>
      </w:r>
      <w:r>
        <w:rPr>
          <w:rFonts w:eastAsia="仿宋_GB2312"/>
          <w:sz w:val="32"/>
          <w:szCs w:val="32"/>
        </w:rPr>
        <w:t>》</w:t>
      </w:r>
      <w:r>
        <w:rPr>
          <w:rFonts w:eastAsia="仿宋_GB2312" w:hint="eastAsia"/>
          <w:sz w:val="32"/>
          <w:szCs w:val="32"/>
        </w:rPr>
        <w:t>，</w:t>
      </w:r>
      <w:r>
        <w:rPr>
          <w:rFonts w:eastAsia="仿宋_GB2312" w:cs="仿宋_GB2312"/>
          <w:sz w:val="32"/>
          <w:szCs w:val="32"/>
        </w:rPr>
        <w:t>授权医保部门在完成基本医疗保险登记后，通过系统暂停原参保关系。</w:t>
      </w:r>
    </w:p>
    <w:p w:rsidR="00551833" w:rsidRDefault="00C01D6D">
      <w:pPr>
        <w:spacing w:line="600" w:lineRule="exact"/>
        <w:ind w:firstLine="641"/>
        <w:rPr>
          <w:rFonts w:eastAsia="黑体" w:cs="黑体"/>
          <w:color w:val="333333"/>
          <w:spacing w:val="7"/>
          <w:kern w:val="0"/>
          <w:sz w:val="32"/>
          <w:szCs w:val="32"/>
        </w:rPr>
      </w:pPr>
      <w:r>
        <w:rPr>
          <w:rFonts w:eastAsia="黑体" w:cs="黑体"/>
          <w:sz w:val="32"/>
          <w:szCs w:val="32"/>
        </w:rPr>
        <w:t>五</w:t>
      </w:r>
      <w:r>
        <w:rPr>
          <w:rFonts w:eastAsia="黑体" w:cs="黑体" w:hint="eastAsia"/>
          <w:sz w:val="32"/>
          <w:szCs w:val="32"/>
        </w:rPr>
        <w:t>、</w:t>
      </w:r>
      <w:r>
        <w:rPr>
          <w:rFonts w:eastAsia="黑体" w:cs="黑体" w:hint="eastAsia"/>
          <w:color w:val="333333"/>
          <w:spacing w:val="7"/>
          <w:kern w:val="0"/>
          <w:sz w:val="32"/>
          <w:szCs w:val="32"/>
        </w:rPr>
        <w:t>做好跨制度参保的待遇衔接</w:t>
      </w:r>
    </w:p>
    <w:p w:rsidR="00551833" w:rsidRDefault="00C01D6D">
      <w:pPr>
        <w:spacing w:line="600" w:lineRule="exact"/>
        <w:ind w:firstLine="641"/>
        <w:rPr>
          <w:rFonts w:eastAsia="仿宋_GB2312" w:cs="仿宋_GB2312"/>
          <w:sz w:val="32"/>
          <w:szCs w:val="32"/>
        </w:rPr>
      </w:pPr>
      <w:r>
        <w:rPr>
          <w:rFonts w:eastAsia="仿宋_GB2312"/>
          <w:sz w:val="32"/>
          <w:szCs w:val="32"/>
        </w:rPr>
        <w:t>完善跨制度参保待遇享受政策。</w:t>
      </w:r>
      <w:r>
        <w:rPr>
          <w:rFonts w:eastAsia="仿宋_GB2312" w:hint="eastAsia"/>
          <w:sz w:val="32"/>
          <w:szCs w:val="32"/>
        </w:rPr>
        <w:t>参保人已</w:t>
      </w:r>
      <w:r>
        <w:rPr>
          <w:rFonts w:eastAsia="仿宋_GB2312" w:cs="仿宋_GB2312" w:hint="eastAsia"/>
          <w:sz w:val="32"/>
          <w:szCs w:val="32"/>
        </w:rPr>
        <w:t>连续</w:t>
      </w:r>
      <w:r>
        <w:rPr>
          <w:rFonts w:eastAsia="仿宋_GB2312" w:cs="仿宋_GB2312" w:hint="eastAsia"/>
          <w:sz w:val="32"/>
          <w:szCs w:val="32"/>
        </w:rPr>
        <w:t>2</w:t>
      </w:r>
      <w:r>
        <w:rPr>
          <w:rFonts w:eastAsia="仿宋_GB2312" w:cs="仿宋_GB2312" w:hint="eastAsia"/>
          <w:sz w:val="32"/>
          <w:szCs w:val="32"/>
        </w:rPr>
        <w:t>年</w:t>
      </w:r>
      <w:r>
        <w:rPr>
          <w:rFonts w:eastAsia="仿宋_GB2312" w:cs="仿宋_GB2312" w:hint="eastAsia"/>
          <w:sz w:val="32"/>
          <w:szCs w:val="32"/>
        </w:rPr>
        <w:t>(</w:t>
      </w:r>
      <w:r>
        <w:rPr>
          <w:rFonts w:eastAsia="仿宋_GB2312" w:cs="仿宋_GB2312" w:hint="eastAsia"/>
          <w:sz w:val="32"/>
          <w:szCs w:val="32"/>
        </w:rPr>
        <w:t>含</w:t>
      </w:r>
      <w:r>
        <w:rPr>
          <w:rFonts w:eastAsia="仿宋_GB2312" w:cs="仿宋_GB2312" w:hint="eastAsia"/>
          <w:sz w:val="32"/>
          <w:szCs w:val="32"/>
        </w:rPr>
        <w:t>2</w:t>
      </w:r>
      <w:r>
        <w:rPr>
          <w:rFonts w:eastAsia="仿宋_GB2312" w:cs="仿宋_GB2312" w:hint="eastAsia"/>
          <w:sz w:val="32"/>
          <w:szCs w:val="32"/>
        </w:rPr>
        <w:t>年</w:t>
      </w:r>
      <w:r>
        <w:rPr>
          <w:rFonts w:eastAsia="仿宋_GB2312" w:cs="仿宋_GB2312" w:hint="eastAsia"/>
          <w:sz w:val="32"/>
          <w:szCs w:val="32"/>
        </w:rPr>
        <w:t>)</w:t>
      </w:r>
      <w:r>
        <w:rPr>
          <w:rFonts w:eastAsia="仿宋_GB2312" w:cs="仿宋_GB2312" w:hint="eastAsia"/>
          <w:sz w:val="32"/>
          <w:szCs w:val="32"/>
        </w:rPr>
        <w:t>以上参加基本医疗保险，因就业等个人状态变化在职工医保和居民医保间切换参保关系的，且中断缴费时间</w:t>
      </w:r>
      <w:r>
        <w:rPr>
          <w:rFonts w:eastAsia="仿宋_GB2312" w:cs="仿宋_GB2312" w:hint="eastAsia"/>
          <w:sz w:val="32"/>
          <w:szCs w:val="32"/>
        </w:rPr>
        <w:t>3</w:t>
      </w:r>
      <w:r>
        <w:rPr>
          <w:rFonts w:eastAsia="仿宋_GB2312" w:cs="仿宋_GB2312" w:hint="eastAsia"/>
          <w:sz w:val="32"/>
          <w:szCs w:val="32"/>
        </w:rPr>
        <w:t>个月</w:t>
      </w:r>
      <w:r>
        <w:rPr>
          <w:rFonts w:eastAsia="仿宋_GB2312" w:cs="仿宋_GB2312"/>
          <w:sz w:val="32"/>
          <w:szCs w:val="32"/>
        </w:rPr>
        <w:t>内</w:t>
      </w:r>
      <w:r>
        <w:rPr>
          <w:rFonts w:eastAsia="仿宋_GB2312" w:cs="仿宋_GB2312" w:hint="eastAsia"/>
          <w:sz w:val="32"/>
          <w:szCs w:val="32"/>
        </w:rPr>
        <w:t>，</w:t>
      </w:r>
      <w:r>
        <w:rPr>
          <w:rFonts w:eastAsia="仿宋_GB2312" w:cs="仿宋_GB2312"/>
          <w:sz w:val="32"/>
          <w:szCs w:val="32"/>
        </w:rPr>
        <w:t>由职工医保</w:t>
      </w:r>
      <w:r>
        <w:rPr>
          <w:rFonts w:eastAsia="仿宋_GB2312" w:cs="仿宋_GB2312"/>
          <w:sz w:val="32"/>
          <w:szCs w:val="32"/>
        </w:rPr>
        <w:t>重新参加当年度本市居民医保的，自参保缴费次日起享受居民医保待遇。参保人连续参保已满</w:t>
      </w:r>
      <w:r>
        <w:rPr>
          <w:rFonts w:eastAsia="仿宋_GB2312" w:cs="仿宋_GB2312"/>
          <w:sz w:val="32"/>
          <w:szCs w:val="32"/>
        </w:rPr>
        <w:t>2</w:t>
      </w:r>
      <w:r>
        <w:rPr>
          <w:rFonts w:eastAsia="仿宋_GB2312" w:cs="仿宋_GB2312"/>
          <w:sz w:val="32"/>
          <w:szCs w:val="32"/>
        </w:rPr>
        <w:t>年但</w:t>
      </w:r>
      <w:r>
        <w:rPr>
          <w:rFonts w:eastAsia="仿宋_GB2312" w:cs="仿宋_GB2312" w:hint="eastAsia"/>
          <w:sz w:val="32"/>
          <w:szCs w:val="32"/>
        </w:rPr>
        <w:t>中断缴费时间</w:t>
      </w:r>
      <w:r>
        <w:rPr>
          <w:rFonts w:eastAsia="仿宋_GB2312" w:cs="仿宋_GB2312"/>
          <w:sz w:val="32"/>
          <w:szCs w:val="32"/>
        </w:rPr>
        <w:t>超过</w:t>
      </w:r>
      <w:r>
        <w:rPr>
          <w:rFonts w:eastAsia="仿宋_GB2312" w:cs="仿宋_GB2312" w:hint="eastAsia"/>
          <w:sz w:val="32"/>
          <w:szCs w:val="32"/>
        </w:rPr>
        <w:t>3</w:t>
      </w:r>
      <w:r>
        <w:rPr>
          <w:rFonts w:eastAsia="仿宋_GB2312" w:cs="仿宋_GB2312" w:hint="eastAsia"/>
          <w:sz w:val="32"/>
          <w:szCs w:val="32"/>
        </w:rPr>
        <w:t>个月</w:t>
      </w:r>
      <w:r>
        <w:rPr>
          <w:rFonts w:eastAsia="仿宋_GB2312" w:cs="仿宋_GB2312"/>
          <w:sz w:val="32"/>
          <w:szCs w:val="32"/>
        </w:rPr>
        <w:t>或连续参保不足</w:t>
      </w:r>
      <w:r>
        <w:rPr>
          <w:rFonts w:eastAsia="仿宋_GB2312" w:cs="仿宋_GB2312"/>
          <w:sz w:val="32"/>
          <w:szCs w:val="32"/>
        </w:rPr>
        <w:t>2</w:t>
      </w:r>
      <w:r>
        <w:rPr>
          <w:rFonts w:eastAsia="仿宋_GB2312" w:cs="仿宋_GB2312"/>
          <w:sz w:val="32"/>
          <w:szCs w:val="32"/>
        </w:rPr>
        <w:t>年等情况，视作断保人员，重新参加当年度本市居民医保，待遇等待期按照健全本市基本医疗保险参保长效机制若干措施有关规定执行。</w:t>
      </w:r>
    </w:p>
    <w:p w:rsidR="00551833" w:rsidRDefault="00C01D6D">
      <w:pPr>
        <w:spacing w:line="600" w:lineRule="exact"/>
        <w:ind w:firstLine="641"/>
        <w:rPr>
          <w:rFonts w:eastAsia="仿宋_GB2312"/>
          <w:bCs/>
          <w:sz w:val="32"/>
          <w:szCs w:val="32"/>
        </w:rPr>
      </w:pPr>
      <w:r>
        <w:rPr>
          <w:rFonts w:eastAsia="仿宋_GB2312"/>
          <w:bCs/>
          <w:sz w:val="32"/>
          <w:szCs w:val="32"/>
        </w:rPr>
        <w:t>本</w:t>
      </w:r>
      <w:r>
        <w:rPr>
          <w:rFonts w:eastAsia="仿宋_GB2312"/>
          <w:bCs/>
          <w:sz w:val="32"/>
          <w:szCs w:val="32"/>
        </w:rPr>
        <w:t>通知</w:t>
      </w:r>
      <w:r>
        <w:rPr>
          <w:rFonts w:eastAsia="仿宋_GB2312"/>
          <w:bCs/>
          <w:sz w:val="32"/>
          <w:szCs w:val="32"/>
        </w:rPr>
        <w:t>自</w:t>
      </w:r>
      <w:r>
        <w:rPr>
          <w:rFonts w:eastAsia="仿宋_GB2312"/>
          <w:bCs/>
          <w:sz w:val="32"/>
          <w:szCs w:val="32"/>
        </w:rPr>
        <w:t>印发之</w:t>
      </w:r>
      <w:r>
        <w:rPr>
          <w:rFonts w:eastAsia="仿宋_GB2312"/>
          <w:bCs/>
          <w:sz w:val="32"/>
          <w:szCs w:val="32"/>
        </w:rPr>
        <w:t>日起</w:t>
      </w:r>
      <w:r>
        <w:rPr>
          <w:rFonts w:eastAsia="仿宋_GB2312"/>
          <w:bCs/>
          <w:sz w:val="32"/>
          <w:szCs w:val="32"/>
        </w:rPr>
        <w:t>施行</w:t>
      </w:r>
      <w:r>
        <w:rPr>
          <w:rFonts w:eastAsia="仿宋_GB2312"/>
          <w:bCs/>
          <w:sz w:val="32"/>
          <w:szCs w:val="32"/>
        </w:rPr>
        <w:t>，有效期五年</w:t>
      </w:r>
      <w:r>
        <w:rPr>
          <w:rFonts w:eastAsia="仿宋_GB2312"/>
          <w:bCs/>
          <w:sz w:val="32"/>
          <w:szCs w:val="32"/>
        </w:rPr>
        <w:t>，</w:t>
      </w:r>
      <w:r>
        <w:rPr>
          <w:rFonts w:eastAsia="仿宋_GB2312"/>
          <w:bCs/>
          <w:sz w:val="32"/>
          <w:szCs w:val="32"/>
        </w:rPr>
        <w:t>之前规定与本通知规定不符的，按照本</w:t>
      </w:r>
      <w:r>
        <w:rPr>
          <w:rFonts w:eastAsia="仿宋_GB2312"/>
          <w:bCs/>
          <w:sz w:val="32"/>
          <w:szCs w:val="32"/>
        </w:rPr>
        <w:t>通知</w:t>
      </w:r>
      <w:r>
        <w:rPr>
          <w:rFonts w:eastAsia="仿宋_GB2312"/>
          <w:bCs/>
          <w:sz w:val="32"/>
          <w:szCs w:val="32"/>
        </w:rPr>
        <w:t>执行。</w:t>
      </w:r>
    </w:p>
    <w:p w:rsidR="00551833" w:rsidRDefault="00551833">
      <w:pPr>
        <w:pStyle w:val="Default"/>
        <w:rPr>
          <w:rFonts w:ascii="Times New Roman" w:eastAsia="仿宋_GB2312" w:hAnsi="Times New Roman" w:hint="default"/>
          <w:bCs/>
          <w:color w:val="auto"/>
          <w:kern w:val="2"/>
          <w:sz w:val="32"/>
          <w:szCs w:val="32"/>
        </w:rPr>
      </w:pPr>
    </w:p>
    <w:p w:rsidR="00551833" w:rsidRDefault="00551833">
      <w:pPr>
        <w:pStyle w:val="Default"/>
        <w:rPr>
          <w:rFonts w:ascii="Times New Roman" w:eastAsia="仿宋_GB2312" w:hAnsi="Times New Roman" w:hint="default"/>
          <w:bCs/>
          <w:color w:val="auto"/>
          <w:kern w:val="2"/>
          <w:sz w:val="32"/>
          <w:szCs w:val="32"/>
        </w:rPr>
      </w:pPr>
    </w:p>
    <w:p w:rsidR="00551833" w:rsidRDefault="00C01D6D">
      <w:pPr>
        <w:pStyle w:val="Default"/>
        <w:rPr>
          <w:rFonts w:ascii="Times New Roman" w:eastAsia="仿宋_GB2312" w:hAnsi="Times New Roman" w:hint="default"/>
          <w:bCs/>
          <w:color w:val="auto"/>
          <w:kern w:val="2"/>
          <w:sz w:val="32"/>
          <w:szCs w:val="32"/>
        </w:rPr>
      </w:pPr>
      <w:r>
        <w:rPr>
          <w:rFonts w:ascii="Times New Roman" w:eastAsia="仿宋_GB2312" w:hAnsi="Times New Roman"/>
          <w:bCs/>
          <w:color w:val="auto"/>
          <w:kern w:val="2"/>
          <w:sz w:val="32"/>
          <w:szCs w:val="32"/>
        </w:rPr>
        <w:t xml:space="preserve">    </w:t>
      </w:r>
      <w:r>
        <w:rPr>
          <w:rFonts w:ascii="Times New Roman" w:eastAsia="仿宋_GB2312" w:hAnsi="Times New Roman"/>
          <w:bCs/>
          <w:color w:val="auto"/>
          <w:kern w:val="2"/>
          <w:sz w:val="32"/>
          <w:szCs w:val="32"/>
        </w:rPr>
        <w:t>附件：知情同意书模版</w:t>
      </w:r>
    </w:p>
    <w:p w:rsidR="00551833" w:rsidRDefault="00551833">
      <w:pPr>
        <w:pStyle w:val="Default"/>
        <w:rPr>
          <w:rFonts w:ascii="Times New Roman" w:eastAsia="仿宋_GB2312" w:hAnsi="Times New Roman" w:cs="仿宋_GB2312" w:hint="default"/>
          <w:sz w:val="32"/>
          <w:szCs w:val="32"/>
        </w:rPr>
      </w:pPr>
    </w:p>
    <w:p w:rsidR="00551833" w:rsidRDefault="00C01D6D">
      <w:pPr>
        <w:pStyle w:val="Default"/>
        <w:rPr>
          <w:rFonts w:ascii="Times New Roman" w:eastAsia="仿宋_GB2312" w:hAnsi="Times New Roman" w:cs="仿宋_GB2312" w:hint="default"/>
          <w:sz w:val="32"/>
          <w:szCs w:val="32"/>
        </w:rPr>
      </w:pPr>
      <w:r>
        <w:rPr>
          <w:rFonts w:ascii="Times New Roman" w:eastAsia="仿宋_GB2312" w:hAnsi="Times New Roman" w:cs="仿宋_GB2312"/>
          <w:sz w:val="32"/>
          <w:szCs w:val="32"/>
        </w:rPr>
        <w:t xml:space="preserve">                                  2025</w:t>
      </w:r>
      <w:r>
        <w:rPr>
          <w:rFonts w:ascii="Times New Roman" w:eastAsia="仿宋_GB2312" w:hAnsi="Times New Roman" w:cs="仿宋_GB2312"/>
          <w:sz w:val="32"/>
          <w:szCs w:val="32"/>
        </w:rPr>
        <w:t>年</w:t>
      </w:r>
      <w:r>
        <w:rPr>
          <w:rFonts w:ascii="Times New Roman" w:eastAsia="仿宋_GB2312" w:hAnsi="Times New Roman" w:cs="仿宋_GB2312"/>
          <w:sz w:val="32"/>
          <w:szCs w:val="32"/>
        </w:rPr>
        <w:t>7</w:t>
      </w:r>
      <w:r>
        <w:rPr>
          <w:rFonts w:ascii="Times New Roman" w:eastAsia="仿宋_GB2312" w:hAnsi="Times New Roman" w:cs="仿宋_GB2312"/>
          <w:sz w:val="32"/>
          <w:szCs w:val="32"/>
        </w:rPr>
        <w:t>月</w:t>
      </w:r>
      <w:r>
        <w:rPr>
          <w:rFonts w:ascii="Times New Roman" w:eastAsia="仿宋_GB2312" w:hAnsi="Times New Roman" w:cs="仿宋_GB2312"/>
          <w:sz w:val="32"/>
          <w:szCs w:val="32"/>
        </w:rPr>
        <w:t>31</w:t>
      </w:r>
      <w:r>
        <w:rPr>
          <w:rFonts w:ascii="Times New Roman" w:eastAsia="仿宋_GB2312" w:hAnsi="Times New Roman" w:cs="仿宋_GB2312"/>
          <w:sz w:val="32"/>
          <w:szCs w:val="32"/>
        </w:rPr>
        <w:t>日</w:t>
      </w:r>
    </w:p>
    <w:p w:rsidR="00551833" w:rsidRDefault="00C01D6D">
      <w:pPr>
        <w:pStyle w:val="Default"/>
        <w:ind w:firstLineChars="200" w:firstLine="640"/>
        <w:rPr>
          <w:rFonts w:ascii="Times New Roman" w:eastAsia="仿宋_GB2312" w:hAnsi="Times New Roman" w:cs="仿宋_GB2312" w:hint="default"/>
          <w:sz w:val="32"/>
          <w:szCs w:val="32"/>
        </w:rPr>
      </w:pPr>
      <w:r>
        <w:rPr>
          <w:rFonts w:ascii="Times New Roman" w:eastAsia="仿宋_GB2312" w:hAnsi="Times New Roman" w:cs="仿宋_GB2312"/>
          <w:sz w:val="32"/>
          <w:szCs w:val="32"/>
        </w:rPr>
        <w:t>（此件主动公开）</w:t>
      </w:r>
    </w:p>
    <w:p w:rsidR="00551833" w:rsidRDefault="00551833">
      <w:pPr>
        <w:pStyle w:val="Default"/>
        <w:jc w:val="both"/>
        <w:rPr>
          <w:rFonts w:ascii="Times New Roman" w:eastAsia="方正小标宋简体" w:hAnsi="Times New Roman" w:cs="方正小标宋简体" w:hint="default"/>
          <w:sz w:val="44"/>
          <w:szCs w:val="44"/>
        </w:rPr>
      </w:pPr>
    </w:p>
    <w:p w:rsidR="00551833" w:rsidRDefault="00C01D6D">
      <w:pPr>
        <w:pStyle w:val="Default"/>
        <w:jc w:val="center"/>
        <w:rPr>
          <w:rFonts w:ascii="Times New Roman" w:eastAsia="方正小标宋简体" w:hAnsi="Times New Roman" w:cs="方正小标宋简体" w:hint="default"/>
          <w:sz w:val="44"/>
          <w:szCs w:val="44"/>
        </w:rPr>
      </w:pPr>
      <w:r>
        <w:rPr>
          <w:rFonts w:ascii="Times New Roman" w:eastAsia="方正小标宋简体" w:hAnsi="Times New Roman" w:cs="方正小标宋简体"/>
          <w:sz w:val="44"/>
          <w:szCs w:val="44"/>
        </w:rPr>
        <w:lastRenderedPageBreak/>
        <w:t>知情同意书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875"/>
        <w:gridCol w:w="2672"/>
        <w:gridCol w:w="1813"/>
      </w:tblGrid>
      <w:tr w:rsidR="00551833">
        <w:trPr>
          <w:trHeight w:hRule="exact" w:val="760"/>
        </w:trPr>
        <w:tc>
          <w:tcPr>
            <w:tcW w:w="2162" w:type="dxa"/>
            <w:tcBorders>
              <w:top w:val="single" w:sz="4" w:space="0" w:color="auto"/>
              <w:left w:val="single" w:sz="4" w:space="0" w:color="auto"/>
              <w:bottom w:val="single" w:sz="4" w:space="0" w:color="auto"/>
              <w:right w:val="single" w:sz="4" w:space="0" w:color="auto"/>
            </w:tcBorders>
            <w:noWrap/>
            <w:vAlign w:val="center"/>
          </w:tcPr>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姓名</w:t>
            </w:r>
          </w:p>
        </w:tc>
        <w:tc>
          <w:tcPr>
            <w:tcW w:w="1875" w:type="dxa"/>
            <w:tcBorders>
              <w:top w:val="single" w:sz="4" w:space="0" w:color="auto"/>
              <w:left w:val="single" w:sz="4" w:space="0" w:color="auto"/>
              <w:bottom w:val="single" w:sz="4" w:space="0" w:color="auto"/>
              <w:right w:val="single" w:sz="4" w:space="0" w:color="auto"/>
            </w:tcBorders>
            <w:noWrap/>
            <w:vAlign w:val="center"/>
          </w:tcPr>
          <w:p w:rsidR="00551833" w:rsidRDefault="00551833">
            <w:pPr>
              <w:pStyle w:val="Default"/>
              <w:jc w:val="center"/>
              <w:rPr>
                <w:rFonts w:ascii="Times New Roman" w:eastAsia="仿宋_GB2312" w:hAnsi="Times New Roman" w:cs="仿宋_GB2312" w:hint="default"/>
              </w:rPr>
            </w:pPr>
          </w:p>
        </w:tc>
        <w:tc>
          <w:tcPr>
            <w:tcW w:w="2672" w:type="dxa"/>
            <w:tcBorders>
              <w:top w:val="single" w:sz="4" w:space="0" w:color="auto"/>
              <w:left w:val="single" w:sz="4" w:space="0" w:color="auto"/>
              <w:bottom w:val="single" w:sz="4" w:space="0" w:color="auto"/>
              <w:right w:val="single" w:sz="4" w:space="0" w:color="auto"/>
            </w:tcBorders>
            <w:noWrap/>
            <w:vAlign w:val="center"/>
          </w:tcPr>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联系电话</w:t>
            </w:r>
          </w:p>
        </w:tc>
        <w:tc>
          <w:tcPr>
            <w:tcW w:w="1813" w:type="dxa"/>
            <w:tcBorders>
              <w:top w:val="single" w:sz="4" w:space="0" w:color="auto"/>
              <w:left w:val="single" w:sz="4" w:space="0" w:color="auto"/>
              <w:bottom w:val="single" w:sz="4" w:space="0" w:color="auto"/>
              <w:right w:val="single" w:sz="4" w:space="0" w:color="auto"/>
            </w:tcBorders>
            <w:noWrap/>
            <w:vAlign w:val="center"/>
          </w:tcPr>
          <w:p w:rsidR="00551833" w:rsidRDefault="00551833">
            <w:pPr>
              <w:pStyle w:val="Default"/>
              <w:jc w:val="center"/>
              <w:rPr>
                <w:rFonts w:ascii="Times New Roman" w:eastAsia="仿宋_GB2312" w:hAnsi="Times New Roman" w:cs="仿宋_GB2312" w:hint="default"/>
              </w:rPr>
            </w:pPr>
          </w:p>
        </w:tc>
      </w:tr>
      <w:tr w:rsidR="00551833">
        <w:trPr>
          <w:trHeight w:hRule="exact" w:val="760"/>
        </w:trPr>
        <w:tc>
          <w:tcPr>
            <w:tcW w:w="2162" w:type="dxa"/>
            <w:tcBorders>
              <w:top w:val="single" w:sz="4" w:space="0" w:color="auto"/>
              <w:left w:val="single" w:sz="4" w:space="0" w:color="auto"/>
              <w:bottom w:val="single" w:sz="4" w:space="0" w:color="auto"/>
              <w:right w:val="single" w:sz="4" w:space="0" w:color="auto"/>
            </w:tcBorders>
            <w:noWrap/>
            <w:vAlign w:val="center"/>
          </w:tcPr>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证件类型</w:t>
            </w:r>
          </w:p>
        </w:tc>
        <w:tc>
          <w:tcPr>
            <w:tcW w:w="1875" w:type="dxa"/>
            <w:tcBorders>
              <w:top w:val="single" w:sz="4" w:space="0" w:color="auto"/>
              <w:left w:val="single" w:sz="4" w:space="0" w:color="auto"/>
              <w:bottom w:val="single" w:sz="4" w:space="0" w:color="auto"/>
              <w:right w:val="single" w:sz="4" w:space="0" w:color="auto"/>
            </w:tcBorders>
            <w:noWrap/>
            <w:vAlign w:val="center"/>
          </w:tcPr>
          <w:p w:rsidR="00551833" w:rsidRDefault="00551833">
            <w:pPr>
              <w:pStyle w:val="Default"/>
              <w:jc w:val="center"/>
              <w:rPr>
                <w:rFonts w:ascii="Times New Roman" w:eastAsia="仿宋_GB2312" w:hAnsi="Times New Roman" w:cs="仿宋_GB2312" w:hint="default"/>
              </w:rPr>
            </w:pPr>
          </w:p>
        </w:tc>
        <w:tc>
          <w:tcPr>
            <w:tcW w:w="2672" w:type="dxa"/>
            <w:tcBorders>
              <w:top w:val="single" w:sz="4" w:space="0" w:color="auto"/>
              <w:left w:val="single" w:sz="4" w:space="0" w:color="auto"/>
              <w:bottom w:val="single" w:sz="4" w:space="0" w:color="auto"/>
              <w:right w:val="single" w:sz="4" w:space="0" w:color="auto"/>
            </w:tcBorders>
            <w:noWrap/>
            <w:vAlign w:val="center"/>
          </w:tcPr>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证件号码</w:t>
            </w:r>
          </w:p>
        </w:tc>
        <w:tc>
          <w:tcPr>
            <w:tcW w:w="1813" w:type="dxa"/>
            <w:tcBorders>
              <w:top w:val="single" w:sz="4" w:space="0" w:color="auto"/>
              <w:left w:val="single" w:sz="4" w:space="0" w:color="auto"/>
              <w:bottom w:val="single" w:sz="4" w:space="0" w:color="auto"/>
              <w:right w:val="single" w:sz="4" w:space="0" w:color="auto"/>
            </w:tcBorders>
            <w:noWrap/>
            <w:vAlign w:val="center"/>
          </w:tcPr>
          <w:p w:rsidR="00551833" w:rsidRDefault="00551833">
            <w:pPr>
              <w:pStyle w:val="Default"/>
              <w:jc w:val="center"/>
              <w:rPr>
                <w:rFonts w:ascii="Times New Roman" w:eastAsia="仿宋_GB2312" w:hAnsi="Times New Roman" w:cs="仿宋_GB2312" w:hint="default"/>
              </w:rPr>
            </w:pPr>
          </w:p>
        </w:tc>
      </w:tr>
      <w:tr w:rsidR="00551833">
        <w:trPr>
          <w:trHeight w:hRule="exact" w:val="760"/>
        </w:trPr>
        <w:tc>
          <w:tcPr>
            <w:tcW w:w="2162" w:type="dxa"/>
            <w:tcBorders>
              <w:top w:val="single" w:sz="4" w:space="0" w:color="auto"/>
              <w:left w:val="single" w:sz="4" w:space="0" w:color="auto"/>
              <w:bottom w:val="single" w:sz="4" w:space="0" w:color="auto"/>
              <w:right w:val="single" w:sz="4" w:space="0" w:color="auto"/>
            </w:tcBorders>
            <w:noWrap/>
            <w:vAlign w:val="center"/>
          </w:tcPr>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原参保单位名称</w:t>
            </w:r>
          </w:p>
        </w:tc>
        <w:tc>
          <w:tcPr>
            <w:tcW w:w="1875" w:type="dxa"/>
            <w:tcBorders>
              <w:top w:val="single" w:sz="4" w:space="0" w:color="auto"/>
              <w:left w:val="single" w:sz="4" w:space="0" w:color="auto"/>
              <w:bottom w:val="single" w:sz="4" w:space="0" w:color="auto"/>
              <w:right w:val="single" w:sz="4" w:space="0" w:color="auto"/>
            </w:tcBorders>
            <w:noWrap/>
            <w:vAlign w:val="center"/>
          </w:tcPr>
          <w:p w:rsidR="00551833" w:rsidRDefault="00551833">
            <w:pPr>
              <w:pStyle w:val="Default"/>
              <w:jc w:val="center"/>
              <w:rPr>
                <w:rFonts w:ascii="Times New Roman" w:eastAsia="仿宋_GB2312" w:hAnsi="Times New Roman" w:cs="仿宋_GB2312" w:hint="default"/>
              </w:rPr>
            </w:pPr>
          </w:p>
        </w:tc>
        <w:tc>
          <w:tcPr>
            <w:tcW w:w="2672" w:type="dxa"/>
            <w:tcBorders>
              <w:top w:val="single" w:sz="4" w:space="0" w:color="auto"/>
              <w:left w:val="single" w:sz="4" w:space="0" w:color="auto"/>
              <w:bottom w:val="single" w:sz="4" w:space="0" w:color="auto"/>
              <w:right w:val="single" w:sz="4" w:space="0" w:color="auto"/>
            </w:tcBorders>
            <w:noWrap/>
            <w:vAlign w:val="center"/>
          </w:tcPr>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原参保单位编码</w:t>
            </w:r>
          </w:p>
        </w:tc>
        <w:tc>
          <w:tcPr>
            <w:tcW w:w="1813" w:type="dxa"/>
            <w:tcBorders>
              <w:top w:val="single" w:sz="4" w:space="0" w:color="auto"/>
              <w:left w:val="single" w:sz="4" w:space="0" w:color="auto"/>
              <w:bottom w:val="single" w:sz="4" w:space="0" w:color="auto"/>
              <w:right w:val="single" w:sz="4" w:space="0" w:color="auto"/>
            </w:tcBorders>
            <w:noWrap/>
            <w:vAlign w:val="center"/>
          </w:tcPr>
          <w:p w:rsidR="00551833" w:rsidRDefault="00551833">
            <w:pPr>
              <w:pStyle w:val="Default"/>
              <w:jc w:val="center"/>
              <w:rPr>
                <w:rFonts w:ascii="Times New Roman" w:eastAsia="仿宋_GB2312" w:hAnsi="Times New Roman" w:cs="仿宋_GB2312" w:hint="default"/>
              </w:rPr>
            </w:pPr>
          </w:p>
        </w:tc>
      </w:tr>
      <w:tr w:rsidR="00551833">
        <w:trPr>
          <w:trHeight w:hRule="exact" w:val="760"/>
        </w:trPr>
        <w:tc>
          <w:tcPr>
            <w:tcW w:w="2162" w:type="dxa"/>
            <w:tcBorders>
              <w:top w:val="single" w:sz="4" w:space="0" w:color="auto"/>
              <w:left w:val="single" w:sz="4" w:space="0" w:color="auto"/>
              <w:bottom w:val="single" w:sz="4" w:space="0" w:color="auto"/>
              <w:right w:val="single" w:sz="4" w:space="0" w:color="auto"/>
            </w:tcBorders>
            <w:noWrap/>
            <w:vAlign w:val="center"/>
          </w:tcPr>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本次参保单位名称</w:t>
            </w:r>
          </w:p>
        </w:tc>
        <w:tc>
          <w:tcPr>
            <w:tcW w:w="1875" w:type="dxa"/>
            <w:tcBorders>
              <w:top w:val="single" w:sz="4" w:space="0" w:color="auto"/>
              <w:left w:val="single" w:sz="4" w:space="0" w:color="auto"/>
              <w:bottom w:val="single" w:sz="4" w:space="0" w:color="auto"/>
              <w:right w:val="single" w:sz="4" w:space="0" w:color="auto"/>
            </w:tcBorders>
            <w:noWrap/>
            <w:vAlign w:val="center"/>
          </w:tcPr>
          <w:p w:rsidR="00551833" w:rsidRDefault="00551833">
            <w:pPr>
              <w:pStyle w:val="Default"/>
              <w:jc w:val="center"/>
              <w:rPr>
                <w:rFonts w:ascii="Times New Roman" w:eastAsia="仿宋_GB2312" w:hAnsi="Times New Roman" w:cs="仿宋_GB2312" w:hint="default"/>
              </w:rPr>
            </w:pPr>
          </w:p>
        </w:tc>
        <w:tc>
          <w:tcPr>
            <w:tcW w:w="2672" w:type="dxa"/>
            <w:tcBorders>
              <w:top w:val="single" w:sz="4" w:space="0" w:color="auto"/>
              <w:left w:val="single" w:sz="4" w:space="0" w:color="auto"/>
              <w:bottom w:val="single" w:sz="4" w:space="0" w:color="auto"/>
              <w:right w:val="single" w:sz="4" w:space="0" w:color="auto"/>
            </w:tcBorders>
            <w:noWrap/>
            <w:vAlign w:val="center"/>
          </w:tcPr>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本次参保单位名称编码</w:t>
            </w:r>
          </w:p>
        </w:tc>
        <w:tc>
          <w:tcPr>
            <w:tcW w:w="1813" w:type="dxa"/>
            <w:tcBorders>
              <w:top w:val="single" w:sz="4" w:space="0" w:color="auto"/>
              <w:left w:val="single" w:sz="4" w:space="0" w:color="auto"/>
              <w:bottom w:val="single" w:sz="4" w:space="0" w:color="auto"/>
              <w:right w:val="single" w:sz="4" w:space="0" w:color="auto"/>
            </w:tcBorders>
            <w:noWrap/>
            <w:vAlign w:val="center"/>
          </w:tcPr>
          <w:p w:rsidR="00551833" w:rsidRDefault="00551833">
            <w:pPr>
              <w:pStyle w:val="Default"/>
              <w:jc w:val="center"/>
              <w:rPr>
                <w:rFonts w:ascii="Times New Roman" w:eastAsia="仿宋_GB2312" w:hAnsi="Times New Roman" w:cs="仿宋_GB2312" w:hint="default"/>
              </w:rPr>
            </w:pPr>
          </w:p>
        </w:tc>
      </w:tr>
      <w:tr w:rsidR="00551833">
        <w:trPr>
          <w:trHeight w:val="2865"/>
        </w:trPr>
        <w:tc>
          <w:tcPr>
            <w:tcW w:w="8522" w:type="dxa"/>
            <w:gridSpan w:val="4"/>
            <w:tcBorders>
              <w:top w:val="single" w:sz="4" w:space="0" w:color="auto"/>
              <w:left w:val="single" w:sz="4" w:space="0" w:color="auto"/>
              <w:bottom w:val="single" w:sz="4" w:space="0" w:color="auto"/>
              <w:right w:val="single" w:sz="4" w:space="0" w:color="auto"/>
            </w:tcBorders>
            <w:noWrap/>
          </w:tcPr>
          <w:p w:rsidR="00551833" w:rsidRDefault="00C01D6D">
            <w:pPr>
              <w:pStyle w:val="Default"/>
              <w:spacing w:line="440" w:lineRule="exact"/>
              <w:rPr>
                <w:rFonts w:ascii="Times New Roman" w:eastAsia="仿宋_GB2312" w:hAnsi="Times New Roman" w:cs="仿宋_GB2312" w:hint="default"/>
              </w:rPr>
            </w:pPr>
            <w:r>
              <w:rPr>
                <w:rFonts w:ascii="Times New Roman" w:eastAsia="仿宋_GB2312" w:hAnsi="Times New Roman" w:cs="仿宋_GB2312"/>
              </w:rPr>
              <w:t>承诺事项：</w:t>
            </w:r>
          </w:p>
          <w:p w:rsidR="00551833" w:rsidRDefault="00C01D6D">
            <w:pPr>
              <w:pStyle w:val="Default"/>
              <w:spacing w:line="440" w:lineRule="exact"/>
              <w:rPr>
                <w:rFonts w:ascii="Times New Roman" w:eastAsia="仿宋_GB2312" w:hAnsi="Times New Roman" w:cs="仿宋_GB2312" w:hint="default"/>
              </w:rPr>
            </w:pPr>
            <w:r>
              <w:rPr>
                <w:rFonts w:ascii="Times New Roman" w:eastAsia="仿宋_GB2312" w:hAnsi="Times New Roman" w:cs="仿宋_GB2312"/>
              </w:rPr>
              <w:t xml:space="preserve">    </w:t>
            </w:r>
            <w:r>
              <w:rPr>
                <w:rFonts w:ascii="Times New Roman" w:eastAsia="仿宋_GB2312" w:hAnsi="Times New Roman" w:cs="仿宋_GB2312"/>
              </w:rPr>
              <w:t>本人已知晓医保部门关于参保人不得重复参加基本医疗保险（包括职工医保和居民医保）的相关要求，保证本次申请参保登记的内容和材料真实有效。同意医保部门依托</w:t>
            </w:r>
            <w:r>
              <w:rPr>
                <w:rFonts w:ascii="Times New Roman" w:eastAsia="仿宋_GB2312" w:hAnsi="Times New Roman" w:cs="仿宋_GB2312"/>
              </w:rPr>
              <w:t>信息</w:t>
            </w:r>
            <w:r>
              <w:rPr>
                <w:rFonts w:ascii="Times New Roman" w:eastAsia="仿宋_GB2312" w:hAnsi="Times New Roman" w:cs="仿宋_GB2312"/>
              </w:rPr>
              <w:t>系统在完成新的基本医疗保险</w:t>
            </w:r>
            <w:r>
              <w:rPr>
                <w:rFonts w:ascii="Times New Roman" w:eastAsia="仿宋_GB2312" w:hAnsi="Times New Roman" w:cs="仿宋_GB2312"/>
              </w:rPr>
              <w:t>参保</w:t>
            </w:r>
            <w:r>
              <w:rPr>
                <w:rFonts w:ascii="Times New Roman" w:eastAsia="仿宋_GB2312" w:hAnsi="Times New Roman" w:cs="仿宋_GB2312"/>
              </w:rPr>
              <w:t>登记后自动办理原参保关系暂停手续。</w:t>
            </w:r>
          </w:p>
        </w:tc>
      </w:tr>
      <w:tr w:rsidR="00551833">
        <w:trPr>
          <w:trHeight w:val="3674"/>
        </w:trPr>
        <w:tc>
          <w:tcPr>
            <w:tcW w:w="8522" w:type="dxa"/>
            <w:gridSpan w:val="4"/>
            <w:tcBorders>
              <w:top w:val="single" w:sz="4" w:space="0" w:color="auto"/>
              <w:left w:val="single" w:sz="4" w:space="0" w:color="auto"/>
              <w:bottom w:val="single" w:sz="4" w:space="0" w:color="auto"/>
              <w:right w:val="single" w:sz="4" w:space="0" w:color="auto"/>
            </w:tcBorders>
            <w:noWrap/>
          </w:tcPr>
          <w:p w:rsidR="00551833" w:rsidRDefault="00551833">
            <w:pPr>
              <w:pStyle w:val="Default"/>
              <w:spacing w:line="440" w:lineRule="exact"/>
              <w:rPr>
                <w:rFonts w:ascii="Times New Roman" w:eastAsia="仿宋_GB2312" w:hAnsi="Times New Roman" w:cs="仿宋_GB2312" w:hint="default"/>
              </w:rPr>
            </w:pPr>
          </w:p>
          <w:p w:rsidR="00551833" w:rsidRDefault="00C01D6D">
            <w:pPr>
              <w:pStyle w:val="Default"/>
              <w:spacing w:line="440" w:lineRule="exact"/>
              <w:rPr>
                <w:rFonts w:ascii="Times New Roman" w:eastAsia="仿宋_GB2312" w:hAnsi="Times New Roman" w:cs="仿宋_GB2312" w:hint="default"/>
              </w:rPr>
            </w:pPr>
            <w:r>
              <w:rPr>
                <w:rFonts w:ascii="Times New Roman" w:eastAsia="仿宋_GB2312" w:hAnsi="Times New Roman" w:cs="仿宋_GB2312"/>
              </w:rPr>
              <w:t>本人承诺：</w:t>
            </w:r>
          </w:p>
          <w:p w:rsidR="00551833" w:rsidRDefault="00C01D6D">
            <w:pPr>
              <w:pStyle w:val="Default"/>
              <w:spacing w:line="440" w:lineRule="exact"/>
              <w:rPr>
                <w:rFonts w:ascii="Times New Roman" w:eastAsia="仿宋_GB2312" w:hAnsi="Times New Roman" w:cs="仿宋_GB2312" w:hint="default"/>
              </w:rPr>
            </w:pPr>
            <w:r>
              <w:rPr>
                <w:rFonts w:ascii="Times New Roman" w:eastAsia="仿宋_GB2312" w:hAnsi="Times New Roman" w:cs="仿宋_GB2312"/>
              </w:rPr>
              <w:t xml:space="preserve">    </w:t>
            </w:r>
            <w:r>
              <w:rPr>
                <w:rFonts w:ascii="Times New Roman" w:eastAsia="仿宋_GB2312" w:hAnsi="Times New Roman" w:cs="仿宋_GB2312"/>
              </w:rPr>
              <w:t>已阅知并同意</w:t>
            </w:r>
            <w:r>
              <w:rPr>
                <w:rFonts w:ascii="Times New Roman" w:eastAsia="仿宋_GB2312" w:hAnsi="Times New Roman" w:cs="仿宋_GB2312"/>
              </w:rPr>
              <w:t>本市</w:t>
            </w:r>
            <w:r>
              <w:rPr>
                <w:rFonts w:ascii="Times New Roman" w:eastAsia="仿宋_GB2312" w:hAnsi="Times New Roman" w:cs="仿宋_GB2312"/>
              </w:rPr>
              <w:t>规定的承诺事项，提供情况属实，愿意接受信息共享查询核验，承担相关法律责任。</w:t>
            </w:r>
          </w:p>
          <w:p w:rsidR="00551833" w:rsidRDefault="00551833">
            <w:pPr>
              <w:pStyle w:val="Default"/>
              <w:jc w:val="center"/>
              <w:rPr>
                <w:rFonts w:ascii="Times New Roman" w:eastAsia="仿宋_GB2312" w:hAnsi="Times New Roman" w:cs="仿宋_GB2312" w:hint="default"/>
              </w:rPr>
            </w:pPr>
          </w:p>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 xml:space="preserve">                           </w:t>
            </w:r>
          </w:p>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 xml:space="preserve">                          </w:t>
            </w:r>
            <w:r>
              <w:rPr>
                <w:rFonts w:ascii="Times New Roman" w:eastAsia="仿宋_GB2312" w:hAnsi="Times New Roman" w:cs="仿宋_GB2312"/>
              </w:rPr>
              <w:t>承诺人（签名）：</w:t>
            </w:r>
          </w:p>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 xml:space="preserve">                                        </w:t>
            </w:r>
          </w:p>
          <w:p w:rsidR="00551833" w:rsidRDefault="00C01D6D">
            <w:pPr>
              <w:pStyle w:val="Default"/>
              <w:jc w:val="center"/>
              <w:rPr>
                <w:rFonts w:ascii="Times New Roman" w:eastAsia="仿宋_GB2312" w:hAnsi="Times New Roman" w:cs="仿宋_GB2312" w:hint="default"/>
              </w:rPr>
            </w:pPr>
            <w:r>
              <w:rPr>
                <w:rFonts w:ascii="Times New Roman" w:eastAsia="仿宋_GB2312" w:hAnsi="Times New Roman" w:cs="仿宋_GB2312"/>
              </w:rPr>
              <w:t xml:space="preserve">                                       </w:t>
            </w:r>
            <w:r>
              <w:rPr>
                <w:rFonts w:ascii="Times New Roman" w:eastAsia="仿宋_GB2312" w:hAnsi="Times New Roman" w:cs="仿宋_GB2312"/>
              </w:rPr>
              <w:t>承诺日期：</w:t>
            </w:r>
            <w:r>
              <w:rPr>
                <w:rFonts w:ascii="Times New Roman" w:eastAsia="仿宋_GB2312" w:hAnsi="Times New Roman" w:cs="仿宋_GB2312"/>
              </w:rPr>
              <w:t xml:space="preserve">      </w:t>
            </w:r>
            <w:r>
              <w:rPr>
                <w:rFonts w:ascii="Times New Roman" w:eastAsia="仿宋_GB2312" w:hAnsi="Times New Roman" w:cs="仿宋_GB2312"/>
              </w:rPr>
              <w:t>年</w:t>
            </w:r>
            <w:r>
              <w:rPr>
                <w:rFonts w:ascii="Times New Roman" w:eastAsia="仿宋_GB2312" w:hAnsi="Times New Roman" w:cs="仿宋_GB2312"/>
              </w:rPr>
              <w:t xml:space="preserve">    </w:t>
            </w:r>
            <w:r>
              <w:rPr>
                <w:rFonts w:ascii="Times New Roman" w:eastAsia="仿宋_GB2312" w:hAnsi="Times New Roman" w:cs="仿宋_GB2312"/>
              </w:rPr>
              <w:t>月</w:t>
            </w:r>
            <w:r>
              <w:rPr>
                <w:rFonts w:ascii="Times New Roman" w:eastAsia="仿宋_GB2312" w:hAnsi="Times New Roman" w:cs="仿宋_GB2312"/>
              </w:rPr>
              <w:t xml:space="preserve">    </w:t>
            </w:r>
            <w:r>
              <w:rPr>
                <w:rFonts w:ascii="Times New Roman" w:eastAsia="仿宋_GB2312" w:hAnsi="Times New Roman" w:cs="仿宋_GB2312"/>
              </w:rPr>
              <w:t>日</w:t>
            </w:r>
          </w:p>
        </w:tc>
      </w:tr>
    </w:tbl>
    <w:p w:rsidR="00551833" w:rsidRDefault="00C01D6D">
      <w:pPr>
        <w:pStyle w:val="Default"/>
        <w:rPr>
          <w:rFonts w:ascii="Times New Roman" w:eastAsia="仿宋_GB2312" w:hAnsi="Times New Roman" w:cs="仿宋_GB2312" w:hint="default"/>
        </w:rPr>
      </w:pPr>
      <w:r>
        <w:rPr>
          <w:rFonts w:ascii="Times New Roman" w:eastAsia="仿宋_GB2312" w:hAnsi="Times New Roman" w:cs="仿宋_GB2312"/>
        </w:rPr>
        <w:t>备注：原参保单位名称和编码、本次参保单位名称和编码由经办机构填写。</w:t>
      </w:r>
    </w:p>
    <w:p w:rsidR="00551833" w:rsidRDefault="00551833">
      <w:pPr>
        <w:pStyle w:val="Default"/>
        <w:rPr>
          <w:rFonts w:ascii="Times New Roman" w:eastAsia="仿宋_GB2312" w:hAnsi="Times New Roman" w:cs="仿宋_GB2312" w:hint="default"/>
        </w:rPr>
      </w:pPr>
    </w:p>
    <w:p w:rsidR="00551833" w:rsidRDefault="00551833">
      <w:pPr>
        <w:pStyle w:val="7"/>
      </w:pPr>
    </w:p>
    <w:p w:rsidR="00551833" w:rsidRDefault="00551833"/>
    <w:p w:rsidR="00551833" w:rsidRPr="00476418" w:rsidRDefault="00551833">
      <w:pPr>
        <w:rPr>
          <w:rFonts w:hint="eastAsia"/>
        </w:rPr>
      </w:pPr>
      <w:bookmarkStart w:id="0" w:name="_GoBack"/>
      <w:bookmarkEnd w:id="0"/>
    </w:p>
    <w:sectPr w:rsidR="00551833" w:rsidRPr="00476418">
      <w:footerReference w:type="even" r:id="rId8"/>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6D" w:rsidRDefault="00C01D6D">
      <w:r>
        <w:separator/>
      </w:r>
    </w:p>
  </w:endnote>
  <w:endnote w:type="continuationSeparator" w:id="0">
    <w:p w:rsidR="00C01D6D" w:rsidRDefault="00C0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DejaVu Sans"/>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33" w:rsidRDefault="00C01D6D">
    <w:pPr>
      <w:pStyle w:val="a0"/>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551833" w:rsidRDefault="00551833">
    <w:pPr>
      <w:pStyle w:val="a0"/>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33" w:rsidRDefault="00C01D6D">
    <w:pPr>
      <w:pStyle w:val="a0"/>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51833" w:rsidRDefault="00C01D6D">
                          <w:pPr>
                            <w:pStyle w:val="a0"/>
                            <w:rPr>
                              <w:rStyle w:val="a9"/>
                              <w:rFonts w:ascii="宋体" w:hAns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476418">
                            <w:rPr>
                              <w:rStyle w:val="a9"/>
                              <w:rFonts w:ascii="宋体" w:hAnsi="宋体"/>
                              <w:noProof/>
                              <w:sz w:val="28"/>
                              <w:szCs w:val="28"/>
                            </w:rPr>
                            <w:t>- 6 -</w:t>
                          </w:r>
                          <w:r>
                            <w:rPr>
                              <w:rStyle w:val="a9"/>
                              <w:rFonts w:ascii="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uy15SMsBAABtAwAADgAAAAAAAAAAAAAA&#10;AAAuAgAAZHJzL2Uyb0RvYy54bWxQSwECLQAUAAYACAAAACEADErw7tYAAAAFAQAADwAAAAAAAAAA&#10;AAAAAAAlBAAAZHJzL2Rvd25yZXYueG1sUEsFBgAAAAAEAAQA8wAAACgFAAAAAA==&#10;" filled="f" stroked="f">
              <v:textbox style="mso-fit-shape-to-text:t" inset="0,0,0,0">
                <w:txbxContent>
                  <w:p w:rsidR="00551833" w:rsidRDefault="00C01D6D">
                    <w:pPr>
                      <w:pStyle w:val="a0"/>
                      <w:rPr>
                        <w:rStyle w:val="a9"/>
                        <w:rFonts w:ascii="宋体" w:hAns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476418">
                      <w:rPr>
                        <w:rStyle w:val="a9"/>
                        <w:rFonts w:ascii="宋体" w:hAnsi="宋体"/>
                        <w:noProof/>
                        <w:sz w:val="28"/>
                        <w:szCs w:val="28"/>
                      </w:rPr>
                      <w:t>- 6 -</w:t>
                    </w:r>
                    <w:r>
                      <w:rPr>
                        <w:rStyle w:val="a9"/>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6D" w:rsidRDefault="00C01D6D">
      <w:r>
        <w:separator/>
      </w:r>
    </w:p>
  </w:footnote>
  <w:footnote w:type="continuationSeparator" w:id="0">
    <w:p w:rsidR="00C01D6D" w:rsidRDefault="00C01D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2AD235"/>
    <w:multiLevelType w:val="multilevel"/>
    <w:tmpl w:val="982AD235"/>
    <w:lvl w:ilvl="0">
      <w:start w:val="1"/>
      <w:numFmt w:val="chineseCountingThousand"/>
      <w:pStyle w:val="2"/>
      <w:lvlText w:val="（%1）"/>
      <w:lvlJc w:val="left"/>
      <w:pPr>
        <w:tabs>
          <w:tab w:val="left" w:pos="0"/>
        </w:tabs>
        <w:ind w:left="2040" w:hanging="42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8F77FCA9"/>
    <w:rsid w:val="B9FB1B07"/>
    <w:rsid w:val="FAEEA838"/>
    <w:rsid w:val="FDF9A4A6"/>
    <w:rsid w:val="000A44BF"/>
    <w:rsid w:val="00120125"/>
    <w:rsid w:val="00162B87"/>
    <w:rsid w:val="00211918"/>
    <w:rsid w:val="00233E93"/>
    <w:rsid w:val="002E1670"/>
    <w:rsid w:val="002E3A88"/>
    <w:rsid w:val="002F4A77"/>
    <w:rsid w:val="00322A1A"/>
    <w:rsid w:val="003607D0"/>
    <w:rsid w:val="003A511C"/>
    <w:rsid w:val="003F0BDC"/>
    <w:rsid w:val="00476418"/>
    <w:rsid w:val="004E7AF1"/>
    <w:rsid w:val="00542C72"/>
    <w:rsid w:val="00551833"/>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01D6D"/>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3FFF5225"/>
    <w:rsid w:val="4AAA856D"/>
    <w:rsid w:val="5FDDDE7A"/>
    <w:rsid w:val="6ED309D5"/>
    <w:rsid w:val="71E3B7AB"/>
    <w:rsid w:val="76F135D2"/>
    <w:rsid w:val="7FC0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FE9C5B"/>
  <w15:docId w15:val="{9942D750-EA53-4173-84DC-C5E22939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7"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20">
    <w:name w:val="heading 2"/>
    <w:basedOn w:val="a"/>
    <w:next w:val="a"/>
    <w:qFormat/>
    <w:pPr>
      <w:keepNext/>
      <w:keepLines/>
      <w:spacing w:before="260" w:after="260" w:line="415" w:lineRule="auto"/>
      <w:outlineLvl w:val="1"/>
    </w:pPr>
    <w:rPr>
      <w:rFonts w:ascii="Luxi Sans" w:eastAsia="黑体" w:hAnsi="Luxi Sans"/>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szCs w:val="18"/>
    </w:rPr>
  </w:style>
  <w:style w:type="paragraph" w:styleId="5">
    <w:name w:val="index 5"/>
    <w:basedOn w:val="a"/>
    <w:next w:val="a"/>
    <w:qFormat/>
    <w:pPr>
      <w:ind w:left="1680"/>
    </w:pPr>
  </w:style>
  <w:style w:type="paragraph" w:styleId="a4">
    <w:name w:val="Body Text"/>
    <w:basedOn w:val="a"/>
    <w:next w:val="a"/>
    <w:qFormat/>
    <w:pPr>
      <w:jc w:val="center"/>
    </w:pPr>
    <w:rPr>
      <w:sz w:val="44"/>
    </w:rPr>
  </w:style>
  <w:style w:type="paragraph" w:styleId="a5">
    <w:name w:val="Body Text Indent"/>
    <w:basedOn w:val="a"/>
    <w:qFormat/>
    <w:pPr>
      <w:ind w:firstLine="360"/>
    </w:pPr>
  </w:style>
  <w:style w:type="paragraph" w:styleId="a6">
    <w:name w:val="Date"/>
    <w:basedOn w:val="a"/>
    <w:next w:val="a"/>
    <w:qFormat/>
    <w:rPr>
      <w:rFonts w:ascii="仿宋_GB2312" w:eastAsia="仿宋_GB2312"/>
      <w:sz w:val="32"/>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paragraph" w:customStyle="1" w:styleId="Default">
    <w:name w:val="Default"/>
    <w:basedOn w:val="a"/>
    <w:next w:val="7"/>
    <w:qFormat/>
    <w:pPr>
      <w:autoSpaceDE w:val="0"/>
      <w:autoSpaceDN w:val="0"/>
      <w:adjustRightInd w:val="0"/>
      <w:jc w:val="left"/>
    </w:pPr>
    <w:rPr>
      <w:rFonts w:ascii="宋体" w:hAnsi="Calibri" w:hint="eastAsia"/>
      <w:color w:val="000000"/>
      <w:kern w:val="0"/>
      <w:sz w:val="24"/>
      <w:szCs w:val="24"/>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paragraph" w:customStyle="1" w:styleId="2">
    <w:name w:val="标题2（序号）"/>
    <w:basedOn w:val="20"/>
    <w:next w:val="a"/>
    <w:qFormat/>
    <w:pPr>
      <w:keepLines w:val="0"/>
      <w:numPr>
        <w:numId w:val="1"/>
      </w:numPr>
      <w:spacing w:before="0" w:after="0" w:line="240" w:lineRule="auto"/>
    </w:pPr>
    <w:rPr>
      <w:rFonts w:ascii="楷体_GB2312" w:eastAsia="楷体_GB2312"/>
      <w:b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4</cp:revision>
  <cp:lastPrinted>2005-02-18T23:04:00Z</cp:lastPrinted>
  <dcterms:created xsi:type="dcterms:W3CDTF">2021-03-28T19:26:00Z</dcterms:created>
  <dcterms:modified xsi:type="dcterms:W3CDTF">2025-08-18T07:40:00Z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