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Times New Roman" w:hAnsi="Times New Roman" w:eastAsia="黑体" w:cs="Times New Roman"/>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附件</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3</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pPr>
      <w:r>
        <w:rPr>
          <w:rFonts w:hint="eastAsia" w:eastAsia="方正小标宋简体" w:cs="Times New Roman"/>
          <w:color w:val="000000"/>
          <w:sz w:val="44"/>
          <w:szCs w:val="44"/>
          <w:lang w:eastAsia="zh-CN"/>
        </w:rPr>
        <w:t>起草说明</w:t>
      </w:r>
    </w:p>
    <w:p>
      <w:pPr>
        <w:spacing w:line="600" w:lineRule="exact"/>
        <w:rPr>
          <w:rFonts w:ascii="Times New Roman" w:hAnsi="Times New Roman" w:eastAsia="仿宋_GB2312" w:cs="Nimbus Roman"/>
          <w:color w:val="000000" w:themeColor="text1"/>
          <w:sz w:val="32"/>
          <w:szCs w:val="32"/>
          <w14:textFill>
            <w14:solidFill>
              <w14:schemeClr w14:val="tx1"/>
            </w14:solidFill>
          </w14:textFill>
        </w:rPr>
      </w:pPr>
    </w:p>
    <w:p>
      <w:pPr>
        <w:spacing w:line="600" w:lineRule="exact"/>
        <w:ind w:firstLine="640" w:firstLineChars="200"/>
        <w:rPr>
          <w:rFonts w:hint="default" w:ascii="Nimbus Roman" w:hAnsi="Nimbus Roman" w:eastAsia="黑体" w:cs="Nimbus Roman"/>
          <w:color w:val="000000"/>
          <w:sz w:val="32"/>
          <w:szCs w:val="32"/>
          <w:lang w:eastAsia="zh-CN"/>
        </w:rPr>
      </w:pPr>
      <w:r>
        <w:rPr>
          <w:rFonts w:hint="eastAsia" w:ascii="Nimbus Roman" w:hAnsi="Nimbus Roman" w:eastAsia="黑体" w:cs="Nimbus Roman"/>
          <w:color w:val="000000"/>
          <w:sz w:val="32"/>
          <w:szCs w:val="32"/>
          <w:lang w:eastAsia="zh-CN"/>
        </w:rPr>
        <w:t>一、政策背景</w:t>
      </w:r>
    </w:p>
    <w:p>
      <w:pPr>
        <w:spacing w:line="600" w:lineRule="exact"/>
        <w:ind w:firstLine="640" w:firstLineChars="200"/>
        <w:rPr>
          <w:rFonts w:hint="eastAsia" w:ascii="Nimbus Roman" w:hAnsi="Nimbus Roman" w:eastAsia="仿宋_GB2312" w:cs="Nimbus Roman"/>
          <w:color w:val="000000"/>
          <w:sz w:val="32"/>
          <w:szCs w:val="32"/>
          <w:lang w:eastAsia="zh-CN"/>
        </w:rPr>
      </w:pPr>
      <w:r>
        <w:rPr>
          <w:rFonts w:hint="eastAsia" w:ascii="Times New Roman" w:hAnsi="Times New Roman" w:eastAsia="仿宋_GB2312" w:cs="仿宋_GB2312"/>
          <w:sz w:val="32"/>
          <w:szCs w:val="32"/>
          <w:lang w:val="en-US" w:eastAsia="zh-CN"/>
        </w:rPr>
        <w:t>根据《深化医疗服务价格改革试点方案》（医保发〔2021〕41号）精神，国家医疗保障局逐步对现行医疗服务价格项目进行规范。今年，医药价格和招标采购司出台</w:t>
      </w:r>
      <w:r>
        <w:rPr>
          <w:rFonts w:hint="default" w:ascii="Times New Roman" w:hAnsi="Times New Roman" w:eastAsia="仿宋_GB2312" w:cs="Nimbus Roman"/>
          <w:color w:val="000000"/>
          <w:sz w:val="32"/>
          <w:szCs w:val="32"/>
          <w:u w:val="none"/>
          <w:lang w:val="en-US" w:eastAsia="zh-CN"/>
        </w:rPr>
        <w:t>《</w:t>
      </w:r>
      <w:r>
        <w:rPr>
          <w:rFonts w:hint="default" w:ascii="Times New Roman" w:hAnsi="Times New Roman" w:eastAsia="仿宋_GB2312" w:cs="Nimbus Roman"/>
          <w:color w:val="auto"/>
          <w:sz w:val="32"/>
          <w:szCs w:val="32"/>
          <w:lang w:eastAsia="zh-CN"/>
        </w:rPr>
        <w:t>《神经系统类医疗服务价格项目立项指南（试行）》</w:t>
      </w:r>
      <w:r>
        <w:rPr>
          <w:rFonts w:hint="eastAsia" w:ascii="Times New Roman" w:hAnsi="Times New Roman" w:eastAsia="仿宋_GB2312" w:cs="Nimbus Roman"/>
          <w:color w:val="auto"/>
          <w:sz w:val="32"/>
          <w:szCs w:val="32"/>
          <w:lang w:eastAsia="zh-CN"/>
        </w:rPr>
        <w:t>，</w:t>
      </w:r>
      <w:r>
        <w:rPr>
          <w:rFonts w:hint="eastAsia" w:ascii="Times New Roman" w:hAnsi="Times New Roman" w:eastAsia="仿宋_GB2312" w:cs="仿宋_GB2312"/>
          <w:sz w:val="32"/>
          <w:szCs w:val="32"/>
          <w:lang w:val="en-US" w:eastAsia="zh-CN"/>
        </w:rPr>
        <w:t>为促进医疗创新技术的成果转化和临床应用，</w:t>
      </w:r>
      <w:r>
        <w:rPr>
          <w:rFonts w:hint="default" w:ascii="Times New Roman" w:hAnsi="Times New Roman" w:eastAsia="仿宋_GB2312" w:cs="Nimbus Roman"/>
          <w:color w:val="000000"/>
          <w:sz w:val="32"/>
          <w:szCs w:val="32"/>
        </w:rPr>
        <w:t>我局开展</w:t>
      </w:r>
      <w:r>
        <w:rPr>
          <w:rFonts w:hint="eastAsia" w:ascii="Times New Roman" w:hAnsi="Times New Roman" w:eastAsia="仿宋_GB2312" w:cs="Nimbus Roman"/>
          <w:color w:val="000000"/>
          <w:sz w:val="32"/>
          <w:szCs w:val="32"/>
          <w:lang w:eastAsia="zh-CN"/>
        </w:rPr>
        <w:t>了脑机接口价格</w:t>
      </w:r>
      <w:r>
        <w:rPr>
          <w:rFonts w:hint="default" w:ascii="Times New Roman" w:hAnsi="Times New Roman" w:eastAsia="仿宋_GB2312" w:cs="Nimbus Roman"/>
          <w:color w:val="000000"/>
          <w:sz w:val="32"/>
          <w:szCs w:val="32"/>
        </w:rPr>
        <w:t>项目</w:t>
      </w:r>
      <w:r>
        <w:rPr>
          <w:rFonts w:hint="eastAsia" w:ascii="Times New Roman" w:hAnsi="Times New Roman" w:eastAsia="仿宋_GB2312" w:cs="Nimbus Roman"/>
          <w:color w:val="000000"/>
          <w:sz w:val="32"/>
          <w:szCs w:val="32"/>
          <w:lang w:eastAsia="zh-CN"/>
        </w:rPr>
        <w:t>规范工作</w:t>
      </w:r>
      <w:r>
        <w:rPr>
          <w:rFonts w:hint="eastAsia" w:ascii="Nimbus Roman" w:hAnsi="Nimbus Roman" w:eastAsia="仿宋_GB2312" w:cs="Nimbus Roman"/>
          <w:color w:val="000000"/>
          <w:kern w:val="2"/>
          <w:sz w:val="32"/>
          <w:szCs w:val="32"/>
          <w:lang w:val="en-US" w:eastAsia="zh-CN" w:bidi="ar-SA"/>
        </w:rPr>
        <w:t>。</w:t>
      </w:r>
    </w:p>
    <w:p>
      <w:pPr>
        <w:spacing w:line="600" w:lineRule="exact"/>
        <w:ind w:firstLine="640" w:firstLineChars="200"/>
        <w:rPr>
          <w:rFonts w:hint="eastAsia" w:ascii="Nimbus Roman" w:hAnsi="Nimbus Roman" w:eastAsia="黑体" w:cs="Nimbus Roman"/>
          <w:color w:val="000000"/>
          <w:sz w:val="32"/>
          <w:szCs w:val="32"/>
          <w:lang w:eastAsia="zh-CN"/>
        </w:rPr>
      </w:pPr>
      <w:r>
        <w:rPr>
          <w:rFonts w:hint="eastAsia" w:ascii="Nimbus Roman" w:hAnsi="Nimbus Roman" w:eastAsia="黑体" w:cs="Nimbus Roman"/>
          <w:color w:val="000000"/>
          <w:sz w:val="32"/>
          <w:szCs w:val="32"/>
          <w:lang w:eastAsia="zh-CN"/>
        </w:rPr>
        <w:t>二、政策依据</w:t>
      </w:r>
    </w:p>
    <w:p>
      <w:pPr>
        <w:spacing w:line="600" w:lineRule="exact"/>
        <w:ind w:firstLine="640" w:firstLineChars="200"/>
        <w:rPr>
          <w:rFonts w:hint="eastAsia" w:ascii="Times New Roman" w:hAnsi="Times New Roman" w:eastAsia="仿宋_GB2312" w:cs="Nimbus Roman"/>
          <w:color w:val="000000" w:themeColor="text1"/>
          <w:sz w:val="32"/>
          <w:szCs w:val="32"/>
          <w14:textFill>
            <w14:solidFill>
              <w14:schemeClr w14:val="tx1"/>
            </w14:solidFill>
          </w14:textFill>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（一）</w:t>
      </w:r>
      <w:r>
        <w:rPr>
          <w:rFonts w:hint="eastAsia" w:ascii="Times New Roman" w:hAnsi="Times New Roman" w:eastAsia="仿宋_GB2312" w:cs="Nimbus Roman"/>
          <w:color w:val="000000" w:themeColor="text1"/>
          <w:sz w:val="32"/>
          <w:szCs w:val="32"/>
          <w14:textFill>
            <w14:solidFill>
              <w14:schemeClr w14:val="tx1"/>
            </w14:solidFill>
          </w14:textFill>
        </w:rPr>
        <w:t>《深化医疗服务价格改革试点方案》（医保发〔2021〕41号）</w:t>
      </w:r>
    </w:p>
    <w:p>
      <w:pPr>
        <w:spacing w:line="600" w:lineRule="exact"/>
        <w:ind w:firstLine="640" w:firstLineChars="200"/>
        <w:rPr>
          <w:rFonts w:hint="eastAsia" w:ascii="Times New Roman" w:hAnsi="Times New Roman" w:eastAsia="仿宋_GB2312" w:cs="Nimbus Roman"/>
          <w:color w:val="000000" w:themeColor="text1"/>
          <w:sz w:val="32"/>
          <w:szCs w:val="32"/>
          <w:lang w:eastAsia="zh-CN"/>
          <w14:textFill>
            <w14:solidFill>
              <w14:schemeClr w14:val="tx1"/>
            </w14:solidFill>
          </w14:textFill>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（二）</w:t>
      </w:r>
      <w:r>
        <w:rPr>
          <w:rFonts w:hint="eastAsia" w:ascii="Times New Roman" w:hAnsi="Times New Roman" w:eastAsia="仿宋_GB2312" w:cs="Nimbus Roman"/>
          <w:color w:val="000000" w:themeColor="text1"/>
          <w:sz w:val="32"/>
          <w:szCs w:val="32"/>
          <w14:textFill>
            <w14:solidFill>
              <w14:schemeClr w14:val="tx1"/>
            </w14:solidFill>
          </w14:textFill>
        </w:rPr>
        <w:t>《国家医疗保障局办公室关于进一步做好医疗服务价格管理工作的通知》（医保办发〔2022〕16号）</w:t>
      </w:r>
    </w:p>
    <w:p>
      <w:pPr>
        <w:pStyle w:val="2"/>
        <w:ind w:firstLine="640" w:firstLineChars="200"/>
        <w:rPr>
          <w:rFonts w:hint="default" w:ascii="Times New Roman" w:hAnsi="Times New Roman" w:eastAsia="仿宋_GB2312" w:cs="Nimbus Roman"/>
          <w:color w:val="auto"/>
          <w:sz w:val="32"/>
          <w:szCs w:val="32"/>
          <w:lang w:eastAsia="zh-CN"/>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（三）</w:t>
      </w:r>
      <w:r>
        <w:rPr>
          <w:rFonts w:hint="default" w:ascii="Times New Roman" w:hAnsi="Times New Roman" w:eastAsia="仿宋_GB2312" w:cs="Nimbus Roman"/>
          <w:color w:val="auto"/>
          <w:sz w:val="32"/>
          <w:szCs w:val="32"/>
          <w:lang w:eastAsia="zh-CN"/>
        </w:rPr>
        <w:t>《神经系统类医疗服务价格项目立项指南（试行）》</w:t>
      </w:r>
    </w:p>
    <w:p>
      <w:pPr>
        <w:pStyle w:val="9"/>
        <w:numPr>
          <w:ilvl w:val="0"/>
          <w:numId w:val="0"/>
        </w:numPr>
        <w:spacing w:line="560" w:lineRule="exact"/>
        <w:ind w:left="630" w:leftChars="0"/>
        <w:rPr>
          <w:rFonts w:ascii="Nimbus Roman" w:hAnsi="Nimbus Roman" w:eastAsia="黑体" w:cs="Nimbus Roman"/>
          <w:color w:val="auto"/>
          <w:sz w:val="32"/>
          <w:szCs w:val="32"/>
        </w:rPr>
      </w:pPr>
      <w:r>
        <w:rPr>
          <w:rFonts w:hint="eastAsia" w:ascii="Nimbus Roman" w:hAnsi="Nimbus Roman" w:eastAsia="黑体" w:cs="Nimbus Roman"/>
          <w:color w:val="auto"/>
          <w:sz w:val="32"/>
          <w:szCs w:val="32"/>
          <w:lang w:eastAsia="zh-CN"/>
        </w:rPr>
        <w:t>三、</w:t>
      </w:r>
      <w:r>
        <w:rPr>
          <w:rFonts w:ascii="Nimbus Roman" w:hAnsi="Nimbus Roman" w:eastAsia="黑体" w:cs="Nimbus Roman"/>
          <w:color w:val="auto"/>
          <w:sz w:val="32"/>
          <w:szCs w:val="32"/>
        </w:rPr>
        <w:t>主要</w:t>
      </w:r>
      <w:r>
        <w:rPr>
          <w:rFonts w:hint="eastAsia" w:ascii="Nimbus Roman" w:hAnsi="Nimbus Roman" w:eastAsia="黑体" w:cs="Nimbus Roman"/>
          <w:color w:val="auto"/>
          <w:sz w:val="32"/>
          <w:szCs w:val="32"/>
          <w:lang w:eastAsia="zh-CN"/>
        </w:rPr>
        <w:t>内容</w:t>
      </w:r>
    </w:p>
    <w:p>
      <w:pPr>
        <w:spacing w:line="600" w:lineRule="exact"/>
        <w:ind w:firstLine="640" w:firstLineChars="200"/>
        <w:rPr>
          <w:rFonts w:hint="eastAsia" w:ascii="Times New Roman" w:hAnsi="Times New Roman" w:eastAsia="仿宋_GB2312" w:cs="Nimbus Roman"/>
          <w:color w:val="000000"/>
          <w:sz w:val="32"/>
          <w:szCs w:val="32"/>
          <w:lang w:eastAsia="zh-CN"/>
        </w:rPr>
      </w:pPr>
      <w:r>
        <w:rPr>
          <w:rFonts w:hint="eastAsia" w:ascii="Times New Roman" w:hAnsi="Times New Roman" w:eastAsia="仿宋_GB2312" w:cs="仿宋_GB2312"/>
          <w:sz w:val="32"/>
          <w:szCs w:val="32"/>
          <w:lang w:val="en-US" w:eastAsia="zh-CN"/>
        </w:rPr>
        <w:t>对接落实神经系统类立项指南要求，公布“</w:t>
      </w:r>
      <w:r>
        <w:rPr>
          <w:rFonts w:hint="eastAsia" w:eastAsia="仿宋_GB2312" w:cs="Nimbus Roman"/>
          <w:color w:val="000000"/>
          <w:sz w:val="32"/>
          <w:szCs w:val="32"/>
        </w:rPr>
        <w:t>侵入式脑机接口置入费</w:t>
      </w:r>
      <w:r>
        <w:rPr>
          <w:rFonts w:hint="eastAsia" w:ascii="Times New Roman" w:hAnsi="Times New Roman" w:eastAsia="仿宋_GB2312" w:cs="仿宋_GB2312"/>
          <w:sz w:val="32"/>
          <w:szCs w:val="32"/>
          <w:lang w:val="en-US" w:eastAsia="zh-CN"/>
        </w:rPr>
        <w:t>”等3</w:t>
      </w:r>
      <w:r>
        <w:rPr>
          <w:rFonts w:hint="eastAsia" w:ascii="Times New Roman" w:hAnsi="Times New Roman" w:eastAsia="仿宋_GB2312" w:cs="Nimbus Roman"/>
          <w:color w:val="000000"/>
          <w:sz w:val="32"/>
          <w:szCs w:val="32"/>
          <w:lang w:val="en-US" w:eastAsia="zh-CN"/>
        </w:rPr>
        <w:t>项</w:t>
      </w:r>
      <w:r>
        <w:rPr>
          <w:rFonts w:hint="eastAsia" w:ascii="Times New Roman" w:hAnsi="Times New Roman" w:eastAsia="仿宋_GB2312" w:cs="Nimbus Roman"/>
          <w:color w:val="000000"/>
          <w:sz w:val="32"/>
          <w:szCs w:val="32"/>
          <w:lang w:eastAsia="zh-CN"/>
        </w:rPr>
        <w:t>脑机接口</w:t>
      </w:r>
      <w:r>
        <w:rPr>
          <w:rFonts w:hint="eastAsia" w:ascii="Times New Roman" w:hAnsi="Times New Roman" w:eastAsia="仿宋_GB2312" w:cs="仿宋_GB2312"/>
          <w:sz w:val="32"/>
          <w:szCs w:val="32"/>
          <w:lang w:val="en-US" w:eastAsia="zh-CN"/>
        </w:rPr>
        <w:t>价格项目。</w:t>
      </w:r>
      <w:r>
        <w:rPr>
          <w:rFonts w:hint="default" w:ascii="Times New Roman" w:hAnsi="Times New Roman" w:eastAsia="仿宋_GB2312" w:cs="Nimbus Roman"/>
          <w:color w:val="000000"/>
          <w:sz w:val="32"/>
          <w:szCs w:val="32"/>
          <w:lang w:eastAsia="zh-CN"/>
        </w:rPr>
        <w:t>根据</w:t>
      </w:r>
      <w:r>
        <w:rPr>
          <w:rFonts w:hint="eastAsia" w:ascii="Times New Roman" w:hAnsi="Times New Roman" w:eastAsia="仿宋_GB2312" w:cs="Nimbus Roman"/>
          <w:color w:val="000000"/>
          <w:sz w:val="32"/>
          <w:szCs w:val="32"/>
          <w:lang w:val="en-US" w:eastAsia="zh-CN"/>
        </w:rPr>
        <w:t>《政府制定价格行为规则》和</w:t>
      </w:r>
      <w:r>
        <w:rPr>
          <w:rFonts w:hint="default" w:ascii="Times New Roman" w:hAnsi="Times New Roman" w:eastAsia="仿宋_GB2312" w:cs="Nimbus Roman"/>
          <w:color w:val="000000"/>
          <w:sz w:val="32"/>
          <w:szCs w:val="32"/>
          <w:lang w:eastAsia="zh-CN"/>
        </w:rPr>
        <w:t>《</w:t>
      </w:r>
      <w:r>
        <w:rPr>
          <w:rFonts w:hint="eastAsia" w:ascii="Times New Roman" w:hAnsi="Times New Roman" w:eastAsia="仿宋_GB2312" w:cs="Nimbus Roman"/>
          <w:color w:val="000000"/>
          <w:sz w:val="32"/>
          <w:szCs w:val="32"/>
          <w:lang w:eastAsia="zh-CN"/>
        </w:rPr>
        <w:t>广东省</w:t>
      </w:r>
      <w:r>
        <w:rPr>
          <w:rFonts w:hint="default" w:ascii="Times New Roman" w:hAnsi="Times New Roman" w:eastAsia="仿宋_GB2312" w:cs="Nimbus Roman"/>
          <w:color w:val="000000"/>
          <w:sz w:val="32"/>
          <w:szCs w:val="32"/>
          <w:lang w:eastAsia="zh-CN"/>
        </w:rPr>
        <w:t>定价目录（</w:t>
      </w:r>
      <w:r>
        <w:rPr>
          <w:rFonts w:hint="default" w:ascii="Times New Roman" w:hAnsi="Times New Roman" w:eastAsia="仿宋_GB2312" w:cs="Nimbus Roman"/>
          <w:color w:val="000000"/>
          <w:sz w:val="32"/>
          <w:szCs w:val="32"/>
          <w:lang w:val="en-US" w:eastAsia="zh-CN"/>
        </w:rPr>
        <w:t>2022年版</w:t>
      </w:r>
      <w:r>
        <w:rPr>
          <w:rFonts w:hint="default" w:ascii="Times New Roman" w:hAnsi="Times New Roman" w:eastAsia="仿宋_GB2312" w:cs="Nimbus Roman"/>
          <w:color w:val="000000"/>
          <w:sz w:val="32"/>
          <w:szCs w:val="32"/>
          <w:lang w:eastAsia="zh-CN"/>
        </w:rPr>
        <w:t>）》要求</w:t>
      </w:r>
      <w:r>
        <w:rPr>
          <w:rFonts w:hint="eastAsia" w:ascii="Times New Roman" w:hAnsi="Times New Roman" w:eastAsia="仿宋_GB2312" w:cs="Nimbus Roman"/>
          <w:color w:val="000000"/>
          <w:sz w:val="32"/>
          <w:szCs w:val="32"/>
          <w:lang w:eastAsia="zh-CN"/>
        </w:rPr>
        <w:t>，经</w:t>
      </w:r>
      <w:r>
        <w:rPr>
          <w:rFonts w:hint="default" w:ascii="Times New Roman" w:hAnsi="Times New Roman" w:eastAsia="仿宋_GB2312" w:cs="Nimbus Roman"/>
          <w:color w:val="000000"/>
          <w:sz w:val="32"/>
          <w:szCs w:val="32"/>
          <w:lang w:eastAsia="zh-CN"/>
        </w:rPr>
        <w:t>开展项目价格和成本调查，</w:t>
      </w:r>
      <w:r>
        <w:rPr>
          <w:rFonts w:hint="eastAsia" w:ascii="Times New Roman" w:hAnsi="Times New Roman" w:eastAsia="仿宋_GB2312" w:cs="Nimbus Roman"/>
          <w:color w:val="000000"/>
          <w:sz w:val="32"/>
          <w:szCs w:val="32"/>
          <w:lang w:eastAsia="zh-CN"/>
        </w:rPr>
        <w:t>并参考已通过审批公布省份的价格，</w:t>
      </w:r>
      <w:r>
        <w:rPr>
          <w:rFonts w:hint="default" w:ascii="Times New Roman" w:hAnsi="Times New Roman" w:eastAsia="仿宋_GB2312" w:cs="Nimbus Roman"/>
          <w:color w:val="000000"/>
          <w:sz w:val="32"/>
          <w:szCs w:val="32"/>
          <w:lang w:eastAsia="zh-CN"/>
        </w:rPr>
        <w:t>形成我省</w:t>
      </w:r>
      <w:r>
        <w:rPr>
          <w:rFonts w:hint="default" w:ascii="Times New Roman" w:hAnsi="Times New Roman" w:eastAsia="仿宋_GB2312" w:cs="Nimbus Roman"/>
          <w:color w:val="000000"/>
          <w:sz w:val="32"/>
          <w:szCs w:val="32"/>
        </w:rPr>
        <w:t>医疗服务价格项目</w:t>
      </w:r>
      <w:r>
        <w:rPr>
          <w:rFonts w:hint="default" w:ascii="Times New Roman" w:hAnsi="Times New Roman" w:eastAsia="仿宋_GB2312" w:cs="Nimbus Roman"/>
          <w:color w:val="000000"/>
          <w:sz w:val="32"/>
          <w:szCs w:val="32"/>
          <w:lang w:eastAsia="zh-CN"/>
        </w:rPr>
        <w:t>的</w:t>
      </w:r>
      <w:r>
        <w:rPr>
          <w:rFonts w:hint="eastAsia" w:ascii="Times New Roman" w:hAnsi="Times New Roman" w:eastAsia="仿宋_GB2312" w:cs="Nimbus Roman"/>
          <w:color w:val="000000"/>
          <w:sz w:val="32"/>
          <w:szCs w:val="32"/>
          <w:lang w:eastAsia="zh-CN"/>
        </w:rPr>
        <w:t>拟定最高限价，并</w:t>
      </w:r>
      <w:r>
        <w:rPr>
          <w:rFonts w:hint="eastAsia" w:ascii="Times New Roman" w:hAnsi="Times New Roman" w:eastAsia="仿宋_GB2312" w:cs="仿宋_GB2312"/>
          <w:sz w:val="32"/>
          <w:szCs w:val="32"/>
          <w:lang w:val="en-US" w:eastAsia="zh-CN"/>
        </w:rPr>
        <w:t>制定可收费的一次性使用医用耗材清单。公立医疗机构开展脑机接口</w:t>
      </w:r>
      <w:bookmarkStart w:id="0" w:name="_GoBack"/>
      <w:bookmarkEnd w:id="0"/>
      <w:r>
        <w:rPr>
          <w:rFonts w:hint="eastAsia" w:ascii="Times New Roman" w:hAnsi="Times New Roman" w:eastAsia="仿宋_GB2312" w:cs="仿宋_GB2312"/>
          <w:sz w:val="32"/>
          <w:szCs w:val="32"/>
          <w:lang w:val="en-US" w:eastAsia="zh-CN"/>
        </w:rPr>
        <w:t>医疗服务均按上述项目收费，不得选用其他医疗服务价格项目进行收费。</w:t>
      </w:r>
    </w:p>
    <w:p>
      <w:pPr>
        <w:pStyle w:val="2"/>
        <w:rPr>
          <w:rFonts w:hint="default"/>
          <w:lang w:val="en-US" w:eastAsia="zh-CN"/>
        </w:rPr>
      </w:pPr>
    </w:p>
    <w:sectPr>
      <w:footerReference r:id="rId3" w:type="default"/>
      <w:pgSz w:w="11906" w:h="16838"/>
      <w:pgMar w:top="2098" w:right="1587" w:bottom="2098"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仿宋简体">
    <w:altName w:val="方正仿宋_GBK"/>
    <w:panose1 w:val="02010601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Nimbus Roman">
    <w:panose1 w:val="00000500000000000000"/>
    <w:charset w:val="00"/>
    <w:family w:val="auto"/>
    <w:pitch w:val="default"/>
    <w:sig w:usb0="00000287" w:usb1="00000800" w:usb2="00000000" w:usb3="00000000" w:csb0="6000009F"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1Y2Y4ZWVmNDMwZmY3ZjdmN2U0M2NiODIzMzhhMzAifQ=="/>
  </w:docVars>
  <w:rsids>
    <w:rsidRoot w:val="000A57E0"/>
    <w:rsid w:val="00044C2E"/>
    <w:rsid w:val="000A57E0"/>
    <w:rsid w:val="000B4FC0"/>
    <w:rsid w:val="00104148"/>
    <w:rsid w:val="001C3A90"/>
    <w:rsid w:val="002B079D"/>
    <w:rsid w:val="00304D75"/>
    <w:rsid w:val="003057D6"/>
    <w:rsid w:val="003400CB"/>
    <w:rsid w:val="003C2324"/>
    <w:rsid w:val="003F66D4"/>
    <w:rsid w:val="00436B24"/>
    <w:rsid w:val="00485D05"/>
    <w:rsid w:val="00557288"/>
    <w:rsid w:val="00571227"/>
    <w:rsid w:val="00597486"/>
    <w:rsid w:val="005A70BA"/>
    <w:rsid w:val="005B4144"/>
    <w:rsid w:val="005F4D4B"/>
    <w:rsid w:val="00605939"/>
    <w:rsid w:val="006073EF"/>
    <w:rsid w:val="006B7DEC"/>
    <w:rsid w:val="006F62B5"/>
    <w:rsid w:val="00747A52"/>
    <w:rsid w:val="007C3EE2"/>
    <w:rsid w:val="00882DA8"/>
    <w:rsid w:val="00885451"/>
    <w:rsid w:val="009073A5"/>
    <w:rsid w:val="009344B6"/>
    <w:rsid w:val="009911BA"/>
    <w:rsid w:val="009A111F"/>
    <w:rsid w:val="00A436DA"/>
    <w:rsid w:val="00A83AE7"/>
    <w:rsid w:val="00AF6223"/>
    <w:rsid w:val="00B67C03"/>
    <w:rsid w:val="00BC6A02"/>
    <w:rsid w:val="00BF15A2"/>
    <w:rsid w:val="00BF3F75"/>
    <w:rsid w:val="00CA2552"/>
    <w:rsid w:val="00CC627F"/>
    <w:rsid w:val="00CE2547"/>
    <w:rsid w:val="00D868E5"/>
    <w:rsid w:val="00D904FB"/>
    <w:rsid w:val="00E26749"/>
    <w:rsid w:val="00E441EB"/>
    <w:rsid w:val="00E61F9A"/>
    <w:rsid w:val="00E659AC"/>
    <w:rsid w:val="00F03505"/>
    <w:rsid w:val="00FA561B"/>
    <w:rsid w:val="00FC2528"/>
    <w:rsid w:val="00FF7521"/>
    <w:rsid w:val="01311D17"/>
    <w:rsid w:val="01A8473E"/>
    <w:rsid w:val="03824AAC"/>
    <w:rsid w:val="05761F50"/>
    <w:rsid w:val="06DA3EF0"/>
    <w:rsid w:val="0A1307D7"/>
    <w:rsid w:val="0A480097"/>
    <w:rsid w:val="0CFF367D"/>
    <w:rsid w:val="0FBB1E6E"/>
    <w:rsid w:val="11114515"/>
    <w:rsid w:val="1182036D"/>
    <w:rsid w:val="11C71F12"/>
    <w:rsid w:val="11D3426A"/>
    <w:rsid w:val="16575D9C"/>
    <w:rsid w:val="17272996"/>
    <w:rsid w:val="1A7DDF47"/>
    <w:rsid w:val="1BA87379"/>
    <w:rsid w:val="1BBD5B28"/>
    <w:rsid w:val="1BC32AA9"/>
    <w:rsid w:val="1C7F79C9"/>
    <w:rsid w:val="1CFF70D1"/>
    <w:rsid w:val="1FEEA1F9"/>
    <w:rsid w:val="1FEF3AB2"/>
    <w:rsid w:val="21192AAA"/>
    <w:rsid w:val="217C0ED7"/>
    <w:rsid w:val="234D351C"/>
    <w:rsid w:val="277B360C"/>
    <w:rsid w:val="27AA1FE9"/>
    <w:rsid w:val="28925D46"/>
    <w:rsid w:val="28FF44AC"/>
    <w:rsid w:val="2AD31938"/>
    <w:rsid w:val="2B0319AF"/>
    <w:rsid w:val="2BEF7A55"/>
    <w:rsid w:val="2BFF7F4F"/>
    <w:rsid w:val="2F7782CD"/>
    <w:rsid w:val="2FDB8853"/>
    <w:rsid w:val="2FE39C71"/>
    <w:rsid w:val="3232438D"/>
    <w:rsid w:val="35144DB9"/>
    <w:rsid w:val="357F0F84"/>
    <w:rsid w:val="37740704"/>
    <w:rsid w:val="37D452D1"/>
    <w:rsid w:val="39457F60"/>
    <w:rsid w:val="39470B2A"/>
    <w:rsid w:val="39783F40"/>
    <w:rsid w:val="39DC6C22"/>
    <w:rsid w:val="3A324001"/>
    <w:rsid w:val="3ADFDA6A"/>
    <w:rsid w:val="3AFA99E2"/>
    <w:rsid w:val="3C156351"/>
    <w:rsid w:val="3CDF1EEC"/>
    <w:rsid w:val="3CEF5B74"/>
    <w:rsid w:val="3CFF81B0"/>
    <w:rsid w:val="3D3D4EC9"/>
    <w:rsid w:val="3DA3BB69"/>
    <w:rsid w:val="3DFBC5C2"/>
    <w:rsid w:val="3E90085F"/>
    <w:rsid w:val="3EBF7E72"/>
    <w:rsid w:val="3F963D8F"/>
    <w:rsid w:val="3FDB8F39"/>
    <w:rsid w:val="3FE45593"/>
    <w:rsid w:val="3FED7176"/>
    <w:rsid w:val="40D573E7"/>
    <w:rsid w:val="4136427F"/>
    <w:rsid w:val="44003D81"/>
    <w:rsid w:val="47837708"/>
    <w:rsid w:val="4AEF24D9"/>
    <w:rsid w:val="4B1F0EF2"/>
    <w:rsid w:val="4BDFCA88"/>
    <w:rsid w:val="4E0538DC"/>
    <w:rsid w:val="5087164D"/>
    <w:rsid w:val="50D63AF7"/>
    <w:rsid w:val="524A3FB4"/>
    <w:rsid w:val="536D3D17"/>
    <w:rsid w:val="537E38FB"/>
    <w:rsid w:val="53BDCFDD"/>
    <w:rsid w:val="54534E5F"/>
    <w:rsid w:val="5663FDC4"/>
    <w:rsid w:val="57B9097D"/>
    <w:rsid w:val="58BF0736"/>
    <w:rsid w:val="5D347AD0"/>
    <w:rsid w:val="5DBE5856"/>
    <w:rsid w:val="5DCD9999"/>
    <w:rsid w:val="5E8994EF"/>
    <w:rsid w:val="5F2E11C1"/>
    <w:rsid w:val="5FD61F41"/>
    <w:rsid w:val="5FF701CC"/>
    <w:rsid w:val="5FFED66E"/>
    <w:rsid w:val="5FFF38CA"/>
    <w:rsid w:val="5FFFF977"/>
    <w:rsid w:val="601D24C2"/>
    <w:rsid w:val="63B975BD"/>
    <w:rsid w:val="67FF3FF0"/>
    <w:rsid w:val="67FFE033"/>
    <w:rsid w:val="69BEF020"/>
    <w:rsid w:val="69F60AE9"/>
    <w:rsid w:val="6B77C008"/>
    <w:rsid w:val="6BFEE0F0"/>
    <w:rsid w:val="6C2B319D"/>
    <w:rsid w:val="6CBFEDE3"/>
    <w:rsid w:val="6CFCEA0F"/>
    <w:rsid w:val="6DFE49A6"/>
    <w:rsid w:val="6EAA7D9F"/>
    <w:rsid w:val="6F317C19"/>
    <w:rsid w:val="6F57BE4C"/>
    <w:rsid w:val="6F71E799"/>
    <w:rsid w:val="6F7B9B6B"/>
    <w:rsid w:val="6FCFF403"/>
    <w:rsid w:val="6FDF2C46"/>
    <w:rsid w:val="6FF87DEC"/>
    <w:rsid w:val="6FFC191E"/>
    <w:rsid w:val="6FFD1CEE"/>
    <w:rsid w:val="6FFF7D74"/>
    <w:rsid w:val="71FF22F7"/>
    <w:rsid w:val="72BFC6BF"/>
    <w:rsid w:val="72DE698F"/>
    <w:rsid w:val="735F75D1"/>
    <w:rsid w:val="74EF03DF"/>
    <w:rsid w:val="757AFDA2"/>
    <w:rsid w:val="75F7A419"/>
    <w:rsid w:val="76790A7B"/>
    <w:rsid w:val="767F607C"/>
    <w:rsid w:val="769493BF"/>
    <w:rsid w:val="76ADE600"/>
    <w:rsid w:val="76F9C3D5"/>
    <w:rsid w:val="77A60D1A"/>
    <w:rsid w:val="77CFB1D3"/>
    <w:rsid w:val="7902148D"/>
    <w:rsid w:val="7925600D"/>
    <w:rsid w:val="79B7D700"/>
    <w:rsid w:val="79EF5638"/>
    <w:rsid w:val="7A3E7DCF"/>
    <w:rsid w:val="7A965476"/>
    <w:rsid w:val="7AEFE938"/>
    <w:rsid w:val="7B3BA6B3"/>
    <w:rsid w:val="7B4EA43E"/>
    <w:rsid w:val="7BB743BB"/>
    <w:rsid w:val="7BEB5F94"/>
    <w:rsid w:val="7BFDFEBB"/>
    <w:rsid w:val="7BFE6220"/>
    <w:rsid w:val="7BFECA70"/>
    <w:rsid w:val="7BFFE282"/>
    <w:rsid w:val="7CEB0AC5"/>
    <w:rsid w:val="7D5D0E2B"/>
    <w:rsid w:val="7D5ECB9C"/>
    <w:rsid w:val="7D65D63E"/>
    <w:rsid w:val="7DBFBE13"/>
    <w:rsid w:val="7DFF0B35"/>
    <w:rsid w:val="7E33A012"/>
    <w:rsid w:val="7E5D4D48"/>
    <w:rsid w:val="7E7781A5"/>
    <w:rsid w:val="7E7FC47E"/>
    <w:rsid w:val="7EADC6CF"/>
    <w:rsid w:val="7ECBC819"/>
    <w:rsid w:val="7EDB5E87"/>
    <w:rsid w:val="7EEF5A65"/>
    <w:rsid w:val="7F3D6956"/>
    <w:rsid w:val="7F3F227A"/>
    <w:rsid w:val="7F5BC226"/>
    <w:rsid w:val="7F5FA603"/>
    <w:rsid w:val="7F7D0A47"/>
    <w:rsid w:val="7FD508BB"/>
    <w:rsid w:val="7FD964A1"/>
    <w:rsid w:val="7FDDA412"/>
    <w:rsid w:val="7FDDECBD"/>
    <w:rsid w:val="7FEF5E64"/>
    <w:rsid w:val="7FF368BC"/>
    <w:rsid w:val="7FFB40AF"/>
    <w:rsid w:val="7FFBD79D"/>
    <w:rsid w:val="7FFF0C37"/>
    <w:rsid w:val="7FFF2DC9"/>
    <w:rsid w:val="8BF7547E"/>
    <w:rsid w:val="8BFF24BD"/>
    <w:rsid w:val="927ED0CC"/>
    <w:rsid w:val="9A5FCFF7"/>
    <w:rsid w:val="9DBFA6D8"/>
    <w:rsid w:val="9FFF54BF"/>
    <w:rsid w:val="AEF242B6"/>
    <w:rsid w:val="AFEECD2C"/>
    <w:rsid w:val="B3FD8E97"/>
    <w:rsid w:val="B43F2C4F"/>
    <w:rsid w:val="B5FF2B61"/>
    <w:rsid w:val="B6BDCA4E"/>
    <w:rsid w:val="B7FB3719"/>
    <w:rsid w:val="B9DB6179"/>
    <w:rsid w:val="BA37D40D"/>
    <w:rsid w:val="BB77F5AF"/>
    <w:rsid w:val="BBFF542D"/>
    <w:rsid w:val="BCB200FF"/>
    <w:rsid w:val="BDDC9DBE"/>
    <w:rsid w:val="BEDEA8CB"/>
    <w:rsid w:val="BF6F3D60"/>
    <w:rsid w:val="BF7F7491"/>
    <w:rsid w:val="BFDD2FB3"/>
    <w:rsid w:val="BFEF5F7F"/>
    <w:rsid w:val="BFEFF2E6"/>
    <w:rsid w:val="BFF6A651"/>
    <w:rsid w:val="CAFECE5F"/>
    <w:rsid w:val="CD7FC08B"/>
    <w:rsid w:val="CFBA4FA0"/>
    <w:rsid w:val="CFFFB28E"/>
    <w:rsid w:val="D5FEB252"/>
    <w:rsid w:val="D74D3761"/>
    <w:rsid w:val="DBED3176"/>
    <w:rsid w:val="DD5BF2C9"/>
    <w:rsid w:val="DDF7E498"/>
    <w:rsid w:val="DDFE3B85"/>
    <w:rsid w:val="DEFF153A"/>
    <w:rsid w:val="DF9AE382"/>
    <w:rsid w:val="DFA3DEC3"/>
    <w:rsid w:val="DFD76C04"/>
    <w:rsid w:val="DFDB8958"/>
    <w:rsid w:val="DFFB1D92"/>
    <w:rsid w:val="E37FA25D"/>
    <w:rsid w:val="E3BE5657"/>
    <w:rsid w:val="E58687EE"/>
    <w:rsid w:val="E7FEFCA6"/>
    <w:rsid w:val="E9A94260"/>
    <w:rsid w:val="EBEF2341"/>
    <w:rsid w:val="ED4CEE34"/>
    <w:rsid w:val="EF0F7CEB"/>
    <w:rsid w:val="EFDEEC6A"/>
    <w:rsid w:val="F377CD8D"/>
    <w:rsid w:val="F378D4B5"/>
    <w:rsid w:val="F3FE534D"/>
    <w:rsid w:val="F4F74566"/>
    <w:rsid w:val="F4FA332E"/>
    <w:rsid w:val="F4FEC093"/>
    <w:rsid w:val="F564839F"/>
    <w:rsid w:val="F76DB244"/>
    <w:rsid w:val="F76F3D89"/>
    <w:rsid w:val="F7FD79F2"/>
    <w:rsid w:val="F7FEB75E"/>
    <w:rsid w:val="F9BBC91C"/>
    <w:rsid w:val="FBED4BF8"/>
    <w:rsid w:val="FBFB0D26"/>
    <w:rsid w:val="FBFF8FB6"/>
    <w:rsid w:val="FCB7F655"/>
    <w:rsid w:val="FCFE0BC6"/>
    <w:rsid w:val="FDFEE767"/>
    <w:rsid w:val="FDFFC11E"/>
    <w:rsid w:val="FEEF9279"/>
    <w:rsid w:val="FF3B0388"/>
    <w:rsid w:val="FF3D4180"/>
    <w:rsid w:val="FF3DF7C1"/>
    <w:rsid w:val="FF7E0E19"/>
    <w:rsid w:val="FF7FF41F"/>
    <w:rsid w:val="FFA71897"/>
    <w:rsid w:val="FFAE0A70"/>
    <w:rsid w:val="FFBA2840"/>
    <w:rsid w:val="FFBD1FD4"/>
    <w:rsid w:val="FFCFEBA0"/>
    <w:rsid w:val="FFD3E1F1"/>
    <w:rsid w:val="FFDD5F59"/>
    <w:rsid w:val="FFF94EDA"/>
    <w:rsid w:val="FFFBB42D"/>
    <w:rsid w:val="FFFE58BA"/>
    <w:rsid w:val="FFFF0856"/>
    <w:rsid w:val="FFFF37C8"/>
    <w:rsid w:val="FFFFE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Char Char Char Char1 Char Char Char"/>
    <w:basedOn w:val="1"/>
    <w:qFormat/>
    <w:uiPriority w:val="0"/>
    <w:rPr>
      <w:rFonts w:ascii="Times New Roman" w:hAnsi="Times New Roman" w:eastAsia="宋体" w:cs="Times New Roman"/>
      <w:szCs w:val="24"/>
    </w:rPr>
  </w:style>
  <w:style w:type="paragraph" w:styleId="9">
    <w:name w:val="List Paragraph"/>
    <w:basedOn w:val="1"/>
    <w:qFormat/>
    <w:uiPriority w:val="34"/>
    <w:pPr>
      <w:ind w:firstLine="420" w:firstLineChars="200"/>
    </w:pPr>
  </w:style>
  <w:style w:type="paragraph" w:customStyle="1" w:styleId="10">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1">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2">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3">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417</Words>
  <Characters>2383</Characters>
  <Lines>19</Lines>
  <Paragraphs>5</Paragraphs>
  <TotalTime>0</TotalTime>
  <ScaleCrop>false</ScaleCrop>
  <LinksUpToDate>false</LinksUpToDate>
  <CharactersWithSpaces>2795</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2022-12-05T17:22:00Z</dcterms:created>
  <dc:creator>He Bingjie</dc:creator>
  <cp:lastModifiedBy>廖家樱</cp:lastModifiedBy>
  <cp:lastPrinted>2025-06-18T23:40:00Z</cp:lastPrinted>
  <dcterms:modified xsi:type="dcterms:W3CDTF">2025-08-07T16:31:26Z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ribbonExt">
    <vt:lpwstr>{"WPSExtOfficeTab":{"OnGetEnabled":false,"OnGetVisible":false}}</vt:lpwstr>
  </property>
  <property fmtid="{D5CDD505-2E9C-101B-9397-08002B2CF9AE}" pid="4" name="ICV">
    <vt:lpwstr>68292F8497A4F5BF42C39168FE3F3755</vt:lpwstr>
  </property>
  <property fmtid="{D5CDD505-2E9C-101B-9397-08002B2CF9AE}" pid="5" name="showFlag">
    <vt:bool>true</vt:bool>
  </property>
  <property fmtid="{D5CDD505-2E9C-101B-9397-08002B2CF9AE}" pid="6" name="userName">
    <vt:lpwstr>陈小玲</vt:lpwstr>
  </property>
</Properties>
</file>