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3</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pPr>
      <w:r>
        <w:rPr>
          <w:rFonts w:hint="eastAsia" w:eastAsia="方正小标宋简体" w:cs="Times New Roman"/>
          <w:color w:val="000000"/>
          <w:sz w:val="44"/>
          <w:szCs w:val="44"/>
          <w:lang w:eastAsia="zh-CN"/>
        </w:rPr>
        <w:t>起草说明</w:t>
      </w:r>
    </w:p>
    <w:p>
      <w:pPr>
        <w:spacing w:line="600" w:lineRule="exact"/>
        <w:rPr>
          <w:rFonts w:ascii="Times New Roman" w:hAnsi="Times New Roman" w:eastAsia="仿宋_GB2312" w:cs="Nimbus Roman"/>
          <w:color w:val="000000" w:themeColor="text1"/>
          <w:sz w:val="32"/>
          <w:szCs w:val="32"/>
          <w14:textFill>
            <w14:solidFill>
              <w14:schemeClr w14:val="tx1"/>
            </w14:solidFill>
          </w14:textFill>
        </w:rPr>
      </w:pPr>
    </w:p>
    <w:p>
      <w:pPr>
        <w:spacing w:line="600" w:lineRule="exact"/>
        <w:ind w:firstLine="640" w:firstLineChars="200"/>
        <w:rPr>
          <w:rFonts w:hint="default" w:ascii="Nimbus Roman" w:hAnsi="Nimbus Roman" w:eastAsia="黑体" w:cs="Nimbus Roman"/>
          <w:color w:val="000000"/>
          <w:sz w:val="32"/>
          <w:szCs w:val="32"/>
          <w:lang w:eastAsia="zh-CN"/>
        </w:rPr>
      </w:pPr>
      <w:r>
        <w:rPr>
          <w:rFonts w:hint="eastAsia" w:ascii="Nimbus Roman" w:hAnsi="Nimbus Roman" w:eastAsia="黑体" w:cs="Nimbus Roman"/>
          <w:color w:val="000000"/>
          <w:sz w:val="32"/>
          <w:szCs w:val="32"/>
          <w:lang w:eastAsia="zh-CN"/>
        </w:rPr>
        <w:t>一、政策背景</w:t>
      </w:r>
    </w:p>
    <w:p>
      <w:pPr>
        <w:spacing w:line="600" w:lineRule="exact"/>
        <w:ind w:firstLine="640" w:firstLineChars="200"/>
        <w:rPr>
          <w:rFonts w:hint="eastAsia" w:ascii="Nimbus Roman" w:hAnsi="Nimbus Roman" w:eastAsia="仿宋_GB2312" w:cs="Nimbus Roman"/>
          <w:color w:val="000000"/>
          <w:sz w:val="32"/>
          <w:szCs w:val="32"/>
          <w:lang w:eastAsia="zh-CN"/>
        </w:rPr>
      </w:pPr>
      <w:r>
        <w:rPr>
          <w:rFonts w:hint="eastAsia" w:ascii="Times New Roman" w:hAnsi="Times New Roman" w:eastAsia="仿宋_GB2312" w:cs="仿宋_GB2312"/>
          <w:sz w:val="32"/>
          <w:szCs w:val="32"/>
          <w:lang w:val="en-US" w:eastAsia="zh-CN"/>
        </w:rPr>
        <w:t>根据《深化医疗服务价格改革试点方案》（医保发〔2021〕41号）精神，国家医疗保障局逐步对现行医疗服务价格项目进行规范。今年，医药价格和招标采购司出台</w:t>
      </w:r>
      <w:r>
        <w:rPr>
          <w:rFonts w:hint="default" w:ascii="Times New Roman" w:hAnsi="Times New Roman" w:eastAsia="仿宋_GB2312" w:cs="Nimbus Roman"/>
          <w:color w:val="000000"/>
          <w:sz w:val="32"/>
          <w:szCs w:val="32"/>
          <w:u w:val="none"/>
          <w:lang w:val="en-US" w:eastAsia="zh-CN"/>
        </w:rPr>
        <w:t>《关于印发〈</w:t>
      </w:r>
      <w:r>
        <w:rPr>
          <w:rFonts w:hint="eastAsia" w:ascii="Times New Roman" w:hAnsi="Times New Roman" w:eastAsia="仿宋_GB2312" w:cs="Nimbus Roman"/>
          <w:color w:val="000000"/>
          <w:sz w:val="32"/>
          <w:szCs w:val="32"/>
          <w:u w:val="none"/>
          <w:lang w:val="en-US" w:eastAsia="zh-CN"/>
        </w:rPr>
        <w:t>美容整形类医疗服务价格项目立项指南</w:t>
      </w:r>
      <w:r>
        <w:rPr>
          <w:rFonts w:hint="default" w:ascii="Times New Roman" w:hAnsi="Times New Roman" w:eastAsia="仿宋_GB2312" w:cs="Nimbus Roman"/>
          <w:color w:val="000000"/>
          <w:sz w:val="32"/>
          <w:szCs w:val="32"/>
          <w:u w:val="none"/>
          <w:lang w:val="en-US" w:eastAsia="zh-CN"/>
        </w:rPr>
        <w:t>〉的通知》（医保价采函〔202</w:t>
      </w:r>
      <w:r>
        <w:rPr>
          <w:rFonts w:hint="eastAsia" w:ascii="Times New Roman" w:hAnsi="Times New Roman" w:eastAsia="仿宋_GB2312" w:cs="Nimbus Roman"/>
          <w:color w:val="000000"/>
          <w:sz w:val="32"/>
          <w:szCs w:val="32"/>
          <w:u w:val="none"/>
          <w:lang w:val="en-US" w:eastAsia="zh-CN"/>
        </w:rPr>
        <w:t>5</w:t>
      </w:r>
      <w:r>
        <w:rPr>
          <w:rFonts w:hint="default" w:ascii="Times New Roman" w:hAnsi="Times New Roman" w:eastAsia="仿宋_GB2312" w:cs="Nimbus Roman"/>
          <w:color w:val="000000"/>
          <w:sz w:val="32"/>
          <w:szCs w:val="32"/>
          <w:u w:val="none"/>
          <w:lang w:val="en-US" w:eastAsia="zh-CN"/>
        </w:rPr>
        <w:t>〕</w:t>
      </w:r>
      <w:r>
        <w:rPr>
          <w:rFonts w:hint="eastAsia" w:ascii="Times New Roman" w:hAnsi="Times New Roman" w:eastAsia="仿宋_GB2312" w:cs="Nimbus Roman"/>
          <w:color w:val="000000"/>
          <w:sz w:val="32"/>
          <w:szCs w:val="32"/>
          <w:u w:val="none"/>
          <w:lang w:val="en-US" w:eastAsia="zh-CN"/>
        </w:rPr>
        <w:t>119</w:t>
      </w:r>
      <w:r>
        <w:rPr>
          <w:rFonts w:hint="default" w:ascii="Times New Roman" w:hAnsi="Times New Roman" w:eastAsia="仿宋_GB2312" w:cs="Nimbus Roman"/>
          <w:color w:val="000000"/>
          <w:sz w:val="32"/>
          <w:szCs w:val="32"/>
          <w:u w:val="none"/>
          <w:lang w:val="en-US" w:eastAsia="zh-CN"/>
        </w:rPr>
        <w:t>号）</w:t>
      </w:r>
      <w:r>
        <w:rPr>
          <w:rFonts w:hint="eastAsia" w:ascii="Times New Roman" w:hAnsi="Times New Roman" w:eastAsia="仿宋_GB2312" w:cs="Nimbus Roman"/>
          <w:color w:val="auto"/>
          <w:sz w:val="32"/>
          <w:szCs w:val="32"/>
          <w:lang w:eastAsia="zh-CN"/>
        </w:rPr>
        <w:t>，</w:t>
      </w:r>
      <w:r>
        <w:rPr>
          <w:rFonts w:hint="eastAsia" w:ascii="Times New Roman" w:hAnsi="Times New Roman" w:eastAsia="仿宋_GB2312" w:cs="仿宋_GB2312"/>
          <w:sz w:val="32"/>
          <w:szCs w:val="32"/>
          <w:lang w:val="en-US" w:eastAsia="zh-CN"/>
        </w:rPr>
        <w:t>为推动美容整形医疗服务价格项目统一规范，规范美容整形收费，</w:t>
      </w:r>
      <w:r>
        <w:rPr>
          <w:rFonts w:hint="default" w:ascii="Times New Roman" w:hAnsi="Times New Roman" w:eastAsia="仿宋_GB2312" w:cs="Nimbus Roman"/>
          <w:color w:val="000000"/>
          <w:sz w:val="32"/>
          <w:szCs w:val="32"/>
        </w:rPr>
        <w:t>我局开展</w:t>
      </w:r>
      <w:r>
        <w:rPr>
          <w:rFonts w:hint="eastAsia" w:ascii="Times New Roman" w:hAnsi="Times New Roman" w:eastAsia="仿宋_GB2312" w:cs="Nimbus Roman"/>
          <w:color w:val="000000"/>
          <w:sz w:val="32"/>
          <w:szCs w:val="32"/>
          <w:lang w:eastAsia="zh-CN"/>
        </w:rPr>
        <w:t>了“</w:t>
      </w:r>
      <w:r>
        <w:rPr>
          <w:rFonts w:hint="eastAsia" w:ascii="Times New Roman" w:hAnsi="Times New Roman" w:eastAsia="仿宋_GB2312" w:cs="Nimbus Roman"/>
          <w:color w:val="000000"/>
          <w:sz w:val="32"/>
          <w:szCs w:val="32"/>
          <w:u w:val="none"/>
          <w:lang w:val="en-US" w:eastAsia="zh-CN"/>
        </w:rPr>
        <w:t>减张美容缝合费</w:t>
      </w:r>
      <w:r>
        <w:rPr>
          <w:rFonts w:hint="eastAsia" w:ascii="Times New Roman" w:hAnsi="Times New Roman" w:eastAsia="仿宋_GB2312" w:cs="Nimbus Roman"/>
          <w:color w:val="000000"/>
          <w:sz w:val="32"/>
          <w:szCs w:val="32"/>
          <w:lang w:eastAsia="zh-CN"/>
        </w:rPr>
        <w:t>”等美容整形类</w:t>
      </w:r>
      <w:r>
        <w:rPr>
          <w:rFonts w:hint="default" w:ascii="Times New Roman" w:hAnsi="Times New Roman" w:eastAsia="仿宋_GB2312" w:cs="Nimbus Roman"/>
          <w:color w:val="000000"/>
          <w:sz w:val="32"/>
          <w:szCs w:val="32"/>
        </w:rPr>
        <w:t>医疗服务项目</w:t>
      </w:r>
      <w:r>
        <w:rPr>
          <w:rFonts w:hint="eastAsia" w:ascii="Times New Roman" w:hAnsi="Times New Roman" w:eastAsia="仿宋_GB2312" w:cs="Nimbus Roman"/>
          <w:color w:val="000000"/>
          <w:sz w:val="32"/>
          <w:szCs w:val="32"/>
          <w:lang w:eastAsia="zh-CN"/>
        </w:rPr>
        <w:t>规范工作</w:t>
      </w:r>
      <w:r>
        <w:rPr>
          <w:rFonts w:hint="eastAsia" w:ascii="Nimbus Roman" w:hAnsi="Nimbus Roman" w:eastAsia="仿宋_GB2312" w:cs="Nimbus Roman"/>
          <w:color w:val="000000"/>
          <w:kern w:val="2"/>
          <w:sz w:val="32"/>
          <w:szCs w:val="32"/>
          <w:lang w:val="en-US" w:eastAsia="zh-CN" w:bidi="ar-SA"/>
        </w:rPr>
        <w:t>。</w:t>
      </w:r>
    </w:p>
    <w:p>
      <w:pPr>
        <w:spacing w:line="600" w:lineRule="exact"/>
        <w:ind w:firstLine="640" w:firstLineChars="200"/>
        <w:rPr>
          <w:rFonts w:hint="eastAsia" w:ascii="Nimbus Roman" w:hAnsi="Nimbus Roman" w:eastAsia="黑体" w:cs="Nimbus Roman"/>
          <w:color w:val="000000"/>
          <w:sz w:val="32"/>
          <w:szCs w:val="32"/>
          <w:lang w:eastAsia="zh-CN"/>
        </w:rPr>
      </w:pPr>
      <w:r>
        <w:rPr>
          <w:rFonts w:hint="eastAsia" w:ascii="Nimbus Roman" w:hAnsi="Nimbus Roman" w:eastAsia="黑体" w:cs="Nimbus Roman"/>
          <w:color w:val="000000"/>
          <w:sz w:val="32"/>
          <w:szCs w:val="32"/>
          <w:lang w:eastAsia="zh-CN"/>
        </w:rPr>
        <w:t>二、政策依据</w:t>
      </w:r>
    </w:p>
    <w:p>
      <w:pPr>
        <w:spacing w:line="600" w:lineRule="exact"/>
        <w:ind w:firstLine="640" w:firstLineChars="200"/>
        <w:rPr>
          <w:rFonts w:hint="eastAsia" w:ascii="Times New Roman" w:hAnsi="Times New Roman" w:eastAsia="仿宋_GB2312" w:cs="Nimbus Roman"/>
          <w:color w:val="000000" w:themeColor="text1"/>
          <w:sz w:val="32"/>
          <w:szCs w:val="32"/>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（一）</w:t>
      </w:r>
      <w:r>
        <w:rPr>
          <w:rFonts w:hint="eastAsia" w:ascii="Times New Roman" w:hAnsi="Times New Roman" w:eastAsia="仿宋_GB2312" w:cs="Nimbus Roman"/>
          <w:color w:val="000000" w:themeColor="text1"/>
          <w:sz w:val="32"/>
          <w:szCs w:val="32"/>
          <w14:textFill>
            <w14:solidFill>
              <w14:schemeClr w14:val="tx1"/>
            </w14:solidFill>
          </w14:textFill>
        </w:rPr>
        <w:t>《深化医疗服务价格改革试点方案》（医保发〔2021〕41号）</w:t>
      </w:r>
    </w:p>
    <w:p>
      <w:pPr>
        <w:spacing w:line="600" w:lineRule="exact"/>
        <w:ind w:firstLine="640" w:firstLineChars="200"/>
        <w:rPr>
          <w:rFonts w:hint="eastAsia" w:ascii="Times New Roman" w:hAnsi="Times New Roman" w:eastAsia="仿宋_GB2312" w:cs="Nimbus Roman"/>
          <w:color w:val="000000" w:themeColor="text1"/>
          <w:sz w:val="32"/>
          <w:szCs w:val="32"/>
          <w:lang w:eastAsia="zh-CN"/>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（二）</w:t>
      </w:r>
      <w:r>
        <w:rPr>
          <w:rFonts w:hint="eastAsia" w:ascii="Times New Roman" w:hAnsi="Times New Roman" w:eastAsia="仿宋_GB2312" w:cs="Nimbus Roman"/>
          <w:color w:val="000000" w:themeColor="text1"/>
          <w:sz w:val="32"/>
          <w:szCs w:val="32"/>
          <w14:textFill>
            <w14:solidFill>
              <w14:schemeClr w14:val="tx1"/>
            </w14:solidFill>
          </w14:textFill>
        </w:rPr>
        <w:t>《国家医疗保障局办公室关于进一步做好医疗服务价格管理工作的通知》（医保办发〔2022〕16号）</w:t>
      </w:r>
    </w:p>
    <w:p>
      <w:pPr>
        <w:pStyle w:val="2"/>
        <w:ind w:firstLine="640" w:firstLineChars="200"/>
        <w:rPr>
          <w:rFonts w:hint="default" w:ascii="Times New Roman" w:hAnsi="Times New Roman" w:eastAsia="仿宋_GB2312" w:cs="Nimbus Roman"/>
          <w:color w:val="auto"/>
          <w:sz w:val="32"/>
          <w:szCs w:val="32"/>
          <w:lang w:eastAsia="zh-CN"/>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（三）</w:t>
      </w:r>
      <w:r>
        <w:rPr>
          <w:rFonts w:hint="default" w:ascii="Times New Roman" w:hAnsi="Times New Roman" w:eastAsia="仿宋_GB2312" w:cs="Nimbus Roman"/>
          <w:color w:val="auto"/>
          <w:sz w:val="32"/>
          <w:szCs w:val="32"/>
          <w:lang w:eastAsia="zh-CN"/>
        </w:rPr>
        <w:t>《关于印发〈美容整形类医疗服务价格项目立项指南〉的通知》（医保价采函〔2025〕119号）</w:t>
      </w:r>
    </w:p>
    <w:p>
      <w:pPr>
        <w:pStyle w:val="9"/>
        <w:numPr>
          <w:ilvl w:val="0"/>
          <w:numId w:val="0"/>
        </w:numPr>
        <w:spacing w:line="560" w:lineRule="exact"/>
        <w:ind w:left="630" w:leftChars="0"/>
        <w:rPr>
          <w:rFonts w:ascii="Nimbus Roman" w:hAnsi="Nimbus Roman" w:eastAsia="黑体" w:cs="Nimbus Roman"/>
          <w:color w:val="auto"/>
          <w:sz w:val="32"/>
          <w:szCs w:val="32"/>
        </w:rPr>
      </w:pPr>
      <w:r>
        <w:rPr>
          <w:rFonts w:hint="eastAsia" w:ascii="Nimbus Roman" w:hAnsi="Nimbus Roman" w:eastAsia="黑体" w:cs="Nimbus Roman"/>
          <w:color w:val="auto"/>
          <w:sz w:val="32"/>
          <w:szCs w:val="32"/>
          <w:lang w:eastAsia="zh-CN"/>
        </w:rPr>
        <w:t>三、</w:t>
      </w:r>
      <w:r>
        <w:rPr>
          <w:rFonts w:ascii="Nimbus Roman" w:hAnsi="Nimbus Roman" w:eastAsia="黑体" w:cs="Nimbus Roman"/>
          <w:color w:val="auto"/>
          <w:sz w:val="32"/>
          <w:szCs w:val="32"/>
        </w:rPr>
        <w:t>主要</w:t>
      </w:r>
      <w:r>
        <w:rPr>
          <w:rFonts w:hint="eastAsia" w:ascii="Nimbus Roman" w:hAnsi="Nimbus Roman" w:eastAsia="黑体" w:cs="Nimbus Roman"/>
          <w:color w:val="auto"/>
          <w:sz w:val="32"/>
          <w:szCs w:val="32"/>
          <w:lang w:eastAsia="zh-CN"/>
        </w:rPr>
        <w:t>内容</w:t>
      </w:r>
    </w:p>
    <w:p>
      <w:pPr>
        <w:spacing w:line="600" w:lineRule="exact"/>
        <w:ind w:firstLine="640" w:firstLineChars="200"/>
        <w:rPr>
          <w:rFonts w:hint="eastAsia" w:ascii="Times New Roman" w:hAnsi="Times New Roman" w:eastAsia="仿宋_GB2312" w:cs="Nimbus Roman"/>
          <w:color w:val="000000"/>
          <w:sz w:val="32"/>
          <w:szCs w:val="32"/>
          <w:lang w:eastAsia="zh-CN"/>
        </w:rPr>
      </w:pPr>
      <w:r>
        <w:rPr>
          <w:rFonts w:hint="eastAsia" w:ascii="Times New Roman" w:hAnsi="Times New Roman" w:eastAsia="仿宋_GB2312" w:cs="Nimbus Roman"/>
          <w:color w:val="auto"/>
          <w:sz w:val="32"/>
          <w:szCs w:val="32"/>
          <w:lang w:val="en-US" w:eastAsia="zh-CN"/>
        </w:rPr>
        <w:t>规范整合美容整形类医疗服务价格项目</w:t>
      </w:r>
      <w:r>
        <w:rPr>
          <w:rFonts w:hint="eastAsia" w:ascii="Times New Roman" w:hAnsi="Times New Roman" w:eastAsia="仿宋_GB2312" w:cs="Nimbus Roman"/>
          <w:color w:val="auto"/>
          <w:sz w:val="32"/>
          <w:szCs w:val="32"/>
          <w:lang w:eastAsia="zh-CN"/>
        </w:rPr>
        <w:t>，</w:t>
      </w:r>
      <w:r>
        <w:rPr>
          <w:rFonts w:hint="eastAsia" w:ascii="Times New Roman" w:hAnsi="Times New Roman" w:eastAsia="仿宋_GB2312" w:cs="仿宋_GB2312"/>
          <w:sz w:val="32"/>
          <w:szCs w:val="32"/>
          <w:lang w:val="en-US" w:eastAsia="zh-CN"/>
        </w:rPr>
        <w:t>对接落实立项指南要求，新增</w:t>
      </w:r>
      <w:r>
        <w:rPr>
          <w:rFonts w:hint="eastAsia" w:ascii="Times New Roman" w:hAnsi="Times New Roman" w:eastAsia="仿宋_GB2312" w:cs="Nimbus Roman"/>
          <w:color w:val="000000"/>
          <w:sz w:val="32"/>
          <w:szCs w:val="32"/>
          <w:lang w:eastAsia="zh-CN"/>
        </w:rPr>
        <w:t>“</w:t>
      </w:r>
      <w:r>
        <w:rPr>
          <w:rFonts w:hint="eastAsia" w:ascii="Times New Roman" w:hAnsi="Times New Roman" w:eastAsia="仿宋_GB2312" w:cs="Nimbus Roman"/>
          <w:color w:val="000000"/>
          <w:sz w:val="32"/>
          <w:szCs w:val="32"/>
          <w:u w:val="none"/>
          <w:lang w:val="en-US" w:eastAsia="zh-CN"/>
        </w:rPr>
        <w:t>减张美容缝合费</w:t>
      </w:r>
      <w:r>
        <w:rPr>
          <w:rFonts w:hint="eastAsia" w:ascii="Times New Roman" w:hAnsi="Times New Roman" w:eastAsia="仿宋_GB2312" w:cs="Nimbus Roman"/>
          <w:color w:val="000000"/>
          <w:sz w:val="32"/>
          <w:szCs w:val="32"/>
          <w:lang w:eastAsia="zh-CN"/>
        </w:rPr>
        <w:t>”等</w:t>
      </w:r>
      <w:r>
        <w:rPr>
          <w:rFonts w:hint="eastAsia" w:ascii="Times New Roman" w:hAnsi="Times New Roman" w:eastAsia="仿宋_GB2312" w:cs="Nimbus Roman"/>
          <w:color w:val="000000"/>
          <w:sz w:val="32"/>
          <w:szCs w:val="32"/>
          <w:lang w:val="en-US" w:eastAsia="zh-CN"/>
        </w:rPr>
        <w:t>101项</w:t>
      </w:r>
      <w:r>
        <w:rPr>
          <w:rFonts w:hint="eastAsia" w:ascii="Times New Roman" w:hAnsi="Times New Roman" w:eastAsia="仿宋_GB2312" w:cs="Nimbus Roman"/>
          <w:color w:val="000000"/>
          <w:sz w:val="32"/>
          <w:szCs w:val="32"/>
          <w:lang w:eastAsia="zh-CN"/>
        </w:rPr>
        <w:t>美容整形类</w:t>
      </w:r>
      <w:r>
        <w:rPr>
          <w:rFonts w:hint="eastAsia" w:ascii="Times New Roman" w:hAnsi="Times New Roman" w:eastAsia="仿宋_GB2312" w:cs="仿宋_GB2312"/>
          <w:sz w:val="32"/>
          <w:szCs w:val="32"/>
          <w:lang w:val="en-US" w:eastAsia="zh-CN"/>
        </w:rPr>
        <w:t>医疗服务价格项目，执行市场调节价，由医疗机构遵循公开透明、合法合理、诚实信用的原则自主制定价格，同步废止“面部磨削术”等52项医疗服务价格项目。公立医疗机构开展</w:t>
      </w:r>
      <w:r>
        <w:rPr>
          <w:rFonts w:hint="eastAsia" w:ascii="Times New Roman" w:hAnsi="Times New Roman" w:eastAsia="仿宋_GB2312" w:cs="Nimbus Roman"/>
          <w:color w:val="000000"/>
          <w:sz w:val="32"/>
          <w:szCs w:val="32"/>
          <w:lang w:eastAsia="zh-CN"/>
        </w:rPr>
        <w:t>美容整形</w:t>
      </w:r>
      <w:r>
        <w:rPr>
          <w:rFonts w:hint="eastAsia" w:ascii="Times New Roman" w:hAnsi="Times New Roman" w:eastAsia="仿宋_GB2312" w:cs="仿宋_GB2312"/>
          <w:sz w:val="32"/>
          <w:szCs w:val="32"/>
          <w:lang w:val="en-US" w:eastAsia="zh-CN"/>
        </w:rPr>
        <w:t>医疗服务均按上述项目收费，不得选用其他医</w:t>
      </w:r>
      <w:bookmarkStart w:id="0" w:name="_GoBack"/>
      <w:bookmarkEnd w:id="0"/>
      <w:r>
        <w:rPr>
          <w:rFonts w:hint="eastAsia" w:ascii="Times New Roman" w:hAnsi="Times New Roman" w:eastAsia="仿宋_GB2312" w:cs="仿宋_GB2312"/>
          <w:sz w:val="32"/>
          <w:szCs w:val="32"/>
          <w:lang w:val="en-US" w:eastAsia="zh-CN"/>
        </w:rPr>
        <w:t>疗服务价格项目进行收费。美容整形类项目基本物质资源消耗成本计入项目价格，不另行收费。除基本物耗以外的其他耗材，按照实际采购价格零差率销售。</w:t>
      </w:r>
    </w:p>
    <w:p>
      <w:pPr>
        <w:pStyle w:val="2"/>
        <w:rPr>
          <w:rFonts w:hint="default"/>
          <w:lang w:val="en-US" w:eastAsia="zh-CN"/>
        </w:rPr>
      </w:pPr>
    </w:p>
    <w:sectPr>
      <w:footerReference r:id="rId3" w:type="default"/>
      <w:pgSz w:w="11906" w:h="16838"/>
      <w:pgMar w:top="2098" w:right="1587" w:bottom="2098"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仿宋简体">
    <w:altName w:val="方正仿宋_GBK"/>
    <w:panose1 w:val="02010601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w:panose1 w:val="00000500000000000000"/>
    <w:charset w:val="00"/>
    <w:family w:val="auto"/>
    <w:pitch w:val="default"/>
    <w:sig w:usb0="00000287" w:usb1="00000800" w:usb2="00000000" w:usb3="00000000" w:csb0="6000009F"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1Y2Y4ZWVmNDMwZmY3ZjdmN2U0M2NiODIzMzhhMzAifQ=="/>
  </w:docVars>
  <w:rsids>
    <w:rsidRoot w:val="000A57E0"/>
    <w:rsid w:val="00044C2E"/>
    <w:rsid w:val="000A57E0"/>
    <w:rsid w:val="000B4FC0"/>
    <w:rsid w:val="00104148"/>
    <w:rsid w:val="001C3A90"/>
    <w:rsid w:val="002B079D"/>
    <w:rsid w:val="00304D75"/>
    <w:rsid w:val="003057D6"/>
    <w:rsid w:val="003400CB"/>
    <w:rsid w:val="003C2324"/>
    <w:rsid w:val="003F66D4"/>
    <w:rsid w:val="00436B24"/>
    <w:rsid w:val="00485D05"/>
    <w:rsid w:val="00557288"/>
    <w:rsid w:val="00571227"/>
    <w:rsid w:val="00597486"/>
    <w:rsid w:val="005A70BA"/>
    <w:rsid w:val="005B4144"/>
    <w:rsid w:val="005F4D4B"/>
    <w:rsid w:val="00605939"/>
    <w:rsid w:val="006073EF"/>
    <w:rsid w:val="006B7DEC"/>
    <w:rsid w:val="006F62B5"/>
    <w:rsid w:val="00747A52"/>
    <w:rsid w:val="007C3EE2"/>
    <w:rsid w:val="00882DA8"/>
    <w:rsid w:val="00885451"/>
    <w:rsid w:val="009073A5"/>
    <w:rsid w:val="009344B6"/>
    <w:rsid w:val="009911BA"/>
    <w:rsid w:val="009A111F"/>
    <w:rsid w:val="00A436DA"/>
    <w:rsid w:val="00A83AE7"/>
    <w:rsid w:val="00AF6223"/>
    <w:rsid w:val="00B67C03"/>
    <w:rsid w:val="00BC6A02"/>
    <w:rsid w:val="00BF15A2"/>
    <w:rsid w:val="00BF3F75"/>
    <w:rsid w:val="00CA2552"/>
    <w:rsid w:val="00CC627F"/>
    <w:rsid w:val="00CE2547"/>
    <w:rsid w:val="00D868E5"/>
    <w:rsid w:val="00D904FB"/>
    <w:rsid w:val="00E26749"/>
    <w:rsid w:val="00E441EB"/>
    <w:rsid w:val="00E61F9A"/>
    <w:rsid w:val="00E659AC"/>
    <w:rsid w:val="00F03505"/>
    <w:rsid w:val="00FA561B"/>
    <w:rsid w:val="00FC2528"/>
    <w:rsid w:val="00FF7521"/>
    <w:rsid w:val="01311D17"/>
    <w:rsid w:val="01A8473E"/>
    <w:rsid w:val="03824AAC"/>
    <w:rsid w:val="05761F50"/>
    <w:rsid w:val="06DA3EF0"/>
    <w:rsid w:val="0A1307D7"/>
    <w:rsid w:val="0A480097"/>
    <w:rsid w:val="0CFF367D"/>
    <w:rsid w:val="0FBB1E6E"/>
    <w:rsid w:val="11114515"/>
    <w:rsid w:val="1182036D"/>
    <w:rsid w:val="11C71F12"/>
    <w:rsid w:val="11D3426A"/>
    <w:rsid w:val="16575D9C"/>
    <w:rsid w:val="17272996"/>
    <w:rsid w:val="1A7DDF47"/>
    <w:rsid w:val="1BA87379"/>
    <w:rsid w:val="1BBD5B28"/>
    <w:rsid w:val="1BC32AA9"/>
    <w:rsid w:val="1C7F79C9"/>
    <w:rsid w:val="1CFF70D1"/>
    <w:rsid w:val="1FEEA1F9"/>
    <w:rsid w:val="1FEF3AB2"/>
    <w:rsid w:val="21192AAA"/>
    <w:rsid w:val="217C0ED7"/>
    <w:rsid w:val="234D351C"/>
    <w:rsid w:val="277B360C"/>
    <w:rsid w:val="27AA1FE9"/>
    <w:rsid w:val="28925D46"/>
    <w:rsid w:val="28FF44AC"/>
    <w:rsid w:val="2AD31938"/>
    <w:rsid w:val="2B0319AF"/>
    <w:rsid w:val="2BEF7A55"/>
    <w:rsid w:val="2BFF7F4F"/>
    <w:rsid w:val="2F7782CD"/>
    <w:rsid w:val="2FDB8853"/>
    <w:rsid w:val="2FE39C71"/>
    <w:rsid w:val="3232438D"/>
    <w:rsid w:val="35144DB9"/>
    <w:rsid w:val="357F0F84"/>
    <w:rsid w:val="37740704"/>
    <w:rsid w:val="37D452D1"/>
    <w:rsid w:val="39457F60"/>
    <w:rsid w:val="39470B2A"/>
    <w:rsid w:val="39783F40"/>
    <w:rsid w:val="39DC6C22"/>
    <w:rsid w:val="3A324001"/>
    <w:rsid w:val="3ADFDA6A"/>
    <w:rsid w:val="3AFA99E2"/>
    <w:rsid w:val="3C156351"/>
    <w:rsid w:val="3CDF1EEC"/>
    <w:rsid w:val="3CEF5B74"/>
    <w:rsid w:val="3CFF81B0"/>
    <w:rsid w:val="3D3D4EC9"/>
    <w:rsid w:val="3DA3BB69"/>
    <w:rsid w:val="3DFBC5C2"/>
    <w:rsid w:val="3E90085F"/>
    <w:rsid w:val="3EBF7E72"/>
    <w:rsid w:val="3F963D8F"/>
    <w:rsid w:val="3FDB8F39"/>
    <w:rsid w:val="3FE45593"/>
    <w:rsid w:val="3FED7176"/>
    <w:rsid w:val="40D573E7"/>
    <w:rsid w:val="4136427F"/>
    <w:rsid w:val="44003D81"/>
    <w:rsid w:val="47837708"/>
    <w:rsid w:val="4AEF24D9"/>
    <w:rsid w:val="4B1F0EF2"/>
    <w:rsid w:val="4BDFCA88"/>
    <w:rsid w:val="4E0538DC"/>
    <w:rsid w:val="5087164D"/>
    <w:rsid w:val="50D63AF7"/>
    <w:rsid w:val="524A3FB4"/>
    <w:rsid w:val="536D3D17"/>
    <w:rsid w:val="537E38FB"/>
    <w:rsid w:val="53BDCFDD"/>
    <w:rsid w:val="54534E5F"/>
    <w:rsid w:val="5663FDC4"/>
    <w:rsid w:val="57B9097D"/>
    <w:rsid w:val="58BF0736"/>
    <w:rsid w:val="5D347AD0"/>
    <w:rsid w:val="5DBE5856"/>
    <w:rsid w:val="5DCD9999"/>
    <w:rsid w:val="5E8994EF"/>
    <w:rsid w:val="5F2E11C1"/>
    <w:rsid w:val="5FD61F41"/>
    <w:rsid w:val="5FF701CC"/>
    <w:rsid w:val="5FFED66E"/>
    <w:rsid w:val="5FFF38CA"/>
    <w:rsid w:val="5FFFF977"/>
    <w:rsid w:val="601D24C2"/>
    <w:rsid w:val="63B975BD"/>
    <w:rsid w:val="67FF3FF0"/>
    <w:rsid w:val="67FFE033"/>
    <w:rsid w:val="69BEF020"/>
    <w:rsid w:val="69F60AE9"/>
    <w:rsid w:val="6B77C008"/>
    <w:rsid w:val="6BFEE0F0"/>
    <w:rsid w:val="6C2B319D"/>
    <w:rsid w:val="6CBFEDE3"/>
    <w:rsid w:val="6CFCEA0F"/>
    <w:rsid w:val="6DFE49A6"/>
    <w:rsid w:val="6EAA7D9F"/>
    <w:rsid w:val="6F317C19"/>
    <w:rsid w:val="6F57BE4C"/>
    <w:rsid w:val="6F71E799"/>
    <w:rsid w:val="6F7B9B6B"/>
    <w:rsid w:val="6FCFF403"/>
    <w:rsid w:val="6FDF2C46"/>
    <w:rsid w:val="6FF87DEC"/>
    <w:rsid w:val="6FFC191E"/>
    <w:rsid w:val="6FFD1CEE"/>
    <w:rsid w:val="6FFF7D74"/>
    <w:rsid w:val="71FF22F7"/>
    <w:rsid w:val="72BFC6BF"/>
    <w:rsid w:val="72DE698F"/>
    <w:rsid w:val="735F75D1"/>
    <w:rsid w:val="74EF03DF"/>
    <w:rsid w:val="757AFDA2"/>
    <w:rsid w:val="75F7A419"/>
    <w:rsid w:val="76790A7B"/>
    <w:rsid w:val="767F607C"/>
    <w:rsid w:val="769493BF"/>
    <w:rsid w:val="76ADE600"/>
    <w:rsid w:val="76F9C3D5"/>
    <w:rsid w:val="77A60D1A"/>
    <w:rsid w:val="77CFB1D3"/>
    <w:rsid w:val="78BF17C8"/>
    <w:rsid w:val="7902148D"/>
    <w:rsid w:val="7925600D"/>
    <w:rsid w:val="79B7D700"/>
    <w:rsid w:val="7A3E7DCF"/>
    <w:rsid w:val="7A965476"/>
    <w:rsid w:val="7AEFE938"/>
    <w:rsid w:val="7B3BA6B3"/>
    <w:rsid w:val="7B4EA43E"/>
    <w:rsid w:val="7BB743BB"/>
    <w:rsid w:val="7BEB5F94"/>
    <w:rsid w:val="7BFDFEBB"/>
    <w:rsid w:val="7BFE6220"/>
    <w:rsid w:val="7BFECA70"/>
    <w:rsid w:val="7BFFE282"/>
    <w:rsid w:val="7CEB0AC5"/>
    <w:rsid w:val="7D5D0E2B"/>
    <w:rsid w:val="7D5ECB9C"/>
    <w:rsid w:val="7D65D63E"/>
    <w:rsid w:val="7DBFBE13"/>
    <w:rsid w:val="7DFF0B35"/>
    <w:rsid w:val="7E33A012"/>
    <w:rsid w:val="7E5D4D48"/>
    <w:rsid w:val="7E7781A5"/>
    <w:rsid w:val="7E7FC47E"/>
    <w:rsid w:val="7EADC6CF"/>
    <w:rsid w:val="7ECBC819"/>
    <w:rsid w:val="7EDB5E87"/>
    <w:rsid w:val="7EEF5A65"/>
    <w:rsid w:val="7F3D6956"/>
    <w:rsid w:val="7F3F227A"/>
    <w:rsid w:val="7F5BC226"/>
    <w:rsid w:val="7F5FA603"/>
    <w:rsid w:val="7F7D0A47"/>
    <w:rsid w:val="7FD508BB"/>
    <w:rsid w:val="7FD964A1"/>
    <w:rsid w:val="7FDDA412"/>
    <w:rsid w:val="7FDDECBD"/>
    <w:rsid w:val="7FEF5E64"/>
    <w:rsid w:val="7FF368BC"/>
    <w:rsid w:val="7FFB40AF"/>
    <w:rsid w:val="7FFBD79D"/>
    <w:rsid w:val="7FFF0C37"/>
    <w:rsid w:val="7FFF2DC9"/>
    <w:rsid w:val="8BF7547E"/>
    <w:rsid w:val="8BFF24BD"/>
    <w:rsid w:val="927ED0CC"/>
    <w:rsid w:val="9A5FCFF7"/>
    <w:rsid w:val="9DBFA6D8"/>
    <w:rsid w:val="9FFF54BF"/>
    <w:rsid w:val="AEF242B6"/>
    <w:rsid w:val="AFEECD2C"/>
    <w:rsid w:val="B3FD8E97"/>
    <w:rsid w:val="B43F2C4F"/>
    <w:rsid w:val="B5FF2B61"/>
    <w:rsid w:val="B6BDCA4E"/>
    <w:rsid w:val="B7FB3719"/>
    <w:rsid w:val="B9DB6179"/>
    <w:rsid w:val="BA37D40D"/>
    <w:rsid w:val="BB77F5AF"/>
    <w:rsid w:val="BBFF542D"/>
    <w:rsid w:val="BCB200FF"/>
    <w:rsid w:val="BDDC9DBE"/>
    <w:rsid w:val="BEDEA8CB"/>
    <w:rsid w:val="BF6F3D60"/>
    <w:rsid w:val="BF7F7491"/>
    <w:rsid w:val="BFDD2FB3"/>
    <w:rsid w:val="BFEF5F7F"/>
    <w:rsid w:val="BFEFF2E6"/>
    <w:rsid w:val="BFF6A651"/>
    <w:rsid w:val="CAFECE5F"/>
    <w:rsid w:val="CD7FC08B"/>
    <w:rsid w:val="CFBA4FA0"/>
    <w:rsid w:val="CFFFB28E"/>
    <w:rsid w:val="D5FEB252"/>
    <w:rsid w:val="D74D3761"/>
    <w:rsid w:val="DBED3176"/>
    <w:rsid w:val="DD5BF2C9"/>
    <w:rsid w:val="DDF7E498"/>
    <w:rsid w:val="DDFE3B85"/>
    <w:rsid w:val="DEFF153A"/>
    <w:rsid w:val="DF9AE382"/>
    <w:rsid w:val="DFA3DEC3"/>
    <w:rsid w:val="DFD76C04"/>
    <w:rsid w:val="DFDB8958"/>
    <w:rsid w:val="DFFB1D92"/>
    <w:rsid w:val="E37FA25D"/>
    <w:rsid w:val="E3BE5657"/>
    <w:rsid w:val="E58687EE"/>
    <w:rsid w:val="E7FEFCA6"/>
    <w:rsid w:val="E9A94260"/>
    <w:rsid w:val="EBEF2341"/>
    <w:rsid w:val="ED4CEE34"/>
    <w:rsid w:val="EF0F7CEB"/>
    <w:rsid w:val="EFDEEC6A"/>
    <w:rsid w:val="F377CD8D"/>
    <w:rsid w:val="F378D4B5"/>
    <w:rsid w:val="F3FE534D"/>
    <w:rsid w:val="F4F74566"/>
    <w:rsid w:val="F4FA332E"/>
    <w:rsid w:val="F4FEC093"/>
    <w:rsid w:val="F564839F"/>
    <w:rsid w:val="F76DB244"/>
    <w:rsid w:val="F76F3D89"/>
    <w:rsid w:val="F7FD79F2"/>
    <w:rsid w:val="F7FEB75E"/>
    <w:rsid w:val="F9BBC91C"/>
    <w:rsid w:val="FBED4BF8"/>
    <w:rsid w:val="FBFB0D26"/>
    <w:rsid w:val="FBFF8FB6"/>
    <w:rsid w:val="FCB7F655"/>
    <w:rsid w:val="FCFE0BC6"/>
    <w:rsid w:val="FDFEE767"/>
    <w:rsid w:val="FDFFC11E"/>
    <w:rsid w:val="FEEF9279"/>
    <w:rsid w:val="FF3D4180"/>
    <w:rsid w:val="FF3DF7C1"/>
    <w:rsid w:val="FF7E0E19"/>
    <w:rsid w:val="FF7FF41F"/>
    <w:rsid w:val="FFA71897"/>
    <w:rsid w:val="FFAE0A70"/>
    <w:rsid w:val="FFBA2840"/>
    <w:rsid w:val="FFBD1FD4"/>
    <w:rsid w:val="FFCFEBA0"/>
    <w:rsid w:val="FFD3E1F1"/>
    <w:rsid w:val="FFDD5F59"/>
    <w:rsid w:val="FFF94EDA"/>
    <w:rsid w:val="FFFBB42D"/>
    <w:rsid w:val="FFFE58BA"/>
    <w:rsid w:val="FFFF0856"/>
    <w:rsid w:val="FFFF37C8"/>
    <w:rsid w:val="FFFFE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Char Char Char Char1 Char Char Char"/>
    <w:basedOn w:val="1"/>
    <w:qFormat/>
    <w:uiPriority w:val="0"/>
    <w:rPr>
      <w:rFonts w:ascii="Times New Roman" w:hAnsi="Times New Roman" w:eastAsia="宋体" w:cs="Times New Roman"/>
      <w:szCs w:val="24"/>
    </w:rPr>
  </w:style>
  <w:style w:type="paragraph" w:styleId="9">
    <w:name w:val="List Paragraph"/>
    <w:basedOn w:val="1"/>
    <w:qFormat/>
    <w:uiPriority w:val="34"/>
    <w:pPr>
      <w:ind w:firstLine="420" w:firstLineChars="200"/>
    </w:pPr>
  </w:style>
  <w:style w:type="paragraph" w:customStyle="1" w:styleId="1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1">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2">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417</Words>
  <Characters>2383</Characters>
  <Lines>19</Lines>
  <Paragraphs>5</Paragraphs>
  <TotalTime>4</TotalTime>
  <ScaleCrop>false</ScaleCrop>
  <LinksUpToDate>false</LinksUpToDate>
  <CharactersWithSpaces>2795</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2022-12-05T09:22:00Z</dcterms:created>
  <dc:creator>He Bingjie</dc:creator>
  <cp:lastModifiedBy>陈雪莹</cp:lastModifiedBy>
  <cp:lastPrinted>2025-06-18T15:40:00Z</cp:lastPrinted>
  <dcterms:modified xsi:type="dcterms:W3CDTF">2025-08-07T16:29:54Z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ribbonExt">
    <vt:lpwstr>{"WPSExtOfficeTab":{"OnGetEnabled":false,"OnGetVisible":false}}</vt:lpwstr>
  </property>
  <property fmtid="{D5CDD505-2E9C-101B-9397-08002B2CF9AE}" pid="4" name="ICV">
    <vt:lpwstr>68292F8497A4F5BF42C39168FE3F3755</vt:lpwstr>
  </property>
  <property fmtid="{D5CDD505-2E9C-101B-9397-08002B2CF9AE}" pid="5" name="showFlag">
    <vt:bool>true</vt:bool>
  </property>
  <property fmtid="{D5CDD505-2E9C-101B-9397-08002B2CF9AE}" pid="6" name="userName">
    <vt:lpwstr>陈小玲</vt:lpwstr>
  </property>
</Properties>
</file>