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560" w:lineRule="exact"/>
        <w:jc w:val="center"/>
        <w:rPr>
          <w:rStyle w:val="11"/>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p>
    <w:p>
      <w:pPr>
        <w:pStyle w:val="7"/>
        <w:widowControl/>
        <w:spacing w:before="0" w:beforeAutospacing="0" w:after="0" w:afterAutospacing="0" w:line="560" w:lineRule="exact"/>
        <w:jc w:val="center"/>
        <w:rPr>
          <w:rStyle w:val="11"/>
          <w:rFonts w:hint="eastAsia" w:ascii="方正小标宋_GBK" w:hAnsi="方正小标宋_GBK" w:eastAsia="方正小标宋_GBK" w:cs="方正小标宋_GBK"/>
          <w:b w:val="0"/>
          <w:bCs/>
          <w:color w:val="auto"/>
          <w:sz w:val="44"/>
          <w:szCs w:val="44"/>
        </w:rPr>
      </w:pPr>
      <w:r>
        <w:rPr>
          <w:rStyle w:val="11"/>
          <w:rFonts w:hint="eastAsia" w:ascii="方正小标宋_GBK" w:hAnsi="方正小标宋_GBK" w:eastAsia="方正小标宋_GBK" w:cs="方正小标宋_GBK"/>
          <w:b w:val="0"/>
          <w:bCs/>
          <w:color w:val="auto"/>
          <w:sz w:val="44"/>
          <w:szCs w:val="44"/>
        </w:rPr>
        <w:t>山东省省级仿制药质量和疗效一致性评价</w:t>
      </w:r>
    </w:p>
    <w:p>
      <w:pPr>
        <w:pStyle w:val="7"/>
        <w:widowControl/>
        <w:spacing w:before="0" w:beforeAutospacing="0" w:after="0" w:afterAutospacing="0" w:line="560" w:lineRule="exact"/>
        <w:jc w:val="center"/>
        <w:rPr>
          <w:rStyle w:val="11"/>
          <w:rFonts w:hint="default" w:ascii="方正小标宋_GBK" w:hAnsi="方正小标宋_GBK" w:eastAsia="方正小标宋_GBK" w:cs="方正小标宋_GBK"/>
          <w:b w:val="0"/>
          <w:color w:val="auto"/>
          <w:sz w:val="32"/>
          <w:szCs w:val="32"/>
          <w:lang w:val="en" w:eastAsia="zh-CN"/>
        </w:rPr>
      </w:pPr>
      <w:r>
        <w:rPr>
          <w:rStyle w:val="11"/>
          <w:rFonts w:hint="eastAsia" w:ascii="方正小标宋_GBK" w:hAnsi="方正小标宋_GBK" w:eastAsia="方正小标宋_GBK" w:cs="方正小标宋_GBK"/>
          <w:b w:val="0"/>
          <w:bCs/>
          <w:color w:val="auto"/>
          <w:sz w:val="44"/>
          <w:szCs w:val="44"/>
        </w:rPr>
        <w:t>补助</w:t>
      </w:r>
      <w:r>
        <w:rPr>
          <w:rStyle w:val="11"/>
          <w:rFonts w:hint="eastAsia" w:ascii="方正小标宋_GBK" w:hAnsi="方正小标宋_GBK" w:eastAsia="方正小标宋_GBK" w:cs="方正小标宋_GBK"/>
          <w:b w:val="0"/>
          <w:bCs/>
          <w:color w:val="auto"/>
          <w:sz w:val="44"/>
          <w:szCs w:val="44"/>
          <w:lang w:eastAsia="zh-CN"/>
        </w:rPr>
        <w:t>资金实施细则</w:t>
      </w:r>
      <w:r>
        <w:rPr>
          <w:rStyle w:val="11"/>
          <w:rFonts w:hint="eastAsia" w:ascii="方正小标宋_GBK" w:hAnsi="方正小标宋_GBK" w:eastAsia="方正小标宋_GBK" w:cs="方正小标宋_GBK"/>
          <w:b w:val="0"/>
          <w:bCs/>
          <w:color w:val="auto"/>
          <w:sz w:val="44"/>
          <w:szCs w:val="44"/>
          <w:lang w:val="en" w:eastAsia="zh-CN"/>
        </w:rPr>
        <w:t>（征求意见稿）</w:t>
      </w:r>
      <w:bookmarkStart w:id="0" w:name="_GoBack"/>
      <w:bookmarkEnd w:id="0"/>
    </w:p>
    <w:p>
      <w:pPr>
        <w:pStyle w:val="7"/>
        <w:widowControl/>
        <w:numPr>
          <w:ilvl w:val="0"/>
          <w:numId w:val="0"/>
        </w:numPr>
        <w:spacing w:before="0" w:beforeAutospacing="0" w:after="0" w:afterAutospacing="0" w:line="560" w:lineRule="exact"/>
        <w:jc w:val="both"/>
        <w:rPr>
          <w:rStyle w:val="11"/>
          <w:rFonts w:ascii="黑体" w:hAnsi="黑体" w:eastAsia="黑体" w:cs="黑体"/>
          <w:b w:val="0"/>
          <w:bCs/>
          <w:color w:val="auto"/>
          <w:sz w:val="32"/>
          <w:szCs w:val="32"/>
        </w:rPr>
      </w:pPr>
    </w:p>
    <w:p>
      <w:pPr>
        <w:pStyle w:val="7"/>
        <w:widowControl/>
        <w:numPr>
          <w:ilvl w:val="0"/>
          <w:numId w:val="1"/>
        </w:numPr>
        <w:spacing w:before="0" w:beforeAutospacing="0" w:after="0" w:afterAutospacing="0" w:line="560" w:lineRule="exact"/>
        <w:jc w:val="center"/>
        <w:rPr>
          <w:rStyle w:val="11"/>
          <w:rFonts w:ascii="黑体" w:hAnsi="黑体" w:eastAsia="黑体" w:cs="黑体"/>
          <w:b w:val="0"/>
          <w:bCs/>
          <w:color w:val="auto"/>
          <w:sz w:val="32"/>
          <w:szCs w:val="32"/>
        </w:rPr>
      </w:pPr>
      <w:r>
        <w:rPr>
          <w:rStyle w:val="11"/>
          <w:rFonts w:hint="eastAsia" w:ascii="黑体" w:hAnsi="黑体" w:eastAsia="黑体" w:cs="黑体"/>
          <w:b w:val="0"/>
          <w:bCs/>
          <w:color w:val="auto"/>
          <w:sz w:val="32"/>
          <w:szCs w:val="32"/>
        </w:rPr>
        <w:t>总　则</w:t>
      </w:r>
    </w:p>
    <w:p>
      <w:pPr>
        <w:pStyle w:val="7"/>
        <w:widowControl/>
        <w:spacing w:before="0" w:beforeAutospacing="0" w:after="0" w:afterAutospacing="0" w:line="560" w:lineRule="exact"/>
        <w:jc w:val="both"/>
        <w:rPr>
          <w:rStyle w:val="11"/>
          <w:rFonts w:ascii="仿宋_GB2312" w:hAnsi="仿宋_GB2312" w:eastAsia="仿宋_GB2312" w:cs="仿宋_GB2312"/>
          <w:b w:val="0"/>
          <w:color w:val="auto"/>
          <w:sz w:val="32"/>
          <w:szCs w:val="32"/>
        </w:rPr>
      </w:pPr>
    </w:p>
    <w:p>
      <w:pPr>
        <w:widowControl/>
        <w:spacing w:line="560" w:lineRule="exact"/>
        <w:ind w:firstLine="632" w:firstLineChars="200"/>
        <w:rPr>
          <w:rFonts w:ascii="仿宋_GB2312" w:hAnsi="仿宋_GB2312" w:cs="仿宋_GB2312"/>
          <w:color w:val="auto"/>
          <w:kern w:val="0"/>
          <w:szCs w:val="32"/>
          <w:shd w:val="clear" w:color="auto" w:fill="FFFFFF"/>
          <w:lang w:bidi="ar"/>
        </w:rPr>
      </w:pPr>
      <w:r>
        <w:rPr>
          <w:rFonts w:hint="eastAsia" w:ascii="黑体" w:hAnsi="黑体" w:eastAsia="黑体" w:cs="仿宋_GB2312"/>
          <w:color w:val="auto"/>
          <w:kern w:val="0"/>
          <w:szCs w:val="32"/>
        </w:rPr>
        <w:t>第一条</w:t>
      </w:r>
      <w:r>
        <w:rPr>
          <w:rFonts w:hint="eastAsia" w:ascii="仿宋_GB2312" w:hAnsi="仿宋_GB2312" w:cs="仿宋_GB2312"/>
          <w:color w:val="auto"/>
          <w:szCs w:val="32"/>
        </w:rPr>
        <w:t>　为规范省级仿制药质量和疗效一致性评价补助资金（以下简称省级补助资金）管理，</w:t>
      </w:r>
      <w:r>
        <w:rPr>
          <w:rFonts w:hint="eastAsia" w:ascii="仿宋_GB2312" w:hAnsi="仿宋_GB2312" w:cs="仿宋_GB2312"/>
          <w:color w:val="auto"/>
          <w:kern w:val="0"/>
          <w:szCs w:val="32"/>
          <w:shd w:val="clear" w:color="auto" w:fill="FFFFFF"/>
          <w:lang w:bidi="ar"/>
        </w:rPr>
        <w:t>提高财政资金使用绩效，根据《中华人民共和国预算法》《山东省人民政府关于进一步深化预算管理制度改革的实施意见》（鲁政</w:t>
      </w:r>
      <w:r>
        <w:rPr>
          <w:rFonts w:hint="eastAsia" w:ascii="仿宋_GB2312"/>
          <w:color w:val="auto"/>
        </w:rPr>
        <w:t>发〔2021〕19号）</w:t>
      </w:r>
      <w:r>
        <w:rPr>
          <w:rFonts w:hint="eastAsia" w:ascii="仿宋_GB2312" w:hAnsi="仿宋_GB2312" w:cs="仿宋_GB2312"/>
          <w:color w:val="auto"/>
          <w:kern w:val="0"/>
          <w:szCs w:val="32"/>
          <w:shd w:val="clear" w:color="auto" w:fill="FFFFFF"/>
          <w:lang w:bidi="ar"/>
        </w:rPr>
        <w:t>《山东</w:t>
      </w:r>
      <w:r>
        <w:rPr>
          <w:rFonts w:hint="eastAsia" w:ascii="仿宋_GB2312"/>
          <w:color w:val="auto"/>
        </w:rPr>
        <w:t>省人民政府关于深化省级预算管理改革的意见》（鲁政发〔2019〕l号）等有关规定，结合我省实际，制定本</w:t>
      </w:r>
      <w:r>
        <w:rPr>
          <w:rFonts w:hint="eastAsia" w:ascii="仿宋_GB2312"/>
          <w:color w:val="auto"/>
          <w:lang w:eastAsia="zh-CN"/>
        </w:rPr>
        <w:t>细则</w:t>
      </w:r>
      <w:r>
        <w:rPr>
          <w:rFonts w:hint="eastAsia" w:ascii="仿宋_GB2312" w:hAnsi="仿宋_GB2312" w:cs="仿宋_GB2312"/>
          <w:color w:val="auto"/>
          <w:kern w:val="0"/>
          <w:szCs w:val="32"/>
          <w:shd w:val="clear" w:color="auto" w:fill="FFFFFF"/>
          <w:lang w:bidi="ar"/>
        </w:rPr>
        <w:t>。</w:t>
      </w:r>
    </w:p>
    <w:p>
      <w:pPr>
        <w:widowControl/>
        <w:spacing w:line="560" w:lineRule="exact"/>
        <w:ind w:firstLine="632" w:firstLineChars="200"/>
        <w:rPr>
          <w:rFonts w:ascii="仿宋_GB2312" w:hAnsi="仿宋_GB2312" w:cs="仿宋_GB2312"/>
          <w:color w:val="auto"/>
          <w:szCs w:val="32"/>
        </w:rPr>
      </w:pPr>
      <w:r>
        <w:rPr>
          <w:rFonts w:hint="eastAsia" w:ascii="黑体" w:hAnsi="黑体" w:eastAsia="黑体" w:cs="仿宋_GB2312"/>
          <w:color w:val="auto"/>
          <w:kern w:val="0"/>
          <w:szCs w:val="32"/>
        </w:rPr>
        <w:t>第二条</w:t>
      </w:r>
      <w:r>
        <w:rPr>
          <w:rFonts w:hint="eastAsia" w:ascii="仿宋_GB2312" w:hAnsi="仿宋_GB2312" w:cs="仿宋_GB2312"/>
          <w:color w:val="auto"/>
          <w:szCs w:val="32"/>
        </w:rPr>
        <w:t>　本</w:t>
      </w:r>
      <w:r>
        <w:rPr>
          <w:rFonts w:hint="eastAsia" w:ascii="仿宋_GB2312" w:hAnsi="仿宋_GB2312" w:cs="仿宋_GB2312"/>
          <w:color w:val="auto"/>
          <w:szCs w:val="32"/>
          <w:lang w:eastAsia="zh-CN"/>
        </w:rPr>
        <w:t>细则</w:t>
      </w:r>
      <w:r>
        <w:rPr>
          <w:rFonts w:hint="eastAsia" w:ascii="仿宋_GB2312" w:hAnsi="仿宋_GB2312" w:cs="仿宋_GB2312"/>
          <w:color w:val="auto"/>
          <w:szCs w:val="32"/>
        </w:rPr>
        <w:t>所称省级补助资金，是指</w:t>
      </w:r>
      <w:r>
        <w:rPr>
          <w:rFonts w:hint="eastAsia" w:ascii="仿宋_GB2312" w:hAnsi="仿宋_GB2312" w:cs="仿宋_GB2312"/>
          <w:color w:val="auto"/>
          <w:kern w:val="0"/>
          <w:szCs w:val="32"/>
          <w:shd w:val="clear" w:color="auto" w:fill="FFFFFF"/>
          <w:lang w:bidi="ar"/>
        </w:rPr>
        <w:t>由省级财政预算安排，</w:t>
      </w:r>
      <w:r>
        <w:rPr>
          <w:rFonts w:hint="eastAsia" w:ascii="仿宋_GB2312" w:hAnsi="仿宋_GB2312" w:cs="仿宋_GB2312"/>
          <w:color w:val="auto"/>
          <w:szCs w:val="32"/>
        </w:rPr>
        <w:t>专项用于支持药品</w:t>
      </w:r>
      <w:r>
        <w:rPr>
          <w:rFonts w:hint="eastAsia" w:ascii="仿宋_GB2312" w:hAnsi="仿宋_GB2312" w:cs="仿宋_GB2312"/>
          <w:color w:val="auto"/>
          <w:szCs w:val="32"/>
          <w:lang w:eastAsia="zh"/>
        </w:rPr>
        <w:t>上市许可持有人</w:t>
      </w:r>
      <w:r>
        <w:rPr>
          <w:rFonts w:hint="eastAsia" w:ascii="仿宋_GB2312" w:hAnsi="仿宋_GB2312" w:cs="仿宋_GB2312"/>
          <w:color w:val="auto"/>
          <w:szCs w:val="32"/>
        </w:rPr>
        <w:t>开展仿制药质量和疗效一致性评价的补助资金。</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第三条</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所称通过仿制药质量和疗效一致性评价品种，是指符合《国务院办公厅关于开展仿制药质量和疗效一致性评价的意见》（国办</w:t>
      </w:r>
      <w:r>
        <w:rPr>
          <w:rFonts w:hint="eastAsia" w:ascii="仿宋_GB2312" w:hAnsi="Times New Roman" w:eastAsia="仿宋_GB2312"/>
          <w:color w:val="auto"/>
          <w:kern w:val="2"/>
          <w:sz w:val="32"/>
        </w:rPr>
        <w:t>发〔2016〕8号</w:t>
      </w:r>
      <w:r>
        <w:rPr>
          <w:rFonts w:hint="eastAsia" w:ascii="仿宋_GB2312" w:hAnsi="仿宋_GB2312" w:eastAsia="仿宋_GB2312" w:cs="仿宋_GB2312"/>
          <w:color w:val="auto"/>
          <w:sz w:val="32"/>
          <w:szCs w:val="32"/>
        </w:rPr>
        <w:t>）规定，由国家药品监督管理局公告通过仿制药质量和疗效一致性评价的药品品种。</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第四条</w:t>
      </w:r>
      <w:r>
        <w:rPr>
          <w:rFonts w:hint="eastAsia" w:ascii="仿宋_GB2312" w:hAnsi="仿宋_GB2312" w:eastAsia="仿宋_GB2312" w:cs="仿宋_GB2312"/>
          <w:color w:val="auto"/>
          <w:sz w:val="32"/>
          <w:szCs w:val="32"/>
        </w:rPr>
        <w:t>　省级补助资金使用管理坚持</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rPr>
        <w:t>据实分配、专款专用、规范管理、讲求绩效</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rPr>
        <w:t>的原则。</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第五条</w:t>
      </w:r>
      <w:r>
        <w:rPr>
          <w:rFonts w:hint="eastAsia" w:ascii="仿宋_GB2312" w:hAnsi="仿宋_GB2312" w:eastAsia="仿宋_GB2312" w:cs="仿宋_GB2312"/>
          <w:color w:val="auto"/>
          <w:sz w:val="32"/>
          <w:szCs w:val="32"/>
        </w:rPr>
        <w:t>　省级补助资金由财政部门、药品监督管理部门按职责分工管理。</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省财政厅负责组织补助资金预算编制，对支出政策进行审核，牵头预算绩效管理，分配下达资金等。</w:t>
      </w:r>
    </w:p>
    <w:p>
      <w:pPr>
        <w:pStyle w:val="7"/>
        <w:widowControl/>
        <w:spacing w:before="0" w:beforeAutospacing="0" w:after="0" w:afterAutospacing="0" w:line="560" w:lineRule="exact"/>
        <w:ind w:firstLine="63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省药品监督管理局</w:t>
      </w:r>
      <w:r>
        <w:rPr>
          <w:rFonts w:hint="eastAsia" w:ascii="仿宋_GB2312" w:hAnsi="仿宋_GB2312" w:eastAsia="仿宋_GB2312" w:cs="仿宋_GB2312"/>
          <w:color w:val="auto"/>
          <w:sz w:val="32"/>
          <w:szCs w:val="32"/>
          <w:lang w:eastAsia="zh"/>
        </w:rPr>
        <w:t>（以下简称省药监局）</w:t>
      </w:r>
      <w:r>
        <w:rPr>
          <w:rFonts w:hint="eastAsia" w:ascii="仿宋_GB2312" w:hAnsi="仿宋_GB2312" w:eastAsia="仿宋_GB2312" w:cs="仿宋_GB2312"/>
          <w:color w:val="auto"/>
          <w:sz w:val="32"/>
          <w:szCs w:val="32"/>
        </w:rPr>
        <w:t>负责补助资金预算申报、执行、预算绩效管理、公开等工作。</w:t>
      </w:r>
    </w:p>
    <w:p>
      <w:pPr>
        <w:pStyle w:val="7"/>
        <w:widowControl/>
        <w:spacing w:before="0" w:beforeAutospacing="0" w:after="0" w:afterAutospacing="0" w:line="560" w:lineRule="exact"/>
        <w:ind w:firstLine="632" w:firstLineChars="200"/>
        <w:jc w:val="both"/>
        <w:rPr>
          <w:rFonts w:ascii="仿宋_GB2312" w:hAnsi="仿宋_GB2312" w:eastAsia="仿宋_GB2312" w:cs="仿宋_GB2312"/>
          <w:color w:val="auto"/>
          <w:sz w:val="32"/>
          <w:szCs w:val="32"/>
        </w:rPr>
      </w:pPr>
    </w:p>
    <w:p>
      <w:pPr>
        <w:pStyle w:val="7"/>
        <w:widowControl/>
        <w:numPr>
          <w:ilvl w:val="0"/>
          <w:numId w:val="1"/>
        </w:numPr>
        <w:spacing w:before="0" w:beforeAutospacing="0" w:after="0" w:afterAutospacing="0" w:line="560" w:lineRule="exact"/>
        <w:jc w:val="center"/>
        <w:rPr>
          <w:rStyle w:val="11"/>
          <w:rFonts w:ascii="黑体" w:hAnsi="黑体" w:eastAsia="黑体" w:cs="黑体"/>
          <w:b w:val="0"/>
          <w:bCs/>
          <w:color w:val="auto"/>
          <w:sz w:val="32"/>
          <w:szCs w:val="32"/>
        </w:rPr>
      </w:pPr>
      <w:r>
        <w:rPr>
          <w:rStyle w:val="11"/>
          <w:rFonts w:hint="eastAsia" w:ascii="黑体" w:hAnsi="黑体" w:eastAsia="黑体" w:cs="黑体"/>
          <w:b w:val="0"/>
          <w:bCs/>
          <w:color w:val="auto"/>
          <w:sz w:val="32"/>
          <w:szCs w:val="32"/>
        </w:rPr>
        <w:t>资金预算管理</w:t>
      </w:r>
    </w:p>
    <w:p>
      <w:pPr>
        <w:pStyle w:val="7"/>
        <w:widowControl/>
        <w:spacing w:before="0" w:beforeAutospacing="0" w:after="0" w:afterAutospacing="0" w:line="560" w:lineRule="exact"/>
        <w:jc w:val="both"/>
        <w:rPr>
          <w:rStyle w:val="11"/>
          <w:rFonts w:ascii="黑体" w:hAnsi="黑体" w:eastAsia="黑体" w:cs="黑体"/>
          <w:bCs/>
          <w:color w:val="auto"/>
          <w:sz w:val="32"/>
          <w:szCs w:val="32"/>
        </w:rPr>
      </w:pP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第六条</w:t>
      </w:r>
      <w:r>
        <w:rPr>
          <w:rFonts w:hint="eastAsia" w:ascii="仿宋_GB2312" w:hAnsi="仿宋_GB2312" w:eastAsia="仿宋_GB2312" w:cs="仿宋_GB2312"/>
          <w:color w:val="auto"/>
          <w:sz w:val="32"/>
          <w:szCs w:val="32"/>
        </w:rPr>
        <w:t>　省级补助资金每年补助一次，补助范围为上一年度我省药品</w:t>
      </w:r>
      <w:r>
        <w:rPr>
          <w:rFonts w:hint="eastAsia" w:ascii="仿宋_GB2312" w:hAnsi="仿宋_GB2312" w:eastAsia="仿宋_GB2312" w:cs="仿宋_GB2312"/>
          <w:color w:val="auto"/>
          <w:sz w:val="32"/>
          <w:szCs w:val="32"/>
          <w:lang w:eastAsia="zh"/>
        </w:rPr>
        <w:t>上市许可持有人</w:t>
      </w:r>
      <w:r>
        <w:rPr>
          <w:rFonts w:hint="eastAsia" w:ascii="仿宋_GB2312" w:hAnsi="仿宋_GB2312" w:eastAsia="仿宋_GB2312" w:cs="仿宋_GB2312"/>
          <w:color w:val="auto"/>
          <w:sz w:val="32"/>
          <w:szCs w:val="32"/>
        </w:rPr>
        <w:t>研制的同品种全</w:t>
      </w:r>
      <w:r>
        <w:rPr>
          <w:rFonts w:hint="eastAsia" w:ascii="仿宋_GB2312" w:hAnsi="Times New Roman" w:eastAsia="仿宋_GB2312"/>
          <w:color w:val="auto"/>
          <w:kern w:val="2"/>
          <w:sz w:val="32"/>
        </w:rPr>
        <w:t>国前3位</w:t>
      </w:r>
      <w:r>
        <w:rPr>
          <w:rFonts w:hint="eastAsia" w:ascii="仿宋_GB2312" w:hAnsi="仿宋_GB2312" w:eastAsia="仿宋_GB2312" w:cs="仿宋_GB2312"/>
          <w:color w:val="auto"/>
          <w:sz w:val="32"/>
          <w:szCs w:val="32"/>
        </w:rPr>
        <w:t>通过仿制药质量和疗效一致性评价的品种。</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第七条</w:t>
      </w:r>
      <w:r>
        <w:rPr>
          <w:rFonts w:hint="eastAsia" w:ascii="仿宋_GB2312" w:hAnsi="仿宋_GB2312" w:eastAsia="仿宋_GB2312" w:cs="仿宋_GB2312"/>
          <w:color w:val="auto"/>
          <w:sz w:val="32"/>
          <w:szCs w:val="32"/>
        </w:rPr>
        <w:t>　省级财政对符合</w:t>
      </w:r>
      <w:r>
        <w:rPr>
          <w:rFonts w:hint="eastAsia" w:ascii="仿宋_GB2312" w:hAnsi="仿宋_GB2312" w:eastAsia="仿宋_GB2312" w:cs="仿宋_GB2312"/>
          <w:color w:val="auto"/>
          <w:sz w:val="32"/>
          <w:szCs w:val="32"/>
          <w:lang w:eastAsia="zh"/>
        </w:rPr>
        <w:t>本细则</w:t>
      </w:r>
      <w:r>
        <w:rPr>
          <w:rFonts w:hint="eastAsia" w:ascii="仿宋_GB2312" w:hAnsi="仿宋_GB2312" w:eastAsia="仿宋_GB2312" w:cs="仿宋_GB2312"/>
          <w:color w:val="auto"/>
          <w:sz w:val="32"/>
          <w:szCs w:val="32"/>
        </w:rPr>
        <w:t>第六条规定的品种给予最高200万元的一次性补助。同一企业有多个品种符合规定的，可按照符合规定品种个数申领省级补助资金。在省级补助资金基础上，有条件的市、县（市、区）可根据地方财力状况，对通过仿制药质量和疗效一致性评价的品种给予适当补助，所需资金由市、县（市、区）</w:t>
      </w:r>
      <w:r>
        <w:rPr>
          <w:rFonts w:hint="eastAsia" w:ascii="仿宋_GB2312" w:hAnsi="仿宋_GB2312" w:eastAsia="仿宋_GB2312" w:cs="仿宋_GB2312"/>
          <w:color w:val="auto"/>
          <w:sz w:val="32"/>
          <w:szCs w:val="32"/>
          <w:lang w:eastAsia="zh"/>
        </w:rPr>
        <w:t>级财政</w:t>
      </w:r>
      <w:r>
        <w:rPr>
          <w:rFonts w:hint="eastAsia" w:ascii="仿宋_GB2312" w:hAnsi="仿宋_GB2312" w:eastAsia="仿宋_GB2312" w:cs="仿宋_GB2312"/>
          <w:color w:val="auto"/>
          <w:sz w:val="32"/>
          <w:szCs w:val="32"/>
        </w:rPr>
        <w:t>承担。</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第八条</w:t>
      </w:r>
      <w:r>
        <w:rPr>
          <w:rFonts w:hint="eastAsia" w:ascii="仿宋_GB2312" w:hAnsi="仿宋_GB2312" w:eastAsia="仿宋_GB2312" w:cs="仿宋_GB2312"/>
          <w:color w:val="auto"/>
          <w:sz w:val="32"/>
          <w:szCs w:val="32"/>
        </w:rPr>
        <w:t>　省级补助资金按下列程序申请拨付。</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Times New Roman" w:eastAsia="仿宋_GB2312"/>
          <w:color w:val="auto"/>
          <w:kern w:val="2"/>
          <w:sz w:val="32"/>
        </w:rPr>
        <w:t>　（一）每年</w:t>
      </w:r>
      <w:r>
        <w:rPr>
          <w:rFonts w:ascii="仿宋_GB2312" w:hAnsi="Times New Roman" w:eastAsia="仿宋_GB2312"/>
          <w:color w:val="auto"/>
          <w:kern w:val="2"/>
          <w:sz w:val="32"/>
        </w:rPr>
        <w:t>10</w:t>
      </w:r>
      <w:r>
        <w:rPr>
          <w:rFonts w:hint="eastAsia" w:ascii="仿宋_GB2312" w:hAnsi="Times New Roman" w:eastAsia="仿宋_GB2312"/>
          <w:color w:val="auto"/>
          <w:kern w:val="2"/>
          <w:sz w:val="32"/>
        </w:rPr>
        <w:t>月底</w:t>
      </w:r>
      <w:r>
        <w:rPr>
          <w:rFonts w:hint="eastAsia" w:ascii="仿宋_GB2312" w:hAnsi="仿宋_GB2312" w:eastAsia="仿宋_GB2312" w:cs="仿宋_GB2312"/>
          <w:color w:val="auto"/>
          <w:sz w:val="32"/>
          <w:szCs w:val="32"/>
        </w:rPr>
        <w:t>前，各设区市市场监督管理部门联合同级财政部门，向省药监局提交省级补助资金申请文件和当地药品</w:t>
      </w:r>
      <w:r>
        <w:rPr>
          <w:rFonts w:hint="eastAsia" w:ascii="仿宋_GB2312" w:hAnsi="仿宋_GB2312" w:eastAsia="仿宋_GB2312" w:cs="仿宋_GB2312"/>
          <w:color w:val="auto"/>
          <w:sz w:val="32"/>
          <w:szCs w:val="32"/>
          <w:lang w:eastAsia="zh"/>
        </w:rPr>
        <w:t>上市许可持有人</w:t>
      </w:r>
      <w:r>
        <w:rPr>
          <w:rFonts w:hint="eastAsia" w:ascii="仿宋_GB2312" w:hAnsi="仿宋_GB2312" w:eastAsia="仿宋_GB2312" w:cs="仿宋_GB2312"/>
          <w:color w:val="auto"/>
          <w:sz w:val="32"/>
          <w:szCs w:val="32"/>
        </w:rPr>
        <w:t>在全国</w:t>
      </w:r>
      <w:r>
        <w:rPr>
          <w:rFonts w:hint="eastAsia" w:ascii="仿宋_GB2312" w:hAnsi="Times New Roman" w:eastAsia="仿宋_GB2312"/>
          <w:color w:val="auto"/>
          <w:kern w:val="2"/>
          <w:sz w:val="32"/>
        </w:rPr>
        <w:t>前3位</w:t>
      </w:r>
      <w:r>
        <w:rPr>
          <w:rFonts w:hint="eastAsia" w:ascii="仿宋_GB2312" w:hAnsi="仿宋_GB2312" w:eastAsia="仿宋_GB2312" w:cs="仿宋_GB2312"/>
          <w:color w:val="auto"/>
          <w:sz w:val="32"/>
          <w:szCs w:val="32"/>
        </w:rPr>
        <w:t>通过仿制药一致性评价的相关证明、当地出台的相关激励政策措施等材料。</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（二）每</w:t>
      </w:r>
      <w:r>
        <w:rPr>
          <w:rFonts w:hint="eastAsia" w:ascii="仿宋_GB2312" w:hAnsi="Times New Roman" w:eastAsia="仿宋_GB2312"/>
          <w:color w:val="auto"/>
          <w:kern w:val="2"/>
          <w:sz w:val="32"/>
        </w:rPr>
        <w:t>年</w:t>
      </w:r>
      <w:r>
        <w:rPr>
          <w:rFonts w:ascii="仿宋_GB2312" w:hAnsi="Times New Roman" w:eastAsia="仿宋_GB2312"/>
          <w:color w:val="auto"/>
          <w:kern w:val="2"/>
          <w:sz w:val="32"/>
        </w:rPr>
        <w:t>11</w:t>
      </w:r>
      <w:r>
        <w:rPr>
          <w:rFonts w:hint="eastAsia" w:ascii="仿宋_GB2312" w:hAnsi="Times New Roman" w:eastAsia="仿宋_GB2312"/>
          <w:color w:val="auto"/>
          <w:kern w:val="2"/>
          <w:sz w:val="32"/>
        </w:rPr>
        <w:t>月底</w:t>
      </w:r>
      <w:r>
        <w:rPr>
          <w:rFonts w:hint="eastAsia" w:ascii="仿宋_GB2312" w:hAnsi="仿宋_GB2312" w:eastAsia="仿宋_GB2312" w:cs="仿宋_GB2312"/>
          <w:color w:val="auto"/>
          <w:sz w:val="32"/>
          <w:szCs w:val="32"/>
        </w:rPr>
        <w:t>前，省药监局将审核汇总情况报省财政厅，并申报下年度省级补助资金预算。</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（三）省财政厅将省级补助资金预算编入下一年度预算草案，并于省人民代表大会审议通过后，在法定期限内分配下达各市。</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（四）各地财政部门要在规定时限内拨付省级补助资金。</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（五）各地市场监督管理部门收到省级补助资金后，要按照国库集中支付有关规定，及时拨付相关企业。</w:t>
      </w:r>
    </w:p>
    <w:p>
      <w:pPr>
        <w:numPr>
          <w:ilvl w:val="0"/>
          <w:numId w:val="0"/>
        </w:numPr>
        <w:ind w:firstLine="632" w:firstLineChars="200"/>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第九条</w:t>
      </w:r>
      <w:r>
        <w:rPr>
          <w:rFonts w:hint="eastAsia" w:ascii="仿宋_GB2312" w:hAnsi="仿宋_GB2312" w:eastAsia="仿宋_GB2312" w:cs="仿宋_GB2312"/>
          <w:color w:val="auto"/>
          <w:sz w:val="32"/>
          <w:szCs w:val="32"/>
        </w:rPr>
        <w:t>　省级补助资金按照规定实施全过程预算绩效管理。</w:t>
      </w:r>
    </w:p>
    <w:p>
      <w:pPr>
        <w:numPr>
          <w:ilvl w:val="0"/>
          <w:numId w:val="0"/>
        </w:numPr>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药监局按照省级预算编制有关要求，研究提出补助资金中期财政规划和年度预算安排建议，制定资金绩效目标，向省财政厅提报预算申请，及时将相关信息纳入“预算管理一体化”系统，做实做细项目库。预算执行中，组织对预算执行进度和绩效目标完成情况开展“双监控”。年度终了，组织开展绩效自评，适时开展绩效评价，自评情况和绩效评价报告按要求报省财政厅</w:t>
      </w:r>
      <w:r>
        <w:rPr>
          <w:rFonts w:hint="eastAsia" w:ascii="仿宋_GB2312" w:hAnsi="仿宋_GB2312" w:cs="仿宋_GB2312"/>
          <w:color w:val="auto"/>
          <w:sz w:val="32"/>
          <w:szCs w:val="32"/>
          <w:lang w:eastAsia="zh"/>
        </w:rPr>
        <w:t>。</w:t>
      </w:r>
      <w:r>
        <w:rPr>
          <w:rFonts w:hint="eastAsia" w:ascii="仿宋_GB2312" w:hAnsi="仿宋_GB2312" w:eastAsia="仿宋_GB2312" w:cs="仿宋_GB2312"/>
          <w:color w:val="auto"/>
          <w:sz w:val="32"/>
          <w:szCs w:val="32"/>
        </w:rPr>
        <w:t>省财政厅根据需要组织重点绩效评价，评价结果作为编制下一年度预算的重要依据。</w:t>
      </w:r>
    </w:p>
    <w:p>
      <w:pPr>
        <w:pStyle w:val="7"/>
        <w:widowControl/>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省财政厅对省药监局提报的预算建议进行审核，综合考虑支出政策、资金需求、财力情况、上年绩效等因素，研究提出年度预算安排意见，按程序报批。</w:t>
      </w:r>
    </w:p>
    <w:p>
      <w:pPr>
        <w:pStyle w:val="7"/>
        <w:widowControl/>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auto"/>
          <w:sz w:val="32"/>
          <w:szCs w:val="32"/>
          <w:shd w:val="clear" w:color="auto" w:fill="FFFFFF"/>
        </w:rPr>
      </w:pPr>
    </w:p>
    <w:p>
      <w:pPr>
        <w:pStyle w:val="7"/>
        <w:numPr>
          <w:ilvl w:val="0"/>
          <w:numId w:val="1"/>
        </w:numPr>
        <w:spacing w:before="0" w:beforeAutospacing="0" w:after="0" w:afterAutospacing="0" w:line="560" w:lineRule="exact"/>
        <w:jc w:val="center"/>
        <w:rPr>
          <w:rStyle w:val="11"/>
          <w:rFonts w:ascii="黑体" w:hAnsi="黑体" w:eastAsia="黑体" w:cs="黑体"/>
          <w:b w:val="0"/>
          <w:bCs/>
          <w:color w:val="auto"/>
          <w:sz w:val="32"/>
          <w:szCs w:val="32"/>
        </w:rPr>
      </w:pPr>
      <w:r>
        <w:rPr>
          <w:rStyle w:val="11"/>
          <w:rFonts w:hint="eastAsia" w:ascii="黑体" w:hAnsi="黑体" w:eastAsia="黑体" w:cs="黑体"/>
          <w:b w:val="0"/>
          <w:bCs/>
          <w:color w:val="auto"/>
          <w:sz w:val="32"/>
          <w:szCs w:val="32"/>
        </w:rPr>
        <w:t>监督检查</w:t>
      </w:r>
    </w:p>
    <w:p>
      <w:pPr>
        <w:pStyle w:val="7"/>
        <w:spacing w:before="0" w:beforeAutospacing="0" w:after="0" w:afterAutospacing="0" w:line="560" w:lineRule="exact"/>
        <w:ind w:firstLine="632" w:firstLineChars="200"/>
        <w:jc w:val="both"/>
        <w:rPr>
          <w:rFonts w:ascii="黑体" w:hAnsi="黑体" w:eastAsia="黑体" w:cs="仿宋_GB2312"/>
          <w:color w:val="auto"/>
          <w:sz w:val="32"/>
          <w:szCs w:val="32"/>
        </w:rPr>
      </w:pPr>
    </w:p>
    <w:p>
      <w:pPr>
        <w:pStyle w:val="7"/>
        <w:spacing w:before="0" w:beforeAutospacing="0" w:after="0" w:afterAutospacing="0" w:line="560" w:lineRule="exact"/>
        <w:ind w:firstLine="632" w:firstLineChars="200"/>
        <w:jc w:val="both"/>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第十条</w:t>
      </w:r>
      <w:r>
        <w:rPr>
          <w:rFonts w:hint="eastAsia" w:ascii="仿宋_GB2312" w:hAnsi="仿宋_GB2312" w:eastAsia="仿宋_GB2312" w:cs="仿宋_GB2312"/>
          <w:color w:val="auto"/>
          <w:sz w:val="32"/>
          <w:szCs w:val="32"/>
        </w:rPr>
        <w:t>　按照政府信息公开规定和“谁主管、谁负责、谁公开”的原则，建立省级补助资金信息公开和补助对象公示机制，保障社会和群众的知情权、参与权、监督权。　　</w:t>
      </w:r>
    </w:p>
    <w:p>
      <w:pPr>
        <w:pStyle w:val="7"/>
        <w:spacing w:before="0" w:beforeAutospacing="0" w:after="0" w:afterAutospacing="0" w:line="560" w:lineRule="exact"/>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药品监管部门负责公开省级补助资金管理办法、分配结果、使用情况、绩效信息等。</w:t>
      </w:r>
    </w:p>
    <w:p>
      <w:pPr>
        <w:pStyle w:val="7"/>
        <w:spacing w:before="0" w:beforeAutospacing="0" w:after="0" w:afterAutospacing="0" w:line="560" w:lineRule="exact"/>
        <w:ind w:firstLine="63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财政部门负责对省级补助资金信息公开工作的督促指导。</w:t>
      </w:r>
    </w:p>
    <w:p>
      <w:pPr>
        <w:pStyle w:val="7"/>
        <w:widowControl/>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第十一条</w:t>
      </w:r>
      <w:r>
        <w:rPr>
          <w:rFonts w:hint="eastAsia" w:ascii="仿宋_GB2312" w:hAnsi="仿宋_GB2312" w:eastAsia="仿宋_GB2312" w:cs="仿宋_GB2312"/>
          <w:color w:val="auto"/>
          <w:sz w:val="32"/>
          <w:szCs w:val="32"/>
        </w:rPr>
        <w:t>　药品监管部门要严格补助对象资格、条件、标准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申请和</w:t>
      </w:r>
      <w:r>
        <w:rPr>
          <w:rFonts w:hint="eastAsia" w:ascii="仿宋_GB2312" w:hAnsi="仿宋_GB2312" w:eastAsia="仿宋_GB2312" w:cs="仿宋_GB2312"/>
          <w:color w:val="auto"/>
          <w:sz w:val="32"/>
          <w:szCs w:val="32"/>
          <w:lang w:eastAsia="zh-CN"/>
        </w:rPr>
        <w:t>财政涉企资金“绿色门槛”制度落实</w:t>
      </w:r>
      <w:r>
        <w:rPr>
          <w:rFonts w:hint="eastAsia" w:ascii="仿宋_GB2312" w:hAnsi="仿宋_GB2312" w:eastAsia="仿宋_GB2312" w:cs="仿宋_GB2312"/>
          <w:color w:val="auto"/>
          <w:sz w:val="32"/>
          <w:szCs w:val="32"/>
        </w:rPr>
        <w:t>等审核程序，</w:t>
      </w:r>
      <w:r>
        <w:rPr>
          <w:rFonts w:hint="eastAsia" w:ascii="仿宋_GB2312" w:hAnsi="仿宋_GB2312" w:eastAsia="仿宋_GB2312" w:cs="仿宋_GB2312"/>
          <w:color w:val="auto"/>
          <w:sz w:val="32"/>
          <w:szCs w:val="32"/>
          <w:lang w:val="en-US" w:eastAsia="zh-CN"/>
        </w:rPr>
        <w:t>加强日常</w:t>
      </w:r>
      <w:r>
        <w:rPr>
          <w:rFonts w:hint="eastAsia" w:ascii="仿宋_GB2312" w:hAnsi="仿宋_GB2312" w:eastAsia="仿宋_GB2312" w:cs="仿宋_GB2312"/>
          <w:b w:val="0"/>
          <w:bCs w:val="0"/>
          <w:color w:val="auto"/>
          <w:sz w:val="32"/>
          <w:szCs w:val="32"/>
          <w:lang w:val="en-US" w:eastAsia="zh-CN"/>
        </w:rPr>
        <w:t>监督</w:t>
      </w:r>
      <w:r>
        <w:rPr>
          <w:rFonts w:hint="eastAsia" w:ascii="仿宋_GB2312" w:hAnsi="仿宋_GB2312" w:eastAsia="仿宋_GB2312" w:cs="仿宋_GB2312"/>
          <w:color w:val="auto"/>
          <w:sz w:val="32"/>
          <w:szCs w:val="32"/>
          <w:lang w:val="en-US" w:eastAsia="zh-CN"/>
        </w:rPr>
        <w:t>管理和考核</w:t>
      </w:r>
      <w:r>
        <w:rPr>
          <w:rFonts w:hint="eastAsia" w:ascii="仿宋_GB2312" w:hAnsi="仿宋_GB2312" w:eastAsia="仿宋_GB2312" w:cs="仿宋_GB2312"/>
          <w:color w:val="auto"/>
          <w:sz w:val="32"/>
          <w:szCs w:val="32"/>
        </w:rPr>
        <w:t>，对项目实施全过程进行跟踪问效，提高项目实施质量。</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第十二条</w:t>
      </w:r>
      <w:r>
        <w:rPr>
          <w:rFonts w:hint="eastAsia" w:ascii="仿宋_GB2312" w:hAnsi="仿宋_GB2312" w:eastAsia="仿宋_GB2312" w:cs="仿宋_GB2312"/>
          <w:color w:val="auto"/>
          <w:sz w:val="32"/>
          <w:szCs w:val="32"/>
        </w:rPr>
        <w:t>　省级补助资金实行信用负面清单制度，对存在失信、失范行为的部门（单位）、企业等，</w:t>
      </w:r>
      <w:r>
        <w:rPr>
          <w:rFonts w:hint="eastAsia" w:ascii="仿宋_GB2312" w:hAnsi="仿宋_GB2312" w:eastAsia="仿宋_GB2312" w:cs="仿宋_GB2312"/>
          <w:b w:val="0"/>
          <w:bCs w:val="0"/>
          <w:color w:val="auto"/>
          <w:sz w:val="32"/>
          <w:szCs w:val="32"/>
        </w:rPr>
        <w:t>经省级及以上审计或财政部门认定属实</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color w:val="auto"/>
          <w:sz w:val="32"/>
          <w:szCs w:val="32"/>
        </w:rPr>
        <w:t>，纳入信用负面清单管理。</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第十三条</w:t>
      </w:r>
      <w:r>
        <w:rPr>
          <w:rFonts w:hint="eastAsia" w:ascii="仿宋_GB2312" w:hAnsi="仿宋_GB2312" w:eastAsia="仿宋_GB2312" w:cs="仿宋_GB2312"/>
          <w:color w:val="auto"/>
          <w:sz w:val="32"/>
          <w:szCs w:val="32"/>
        </w:rPr>
        <w:t>　对省级补助资金管理、使用过程中发生的违法违纪违规行为，按照《中华人民共和国预算法》和《财政违法行为处罚处分条例》（国务</w:t>
      </w:r>
      <w:r>
        <w:rPr>
          <w:rFonts w:hint="eastAsia" w:ascii="仿宋_GB2312" w:hAnsi="Times New Roman" w:eastAsia="仿宋_GB2312"/>
          <w:color w:val="auto"/>
          <w:kern w:val="2"/>
          <w:sz w:val="32"/>
        </w:rPr>
        <w:t>院令第427号</w:t>
      </w:r>
      <w:r>
        <w:rPr>
          <w:rFonts w:hint="eastAsia" w:ascii="仿宋_GB2312" w:hAnsi="仿宋_GB2312" w:eastAsia="仿宋_GB2312" w:cs="仿宋_GB2312"/>
          <w:color w:val="auto"/>
          <w:sz w:val="32"/>
          <w:szCs w:val="32"/>
        </w:rPr>
        <w:t>）等追究法律责任。</w:t>
      </w:r>
    </w:p>
    <w:p>
      <w:pPr>
        <w:pStyle w:val="7"/>
        <w:widowControl/>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第十四条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val="0"/>
          <w:color w:val="auto"/>
          <w:sz w:val="32"/>
          <w:szCs w:val="32"/>
        </w:rPr>
        <w:t>药品监管部门、财政部门应定期或不定期进行检查</w:t>
      </w:r>
      <w:r>
        <w:rPr>
          <w:rFonts w:hint="eastAsia" w:ascii="仿宋_GB2312" w:hAnsi="仿宋_GB2312" w:eastAsia="仿宋_GB2312" w:cs="仿宋_GB2312"/>
          <w:color w:val="auto"/>
          <w:sz w:val="32"/>
          <w:szCs w:val="32"/>
        </w:rPr>
        <w:t>，及时发现和纠正有关问题，并自觉接受审计、监察部门和社会监督。</w:t>
      </w:r>
    </w:p>
    <w:p>
      <w:pPr>
        <w:pStyle w:val="7"/>
        <w:widowControl/>
        <w:spacing w:before="0" w:beforeAutospacing="0" w:after="0" w:afterAutospacing="0" w:line="560" w:lineRule="exact"/>
        <w:ind w:firstLine="640"/>
        <w:jc w:val="both"/>
        <w:rPr>
          <w:rFonts w:ascii="仿宋_GB2312" w:hAnsi="仿宋_GB2312" w:eastAsia="仿宋_GB2312" w:cs="仿宋_GB2312"/>
          <w:color w:val="auto"/>
          <w:sz w:val="32"/>
          <w:szCs w:val="32"/>
        </w:rPr>
      </w:pPr>
    </w:p>
    <w:p>
      <w:pPr>
        <w:pStyle w:val="7"/>
        <w:widowControl/>
        <w:numPr>
          <w:ilvl w:val="0"/>
          <w:numId w:val="1"/>
        </w:numPr>
        <w:spacing w:before="0" w:beforeAutospacing="0" w:after="0" w:afterAutospacing="0" w:line="560" w:lineRule="exact"/>
        <w:jc w:val="center"/>
        <w:rPr>
          <w:rStyle w:val="11"/>
          <w:rFonts w:ascii="黑体" w:hAnsi="黑体" w:eastAsia="黑体" w:cs="黑体"/>
          <w:b w:val="0"/>
          <w:bCs/>
          <w:color w:val="auto"/>
          <w:sz w:val="32"/>
          <w:szCs w:val="32"/>
        </w:rPr>
      </w:pPr>
      <w:r>
        <w:rPr>
          <w:rStyle w:val="11"/>
          <w:rFonts w:hint="eastAsia" w:ascii="黑体" w:hAnsi="黑体" w:eastAsia="黑体" w:cs="黑体"/>
          <w:b w:val="0"/>
          <w:bCs/>
          <w:color w:val="auto"/>
          <w:sz w:val="32"/>
          <w:szCs w:val="32"/>
        </w:rPr>
        <w:t>附　则</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第十五条</w:t>
      </w:r>
      <w:r>
        <w:rPr>
          <w:rFonts w:hint="eastAsia" w:ascii="仿宋_GB2312" w:hAnsi="仿宋_GB2312" w:eastAsia="仿宋_GB2312" w:cs="仿宋_GB2312"/>
          <w:color w:val="auto"/>
          <w:sz w:val="32"/>
          <w:szCs w:val="32"/>
        </w:rPr>
        <w:t>　各地可根据本地实际情况，制定省级补助资金管理的具体办法。</w:t>
      </w:r>
    </w:p>
    <w:p>
      <w:pPr>
        <w:pStyle w:val="7"/>
        <w:widowControl/>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仿宋_GB2312"/>
          <w:color w:val="auto"/>
          <w:sz w:val="32"/>
          <w:szCs w:val="32"/>
        </w:rPr>
        <w:t>第十六条</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由省财政厅、省药监局负责解释。</w:t>
      </w:r>
    </w:p>
    <w:p>
      <w:pPr>
        <w:pStyle w:val="7"/>
        <w:widowControl/>
        <w:spacing w:before="0" w:beforeAutospacing="0" w:after="0" w:afterAutospacing="0" w:line="560" w:lineRule="exact"/>
        <w:ind w:firstLine="636"/>
        <w:jc w:val="both"/>
        <w:rPr>
          <w:rFonts w:ascii="仿宋_GB2312" w:hAnsi="Times New Roman" w:eastAsia="仿宋_GB2312"/>
          <w:color w:val="auto"/>
          <w:kern w:val="2"/>
          <w:sz w:val="32"/>
        </w:rPr>
      </w:pPr>
      <w:r>
        <w:rPr>
          <w:rFonts w:hint="eastAsia" w:ascii="黑体" w:hAnsi="黑体" w:eastAsia="黑体" w:cs="仿宋_GB2312"/>
          <w:color w:val="auto"/>
          <w:sz w:val="32"/>
          <w:szCs w:val="32"/>
        </w:rPr>
        <w:t>第十七条</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eastAsia="zh-CN"/>
        </w:rPr>
        <w:t>202</w:t>
      </w:r>
      <w:r>
        <w:rPr>
          <w:rFonts w:hint="default" w:ascii="仿宋_GB2312" w:hAnsi="仿宋_GB2312" w:eastAsia="仿宋_GB2312" w:cs="仿宋_GB2312"/>
          <w:color w:val="auto"/>
          <w:sz w:val="32"/>
          <w:szCs w:val="32"/>
          <w:lang w:val="en" w:eastAsia="zh-CN"/>
        </w:rPr>
        <w:t>5</w:t>
      </w:r>
      <w:r>
        <w:rPr>
          <w:rFonts w:hint="eastAsia" w:ascii="仿宋_GB2312" w:hAnsi="Times New Roman" w:eastAsia="仿宋_GB2312"/>
          <w:color w:val="auto"/>
          <w:kern w:val="2"/>
          <w:sz w:val="32"/>
        </w:rPr>
        <w:t>年9月1日起施行，有效期至</w:t>
      </w:r>
      <w:r>
        <w:rPr>
          <w:rFonts w:hint="eastAsia" w:ascii="仿宋_GB2312" w:hAnsi="仿宋_GB2312" w:eastAsia="仿宋_GB2312" w:cs="仿宋_GB2312"/>
          <w:color w:val="auto"/>
          <w:sz w:val="32"/>
          <w:szCs w:val="32"/>
          <w:lang w:eastAsia="zh-CN"/>
        </w:rPr>
        <w:t>202</w:t>
      </w:r>
      <w:r>
        <w:rPr>
          <w:rFonts w:hint="default" w:ascii="仿宋_GB2312" w:hAnsi="仿宋_GB2312" w:eastAsia="仿宋_GB2312" w:cs="仿宋_GB2312"/>
          <w:color w:val="auto"/>
          <w:sz w:val="32"/>
          <w:szCs w:val="32"/>
          <w:lang w:val="en" w:eastAsia="zh-CN"/>
        </w:rPr>
        <w:t>7</w:t>
      </w:r>
      <w:r>
        <w:rPr>
          <w:rFonts w:hint="eastAsia" w:ascii="仿宋_GB2312" w:hAnsi="Times New Roman" w:eastAsia="仿宋_GB2312"/>
          <w:color w:val="auto"/>
          <w:kern w:val="2"/>
          <w:sz w:val="32"/>
        </w:rPr>
        <w:t>年8月31日。</w:t>
      </w:r>
    </w:p>
    <w:p>
      <w:pPr>
        <w:pStyle w:val="7"/>
        <w:widowControl/>
        <w:spacing w:before="0" w:beforeAutospacing="0" w:after="0" w:afterAutospacing="0" w:line="560" w:lineRule="exact"/>
        <w:ind w:firstLine="636"/>
        <w:jc w:val="both"/>
        <w:rPr>
          <w:rFonts w:ascii="仿宋_GB2312" w:hAnsi="Times New Roman" w:eastAsia="仿宋_GB2312"/>
          <w:color w:val="auto"/>
          <w:kern w:val="2"/>
          <w:sz w:val="32"/>
        </w:rPr>
      </w:pPr>
    </w:p>
    <w:p>
      <w:pPr>
        <w:pStyle w:val="7"/>
        <w:widowControl/>
        <w:spacing w:before="0" w:beforeAutospacing="0" w:after="0" w:afterAutospacing="0" w:line="560" w:lineRule="exact"/>
        <w:ind w:firstLine="636"/>
        <w:jc w:val="both"/>
        <w:rPr>
          <w:rFonts w:ascii="仿宋_GB2312" w:hAnsi="Times New Roman" w:eastAsia="仿宋_GB2312"/>
          <w:kern w:val="2"/>
          <w:sz w:val="32"/>
        </w:rPr>
      </w:pPr>
      <w:r>
        <w:rPr>
          <w:rFonts w:hint="eastAsia" w:ascii="仿宋_GB2312" w:hAnsi="Times New Roman" w:eastAsia="仿宋_GB2312"/>
          <w:color w:val="auto"/>
          <w:kern w:val="2"/>
          <w:sz w:val="32"/>
        </w:rPr>
        <w:t>附件：</w:t>
      </w:r>
      <w:r>
        <w:rPr>
          <w:rFonts w:ascii="仿宋_GB2312" w:hAnsi="Times New Roman" w:eastAsia="仿宋_GB2312"/>
          <w:color w:val="auto"/>
          <w:kern w:val="2"/>
          <w:sz w:val="32"/>
        </w:rPr>
        <w:t>山东省</w:t>
      </w:r>
      <w:r>
        <w:rPr>
          <w:rFonts w:hint="eastAsia" w:ascii="仿宋_GB2312" w:hAnsi="Times New Roman" w:eastAsia="仿宋_GB2312"/>
          <w:color w:val="auto"/>
          <w:kern w:val="2"/>
          <w:sz w:val="32"/>
        </w:rPr>
        <w:t>省级仿制药质量和疗效一致性评价</w:t>
      </w:r>
      <w:r>
        <w:rPr>
          <w:rFonts w:hint="eastAsia" w:ascii="仿宋_GB2312" w:hAnsi="Times New Roman" w:eastAsia="仿宋_GB2312"/>
          <w:kern w:val="2"/>
          <w:sz w:val="32"/>
        </w:rPr>
        <w:t>补助资金申</w:t>
      </w:r>
    </w:p>
    <w:p>
      <w:pPr>
        <w:pStyle w:val="7"/>
        <w:widowControl/>
        <w:spacing w:before="0" w:beforeAutospacing="0" w:after="0" w:afterAutospacing="0" w:line="560" w:lineRule="exact"/>
        <w:ind w:firstLine="1580" w:firstLineChars="500"/>
        <w:jc w:val="both"/>
        <w:rPr>
          <w:rFonts w:ascii="仿宋_GB2312" w:hAnsi="Times New Roman" w:eastAsia="仿宋_GB2312"/>
          <w:kern w:val="2"/>
          <w:sz w:val="32"/>
        </w:rPr>
      </w:pPr>
      <w:r>
        <w:rPr>
          <w:rFonts w:hint="eastAsia" w:ascii="仿宋_GB2312" w:hAnsi="Times New Roman" w:eastAsia="仿宋_GB2312"/>
          <w:kern w:val="2"/>
          <w:sz w:val="32"/>
        </w:rPr>
        <w:t>报表</w:t>
      </w:r>
    </w:p>
    <w:p>
      <w:pPr>
        <w:rPr>
          <w:rFonts w:ascii="仿宋_GB2312"/>
        </w:rPr>
      </w:pPr>
      <w:r>
        <w:rPr>
          <w:rFonts w:ascii="仿宋_GB2312"/>
        </w:rPr>
        <w:br w:type="page"/>
      </w:r>
    </w:p>
    <w:p>
      <w:pPr>
        <w:rPr>
          <w:rFonts w:ascii="黑体" w:hAnsi="黑体" w:eastAsia="黑体"/>
        </w:rPr>
      </w:pPr>
      <w:r>
        <w:rPr>
          <w:rFonts w:hint="eastAsia" w:ascii="黑体" w:hAnsi="黑体" w:eastAsia="黑体"/>
        </w:rPr>
        <w:t>附</w:t>
      </w:r>
      <w:r>
        <w:rPr>
          <w:rFonts w:ascii="黑体" w:hAnsi="黑体" w:eastAsia="黑体"/>
        </w:rPr>
        <w:t>件</w:t>
      </w:r>
    </w:p>
    <w:p>
      <w:pPr>
        <w:pStyle w:val="7"/>
        <w:widowControl/>
        <w:spacing w:before="0" w:beforeAutospacing="0" w:after="0" w:afterAutospacing="0" w:line="560" w:lineRule="exact"/>
        <w:jc w:val="center"/>
        <w:rPr>
          <w:rFonts w:ascii="方正小标宋_GBK" w:hAnsi="Times New Roman" w:eastAsia="方正小标宋_GBK"/>
          <w:kern w:val="2"/>
          <w:sz w:val="44"/>
          <w:szCs w:val="44"/>
        </w:rPr>
      </w:pPr>
      <w:r>
        <w:rPr>
          <w:rFonts w:hint="eastAsia" w:ascii="方正小标宋_GBK" w:hAnsi="Times New Roman" w:eastAsia="方正小标宋_GBK"/>
          <w:kern w:val="2"/>
          <w:sz w:val="44"/>
          <w:szCs w:val="44"/>
        </w:rPr>
        <w:t>山东省省级仿制药质量和</w:t>
      </w:r>
    </w:p>
    <w:p>
      <w:pPr>
        <w:pStyle w:val="7"/>
        <w:widowControl/>
        <w:spacing w:before="0" w:beforeAutospacing="0" w:after="0" w:afterAutospacing="0" w:line="560" w:lineRule="exact"/>
        <w:jc w:val="center"/>
        <w:rPr>
          <w:rFonts w:ascii="方正小标宋_GBK" w:hAnsi="Times New Roman" w:eastAsia="方正小标宋_GBK"/>
          <w:kern w:val="2"/>
          <w:sz w:val="44"/>
          <w:szCs w:val="44"/>
        </w:rPr>
      </w:pPr>
      <w:r>
        <w:rPr>
          <w:rFonts w:hint="eastAsia" w:ascii="方正小标宋_GBK" w:hAnsi="Times New Roman" w:eastAsia="方正小标宋_GBK"/>
          <w:kern w:val="2"/>
          <w:sz w:val="44"/>
          <w:szCs w:val="44"/>
        </w:rPr>
        <w:t>疗效一致性评价补助资金申报表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企业名称</w:t>
            </w:r>
          </w:p>
        </w:tc>
        <w:tc>
          <w:tcPr>
            <w:tcW w:w="6804" w:type="dxa"/>
          </w:tcPr>
          <w:p>
            <w:pPr>
              <w:rPr>
                <w:rFonts w:asciiTheme="minorHAnsi" w:hAnsiTheme="minorHAnsi" w:eastAsiaTheme="minorEastAsia" w:cstheme="minorBidi"/>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注册地址</w:t>
            </w:r>
          </w:p>
        </w:tc>
        <w:tc>
          <w:tcPr>
            <w:tcW w:w="6804" w:type="dxa"/>
          </w:tcPr>
          <w:p>
            <w:pPr>
              <w:rPr>
                <w:rFonts w:asciiTheme="minorHAnsi" w:hAnsiTheme="minorHAnsi" w:eastAsiaTheme="minorEastAsia" w:cstheme="minorBidi"/>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通过评价的</w:t>
            </w:r>
          </w:p>
          <w:p>
            <w:pPr>
              <w:jc w:val="center"/>
              <w:rPr>
                <w:rFonts w:ascii="黑体" w:hAnsi="黑体" w:eastAsia="黑体" w:cstheme="minorBidi"/>
                <w:sz w:val="28"/>
                <w:szCs w:val="28"/>
              </w:rPr>
            </w:pPr>
            <w:r>
              <w:rPr>
                <w:rFonts w:hint="eastAsia" w:ascii="黑体" w:hAnsi="黑体" w:eastAsia="黑体" w:cstheme="minorBidi"/>
                <w:sz w:val="28"/>
                <w:szCs w:val="28"/>
              </w:rPr>
              <w:t>品种名称</w:t>
            </w:r>
          </w:p>
        </w:tc>
        <w:tc>
          <w:tcPr>
            <w:tcW w:w="6804" w:type="dxa"/>
          </w:tcPr>
          <w:p>
            <w:pPr>
              <w:rPr>
                <w:rFonts w:asciiTheme="minorHAnsi" w:hAnsiTheme="minorHAnsi" w:eastAsiaTheme="minorEastAsia" w:cstheme="minorBidi"/>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联系人及电话</w:t>
            </w:r>
          </w:p>
        </w:tc>
        <w:tc>
          <w:tcPr>
            <w:tcW w:w="6804" w:type="dxa"/>
          </w:tcPr>
          <w:p>
            <w:pPr>
              <w:rPr>
                <w:rFonts w:asciiTheme="minorHAnsi" w:hAnsiTheme="minorHAnsi" w:eastAsiaTheme="minorEastAsia" w:cstheme="minorBidi"/>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开户行</w:t>
            </w:r>
          </w:p>
        </w:tc>
        <w:tc>
          <w:tcPr>
            <w:tcW w:w="6804" w:type="dxa"/>
          </w:tcPr>
          <w:p>
            <w:pPr>
              <w:rPr>
                <w:rFonts w:asciiTheme="minorHAnsi" w:hAnsiTheme="minorHAnsi" w:eastAsiaTheme="minorEastAsia" w:cstheme="minorBidi"/>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帐  号</w:t>
            </w:r>
          </w:p>
        </w:tc>
        <w:tc>
          <w:tcPr>
            <w:tcW w:w="6804" w:type="dxa"/>
          </w:tcPr>
          <w:p>
            <w:pPr>
              <w:rPr>
                <w:rFonts w:asciiTheme="minorHAnsi" w:hAnsiTheme="minorHAnsi" w:eastAsiaTheme="minorEastAsia" w:cstheme="minorBidi"/>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申报补助资金</w:t>
            </w:r>
          </w:p>
          <w:p>
            <w:pPr>
              <w:jc w:val="center"/>
              <w:rPr>
                <w:rFonts w:ascii="黑体" w:hAnsi="黑体" w:eastAsia="黑体" w:cstheme="minorBidi"/>
                <w:sz w:val="28"/>
                <w:szCs w:val="28"/>
              </w:rPr>
            </w:pPr>
            <w:r>
              <w:rPr>
                <w:rFonts w:hint="eastAsia" w:ascii="黑体" w:hAnsi="黑体" w:eastAsia="黑体" w:cstheme="minorBidi"/>
                <w:sz w:val="28"/>
                <w:szCs w:val="28"/>
              </w:rPr>
              <w:t>品种简述</w:t>
            </w:r>
          </w:p>
        </w:tc>
        <w:tc>
          <w:tcPr>
            <w:tcW w:w="6804" w:type="dxa"/>
          </w:tcPr>
          <w:p>
            <w:pPr>
              <w:rPr>
                <w:rFonts w:asciiTheme="minorHAnsi" w:hAnsiTheme="minorHAnsi" w:eastAsiaTheme="minorEastAsia" w:cstheme="minorBidi"/>
                <w:sz w:val="21"/>
                <w:szCs w:val="22"/>
              </w:rPr>
            </w:pPr>
          </w:p>
          <w:p>
            <w:pPr>
              <w:rPr>
                <w:rFonts w:asciiTheme="minorHAnsi" w:hAnsiTheme="minorHAnsi" w:eastAsiaTheme="minorEastAsia" w:cstheme="minorBidi"/>
                <w:sz w:val="21"/>
                <w:szCs w:val="22"/>
              </w:rPr>
            </w:pPr>
          </w:p>
          <w:p>
            <w:pPr>
              <w:rPr>
                <w:rFonts w:asciiTheme="minorHAnsi" w:hAnsiTheme="minorHAnsi" w:eastAsiaTheme="minorEastAsia" w:cstheme="minorBidi"/>
                <w:sz w:val="21"/>
                <w:szCs w:val="22"/>
              </w:rPr>
            </w:pPr>
          </w:p>
          <w:p>
            <w:pPr>
              <w:rPr>
                <w:rFonts w:asciiTheme="minorHAnsi" w:hAnsiTheme="minorHAnsi" w:eastAsiaTheme="minorEastAsia" w:cstheme="minorBidi"/>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黑体" w:hAnsi="黑体" w:eastAsia="黑体" w:cstheme="minorBidi"/>
                <w:sz w:val="28"/>
                <w:szCs w:val="28"/>
              </w:rPr>
            </w:pPr>
            <w:r>
              <w:rPr>
                <w:rFonts w:hint="eastAsia" w:ascii="黑体" w:hAnsi="黑体" w:eastAsia="黑体" w:cstheme="minorBidi"/>
                <w:sz w:val="28"/>
                <w:szCs w:val="28"/>
              </w:rPr>
              <w:t>省药品监督</w:t>
            </w:r>
          </w:p>
          <w:p>
            <w:pPr>
              <w:jc w:val="center"/>
              <w:rPr>
                <w:rFonts w:ascii="黑体" w:hAnsi="黑体" w:eastAsia="黑体" w:cstheme="minorBidi"/>
                <w:sz w:val="28"/>
                <w:szCs w:val="28"/>
              </w:rPr>
            </w:pPr>
            <w:r>
              <w:rPr>
                <w:rFonts w:hint="eastAsia" w:ascii="黑体" w:hAnsi="黑体" w:eastAsia="黑体" w:cstheme="minorBidi"/>
                <w:sz w:val="28"/>
                <w:szCs w:val="28"/>
              </w:rPr>
              <w:t>管理局意见</w:t>
            </w:r>
          </w:p>
        </w:tc>
        <w:tc>
          <w:tcPr>
            <w:tcW w:w="6804" w:type="dxa"/>
          </w:tcPr>
          <w:p>
            <w:pPr>
              <w:rPr>
                <w:rFonts w:asciiTheme="minorHAnsi" w:hAnsiTheme="minorHAnsi" w:eastAsiaTheme="minorEastAsia" w:cstheme="minorBidi"/>
                <w:sz w:val="21"/>
                <w:szCs w:val="22"/>
              </w:rPr>
            </w:pPr>
          </w:p>
          <w:p>
            <w:pPr>
              <w:rPr>
                <w:rFonts w:asciiTheme="minorHAnsi" w:hAnsiTheme="minorHAnsi" w:eastAsiaTheme="minorEastAsia" w:cstheme="minorBidi"/>
                <w:sz w:val="21"/>
                <w:szCs w:val="22"/>
              </w:rPr>
            </w:pPr>
          </w:p>
          <w:p>
            <w:pPr>
              <w:rPr>
                <w:rFonts w:asciiTheme="minorHAnsi" w:hAnsiTheme="minorHAnsi" w:eastAsiaTheme="minorEastAsia" w:cstheme="minorBidi"/>
                <w:sz w:val="21"/>
                <w:szCs w:val="22"/>
              </w:rPr>
            </w:pPr>
          </w:p>
          <w:p>
            <w:pPr>
              <w:ind w:firstLine="2898" w:firstLineChars="1050"/>
              <w:rPr>
                <w:rFonts w:ascii="仿宋_GB2312" w:hAnsiTheme="minorHAnsi" w:cstheme="minorBidi"/>
                <w:sz w:val="28"/>
                <w:szCs w:val="28"/>
              </w:rPr>
            </w:pPr>
            <w:r>
              <w:rPr>
                <w:rFonts w:hint="eastAsia" w:ascii="仿宋_GB2312" w:hAnsiTheme="minorHAnsi" w:cstheme="minorBidi"/>
                <w:sz w:val="28"/>
                <w:szCs w:val="28"/>
              </w:rPr>
              <w:t>（</w:t>
            </w:r>
            <w:r>
              <w:rPr>
                <w:rFonts w:ascii="仿宋_GB2312" w:hAnsiTheme="minorHAnsi" w:cstheme="minorBidi"/>
                <w:sz w:val="28"/>
                <w:szCs w:val="28"/>
              </w:rPr>
              <w:t>单位公</w:t>
            </w:r>
            <w:r>
              <w:rPr>
                <w:rFonts w:hint="eastAsia" w:ascii="仿宋_GB2312" w:hAnsiTheme="minorHAnsi" w:cstheme="minorBidi"/>
                <w:sz w:val="28"/>
                <w:szCs w:val="28"/>
              </w:rPr>
              <w:t>章</w:t>
            </w:r>
            <w:r>
              <w:rPr>
                <w:rFonts w:ascii="仿宋_GB2312" w:hAnsiTheme="minorHAnsi" w:cstheme="minorBidi"/>
                <w:sz w:val="28"/>
                <w:szCs w:val="28"/>
              </w:rPr>
              <w:t>）</w:t>
            </w:r>
          </w:p>
          <w:p>
            <w:pPr>
              <w:ind w:firstLine="4278" w:firstLineChars="1550"/>
              <w:rPr>
                <w:rFonts w:asciiTheme="minorHAnsi" w:hAnsiTheme="minorHAnsi" w:eastAsiaTheme="minorEastAsia" w:cstheme="minorBidi"/>
                <w:sz w:val="21"/>
                <w:szCs w:val="22"/>
              </w:rPr>
            </w:pPr>
            <w:r>
              <w:rPr>
                <w:rFonts w:hint="eastAsia" w:ascii="仿宋_GB2312" w:hAnsiTheme="minorHAnsi" w:cstheme="minorBidi"/>
                <w:sz w:val="28"/>
                <w:szCs w:val="28"/>
              </w:rPr>
              <w:t xml:space="preserve">年  </w:t>
            </w:r>
            <w:r>
              <w:rPr>
                <w:rFonts w:ascii="仿宋_GB2312" w:hAnsiTheme="minorHAnsi" w:cstheme="minorBidi"/>
                <w:sz w:val="28"/>
                <w:szCs w:val="28"/>
              </w:rPr>
              <w:t>月</w:t>
            </w:r>
            <w:r>
              <w:rPr>
                <w:rFonts w:hint="eastAsia" w:ascii="仿宋_GB2312" w:hAnsiTheme="minorHAnsi" w:cstheme="minorBidi"/>
                <w:sz w:val="28"/>
                <w:szCs w:val="28"/>
              </w:rPr>
              <w:t xml:space="preserve">  </w:t>
            </w:r>
            <w:r>
              <w:rPr>
                <w:rFonts w:ascii="仿宋_GB2312" w:hAnsiTheme="minorHAnsi" w:cstheme="minorBidi"/>
                <w:sz w:val="28"/>
                <w:szCs w:val="28"/>
              </w:rPr>
              <w:t>日</w:t>
            </w:r>
          </w:p>
        </w:tc>
      </w:tr>
    </w:tbl>
    <w:p>
      <w:pPr>
        <w:rPr>
          <w:rFonts w:ascii="仿宋_GB2312"/>
          <w:szCs w:val="32"/>
        </w:rPr>
      </w:pPr>
    </w:p>
    <w:sectPr>
      <w:footerReference r:id="rId3" w:type="default"/>
      <w:footerReference r:id="rId4" w:type="even"/>
      <w:pgSz w:w="11906" w:h="16838"/>
      <w:pgMar w:top="2155" w:right="1474" w:bottom="1985" w:left="1588" w:header="851" w:footer="1418"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auto"/>
    <w:pitch w:val="default"/>
    <w:sig w:usb0="00000000" w:usb1="00000000"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E3771"/>
    <w:multiLevelType w:val="singleLevel"/>
    <w:tmpl w:val="EDEE3771"/>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F5"/>
    <w:rsid w:val="00076A01"/>
    <w:rsid w:val="001702E1"/>
    <w:rsid w:val="001B5EC6"/>
    <w:rsid w:val="001B6943"/>
    <w:rsid w:val="00244808"/>
    <w:rsid w:val="00255313"/>
    <w:rsid w:val="002A1FA2"/>
    <w:rsid w:val="0034182D"/>
    <w:rsid w:val="00346438"/>
    <w:rsid w:val="00347EAC"/>
    <w:rsid w:val="003D1BD6"/>
    <w:rsid w:val="00410367"/>
    <w:rsid w:val="00466B6B"/>
    <w:rsid w:val="00486E33"/>
    <w:rsid w:val="00494733"/>
    <w:rsid w:val="004B34DB"/>
    <w:rsid w:val="00593004"/>
    <w:rsid w:val="005B58AE"/>
    <w:rsid w:val="00600538"/>
    <w:rsid w:val="00634C87"/>
    <w:rsid w:val="006468C6"/>
    <w:rsid w:val="006549F1"/>
    <w:rsid w:val="00672F1C"/>
    <w:rsid w:val="007611F7"/>
    <w:rsid w:val="0077262A"/>
    <w:rsid w:val="007E457B"/>
    <w:rsid w:val="007F7BAC"/>
    <w:rsid w:val="00803B02"/>
    <w:rsid w:val="0089513A"/>
    <w:rsid w:val="008D71AA"/>
    <w:rsid w:val="00903CA4"/>
    <w:rsid w:val="00952772"/>
    <w:rsid w:val="00991D0D"/>
    <w:rsid w:val="009C6EE7"/>
    <w:rsid w:val="00A079D5"/>
    <w:rsid w:val="00A31A12"/>
    <w:rsid w:val="00A423D1"/>
    <w:rsid w:val="00A67D2D"/>
    <w:rsid w:val="00A74980"/>
    <w:rsid w:val="00AC3DFF"/>
    <w:rsid w:val="00AD347A"/>
    <w:rsid w:val="00AF75DC"/>
    <w:rsid w:val="00B27E4C"/>
    <w:rsid w:val="00B53865"/>
    <w:rsid w:val="00B6408E"/>
    <w:rsid w:val="00B64262"/>
    <w:rsid w:val="00B64892"/>
    <w:rsid w:val="00BB12F5"/>
    <w:rsid w:val="00BF1BE4"/>
    <w:rsid w:val="00BF6E32"/>
    <w:rsid w:val="00C20A95"/>
    <w:rsid w:val="00C37EF9"/>
    <w:rsid w:val="00C638ED"/>
    <w:rsid w:val="00C66689"/>
    <w:rsid w:val="00CE3143"/>
    <w:rsid w:val="00D04394"/>
    <w:rsid w:val="00D15352"/>
    <w:rsid w:val="00D33067"/>
    <w:rsid w:val="00E10F09"/>
    <w:rsid w:val="00E112AE"/>
    <w:rsid w:val="00E262D1"/>
    <w:rsid w:val="00E62103"/>
    <w:rsid w:val="00EA6CE6"/>
    <w:rsid w:val="00EF3E5E"/>
    <w:rsid w:val="00F13BEA"/>
    <w:rsid w:val="00F1684D"/>
    <w:rsid w:val="00F611D4"/>
    <w:rsid w:val="00F76B3D"/>
    <w:rsid w:val="00FC72E0"/>
    <w:rsid w:val="5E978465"/>
    <w:rsid w:val="5F7E5E08"/>
    <w:rsid w:val="671BDCA4"/>
    <w:rsid w:val="76D5554D"/>
    <w:rsid w:val="7FF60982"/>
    <w:rsid w:val="A9FF8DF5"/>
    <w:rsid w:val="BBB7D6E7"/>
    <w:rsid w:val="DFFD3BF1"/>
    <w:rsid w:val="E5B8FEAF"/>
    <w:rsid w:val="FEF3A548"/>
    <w:rsid w:val="FFD78C00"/>
    <w:rsid w:val="FFDDEA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paragraph" w:customStyle="1" w:styleId="14">
    <w:name w:val="Char11"/>
    <w:basedOn w:val="1"/>
    <w:qFormat/>
    <w:uiPriority w:val="0"/>
    <w:pPr>
      <w:widowControl/>
      <w:spacing w:before="100" w:beforeLines="100" w:after="160" w:line="240" w:lineRule="exact"/>
      <w:jc w:val="left"/>
    </w:pPr>
    <w:rPr>
      <w:rFonts w:ascii="Verdana" w:hAnsi="Verdana" w:eastAsia="宋体"/>
      <w:kern w:val="0"/>
      <w:sz w:val="20"/>
      <w:szCs w:val="20"/>
      <w:lang w:eastAsia="en-US"/>
    </w:rPr>
  </w:style>
  <w:style w:type="paragraph" w:customStyle="1" w:styleId="15">
    <w:name w:val="默认段落字体 Para Char Char Char Char Char Char Char Char Char Char Char Char Char Char Char1 Char Char Char Char"/>
    <w:basedOn w:val="2"/>
    <w:qFormat/>
    <w:uiPriority w:val="0"/>
    <w:pPr>
      <w:adjustRightInd w:val="0"/>
      <w:spacing w:line="436" w:lineRule="exact"/>
      <w:ind w:left="357"/>
      <w:jc w:val="left"/>
      <w:outlineLvl w:val="3"/>
    </w:pPr>
    <w:rPr>
      <w:rFonts w:ascii="Tahoma" w:hAnsi="Tahoma" w:eastAsia="宋体"/>
      <w:b/>
      <w:sz w:val="24"/>
    </w:rPr>
  </w:style>
  <w:style w:type="paragraph" w:customStyle="1" w:styleId="16">
    <w:name w:val="Char1"/>
    <w:basedOn w:val="1"/>
    <w:qFormat/>
    <w:uiPriority w:val="0"/>
    <w:pPr>
      <w:widowControl/>
      <w:spacing w:beforeLines="100" w:after="160" w:line="240" w:lineRule="exact"/>
      <w:jc w:val="left"/>
    </w:pPr>
    <w:rPr>
      <w:rFonts w:ascii="Verdana" w:hAnsi="Verdana" w:eastAsia="宋体"/>
      <w:kern w:val="0"/>
      <w:sz w:val="20"/>
      <w:szCs w:val="20"/>
      <w:lang w:eastAsia="en-US"/>
    </w:rPr>
  </w:style>
  <w:style w:type="paragraph" w:customStyle="1" w:styleId="17">
    <w:name w:val="默认段落字体 Para Char Char Char Char Char Char Char Char Char1 Char Char Char Char Char Char Char"/>
    <w:basedOn w:val="1"/>
    <w:qFormat/>
    <w:uiPriority w:val="0"/>
    <w:rPr>
      <w:rFonts w:eastAsia="宋体"/>
      <w:b/>
      <w:bCs/>
      <w:sz w:val="36"/>
      <w:szCs w:val="32"/>
    </w:rPr>
  </w:style>
  <w:style w:type="paragraph" w:styleId="18">
    <w:name w:val="List Paragraph"/>
    <w:basedOn w:val="1"/>
    <w:qFormat/>
    <w:uiPriority w:val="34"/>
    <w:pPr>
      <w:ind w:firstLine="420" w:firstLineChars="200"/>
    </w:pPr>
  </w:style>
  <w:style w:type="table" w:customStyle="1" w:styleId="19">
    <w:name w:val="网格型1"/>
    <w:basedOn w:val="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SDYY</Company>
  <Pages>2</Pages>
  <Words>10</Words>
  <Characters>63</Characters>
  <Lines>1</Lines>
  <Paragraphs>1</Paragraphs>
  <TotalTime>0</TotalTime>
  <ScaleCrop>false</ScaleCrop>
  <LinksUpToDate>false</LinksUpToDate>
  <CharactersWithSpaces>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2019-07-04T17:54:00Z</dcterms:created>
  <dc:creator>yaojianjuwaiwang</dc:creator>
  <cp:lastModifiedBy>user</cp:lastModifiedBy>
  <cp:lastPrinted>2019-07-04T17:46:00Z</cp:lastPrinted>
  <dcterms:modified xsi:type="dcterms:W3CDTF">2025-07-17T10:08:34Z</dcterms:modified>
  <dc:title>鲁食药监函〔2013〕号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