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val="0"/>
        <w:spacing w:before="280" w:after="0" w:line="360" w:lineRule="atLeast"/>
        <w:ind w:right="0"/>
        <w:jc w:val="left"/>
        <w:textAlignment w:val="baseline"/>
        <w:rPr>
          <w:rFonts w:hint="eastAsia" w:ascii="黑体" w:hAnsi="黑体" w:eastAsia="黑体" w:cs="黑体"/>
          <w:b w:val="0"/>
          <w:i w:val="0"/>
          <w:color w:val="000000"/>
          <w:spacing w:val="0"/>
          <w:sz w:val="32"/>
          <w:szCs w:val="32"/>
        </w:rPr>
      </w:pPr>
      <w:r>
        <w:rPr>
          <w:rFonts w:hint="eastAsia" w:ascii="黑体" w:hAnsi="黑体" w:eastAsia="黑体" w:cs="黑体"/>
          <w:b w:val="0"/>
          <w:i w:val="0"/>
          <w:color w:val="000000"/>
          <w:spacing w:val="0"/>
          <w:sz w:val="32"/>
          <w:szCs w:val="32"/>
        </w:rPr>
        <w:t>附件1</w:t>
      </w:r>
    </w:p>
    <w:p>
      <w:pPr>
        <w:pageBreakBefore w:val="0"/>
        <w:wordWrap w:val="0"/>
        <w:spacing w:before="280" w:after="0" w:line="360" w:lineRule="atLeast"/>
        <w:ind w:right="0"/>
        <w:jc w:val="center"/>
        <w:textAlignment w:val="baseline"/>
        <w:rPr>
          <w:sz w:val="26"/>
        </w:rPr>
      </w:pPr>
      <w:r>
        <w:rPr>
          <w:rFonts w:hint="eastAsia" w:ascii="宋体" w:hAnsi="宋体" w:cs="宋体"/>
          <w:b w:val="0"/>
          <w:i w:val="0"/>
          <w:color w:val="000000"/>
          <w:spacing w:val="0"/>
          <w:sz w:val="53"/>
          <w:lang w:val="en-US" w:eastAsia="zh-CN"/>
        </w:rPr>
        <w:t>湘潭市</w:t>
      </w:r>
      <w:r>
        <w:rPr>
          <w:rFonts w:ascii="宋体" w:hAnsi="宋体" w:eastAsia="宋体" w:cs="宋体"/>
          <w:b w:val="0"/>
          <w:i w:val="0"/>
          <w:color w:val="000000"/>
          <w:spacing w:val="0"/>
          <w:sz w:val="53"/>
        </w:rPr>
        <w:t>放射检查类医疗服务项目价格表</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使用说明：</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1.“价格构成”指项目价格应涵盖的各类资源消耗，用于确定计价单元的边界，不应作为临床技术标准理解，不是实际操作方式、路径、步骤、程序的强制性要求</w:t>
      </w:r>
      <w:r>
        <w:rPr>
          <w:rFonts w:hint="eastAsia" w:ascii="黑体" w:hAnsi="黑体" w:eastAsia="黑体" w:cs="黑体"/>
          <w:b w:val="0"/>
          <w:i w:val="0"/>
          <w:color w:val="000000"/>
          <w:spacing w:val="0"/>
          <w:sz w:val="24"/>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360" w:lineRule="exact"/>
        <w:ind w:right="0" w:rightChars="0"/>
        <w:jc w:val="both"/>
        <w:textAlignment w:val="baseline"/>
        <w:rPr>
          <w:rFonts w:ascii="黑体" w:hAnsi="黑体" w:eastAsia="黑体" w:cs="黑体"/>
          <w:b w:val="0"/>
          <w:i w:val="0"/>
          <w:color w:val="000000"/>
          <w:spacing w:val="0"/>
          <w:sz w:val="24"/>
          <w:szCs w:val="32"/>
        </w:rPr>
      </w:pPr>
      <w:r>
        <w:rPr>
          <w:rFonts w:hint="eastAsia" w:ascii="黑体" w:hAnsi="黑体" w:eastAsia="黑体" w:cs="黑体"/>
          <w:b w:val="0"/>
          <w:i w:val="0"/>
          <w:color w:val="000000"/>
          <w:spacing w:val="0"/>
          <w:sz w:val="24"/>
          <w:szCs w:val="32"/>
          <w:lang w:val="en-US" w:eastAsia="zh-CN"/>
        </w:rPr>
        <w:t>2</w:t>
      </w:r>
      <w:r>
        <w:rPr>
          <w:rFonts w:ascii="黑体" w:hAnsi="黑体" w:eastAsia="黑体" w:cs="黑体"/>
          <w:b w:val="0"/>
          <w:i w:val="0"/>
          <w:color w:val="000000"/>
          <w:spacing w:val="0"/>
          <w:sz w:val="24"/>
          <w:szCs w:val="32"/>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收水平后，据实收费。</w:t>
      </w:r>
    </w:p>
    <w:p>
      <w:pPr>
        <w:keepNext w:val="0"/>
        <w:keepLines w:val="0"/>
        <w:pageBreakBefore w:val="0"/>
        <w:widowControl w:val="0"/>
        <w:numPr>
          <w:ilvl w:val="0"/>
          <w:numId w:val="1"/>
        </w:numPr>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“扩展项”指同一项目下以不同方式提供或在不同场景应用时，只扩展价格项目适用范围、不额外加价的一类子项，子项的价格按主项目执行。</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4.“基本物耗”指原则上限于不应或不必要与医疗服务项目分割的易耗品，包括但不限于各类消杀用品</w:t>
      </w:r>
      <w:r>
        <w:rPr>
          <w:rFonts w:hint="eastAsia" w:ascii="黑体" w:hAnsi="黑体" w:eastAsia="黑体" w:cs="黑体"/>
          <w:b w:val="0"/>
          <w:i w:val="0"/>
          <w:color w:val="000000"/>
          <w:spacing w:val="0"/>
          <w:sz w:val="24"/>
          <w:szCs w:val="32"/>
          <w:lang w:eastAsia="zh-CN"/>
        </w:rPr>
        <w:t>、</w:t>
      </w:r>
      <w:r>
        <w:rPr>
          <w:rFonts w:ascii="黑体" w:hAnsi="黑体" w:eastAsia="黑体" w:cs="黑体"/>
          <w:b w:val="0"/>
          <w:i w:val="0"/>
          <w:color w:val="000000"/>
          <w:spacing w:val="0"/>
          <w:sz w:val="24"/>
          <w:szCs w:val="32"/>
        </w:rPr>
        <w:t>储存用品、清洁用品、个人防护用品、垃圾处理用品、润滑剂</w:t>
      </w:r>
      <w:r>
        <w:rPr>
          <w:rFonts w:hint="eastAsia" w:ascii="黑体" w:hAnsi="黑体" w:eastAsia="黑体" w:cs="黑体"/>
          <w:b w:val="0"/>
          <w:i w:val="0"/>
          <w:color w:val="000000"/>
          <w:spacing w:val="0"/>
          <w:sz w:val="24"/>
          <w:szCs w:val="32"/>
          <w:lang w:eastAsia="zh-CN"/>
        </w:rPr>
        <w:t>、</w:t>
      </w:r>
      <w:r>
        <w:rPr>
          <w:rFonts w:ascii="黑体" w:hAnsi="黑体" w:eastAsia="黑体" w:cs="黑体"/>
          <w:b w:val="0"/>
          <w:i w:val="0"/>
          <w:color w:val="000000"/>
          <w:spacing w:val="0"/>
          <w:sz w:val="24"/>
          <w:szCs w:val="32"/>
        </w:rPr>
        <w:t>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w:t>
      </w:r>
    </w:p>
    <w:p>
      <w:pPr>
        <w:keepNext w:val="0"/>
        <w:keepLines w:val="0"/>
        <w:pageBreakBefore w:val="0"/>
        <w:widowControl w:val="0"/>
        <w:kinsoku/>
        <w:wordWrap w:val="0"/>
        <w:overflowPunct/>
        <w:topLinePunct w:val="0"/>
        <w:autoSpaceDE/>
        <w:autoSpaceDN/>
        <w:bidi w:val="0"/>
        <w:adjustRightInd/>
        <w:snapToGrid/>
        <w:spacing w:after="0" w:line="360" w:lineRule="exact"/>
        <w:ind w:left="20" w:right="10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5.“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p>
    <w:p>
      <w:pPr>
        <w:keepNext w:val="0"/>
        <w:keepLines w:val="0"/>
        <w:pageBreakBefore w:val="0"/>
        <w:widowControl w:val="0"/>
        <w:numPr>
          <w:ilvl w:val="0"/>
          <w:numId w:val="2"/>
        </w:numPr>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7.“计算机体层(CT)造影成像(血管)”中的“血管”，指颅内动脉、颅内静脉、冠状动脉、肺动脉、胸主动脉、腹主动脉、颈动脉、颈静脉、上肢动脉、下肢动脉、下肢静脉、肺静脉、上腔静脉、下腔静脉、门脉系统。</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8.“磁共振(MR)成像(血管)”中的“血管”，指头颅动脉、头颅静脉、肺动脉、颈动脉、颈静脉、胸主动脉、腹主动脉、上肢动脉、下肢动脉、下腔静脉。</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9.“能量成像”指通过两个或更多的能量获取物质衰减信息，基于不同组织的能量依赖性不同导致光子吸收的差异，对不同组织进行鉴别和分类。包括但不限于使</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用具有双能、能量或光谱等扫描功能的计算机体层成像(CT)设备进行计算机体层成像。</w:t>
      </w:r>
    </w:p>
    <w:p>
      <w:pPr>
        <w:keepNext w:val="0"/>
        <w:keepLines w:val="0"/>
        <w:pageBreakBefore w:val="0"/>
        <w:widowControl w:val="0"/>
        <w:numPr>
          <w:ilvl w:val="0"/>
          <w:numId w:val="3"/>
        </w:numPr>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特殊方式成像”参照国家卫生健康委制定发布的技术规范所列项目，调整制定为以下方式：“单脏器薄层扫描”、“磁共振单脏器磁敏感加权成像”、“单脏器磁共振波谱分析”、“磁共振动态增强成像”、“磁共振弥散成像”、“功能磁共振”</w:t>
      </w:r>
      <w:r>
        <w:rPr>
          <w:rFonts w:hint="eastAsia" w:ascii="黑体" w:hAnsi="黑体" w:eastAsia="黑体" w:cs="黑体"/>
          <w:b w:val="0"/>
          <w:i w:val="0"/>
          <w:color w:val="000000"/>
          <w:spacing w:val="0"/>
          <w:sz w:val="24"/>
          <w:szCs w:val="32"/>
          <w:lang w:eastAsia="zh-CN"/>
        </w:rPr>
        <w:t>、</w:t>
      </w:r>
      <w:r>
        <w:rPr>
          <w:rFonts w:ascii="黑体" w:hAnsi="黑体" w:eastAsia="黑体" w:cs="黑体"/>
          <w:b w:val="0"/>
          <w:i w:val="0"/>
          <w:color w:val="000000"/>
          <w:spacing w:val="0"/>
          <w:sz w:val="24"/>
          <w:szCs w:val="32"/>
        </w:rPr>
        <w:t>“酰胺质子转移成像”等，不同成像方式可累计计费。</w:t>
      </w:r>
    </w:p>
    <w:p>
      <w:pPr>
        <w:keepNext w:val="0"/>
        <w:keepLines w:val="0"/>
        <w:pageBreakBefore w:val="0"/>
        <w:widowControl w:val="0"/>
        <w:numPr>
          <w:ilvl w:val="0"/>
          <w:numId w:val="3"/>
        </w:numPr>
        <w:kinsoku/>
        <w:wordWrap w:val="0"/>
        <w:overflowPunct/>
        <w:topLinePunct w:val="0"/>
        <w:autoSpaceDE/>
        <w:autoSpaceDN/>
        <w:bidi w:val="0"/>
        <w:adjustRightInd/>
        <w:snapToGrid/>
        <w:spacing w:after="0" w:line="360" w:lineRule="exact"/>
        <w:ind w:left="20" w:leftChars="0" w:right="0" w:firstLine="0" w:firstLineChars="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“薄层扫描”指通过计算机体层成像(CT)扫描，获取标称层厚</w:t>
      </w:r>
      <w:r>
        <w:rPr>
          <w:rFonts w:hint="eastAsia" w:ascii="黑体" w:hAnsi="黑体" w:eastAsia="黑体" w:cs="黑体"/>
          <w:b w:val="0"/>
          <w:i w:val="0"/>
          <w:color w:val="000000"/>
          <w:spacing w:val="0"/>
          <w:sz w:val="24"/>
          <w:szCs w:val="32"/>
          <w:lang w:val="en-US" w:eastAsia="zh-CN"/>
        </w:rPr>
        <w:t>＜</w:t>
      </w:r>
      <w:r>
        <w:rPr>
          <w:rFonts w:ascii="黑体" w:hAnsi="黑体" w:eastAsia="黑体" w:cs="黑体"/>
          <w:b w:val="0"/>
          <w:i w:val="0"/>
          <w:color w:val="000000"/>
          <w:spacing w:val="0"/>
          <w:sz w:val="24"/>
          <w:szCs w:val="32"/>
        </w:rPr>
        <w:t>2mm的图像。</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12.“放射性核素平面显像”项目中已包含3个及以内体位的检查：所用设备包括但不限于通过</w:t>
      </w:r>
      <w:r>
        <w:rPr>
          <w:rFonts w:hint="eastAsia" w:ascii="黑体" w:hAnsi="黑体" w:eastAsia="黑体" w:cs="黑体"/>
          <w:b w:val="0"/>
          <w:i w:val="0"/>
          <w:color w:val="000000"/>
          <w:spacing w:val="0"/>
          <w:sz w:val="24"/>
          <w:szCs w:val="32"/>
          <w:lang w:val="en-US" w:eastAsia="zh-CN"/>
        </w:rPr>
        <w:t>γ</w:t>
      </w:r>
      <w:r>
        <w:rPr>
          <w:rFonts w:ascii="黑体" w:hAnsi="黑体" w:eastAsia="黑体" w:cs="黑体"/>
          <w:b w:val="0"/>
          <w:i w:val="0"/>
          <w:color w:val="000000"/>
          <w:spacing w:val="0"/>
          <w:sz w:val="24"/>
          <w:szCs w:val="32"/>
        </w:rPr>
        <w:t>照相机、SPECT、SPECT/CT等单光子发射的显像设备完成的平面显</w:t>
      </w:r>
      <w:r>
        <w:rPr>
          <w:rFonts w:hint="eastAsia" w:ascii="黑体" w:hAnsi="黑体" w:eastAsia="黑体" w:cs="黑体"/>
          <w:b w:val="0"/>
          <w:i w:val="0"/>
          <w:color w:val="000000"/>
          <w:spacing w:val="0"/>
          <w:sz w:val="24"/>
          <w:szCs w:val="32"/>
          <w:lang w:val="en-US" w:eastAsia="zh-CN"/>
        </w:rPr>
        <w:t>像。</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13.“放射性核素平面显像”、“正电子发射计算机断层显像/计算机断层扫描(PET/CT)”、“正电子发射计算机断层显像/磁共振成像(PET/MRI)”中的“部位”，指头颅、颈部、胸部、腹部(肝、胆、脾、胰、双肾、胃部、肠道)、盆腔、泌尿系、四肢、其他。</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14.“计算机体层(CT)灌注成像”、“磁共振(MR)灌注成像”、“单光子发射断层显像(SPECT)”中的“脏器”，指脑、唾液腺、甲状腺(含甲状旁腺)、食管、肺、心脏、肝脏、胆囊、胰腺、脾脏、肾脏、肾上腺、胃肠道、膀胱输尿管、前列腺、子宫及附件、睾丸。</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15.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pPr>
        <w:keepNext w:val="0"/>
        <w:keepLines w:val="0"/>
        <w:pageBreakBefore w:val="0"/>
        <w:widowControl w:val="0"/>
        <w:kinsoku/>
        <w:wordWrap w:val="0"/>
        <w:overflowPunct/>
        <w:topLinePunct w:val="0"/>
        <w:autoSpaceDE/>
        <w:autoSpaceDN/>
        <w:bidi w:val="0"/>
        <w:adjustRightInd/>
        <w:snapToGrid/>
        <w:spacing w:after="0" w:line="360" w:lineRule="exact"/>
        <w:ind w:left="20" w:right="320"/>
        <w:jc w:val="both"/>
        <w:textAlignment w:val="baseline"/>
        <w:rPr>
          <w:sz w:val="24"/>
          <w:szCs w:val="32"/>
        </w:rPr>
      </w:pPr>
      <w:r>
        <w:rPr>
          <w:rFonts w:ascii="黑体" w:hAnsi="黑体" w:eastAsia="黑体" w:cs="黑体"/>
          <w:b w:val="0"/>
          <w:i w:val="0"/>
          <w:color w:val="000000"/>
          <w:spacing w:val="0"/>
          <w:sz w:val="24"/>
          <w:szCs w:val="32"/>
        </w:rPr>
        <w:t>16.允许公立医疗机构在患者自愿选择基础上，若提供“数字胶片云储存服务”，可不再提供实体胶片。医疗机构在常规提供影像资料后，如需额外提供影像资料</w:t>
      </w:r>
      <w:r>
        <w:rPr>
          <w:rFonts w:hint="eastAsia" w:ascii="黑体" w:hAnsi="黑体" w:eastAsia="黑体" w:cs="黑体"/>
          <w:b w:val="0"/>
          <w:i w:val="0"/>
          <w:color w:val="000000"/>
          <w:spacing w:val="0"/>
          <w:sz w:val="24"/>
          <w:szCs w:val="32"/>
          <w:lang w:eastAsia="zh-CN"/>
        </w:rPr>
        <w:t>，</w:t>
      </w:r>
      <w:r>
        <w:rPr>
          <w:rFonts w:ascii="黑体" w:hAnsi="黑体" w:eastAsia="黑体" w:cs="黑体"/>
          <w:b w:val="0"/>
          <w:i w:val="0"/>
          <w:color w:val="000000"/>
          <w:spacing w:val="0"/>
          <w:sz w:val="24"/>
          <w:szCs w:val="32"/>
        </w:rPr>
        <w:t>可收取相应费用。</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17.医保系统相应功能模块建设完成后，医疗机构应将影像资料上传至本地医保系统。</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sz w:val="24"/>
          <w:szCs w:val="32"/>
        </w:rPr>
      </w:pPr>
      <w:r>
        <w:rPr>
          <w:rFonts w:ascii="黑体" w:hAnsi="黑体" w:eastAsia="黑体" w:cs="黑体"/>
          <w:b w:val="0"/>
          <w:i w:val="0"/>
          <w:color w:val="000000"/>
          <w:spacing w:val="0"/>
          <w:sz w:val="24"/>
          <w:szCs w:val="32"/>
        </w:rPr>
        <w:t>18.“人工智能辅助诊断”是指应用人工智能技术辅助进行的放射检查诊断，不得与主项目同时收费。</w:t>
      </w:r>
    </w:p>
    <w:p>
      <w:pPr>
        <w:keepNext w:val="0"/>
        <w:keepLines w:val="0"/>
        <w:pageBreakBefore w:val="0"/>
        <w:widowControl w:val="0"/>
        <w:numPr>
          <w:ilvl w:val="0"/>
          <w:numId w:val="4"/>
        </w:numPr>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“对比剂”中的药品类对比剂按零差率销售。</w:t>
      </w:r>
    </w:p>
    <w:p>
      <w:pPr>
        <w:keepNext w:val="0"/>
        <w:keepLines w:val="0"/>
        <w:pageBreakBefore w:val="0"/>
        <w:widowControl w:val="0"/>
        <w:kinsoku/>
        <w:wordWrap w:val="0"/>
        <w:overflowPunct/>
        <w:topLinePunct w:val="0"/>
        <w:autoSpaceDE/>
        <w:autoSpaceDN/>
        <w:bidi w:val="0"/>
        <w:adjustRightInd/>
        <w:snapToGrid/>
        <w:spacing w:after="0" w:line="360" w:lineRule="exact"/>
        <w:ind w:left="20" w:right="0"/>
        <w:jc w:val="both"/>
        <w:textAlignment w:val="baseline"/>
        <w:rPr>
          <w:rFonts w:ascii="黑体" w:hAnsi="黑体" w:eastAsia="黑体" w:cs="黑体"/>
          <w:b w:val="0"/>
          <w:i w:val="0"/>
          <w:color w:val="000000"/>
          <w:spacing w:val="0"/>
          <w:sz w:val="24"/>
          <w:szCs w:val="32"/>
        </w:rPr>
      </w:pPr>
      <w:r>
        <w:rPr>
          <w:rFonts w:ascii="黑体" w:hAnsi="黑体" w:eastAsia="黑体" w:cs="黑体"/>
          <w:b w:val="0"/>
          <w:i w:val="0"/>
          <w:color w:val="000000"/>
          <w:spacing w:val="0"/>
          <w:sz w:val="24"/>
          <w:szCs w:val="32"/>
        </w:rPr>
        <w:t>20.核医学相关检查项目均不含放射性药品费用。</w:t>
      </w:r>
    </w:p>
    <w:p>
      <w:pPr>
        <w:keepNext w:val="0"/>
        <w:keepLines w:val="0"/>
        <w:pageBreakBefore w:val="0"/>
        <w:widowControl w:val="0"/>
        <w:kinsoku/>
        <w:wordWrap w:val="0"/>
        <w:overflowPunct/>
        <w:topLinePunct w:val="0"/>
        <w:autoSpaceDE/>
        <w:autoSpaceDN/>
        <w:bidi w:val="0"/>
        <w:adjustRightInd/>
        <w:snapToGrid/>
        <w:spacing w:after="0" w:line="360" w:lineRule="exact"/>
        <w:ind w:left="0" w:right="0"/>
        <w:jc w:val="both"/>
        <w:textAlignment w:val="baseline"/>
        <w:rPr>
          <w:rFonts w:ascii="黑体" w:hAnsi="黑体" w:eastAsia="黑体" w:cs="黑体"/>
          <w:b w:val="0"/>
          <w:i w:val="0"/>
          <w:color w:val="000000"/>
          <w:spacing w:val="0"/>
          <w:sz w:val="18"/>
          <w:szCs w:val="21"/>
        </w:rPr>
      </w:pPr>
      <w:r>
        <w:rPr>
          <w:rFonts w:ascii="黑体" w:hAnsi="黑体" w:eastAsia="黑体" w:cs="黑体"/>
          <w:b w:val="0"/>
          <w:i w:val="0"/>
          <w:color w:val="000000"/>
          <w:spacing w:val="0"/>
          <w:sz w:val="24"/>
          <w:szCs w:val="32"/>
        </w:rPr>
        <w:t>21.涉及“包括</w:t>
      </w:r>
      <w:r>
        <w:rPr>
          <w:rFonts w:hint="eastAsia" w:ascii="黑体" w:hAnsi="黑体" w:eastAsia="黑体" w:cs="黑体"/>
          <w:b w:val="0"/>
          <w:i w:val="0"/>
          <w:color w:val="000000"/>
          <w:spacing w:val="0"/>
          <w:sz w:val="24"/>
          <w:szCs w:val="32"/>
          <w:lang w:val="en-US" w:eastAsia="zh-CN"/>
        </w:rPr>
        <w:t>……</w:t>
      </w:r>
      <w:r>
        <w:rPr>
          <w:rFonts w:ascii="黑体" w:hAnsi="黑体" w:eastAsia="黑体" w:cs="黑体"/>
          <w:b w:val="0"/>
          <w:i w:val="0"/>
          <w:color w:val="000000"/>
          <w:spacing w:val="0"/>
          <w:sz w:val="24"/>
          <w:szCs w:val="32"/>
        </w:rPr>
        <w:t>”“</w:t>
      </w:r>
      <w:r>
        <w:rPr>
          <w:rFonts w:hint="eastAsia" w:ascii="黑体" w:hAnsi="黑体" w:eastAsia="黑体" w:cs="黑体"/>
          <w:b w:val="0"/>
          <w:i w:val="0"/>
          <w:color w:val="000000"/>
          <w:spacing w:val="0"/>
          <w:sz w:val="24"/>
          <w:szCs w:val="32"/>
          <w:lang w:val="en-US" w:eastAsia="zh-CN"/>
        </w:rPr>
        <w:t>……</w:t>
      </w:r>
      <w:r>
        <w:rPr>
          <w:rFonts w:ascii="黑体" w:hAnsi="黑体" w:eastAsia="黑体" w:cs="黑体"/>
          <w:b w:val="0"/>
          <w:i w:val="0"/>
          <w:color w:val="000000"/>
          <w:spacing w:val="0"/>
          <w:sz w:val="24"/>
          <w:szCs w:val="32"/>
        </w:rPr>
        <w:t>等”的，属于开放型表述，所指对象不仅局限于表述中列明的事项，也包括未列明的同类事项，以国家级技术规范、临床指南或专家共识中的明确定性为依据。</w:t>
      </w:r>
    </w:p>
    <w:p>
      <w:pPr>
        <w:pageBreakBefore w:val="0"/>
        <w:wordWrap w:val="0"/>
        <w:spacing w:before="0" w:after="0" w:line="320" w:lineRule="exact"/>
        <w:ind w:left="0" w:right="0"/>
        <w:jc w:val="both"/>
        <w:textAlignment w:val="baseline"/>
        <w:rPr>
          <w:sz w:val="20"/>
        </w:rPr>
      </w:pPr>
    </w:p>
    <w:p>
      <w:pPr>
        <w:pageBreakBefore w:val="0"/>
        <w:wordWrap w:val="0"/>
        <w:spacing w:before="0" w:after="0" w:line="300" w:lineRule="atLeast"/>
        <w:ind w:left="0" w:right="0"/>
        <w:jc w:val="center"/>
        <w:textAlignment w:val="baseline"/>
        <w:rPr>
          <w:sz w:val="22"/>
        </w:rPr>
        <w:sectPr>
          <w:headerReference r:id="rId3" w:type="default"/>
          <w:footerReference r:id="rId4" w:type="default"/>
          <w:pgSz w:w="16820" w:h="11900"/>
          <w:pgMar w:top="500" w:right="1000" w:bottom="500" w:left="1000" w:header="720" w:footer="720" w:gutter="0"/>
          <w:pgNumType w:fmt="decimal"/>
          <w:cols w:space="720" w:num="1"/>
        </w:sectPr>
      </w:pPr>
    </w:p>
    <w:tbl>
      <w:tblPr>
        <w:tblStyle w:val="6"/>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566"/>
        <w:gridCol w:w="2173"/>
        <w:gridCol w:w="2665"/>
        <w:gridCol w:w="2389"/>
        <w:gridCol w:w="525"/>
        <w:gridCol w:w="2236"/>
        <w:gridCol w:w="778"/>
        <w:gridCol w:w="875"/>
        <w:gridCol w:w="45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56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项目代码</w:t>
            </w:r>
          </w:p>
        </w:tc>
        <w:tc>
          <w:tcPr>
            <w:tcW w:w="21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项目名称</w:t>
            </w:r>
          </w:p>
        </w:tc>
        <w:tc>
          <w:tcPr>
            <w:tcW w:w="2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服务产出</w:t>
            </w:r>
          </w:p>
        </w:tc>
        <w:tc>
          <w:tcPr>
            <w:tcW w:w="23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价格构成</w:t>
            </w:r>
          </w:p>
        </w:tc>
        <w:tc>
          <w:tcPr>
            <w:tcW w:w="5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计价单位</w:t>
            </w:r>
          </w:p>
        </w:tc>
        <w:tc>
          <w:tcPr>
            <w:tcW w:w="22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计价说明</w:t>
            </w:r>
          </w:p>
        </w:tc>
        <w:tc>
          <w:tcPr>
            <w:tcW w:w="77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一类</w:t>
            </w:r>
          </w:p>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价（元）</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二类、</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18"/>
                <w:szCs w:val="18"/>
                <w:u w:val="none"/>
                <w:lang w:val="en-US" w:eastAsia="zh-CN" w:bidi="ar"/>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三类、基层价（元）</w:t>
            </w:r>
          </w:p>
        </w:tc>
        <w:tc>
          <w:tcPr>
            <w:tcW w:w="4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支付分类</w:t>
            </w:r>
          </w:p>
        </w:tc>
        <w:tc>
          <w:tcPr>
            <w:tcW w:w="6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自付比例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41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5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012301010010000</w:t>
            </w:r>
          </w:p>
        </w:tc>
        <w:tc>
          <w:tcPr>
            <w:tcW w:w="21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w:t>
            </w:r>
          </w:p>
        </w:tc>
        <w:tc>
          <w:tcPr>
            <w:tcW w:w="26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通过X线摄影（含数字化），实现对患者投照部位的定位、X线成像及分析。</w:t>
            </w:r>
          </w:p>
        </w:tc>
        <w:tc>
          <w:tcPr>
            <w:tcW w:w="238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部位·体位</w:t>
            </w:r>
          </w:p>
        </w:tc>
        <w:tc>
          <w:tcPr>
            <w:tcW w:w="22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1.从第二个体位开始按25元收取，每个部位摄影超过三个体位的，按三个体位收费；2.单独开展普通透视基准价格为4元、二类、</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三类、基层医疗机构按4元收取，单独开展食管钡餐透视基准价格为13元、二类、</w:t>
            </w:r>
          </w:p>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三类、基层疗机构按12元收取。</w:t>
            </w:r>
          </w:p>
        </w:tc>
        <w:tc>
          <w:tcPr>
            <w:tcW w:w="77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5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012301010010001</w:t>
            </w:r>
          </w:p>
        </w:tc>
        <w:tc>
          <w:tcPr>
            <w:tcW w:w="21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X线摄影成像-床旁X线摄影（加收）</w:t>
            </w:r>
          </w:p>
        </w:tc>
        <w:tc>
          <w:tcPr>
            <w:tcW w:w="26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通过床旁X线摄影（含数字化），实现对患者投照部位的定位、X线成像。</w:t>
            </w:r>
          </w:p>
        </w:tc>
        <w:tc>
          <w:tcPr>
            <w:tcW w:w="2389" w:type="dxa"/>
            <w:vAlign w:val="center"/>
          </w:tcPr>
          <w:p>
            <w:pPr>
              <w:jc w:val="left"/>
              <w:rPr>
                <w:rFonts w:hint="eastAsia" w:asciiTheme="minorEastAsia" w:hAnsiTheme="minorEastAsia" w:eastAsiaTheme="minorEastAsia" w:cstheme="minorEastAsia"/>
                <w:sz w:val="18"/>
                <w:szCs w:val="18"/>
                <w:vertAlign w:val="baseline"/>
              </w:rPr>
            </w:pPr>
          </w:p>
        </w:tc>
        <w:tc>
          <w:tcPr>
            <w:tcW w:w="5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1.“床旁X线摄影”指患者因病情无法前往检查科室，需在病床旁完成X线摄影；2.在同一次检查中，无论多少部位仅加收一次。</w:t>
            </w:r>
          </w:p>
        </w:tc>
        <w:tc>
          <w:tcPr>
            <w:tcW w:w="77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416"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5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012301010010011</w:t>
            </w:r>
          </w:p>
        </w:tc>
        <w:tc>
          <w:tcPr>
            <w:tcW w:w="21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X线摄影成像-动态X线摄影（加收）</w:t>
            </w:r>
          </w:p>
        </w:tc>
        <w:tc>
          <w:tcPr>
            <w:tcW w:w="26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通过动态X线摄影（含数字化），实现对患者投照部位的定位、X线成像及分析。</w:t>
            </w:r>
          </w:p>
        </w:tc>
        <w:tc>
          <w:tcPr>
            <w:tcW w:w="2389" w:type="dxa"/>
            <w:vAlign w:val="center"/>
          </w:tcPr>
          <w:p>
            <w:pPr>
              <w:jc w:val="left"/>
              <w:rPr>
                <w:rFonts w:hint="eastAsia" w:asciiTheme="minorEastAsia" w:hAnsiTheme="minorEastAsia" w:eastAsiaTheme="minorEastAsia" w:cstheme="minorEastAsia"/>
                <w:sz w:val="18"/>
                <w:szCs w:val="18"/>
                <w:vertAlign w:val="baseline"/>
              </w:rPr>
            </w:pPr>
          </w:p>
        </w:tc>
        <w:tc>
          <w:tcPr>
            <w:tcW w:w="5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2236" w:type="dxa"/>
            <w:vAlign w:val="center"/>
          </w:tcPr>
          <w:p>
            <w:pPr>
              <w:jc w:val="left"/>
              <w:rPr>
                <w:rFonts w:hint="eastAsia" w:asciiTheme="minorEastAsia" w:hAnsiTheme="minorEastAsia" w:eastAsiaTheme="minorEastAsia" w:cstheme="minorEastAsia"/>
                <w:sz w:val="18"/>
                <w:szCs w:val="18"/>
                <w:vertAlign w:val="baseline"/>
              </w:rPr>
            </w:pPr>
          </w:p>
        </w:tc>
        <w:tc>
          <w:tcPr>
            <w:tcW w:w="77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416"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5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012301010010021</w:t>
            </w:r>
          </w:p>
        </w:tc>
        <w:tc>
          <w:tcPr>
            <w:tcW w:w="21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X线摄影成像-影像拼接成像（加收）</w:t>
            </w:r>
          </w:p>
        </w:tc>
        <w:tc>
          <w:tcPr>
            <w:tcW w:w="26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通过X线摄影（含数字化），实现对患者投照部位的定位、X线成像拼接及分析。</w:t>
            </w:r>
          </w:p>
        </w:tc>
        <w:tc>
          <w:tcPr>
            <w:tcW w:w="2389" w:type="dxa"/>
            <w:vAlign w:val="center"/>
          </w:tcPr>
          <w:p>
            <w:pPr>
              <w:jc w:val="left"/>
              <w:rPr>
                <w:rFonts w:hint="eastAsia" w:asciiTheme="minorEastAsia" w:hAnsiTheme="minorEastAsia" w:eastAsiaTheme="minorEastAsia" w:cstheme="minorEastAsia"/>
                <w:sz w:val="18"/>
                <w:szCs w:val="18"/>
                <w:vertAlign w:val="baseline"/>
              </w:rPr>
            </w:pPr>
          </w:p>
        </w:tc>
        <w:tc>
          <w:tcPr>
            <w:tcW w:w="5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“影像拼接成像”指双下肢、脊柱全长等的X线摄影成像。</w:t>
            </w:r>
          </w:p>
        </w:tc>
        <w:tc>
          <w:tcPr>
            <w:tcW w:w="77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416"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5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012301010010100</w:t>
            </w:r>
          </w:p>
        </w:tc>
        <w:tc>
          <w:tcPr>
            <w:tcW w:w="21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X线摄影成像-人工智能辅助诊断（扩展）</w:t>
            </w:r>
          </w:p>
        </w:tc>
        <w:tc>
          <w:tcPr>
            <w:tcW w:w="26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通过X线摄影（含数字化），实现对患者投照部位的定位、X线成像及分析。</w:t>
            </w:r>
          </w:p>
        </w:tc>
        <w:tc>
          <w:tcPr>
            <w:tcW w:w="238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部位·体位</w:t>
            </w:r>
          </w:p>
        </w:tc>
        <w:tc>
          <w:tcPr>
            <w:tcW w:w="2236" w:type="dxa"/>
            <w:vAlign w:val="center"/>
          </w:tcPr>
          <w:p>
            <w:pPr>
              <w:jc w:val="left"/>
              <w:rPr>
                <w:rFonts w:hint="eastAsia" w:asciiTheme="minorEastAsia" w:hAnsiTheme="minorEastAsia" w:eastAsiaTheme="minorEastAsia" w:cstheme="minorEastAsia"/>
                <w:sz w:val="18"/>
                <w:szCs w:val="18"/>
                <w:vertAlign w:val="baseline"/>
              </w:rPr>
            </w:pPr>
          </w:p>
        </w:tc>
        <w:tc>
          <w:tcPr>
            <w:tcW w:w="77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416"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5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012301010011100</w:t>
            </w:r>
          </w:p>
        </w:tc>
        <w:tc>
          <w:tcPr>
            <w:tcW w:w="217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X线摄影成像-口腔曲面体层成像（扩展）</w:t>
            </w:r>
          </w:p>
        </w:tc>
        <w:tc>
          <w:tcPr>
            <w:tcW w:w="26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通过X线摄影（含数字化），实现口腔曲面体层成像。</w:t>
            </w:r>
          </w:p>
        </w:tc>
        <w:tc>
          <w:tcPr>
            <w:tcW w:w="238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部位·体位</w:t>
            </w:r>
          </w:p>
        </w:tc>
        <w:tc>
          <w:tcPr>
            <w:tcW w:w="2236" w:type="dxa"/>
            <w:vAlign w:val="center"/>
          </w:tcPr>
          <w:p>
            <w:pPr>
              <w:jc w:val="left"/>
              <w:rPr>
                <w:rFonts w:hint="eastAsia" w:asciiTheme="minorEastAsia" w:hAnsiTheme="minorEastAsia" w:eastAsiaTheme="minorEastAsia" w:cstheme="minorEastAsia"/>
                <w:sz w:val="18"/>
                <w:szCs w:val="18"/>
                <w:vertAlign w:val="baseline"/>
              </w:rPr>
            </w:pPr>
          </w:p>
        </w:tc>
        <w:tc>
          <w:tcPr>
            <w:tcW w:w="77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8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012301010020000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X线摄影成像（牙片）</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通过X线摄影（含数字化），实现对范围牙齿的X线成像及分析。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部位的定义为：切牙、前磨牙和磨牙，以两个牙位为一个部位；尖牙，以单牙位为一个部位。</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012301010020100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X线摄影成像（牙片）-人工智能辅助诊断（扩展）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通过X线摄影（含数字化），实现对范围牙齿的X线成像及分析。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11</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416" w:type="dxa"/>
            <w:vMerge w:val="restart"/>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012301010030000</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X线摄影成像（乳腺）</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通过X线摄影（含数字化），实现患者的乳腺X线成像及分析。</w:t>
            </w:r>
          </w:p>
        </w:tc>
        <w:tc>
          <w:tcPr>
            <w:tcW w:w="2389"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单侧</w:t>
            </w:r>
          </w:p>
        </w:tc>
        <w:tc>
          <w:tcPr>
            <w:tcW w:w="2236" w:type="dxa"/>
            <w:shd w:val="clear" w:color="auto" w:fill="auto"/>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trPr>
        <w:tc>
          <w:tcPr>
            <w:tcW w:w="416" w:type="dxa"/>
            <w:vMerge w:val="continue"/>
            <w:shd w:val="clear" w:color="auto" w:fill="auto"/>
            <w:vAlign w:val="center"/>
          </w:tcPr>
          <w:p>
            <w:pPr>
              <w:jc w:val="center"/>
              <w:rPr>
                <w:sz w:val="18"/>
                <w:szCs w:val="18"/>
                <w:vertAlign w:val="baseline"/>
              </w:rPr>
            </w:pP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012301010030100</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X线摄影成像（乳腺）-人工智能辅助诊断（扩展）</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通过X线摄影（含数字化），实现患者的乳腺X线成像及分析。</w:t>
            </w:r>
          </w:p>
        </w:tc>
        <w:tc>
          <w:tcPr>
            <w:tcW w:w="2389"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单侧</w:t>
            </w:r>
          </w:p>
        </w:tc>
        <w:tc>
          <w:tcPr>
            <w:tcW w:w="2236" w:type="dxa"/>
            <w:shd w:val="clear" w:color="auto" w:fill="auto"/>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012301010040000</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2389"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shd w:val="clear" w:color="auto" w:fill="auto"/>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shd w:val="clear" w:color="auto" w:fill="auto"/>
            <w:vAlign w:val="center"/>
          </w:tcPr>
          <w:p>
            <w:pPr>
              <w:jc w:val="center"/>
              <w:rPr>
                <w:sz w:val="18"/>
                <w:szCs w:val="18"/>
                <w:vertAlign w:val="baseline"/>
              </w:rPr>
            </w:pP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012301010040001</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X线造影成像-全消化道造影（加收）</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通过X线摄影，对经口服、注射或灌肠方式引入对比剂后的全消化道的形态及功能进行成像及分析（不含穿刺/插管）。</w:t>
            </w:r>
          </w:p>
        </w:tc>
        <w:tc>
          <w:tcPr>
            <w:tcW w:w="2389" w:type="dxa"/>
            <w:shd w:val="clear" w:color="auto" w:fill="auto"/>
            <w:vAlign w:val="center"/>
          </w:tcPr>
          <w:p>
            <w:pPr>
              <w:jc w:val="both"/>
              <w:rPr>
                <w:sz w:val="18"/>
                <w:szCs w:val="18"/>
                <w:vertAlign w:val="baseline"/>
              </w:rPr>
            </w:pP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shd w:val="clear" w:color="auto" w:fill="auto"/>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54</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shd w:val="clear" w:color="auto" w:fill="auto"/>
            <w:vAlign w:val="center"/>
          </w:tcPr>
          <w:p>
            <w:pPr>
              <w:jc w:val="center"/>
              <w:rPr>
                <w:sz w:val="18"/>
                <w:szCs w:val="18"/>
                <w:vertAlign w:val="baseline"/>
              </w:rPr>
            </w:pP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012301010040100</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X线造影成像-人工智能辅助诊断（扩展）</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2389"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shd w:val="clear" w:color="auto" w:fill="auto"/>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shd w:val="clear" w:color="auto" w:fill="auto"/>
            <w:vAlign w:val="center"/>
          </w:tcPr>
          <w:p>
            <w:pPr>
              <w:jc w:val="center"/>
              <w:rPr>
                <w:sz w:val="18"/>
                <w:szCs w:val="18"/>
                <w:vertAlign w:val="baseline"/>
              </w:rPr>
            </w:pP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012301010041100</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X线造影成像-泪道造影（扩展）</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通过X线摄影，对经口服、注射或灌肠方式引入对比剂后的泪道的形态及功能进行成像及分析（不含穿刺/插管）。</w:t>
            </w:r>
          </w:p>
        </w:tc>
        <w:tc>
          <w:tcPr>
            <w:tcW w:w="2389"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shd w:val="clear" w:color="auto" w:fill="auto"/>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416" w:type="dxa"/>
            <w:vMerge w:val="continue"/>
            <w:shd w:val="clear" w:color="auto" w:fill="auto"/>
            <w:vAlign w:val="center"/>
          </w:tcPr>
          <w:p>
            <w:pPr>
              <w:jc w:val="center"/>
              <w:rPr>
                <w:sz w:val="18"/>
                <w:szCs w:val="18"/>
                <w:vertAlign w:val="baseline"/>
              </w:rPr>
            </w:pP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012301010041200</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X线造影成像-T管造影（扩展）</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通过X线摄影，对经口服、注射或灌肠方式引入对比剂后的T管的形态及功能进行成像及分析（不含穿刺/插管）。</w:t>
            </w:r>
          </w:p>
        </w:tc>
        <w:tc>
          <w:tcPr>
            <w:tcW w:w="2389"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shd w:val="clear" w:color="auto" w:fill="auto"/>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416" w:type="dxa"/>
            <w:vMerge w:val="restart"/>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012301020010000</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通过计算机体层成像（CT）平扫，实现患者检查部位的成像及分析。</w:t>
            </w:r>
          </w:p>
        </w:tc>
        <w:tc>
          <w:tcPr>
            <w:tcW w:w="2389"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shd w:val="clear" w:color="auto" w:fill="auto"/>
            <w:vAlign w:val="center"/>
          </w:tcPr>
          <w:p>
            <w:pPr>
              <w:keepNext w:val="0"/>
              <w:keepLines w:val="0"/>
              <w:widowControl/>
              <w:suppressLineNumbers w:val="0"/>
              <w:jc w:val="both"/>
              <w:textAlignment w:val="center"/>
              <w:rPr>
                <w:sz w:val="18"/>
                <w:szCs w:val="18"/>
                <w:vertAlign w:val="baseline"/>
              </w:rPr>
            </w:pPr>
            <w:r>
              <w:rPr>
                <w:rStyle w:val="8"/>
                <w:sz w:val="18"/>
                <w:szCs w:val="18"/>
                <w:lang w:val="en-US" w:eastAsia="zh-CN" w:bidi="ar"/>
              </w:rPr>
              <w:t>超过三个部位按</w:t>
            </w:r>
            <w:r>
              <w:rPr>
                <w:rStyle w:val="9"/>
                <w:sz w:val="18"/>
                <w:szCs w:val="18"/>
                <w:lang w:val="en-US" w:eastAsia="zh-CN" w:bidi="ar"/>
              </w:rPr>
              <w:t>三</w:t>
            </w:r>
            <w:r>
              <w:rPr>
                <w:rStyle w:val="8"/>
                <w:sz w:val="18"/>
                <w:szCs w:val="18"/>
                <w:lang w:val="en-US" w:eastAsia="zh-CN" w:bidi="ar"/>
              </w:rPr>
              <w:t>个部位收费。</w:t>
            </w:r>
          </w:p>
        </w:tc>
        <w:tc>
          <w:tcPr>
            <w:tcW w:w="778" w:type="dxa"/>
            <w:shd w:val="clear" w:color="auto" w:fill="auto"/>
            <w:vAlign w:val="center"/>
          </w:tcPr>
          <w:p>
            <w:pPr>
              <w:keepNext w:val="0"/>
              <w:keepLines w:val="0"/>
              <w:widowControl/>
              <w:suppressLineNumbers w:val="0"/>
              <w:jc w:val="center"/>
              <w:textAlignment w:val="center"/>
              <w:rPr>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210</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atLeast"/>
        </w:trPr>
        <w:tc>
          <w:tcPr>
            <w:tcW w:w="416" w:type="dxa"/>
            <w:vMerge w:val="continue"/>
            <w:shd w:val="clear" w:color="auto" w:fill="auto"/>
            <w:vAlign w:val="center"/>
          </w:tcPr>
          <w:p>
            <w:pPr>
              <w:jc w:val="center"/>
              <w:rPr>
                <w:sz w:val="18"/>
                <w:szCs w:val="18"/>
                <w:vertAlign w:val="baseline"/>
              </w:rPr>
            </w:pP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012301020010001</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计算机体层成像（CT）平扫-能量成像（加收）</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通过计算机体层成像（CT）平扫，实现患者检查部位的能量成像及分析。</w:t>
            </w:r>
          </w:p>
        </w:tc>
        <w:tc>
          <w:tcPr>
            <w:tcW w:w="2389" w:type="dxa"/>
            <w:shd w:val="clear" w:color="auto" w:fill="auto"/>
            <w:vAlign w:val="center"/>
          </w:tcPr>
          <w:p>
            <w:pPr>
              <w:jc w:val="both"/>
              <w:rPr>
                <w:sz w:val="18"/>
                <w:szCs w:val="18"/>
                <w:vertAlign w:val="baseline"/>
              </w:rPr>
            </w:pP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trPr>
        <w:tc>
          <w:tcPr>
            <w:tcW w:w="416" w:type="dxa"/>
            <w:vMerge w:val="continue"/>
            <w:shd w:val="clear" w:color="auto" w:fill="auto"/>
            <w:vAlign w:val="center"/>
          </w:tcPr>
          <w:p>
            <w:pPr>
              <w:jc w:val="center"/>
              <w:rPr>
                <w:sz w:val="18"/>
                <w:szCs w:val="18"/>
                <w:vertAlign w:val="baseline"/>
              </w:rPr>
            </w:pPr>
          </w:p>
        </w:tc>
        <w:tc>
          <w:tcPr>
            <w:tcW w:w="156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012301020010011</w:t>
            </w:r>
          </w:p>
        </w:tc>
        <w:tc>
          <w:tcPr>
            <w:tcW w:w="2173"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计算机体层成像（CT）平扫-薄层扫描（加收）</w:t>
            </w:r>
          </w:p>
        </w:tc>
        <w:tc>
          <w:tcPr>
            <w:tcW w:w="2665"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通过计算机体层成像（CT）平扫，实现患者检查部位的成像及薄层扫描分析。</w:t>
            </w:r>
          </w:p>
        </w:tc>
        <w:tc>
          <w:tcPr>
            <w:tcW w:w="2389" w:type="dxa"/>
            <w:shd w:val="clear" w:color="auto" w:fill="auto"/>
            <w:vAlign w:val="center"/>
          </w:tcPr>
          <w:p>
            <w:pPr>
              <w:jc w:val="both"/>
              <w:rPr>
                <w:sz w:val="18"/>
                <w:szCs w:val="18"/>
                <w:vertAlign w:val="baseline"/>
              </w:rPr>
            </w:pPr>
          </w:p>
        </w:tc>
        <w:tc>
          <w:tcPr>
            <w:tcW w:w="52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shd w:val="clear" w:color="auto" w:fill="auto"/>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012301020010021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计算机体层成像（CT）平扫-冠脉钙化积分（加收）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通过计算机体层成像（CT）平扫，进行实现患者检查部位的成像及冠脉钙化积分分析。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通过计算机体层成像（CT）平扫，实现患者检查部位的成像及分析。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210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012301020011100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计算机体层成像（CT）平扫-口腔颌面锥形束CT（CBCT）（扩展）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通过口腔颌面锥形束CT，实现患者检查部位的成像及分析。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210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6</w:t>
            </w:r>
          </w:p>
        </w:tc>
        <w:tc>
          <w:tcPr>
            <w:tcW w:w="1566"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012301020020000</w:t>
            </w:r>
          </w:p>
        </w:tc>
        <w:tc>
          <w:tcPr>
            <w:tcW w:w="2173"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w:t>
            </w:r>
          </w:p>
        </w:tc>
        <w:tc>
          <w:tcPr>
            <w:tcW w:w="2665"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通过计算机体层成像（CT）增强扫描，对使用对比剂后的检查部位进行成像及分析。</w:t>
            </w:r>
          </w:p>
        </w:tc>
        <w:tc>
          <w:tcPr>
            <w:tcW w:w="2389"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52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1.同一部位平扫后立即行增强扫描的，增强扫描按50%收取；</w:t>
            </w:r>
          </w:p>
        </w:tc>
        <w:tc>
          <w:tcPr>
            <w:tcW w:w="778" w:type="dxa"/>
            <w:vMerge w:val="restart"/>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270</w:t>
            </w:r>
          </w:p>
        </w:tc>
        <w:tc>
          <w:tcPr>
            <w:tcW w:w="87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45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Merge w:val="continue"/>
            <w:vAlign w:val="center"/>
          </w:tcPr>
          <w:p>
            <w:pPr>
              <w:jc w:val="both"/>
              <w:rPr>
                <w:sz w:val="18"/>
                <w:szCs w:val="18"/>
                <w:vertAlign w:val="baseline"/>
              </w:rPr>
            </w:pPr>
          </w:p>
        </w:tc>
        <w:tc>
          <w:tcPr>
            <w:tcW w:w="2173" w:type="dxa"/>
            <w:vMerge w:val="continue"/>
            <w:vAlign w:val="center"/>
          </w:tcPr>
          <w:p>
            <w:pPr>
              <w:jc w:val="both"/>
              <w:rPr>
                <w:sz w:val="18"/>
                <w:szCs w:val="18"/>
                <w:vertAlign w:val="baseline"/>
              </w:rPr>
            </w:pPr>
          </w:p>
        </w:tc>
        <w:tc>
          <w:tcPr>
            <w:tcW w:w="2665" w:type="dxa"/>
            <w:vMerge w:val="continue"/>
            <w:vAlign w:val="center"/>
          </w:tcPr>
          <w:p>
            <w:pPr>
              <w:jc w:val="both"/>
              <w:rPr>
                <w:sz w:val="18"/>
                <w:szCs w:val="18"/>
                <w:vertAlign w:val="baseline"/>
              </w:rPr>
            </w:pPr>
          </w:p>
        </w:tc>
        <w:tc>
          <w:tcPr>
            <w:tcW w:w="2389" w:type="dxa"/>
            <w:vMerge w:val="continue"/>
            <w:vAlign w:val="center"/>
          </w:tcPr>
          <w:p>
            <w:pPr>
              <w:jc w:val="both"/>
              <w:rPr>
                <w:sz w:val="18"/>
                <w:szCs w:val="18"/>
                <w:vertAlign w:val="baseline"/>
              </w:rPr>
            </w:pPr>
          </w:p>
        </w:tc>
        <w:tc>
          <w:tcPr>
            <w:tcW w:w="525" w:type="dxa"/>
            <w:vMerge w:val="continue"/>
            <w:vAlign w:val="center"/>
          </w:tcPr>
          <w:p>
            <w:pPr>
              <w:jc w:val="center"/>
              <w:rPr>
                <w:sz w:val="18"/>
                <w:szCs w:val="18"/>
                <w:vertAlign w:val="baseline"/>
              </w:rPr>
            </w:pP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2.超过三个部位按三个部位收费。</w:t>
            </w:r>
          </w:p>
        </w:tc>
        <w:tc>
          <w:tcPr>
            <w:tcW w:w="778" w:type="dxa"/>
            <w:vMerge w:val="continue"/>
            <w:shd w:val="clear" w:color="auto" w:fill="auto"/>
            <w:vAlign w:val="center"/>
          </w:tcPr>
          <w:p>
            <w:pPr>
              <w:jc w:val="center"/>
              <w:rPr>
                <w:rFonts w:hint="eastAsia"/>
                <w:sz w:val="18"/>
                <w:szCs w:val="18"/>
                <w:vertAlign w:val="baseline"/>
                <w:lang w:val="en-US" w:eastAsia="zh-CN"/>
              </w:rPr>
            </w:pPr>
          </w:p>
        </w:tc>
        <w:tc>
          <w:tcPr>
            <w:tcW w:w="875" w:type="dxa"/>
            <w:vMerge w:val="continue"/>
            <w:vAlign w:val="center"/>
          </w:tcPr>
          <w:p>
            <w:pPr>
              <w:jc w:val="center"/>
              <w:rPr>
                <w:rFonts w:hint="eastAsia"/>
                <w:sz w:val="18"/>
                <w:szCs w:val="18"/>
                <w:vertAlign w:val="baseline"/>
                <w:lang w:val="en-US" w:eastAsia="zh-CN"/>
              </w:rPr>
            </w:pPr>
          </w:p>
        </w:tc>
        <w:tc>
          <w:tcPr>
            <w:tcW w:w="455" w:type="dxa"/>
            <w:vMerge w:val="continue"/>
            <w:vAlign w:val="center"/>
          </w:tcPr>
          <w:p>
            <w:pPr>
              <w:jc w:val="center"/>
              <w:rPr>
                <w:sz w:val="18"/>
                <w:szCs w:val="18"/>
                <w:vertAlign w:val="baseline"/>
              </w:rPr>
            </w:pPr>
          </w:p>
        </w:tc>
        <w:tc>
          <w:tcPr>
            <w:tcW w:w="615"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计算机体层成像（CT）增强-能量成像（加收）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通过计算机体层成像（CT）增强扫描，对使用对比剂后的检查部位进行能量成像及分析。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计算机体层成像（CT）增强-薄层扫描（加收）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通过计算机体层成像（CT）增强扫描，对使用对比剂后的检查部位进行成像及薄层扫描分析。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在同一次检查中，无论多少部位仅加收一次。</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44</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通过计算机体层成像（CT）增强扫描，对使用对比剂后的检查部位进行成像及分析。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012301020021100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计算机体层成像（CT）增强-延迟显像（扩展）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通过计算机体层成像（CT）增强扫描结合延迟显像，对使用对比剂后的检查部位进行及分析。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w:t>
            </w:r>
          </w:p>
        </w:tc>
        <w:tc>
          <w:tcPr>
            <w:tcW w:w="1566"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012301020030000</w:t>
            </w:r>
          </w:p>
        </w:tc>
        <w:tc>
          <w:tcPr>
            <w:tcW w:w="2173"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计算机体层（CT）造影成像（血管）</w:t>
            </w:r>
          </w:p>
        </w:tc>
        <w:tc>
          <w:tcPr>
            <w:tcW w:w="2665"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通过CT增强扫描，对使用对比剂后的血管进行成像及分析。</w:t>
            </w:r>
          </w:p>
        </w:tc>
        <w:tc>
          <w:tcPr>
            <w:tcW w:w="2389"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52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1.超过两根血管按两根血管收费；</w:t>
            </w:r>
          </w:p>
        </w:tc>
        <w:tc>
          <w:tcPr>
            <w:tcW w:w="778" w:type="dxa"/>
            <w:vMerge w:val="restart"/>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500</w:t>
            </w:r>
          </w:p>
        </w:tc>
        <w:tc>
          <w:tcPr>
            <w:tcW w:w="87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45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Merge w:val="continue"/>
            <w:vAlign w:val="center"/>
          </w:tcPr>
          <w:p>
            <w:pPr>
              <w:jc w:val="both"/>
              <w:rPr>
                <w:sz w:val="18"/>
                <w:szCs w:val="18"/>
                <w:vertAlign w:val="baseline"/>
              </w:rPr>
            </w:pPr>
          </w:p>
        </w:tc>
        <w:tc>
          <w:tcPr>
            <w:tcW w:w="2173" w:type="dxa"/>
            <w:vMerge w:val="continue"/>
            <w:vAlign w:val="center"/>
          </w:tcPr>
          <w:p>
            <w:pPr>
              <w:jc w:val="both"/>
              <w:rPr>
                <w:sz w:val="18"/>
                <w:szCs w:val="18"/>
                <w:vertAlign w:val="baseline"/>
              </w:rPr>
            </w:pPr>
          </w:p>
        </w:tc>
        <w:tc>
          <w:tcPr>
            <w:tcW w:w="2665" w:type="dxa"/>
            <w:vMerge w:val="continue"/>
            <w:vAlign w:val="center"/>
          </w:tcPr>
          <w:p>
            <w:pPr>
              <w:jc w:val="both"/>
              <w:rPr>
                <w:sz w:val="18"/>
                <w:szCs w:val="18"/>
                <w:vertAlign w:val="baseline"/>
              </w:rPr>
            </w:pPr>
          </w:p>
        </w:tc>
        <w:tc>
          <w:tcPr>
            <w:tcW w:w="2389" w:type="dxa"/>
            <w:vMerge w:val="continue"/>
            <w:vAlign w:val="center"/>
          </w:tcPr>
          <w:p>
            <w:pPr>
              <w:jc w:val="both"/>
              <w:rPr>
                <w:sz w:val="18"/>
                <w:szCs w:val="18"/>
                <w:vertAlign w:val="baseline"/>
              </w:rPr>
            </w:pPr>
          </w:p>
        </w:tc>
        <w:tc>
          <w:tcPr>
            <w:tcW w:w="525" w:type="dxa"/>
            <w:vMerge w:val="continue"/>
            <w:vAlign w:val="center"/>
          </w:tcPr>
          <w:p>
            <w:pPr>
              <w:jc w:val="center"/>
              <w:rPr>
                <w:sz w:val="18"/>
                <w:szCs w:val="18"/>
                <w:vertAlign w:val="baseline"/>
              </w:rPr>
            </w:pP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2.同一次检查中不可收取CT平扫费用。</w:t>
            </w:r>
          </w:p>
        </w:tc>
        <w:tc>
          <w:tcPr>
            <w:tcW w:w="778" w:type="dxa"/>
            <w:vMerge w:val="continue"/>
            <w:shd w:val="clear" w:color="auto" w:fill="auto"/>
            <w:vAlign w:val="center"/>
          </w:tcPr>
          <w:p>
            <w:pPr>
              <w:jc w:val="center"/>
              <w:rPr>
                <w:rFonts w:hint="eastAsia"/>
                <w:sz w:val="18"/>
                <w:szCs w:val="18"/>
                <w:vertAlign w:val="baseline"/>
                <w:lang w:val="en-US" w:eastAsia="zh-CN"/>
              </w:rPr>
            </w:pPr>
          </w:p>
        </w:tc>
        <w:tc>
          <w:tcPr>
            <w:tcW w:w="875" w:type="dxa"/>
            <w:vMerge w:val="continue"/>
            <w:vAlign w:val="center"/>
          </w:tcPr>
          <w:p>
            <w:pPr>
              <w:jc w:val="center"/>
              <w:rPr>
                <w:rFonts w:hint="eastAsia"/>
                <w:sz w:val="18"/>
                <w:szCs w:val="18"/>
                <w:vertAlign w:val="baseline"/>
                <w:lang w:val="en-US" w:eastAsia="zh-CN"/>
              </w:rPr>
            </w:pPr>
          </w:p>
        </w:tc>
        <w:tc>
          <w:tcPr>
            <w:tcW w:w="455" w:type="dxa"/>
            <w:vMerge w:val="continue"/>
            <w:vAlign w:val="center"/>
          </w:tcPr>
          <w:p>
            <w:pPr>
              <w:jc w:val="center"/>
              <w:rPr>
                <w:sz w:val="18"/>
                <w:szCs w:val="18"/>
                <w:vertAlign w:val="baseline"/>
              </w:rPr>
            </w:pPr>
          </w:p>
        </w:tc>
        <w:tc>
          <w:tcPr>
            <w:tcW w:w="615"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012301020030001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计算机体层（CT）造影成像（血管）-能量成像（加收）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通过CT增强扫描，对使用对比剂后的血管进行能量成像及分析。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在同一次检查中，无论多少血管仅加收一次。</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012301020030100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计算机体层（CT）造影成像（血管）-人工智能辅助诊断（扩展）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通过CT增强扫描，对使用对比剂后的血管进行成像及分析。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500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8</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012301020040000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计算机体层（CT）灌注成像</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通过连续CT扫描，对使用对比剂后局部组织血流进行灌注成像及分析。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同一次检查中不可收取CT平扫费用。</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480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432</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012301020040001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计算机体层（CT）灌注成像-心电门控（加收）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通过连续CT扫描结合心电门控，对使用对比剂后局部组织血流进行灌注成像及分析。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012301020040100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计算机体层（CT）灌注成像-人工智能辅助诊断（扩展）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通过连续CT扫描，对使用对比剂后局部组织血流进行灌注成像及分析。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480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432</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Style w:val="8"/>
                <w:sz w:val="18"/>
                <w:szCs w:val="18"/>
                <w:lang w:val="en-US" w:eastAsia="zh-CN" w:bidi="ar"/>
              </w:rPr>
              <w:t>超过三个部位按</w:t>
            </w:r>
            <w:r>
              <w:rPr>
                <w:rStyle w:val="9"/>
                <w:sz w:val="18"/>
                <w:szCs w:val="18"/>
                <w:lang w:val="en-US" w:eastAsia="zh-CN" w:bidi="ar"/>
              </w:rPr>
              <w:t>三</w:t>
            </w:r>
            <w:r>
              <w:rPr>
                <w:rStyle w:val="8"/>
                <w:sz w:val="18"/>
                <w:szCs w:val="18"/>
                <w:lang w:val="en-US" w:eastAsia="zh-CN" w:bidi="ar"/>
              </w:rPr>
              <w:t>个部位收费。</w:t>
            </w:r>
          </w:p>
        </w:tc>
        <w:tc>
          <w:tcPr>
            <w:tcW w:w="778" w:type="dxa"/>
            <w:shd w:val="clear" w:color="auto" w:fill="auto"/>
            <w:vAlign w:val="center"/>
          </w:tcPr>
          <w:p>
            <w:pPr>
              <w:keepNext w:val="0"/>
              <w:keepLines w:val="0"/>
              <w:widowControl/>
              <w:suppressLineNumbers w:val="0"/>
              <w:jc w:val="center"/>
              <w:textAlignment w:val="center"/>
              <w:rPr>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430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387</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磁共振（MR）平扫-特殊方式成像（加收）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通过磁共振平扫，实现患者检查部位的特殊方式成像及分析。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无论多少部位，使用同一成像方式仅加收一次；不同成像方式可累计收费。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磁共振（MR）平扫-复杂成像（加收）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通过磁共振平扫，实现患者检查部位的复杂成像及分析。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复杂成像指对心脏、胎儿进行磁共振平扫成像。</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72</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012301030010021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磁共振（MR）平扫-呼吸门控（加收）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通过磁共振平扫结合呼吸门控，实现患者检查部位的成像及分析。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012301030010100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通过磁共振平扫，实现患者检查部位的成像及分析。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430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387</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566"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012301030020000</w:t>
            </w:r>
          </w:p>
        </w:tc>
        <w:tc>
          <w:tcPr>
            <w:tcW w:w="2173"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w:t>
            </w:r>
          </w:p>
        </w:tc>
        <w:tc>
          <w:tcPr>
            <w:tcW w:w="2665"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通过磁共振增强扫描，对使用对比剂后的检查部位进行成像及分析。</w:t>
            </w:r>
          </w:p>
        </w:tc>
        <w:tc>
          <w:tcPr>
            <w:tcW w:w="2389"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52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1.同一部位平扫后立即行增强扫描的，增强扫描按50%收取；</w:t>
            </w:r>
          </w:p>
        </w:tc>
        <w:tc>
          <w:tcPr>
            <w:tcW w:w="778" w:type="dxa"/>
            <w:vMerge w:val="restart"/>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490</w:t>
            </w:r>
          </w:p>
        </w:tc>
        <w:tc>
          <w:tcPr>
            <w:tcW w:w="875" w:type="dxa"/>
            <w:vMerge w:val="restart"/>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20"/>
                <w:szCs w:val="20"/>
                <w:u w:val="none"/>
                <w:lang w:val="en-US" w:eastAsia="zh-CN" w:bidi="ar"/>
              </w:rPr>
              <w:t>441</w:t>
            </w:r>
          </w:p>
        </w:tc>
        <w:tc>
          <w:tcPr>
            <w:tcW w:w="45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Merge w:val="continue"/>
            <w:vAlign w:val="center"/>
          </w:tcPr>
          <w:p>
            <w:pPr>
              <w:jc w:val="both"/>
              <w:rPr>
                <w:sz w:val="18"/>
                <w:szCs w:val="18"/>
                <w:vertAlign w:val="baseline"/>
              </w:rPr>
            </w:pPr>
          </w:p>
        </w:tc>
        <w:tc>
          <w:tcPr>
            <w:tcW w:w="2173" w:type="dxa"/>
            <w:vMerge w:val="continue"/>
            <w:vAlign w:val="center"/>
          </w:tcPr>
          <w:p>
            <w:pPr>
              <w:jc w:val="both"/>
              <w:rPr>
                <w:sz w:val="18"/>
                <w:szCs w:val="18"/>
                <w:vertAlign w:val="baseline"/>
              </w:rPr>
            </w:pPr>
          </w:p>
        </w:tc>
        <w:tc>
          <w:tcPr>
            <w:tcW w:w="2665" w:type="dxa"/>
            <w:vMerge w:val="continue"/>
            <w:vAlign w:val="center"/>
          </w:tcPr>
          <w:p>
            <w:pPr>
              <w:jc w:val="both"/>
              <w:rPr>
                <w:sz w:val="18"/>
                <w:szCs w:val="18"/>
                <w:vertAlign w:val="baseline"/>
              </w:rPr>
            </w:pPr>
          </w:p>
        </w:tc>
        <w:tc>
          <w:tcPr>
            <w:tcW w:w="2389" w:type="dxa"/>
            <w:vMerge w:val="continue"/>
            <w:vAlign w:val="center"/>
          </w:tcPr>
          <w:p>
            <w:pPr>
              <w:jc w:val="both"/>
              <w:rPr>
                <w:sz w:val="18"/>
                <w:szCs w:val="18"/>
                <w:vertAlign w:val="baseline"/>
              </w:rPr>
            </w:pPr>
          </w:p>
        </w:tc>
        <w:tc>
          <w:tcPr>
            <w:tcW w:w="525" w:type="dxa"/>
            <w:vMerge w:val="continue"/>
            <w:vAlign w:val="center"/>
          </w:tcPr>
          <w:p>
            <w:pPr>
              <w:jc w:val="center"/>
              <w:rPr>
                <w:sz w:val="18"/>
                <w:szCs w:val="18"/>
                <w:vertAlign w:val="baseline"/>
              </w:rPr>
            </w:pP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2.超过三个部位按三个部位收费。</w:t>
            </w:r>
          </w:p>
        </w:tc>
        <w:tc>
          <w:tcPr>
            <w:tcW w:w="778" w:type="dxa"/>
            <w:vMerge w:val="continue"/>
            <w:shd w:val="clear" w:color="auto" w:fill="auto"/>
            <w:vAlign w:val="center"/>
          </w:tcPr>
          <w:p>
            <w:pPr>
              <w:jc w:val="center"/>
              <w:rPr>
                <w:rFonts w:hint="eastAsia"/>
                <w:sz w:val="18"/>
                <w:szCs w:val="18"/>
                <w:vertAlign w:val="baseline"/>
                <w:lang w:val="en-US" w:eastAsia="zh-CN"/>
              </w:rPr>
            </w:pPr>
          </w:p>
        </w:tc>
        <w:tc>
          <w:tcPr>
            <w:tcW w:w="875" w:type="dxa"/>
            <w:vMerge w:val="continue"/>
            <w:vAlign w:val="center"/>
          </w:tcPr>
          <w:p>
            <w:pPr>
              <w:keepNext w:val="0"/>
              <w:keepLines w:val="0"/>
              <w:widowControl/>
              <w:suppressLineNumbers w:val="0"/>
              <w:jc w:val="center"/>
              <w:textAlignment w:val="center"/>
              <w:rPr>
                <w:rFonts w:hint="eastAsia"/>
                <w:sz w:val="18"/>
                <w:szCs w:val="18"/>
                <w:vertAlign w:val="baseline"/>
                <w:lang w:val="en-US" w:eastAsia="zh-CN"/>
              </w:rPr>
            </w:pPr>
          </w:p>
        </w:tc>
        <w:tc>
          <w:tcPr>
            <w:tcW w:w="455" w:type="dxa"/>
            <w:vMerge w:val="continue"/>
            <w:vAlign w:val="center"/>
          </w:tcPr>
          <w:p>
            <w:pPr>
              <w:jc w:val="center"/>
              <w:rPr>
                <w:sz w:val="18"/>
                <w:szCs w:val="18"/>
                <w:vertAlign w:val="baseline"/>
              </w:rPr>
            </w:pPr>
          </w:p>
        </w:tc>
        <w:tc>
          <w:tcPr>
            <w:tcW w:w="615"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磁共振（MR）增强-特殊方式成像（加收）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通过磁共振增强扫描，对使用对比剂后的检查部位进行特殊方式成像及分析。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无论多少部位，使用同一成像方式仅加收一次；不同成像方式可累计收费。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磁共振（MR）增强-心脏（加收）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通过磁共振增强扫描，对使用对比剂后的心脏部位进行成像及分析。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012301030020021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磁共振（MR）增强-呼吸门控（加收）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通过磁共振增强扫描结合呼吸门控，对使用对比剂后的检查部位进行成像及分析。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012301030020100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通过磁共振增强扫描，对使用对比剂后的检查部位进行成像及分析。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11</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通过磁共振平扫，对血管进行成像及分析。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超过两根血管按两根血管收费。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磁共振（MR）平扫成像（血管）-高分辨率血管壁成像（加收）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通过磁共振平扫，对血管壁进行高分辨率成像及分析。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磁共振（MR）平扫成像（血管）-呼吸门控（加收）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通过磁共振平扫结合呼吸门控，对血管进行成像及分析。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012301030030100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磁共振（MR）平扫成像（血管）-人工智能辅助诊断（扩展）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通过磁共振平扫，对血管进行成像及分析。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12</w:t>
            </w:r>
          </w:p>
        </w:tc>
        <w:tc>
          <w:tcPr>
            <w:tcW w:w="1566"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012301030040000</w:t>
            </w:r>
          </w:p>
        </w:tc>
        <w:tc>
          <w:tcPr>
            <w:tcW w:w="2173"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w:t>
            </w:r>
          </w:p>
        </w:tc>
        <w:tc>
          <w:tcPr>
            <w:tcW w:w="2665"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通过磁共振扫描，注射对比剂后对血管进行成像及分析。</w:t>
            </w:r>
          </w:p>
        </w:tc>
        <w:tc>
          <w:tcPr>
            <w:tcW w:w="2389"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52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1.平扫后立即行增强成像的，增强成像按50%收取；</w:t>
            </w:r>
          </w:p>
        </w:tc>
        <w:tc>
          <w:tcPr>
            <w:tcW w:w="778" w:type="dxa"/>
            <w:vMerge w:val="restart"/>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530</w:t>
            </w:r>
          </w:p>
        </w:tc>
        <w:tc>
          <w:tcPr>
            <w:tcW w:w="87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477</w:t>
            </w:r>
          </w:p>
        </w:tc>
        <w:tc>
          <w:tcPr>
            <w:tcW w:w="45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Merge w:val="continue"/>
            <w:vAlign w:val="center"/>
          </w:tcPr>
          <w:p>
            <w:pPr>
              <w:jc w:val="both"/>
              <w:rPr>
                <w:sz w:val="18"/>
                <w:szCs w:val="18"/>
                <w:vertAlign w:val="baseline"/>
              </w:rPr>
            </w:pPr>
          </w:p>
        </w:tc>
        <w:tc>
          <w:tcPr>
            <w:tcW w:w="2173" w:type="dxa"/>
            <w:vMerge w:val="continue"/>
            <w:vAlign w:val="center"/>
          </w:tcPr>
          <w:p>
            <w:pPr>
              <w:jc w:val="both"/>
              <w:rPr>
                <w:sz w:val="18"/>
                <w:szCs w:val="18"/>
                <w:vertAlign w:val="baseline"/>
              </w:rPr>
            </w:pPr>
          </w:p>
        </w:tc>
        <w:tc>
          <w:tcPr>
            <w:tcW w:w="2665" w:type="dxa"/>
            <w:vMerge w:val="continue"/>
            <w:vAlign w:val="center"/>
          </w:tcPr>
          <w:p>
            <w:pPr>
              <w:jc w:val="both"/>
              <w:rPr>
                <w:sz w:val="18"/>
                <w:szCs w:val="18"/>
                <w:vertAlign w:val="baseline"/>
              </w:rPr>
            </w:pPr>
          </w:p>
        </w:tc>
        <w:tc>
          <w:tcPr>
            <w:tcW w:w="2389" w:type="dxa"/>
            <w:vMerge w:val="continue"/>
            <w:vAlign w:val="center"/>
          </w:tcPr>
          <w:p>
            <w:pPr>
              <w:jc w:val="both"/>
              <w:rPr>
                <w:sz w:val="18"/>
                <w:szCs w:val="18"/>
                <w:vertAlign w:val="baseline"/>
              </w:rPr>
            </w:pPr>
          </w:p>
        </w:tc>
        <w:tc>
          <w:tcPr>
            <w:tcW w:w="525" w:type="dxa"/>
            <w:vMerge w:val="continue"/>
            <w:vAlign w:val="center"/>
          </w:tcPr>
          <w:p>
            <w:pPr>
              <w:jc w:val="center"/>
              <w:rPr>
                <w:sz w:val="18"/>
                <w:szCs w:val="18"/>
                <w:vertAlign w:val="baseline"/>
              </w:rPr>
            </w:pP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2.超过两根血管按两根血管收费。</w:t>
            </w:r>
          </w:p>
        </w:tc>
        <w:tc>
          <w:tcPr>
            <w:tcW w:w="778" w:type="dxa"/>
            <w:vMerge w:val="continue"/>
            <w:shd w:val="clear" w:color="auto" w:fill="auto"/>
            <w:vAlign w:val="center"/>
          </w:tcPr>
          <w:p>
            <w:pPr>
              <w:jc w:val="center"/>
              <w:rPr>
                <w:rFonts w:hint="eastAsia"/>
                <w:sz w:val="18"/>
                <w:szCs w:val="18"/>
                <w:vertAlign w:val="baseline"/>
                <w:lang w:val="en-US" w:eastAsia="zh-CN"/>
              </w:rPr>
            </w:pPr>
          </w:p>
        </w:tc>
        <w:tc>
          <w:tcPr>
            <w:tcW w:w="875" w:type="dxa"/>
            <w:vMerge w:val="continue"/>
            <w:vAlign w:val="center"/>
          </w:tcPr>
          <w:p>
            <w:pPr>
              <w:jc w:val="center"/>
              <w:rPr>
                <w:rFonts w:hint="eastAsia"/>
                <w:sz w:val="18"/>
                <w:szCs w:val="18"/>
                <w:vertAlign w:val="baseline"/>
                <w:lang w:val="en-US" w:eastAsia="zh-CN"/>
              </w:rPr>
            </w:pPr>
          </w:p>
        </w:tc>
        <w:tc>
          <w:tcPr>
            <w:tcW w:w="455" w:type="dxa"/>
            <w:vMerge w:val="continue"/>
            <w:vAlign w:val="center"/>
          </w:tcPr>
          <w:p>
            <w:pPr>
              <w:jc w:val="center"/>
              <w:rPr>
                <w:sz w:val="18"/>
                <w:szCs w:val="18"/>
                <w:vertAlign w:val="baseline"/>
              </w:rPr>
            </w:pPr>
          </w:p>
        </w:tc>
        <w:tc>
          <w:tcPr>
            <w:tcW w:w="615"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磁共振（MR）增强成像（血管）-高分辨率血管壁成像（加收）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通过磁共振扫描，注射对比剂后对血管壁进行高分辨率成像及分析。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磁共振（MR）增强成像（血管）-呼吸门控（加收）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通过磁共振扫描结合呼吸门控，注射对比剂后对血管进行成像及分析。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012301030040021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磁共振（MR）增强成像（血管）-冠状动脉（加收）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通过磁共振扫描，注射对比剂后对冠状动脉进行成像及分析。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72</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012301030040100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磁共振（MR）增强成像（血管）-人工智能辅助诊断（扩展）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通过磁共振扫描，注射对比剂后对血管进行成像及分析。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血管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530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477</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13</w:t>
            </w:r>
          </w:p>
        </w:tc>
        <w:tc>
          <w:tcPr>
            <w:tcW w:w="1566"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012301030050000</w:t>
            </w:r>
          </w:p>
        </w:tc>
        <w:tc>
          <w:tcPr>
            <w:tcW w:w="2173"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w:t>
            </w:r>
          </w:p>
        </w:tc>
        <w:tc>
          <w:tcPr>
            <w:tcW w:w="2665"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通过磁共振增强扫描，对非使用对比剂技术或使用对比剂后的检查部位进行灌注成像及分析。</w:t>
            </w:r>
          </w:p>
        </w:tc>
        <w:tc>
          <w:tcPr>
            <w:tcW w:w="2389" w:type="dxa"/>
            <w:vMerge w:val="restart"/>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52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1.“非使用对比剂技术”包括但不限于使用氢质子成像、磁共振动态增强成像、氙磁共振成像技术、使用自旋标记技术等；</w:t>
            </w:r>
          </w:p>
        </w:tc>
        <w:tc>
          <w:tcPr>
            <w:tcW w:w="778" w:type="dxa"/>
            <w:vMerge w:val="restart"/>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510</w:t>
            </w:r>
          </w:p>
        </w:tc>
        <w:tc>
          <w:tcPr>
            <w:tcW w:w="87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459</w:t>
            </w:r>
          </w:p>
        </w:tc>
        <w:tc>
          <w:tcPr>
            <w:tcW w:w="45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Merge w:val="continue"/>
            <w:vAlign w:val="center"/>
          </w:tcPr>
          <w:p>
            <w:pPr>
              <w:jc w:val="both"/>
              <w:rPr>
                <w:sz w:val="18"/>
                <w:szCs w:val="18"/>
                <w:vertAlign w:val="baseline"/>
              </w:rPr>
            </w:pPr>
          </w:p>
        </w:tc>
        <w:tc>
          <w:tcPr>
            <w:tcW w:w="2173" w:type="dxa"/>
            <w:vMerge w:val="continue"/>
            <w:vAlign w:val="center"/>
          </w:tcPr>
          <w:p>
            <w:pPr>
              <w:jc w:val="both"/>
              <w:rPr>
                <w:sz w:val="18"/>
                <w:szCs w:val="18"/>
                <w:vertAlign w:val="baseline"/>
              </w:rPr>
            </w:pPr>
          </w:p>
        </w:tc>
        <w:tc>
          <w:tcPr>
            <w:tcW w:w="2665" w:type="dxa"/>
            <w:vMerge w:val="continue"/>
            <w:vAlign w:val="center"/>
          </w:tcPr>
          <w:p>
            <w:pPr>
              <w:jc w:val="both"/>
              <w:rPr>
                <w:sz w:val="18"/>
                <w:szCs w:val="18"/>
                <w:vertAlign w:val="baseline"/>
              </w:rPr>
            </w:pPr>
          </w:p>
        </w:tc>
        <w:tc>
          <w:tcPr>
            <w:tcW w:w="2389" w:type="dxa"/>
            <w:vMerge w:val="continue"/>
            <w:vAlign w:val="center"/>
          </w:tcPr>
          <w:p>
            <w:pPr>
              <w:jc w:val="both"/>
              <w:rPr>
                <w:sz w:val="18"/>
                <w:szCs w:val="18"/>
                <w:vertAlign w:val="baseline"/>
              </w:rPr>
            </w:pPr>
          </w:p>
        </w:tc>
        <w:tc>
          <w:tcPr>
            <w:tcW w:w="525" w:type="dxa"/>
            <w:vMerge w:val="continue"/>
            <w:vAlign w:val="center"/>
          </w:tcPr>
          <w:p>
            <w:pPr>
              <w:jc w:val="center"/>
              <w:rPr>
                <w:sz w:val="18"/>
                <w:szCs w:val="18"/>
                <w:vertAlign w:val="baseline"/>
              </w:rPr>
            </w:pP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2.平扫后立即行灌注成像的，灌注成像按50%收费。</w:t>
            </w:r>
          </w:p>
        </w:tc>
        <w:tc>
          <w:tcPr>
            <w:tcW w:w="778" w:type="dxa"/>
            <w:vMerge w:val="continue"/>
            <w:shd w:val="clear" w:color="auto" w:fill="auto"/>
            <w:vAlign w:val="center"/>
          </w:tcPr>
          <w:p>
            <w:pPr>
              <w:jc w:val="center"/>
              <w:rPr>
                <w:rFonts w:hint="eastAsia"/>
                <w:sz w:val="18"/>
                <w:szCs w:val="18"/>
                <w:vertAlign w:val="baseline"/>
                <w:lang w:val="en-US" w:eastAsia="zh-CN"/>
              </w:rPr>
            </w:pPr>
          </w:p>
        </w:tc>
        <w:tc>
          <w:tcPr>
            <w:tcW w:w="875" w:type="dxa"/>
            <w:vMerge w:val="continue"/>
            <w:vAlign w:val="center"/>
          </w:tcPr>
          <w:p>
            <w:pPr>
              <w:jc w:val="center"/>
              <w:rPr>
                <w:rFonts w:hint="eastAsia"/>
                <w:sz w:val="18"/>
                <w:szCs w:val="18"/>
                <w:vertAlign w:val="baseline"/>
                <w:lang w:val="en-US" w:eastAsia="zh-CN"/>
              </w:rPr>
            </w:pPr>
          </w:p>
        </w:tc>
        <w:tc>
          <w:tcPr>
            <w:tcW w:w="455" w:type="dxa"/>
            <w:vMerge w:val="continue"/>
            <w:vAlign w:val="center"/>
          </w:tcPr>
          <w:p>
            <w:pPr>
              <w:jc w:val="center"/>
              <w:rPr>
                <w:sz w:val="18"/>
                <w:szCs w:val="18"/>
                <w:vertAlign w:val="baseline"/>
              </w:rPr>
            </w:pPr>
          </w:p>
        </w:tc>
        <w:tc>
          <w:tcPr>
            <w:tcW w:w="615" w:type="dxa"/>
            <w:vMerge w:val="continue"/>
            <w:vAlign w:val="center"/>
          </w:tcPr>
          <w:p>
            <w:pPr>
              <w:jc w:val="center"/>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磁共振（MR）灌注成像-呼吸门控（加收）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通过磁共振增强扫描结合呼吸门控，对非使用对比剂技术或使用对比剂后的检查部位进行灌注成像及分析。</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通过磁共振增强扫描，对非使用对比剂技术或使用对比剂后的检查部位进行灌注成像及分析。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510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459</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012301030051100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磁共振（MR）灌注成像-磁共振（MR）动态增强（扩展）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通过磁共振动态增强扫描，对非使用对比剂技术或使用对比剂后的检查部位进行灌注成像及分析。</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510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459</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14</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通过采集体内放射性静态分布图像，提供组织器官的功能信息。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两个及以上部位按全身收费。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放射性核素平面显像（静态）-增加体位（加收）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通过增加体位采集体内放射性静态分布图像，提供组织器官的功能信息。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体位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放射性核素平面显像（静态）-延迟显像（加收）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通过结合延迟显像采集体内放射性静态分布图像，提供组织器官的功能信息。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012303010010100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放射性核素平面显像（静态）-人工智能辅助诊断（扩展）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通过采集体内放射性静态分布图像，提供组织器官的功能信息。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170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15</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通过采集体内放射性动态分布图像，提供组织器官的功能信息。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两个及以上部位按全身收费。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放射性核素平面显像（动态）-增加体位（加收）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通过增加体位采集体内放射性动态分布图像，提供组织器官的功能信息。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体位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放射性核素平面显像（动态）-延迟显像（加收）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通过结合延迟显像采集体内放射性动态分布图像，提供组织器官的功能信息。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012303010020100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放射性核素平面显像（动态）-人工智能辅助诊断（扩展）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通过采集体内放射性动态分布图像，提供组织器官的功能信息。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220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16</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通过采集体内放射性全身分布图像，提供组织器官的功能信息。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放射性核素平面显像（全身）-增加体位（加收）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通过增加体位采集体内放射性全身分布图像，提供组织器官的功能信息。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体位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放射性核素平面显像（全身）-延迟显像（加收）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通过结合延迟显像采集体内放射性全身分布图像，提供组织器官的功能信息。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012303010030100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放射性核素平面显像（全身）-人工智能辅助诊断（扩展）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通过采集体内放射性全身分布图像，提供组织器官的功能信息。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17</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通过采集体内放射性静态断层分布图像，提供单个脏器或组织功能信息。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“次”指首个脏器，超过两个脏器按全身收费。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单光子发射断层显像（SPECT）（部位）-增加脏器（加收）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通过采集体内放射性静态断层分布图像，提供增加脏器或组织的功能信息。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脏器</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rFonts w:hint="default"/>
                <w:sz w:val="18"/>
                <w:szCs w:val="18"/>
                <w:vertAlign w:val="baseline"/>
                <w:lang w:val="en-US"/>
              </w:rPr>
            </w:pPr>
            <w:r>
              <w:rPr>
                <w:rFonts w:hint="default"/>
                <w:sz w:val="18"/>
                <w:szCs w:val="18"/>
                <w:vertAlign w:val="baseline"/>
                <w:lang w:val="en-US"/>
              </w:rPr>
              <w:t>100</w:t>
            </w:r>
          </w:p>
        </w:tc>
        <w:tc>
          <w:tcPr>
            <w:tcW w:w="8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18"/>
                <w:szCs w:val="18"/>
                <w:u w:val="none"/>
                <w:lang w:val="en-US" w:eastAsia="zh-CN" w:bidi="ar"/>
              </w:rPr>
              <w:t>90</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单光子发射断层显像（SPECT）（部位）-负荷显像（加收）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通过负荷显像采集体内放射性静态断层分布图像，提供单个脏器或组织功能信息。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含运动试验或药物注射。</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012303020010021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单光子发射断层显像（SPECT）（部位）-单光子发射计算机断层显像/计算机断层扫描（SPECT/CT）图像融合（加收）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通过单光子发射计算机断层显像/计算机断层扫描（SPECT/CT）图像融合提供单个脏器或组织功能信息。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不可收取CT扫描费用。</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012303020010100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单光子发射断层显像（SPECT）（部位）-人工智能辅助诊断（扩展）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通过采集体内放射性静态断层分布图像，提供单个脏器或组织功能信息。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220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通过采集体内放射性全身断层分布图像，提供全身脏器或组织功能信息。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320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单光子发射断层显像（SPECT）（全身）-负荷显像（加收）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通过负荷显像采集体内放射性全身断层分布图像，提供全身脏器或组织功能信息。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含运动试验或药物注射。</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rFonts w:hint="default"/>
                <w:sz w:val="18"/>
                <w:szCs w:val="18"/>
                <w:vertAlign w:val="baseline"/>
                <w:lang w:val="en-US"/>
              </w:rPr>
            </w:pPr>
            <w:r>
              <w:rPr>
                <w:rFonts w:hint="default" w:ascii="宋体" w:hAnsi="宋体" w:cs="宋体"/>
                <w:i w:val="0"/>
                <w:iCs w:val="0"/>
                <w:color w:val="000000"/>
                <w:kern w:val="0"/>
                <w:sz w:val="20"/>
                <w:szCs w:val="20"/>
                <w:u w:val="none"/>
                <w:lang w:val="en-US" w:eastAsia="zh-CN" w:bidi="ar"/>
              </w:rPr>
              <w:t>36</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20"/>
                <w:szCs w:val="20"/>
                <w:u w:val="none"/>
                <w:lang w:val="en-US" w:eastAsia="zh-CN" w:bidi="ar"/>
              </w:rPr>
              <w:t>32</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012303020020011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单光子发射断层显像（SPECT）（全身）-单光子发射计算机断层显像/计算机断层扫描（SPECT/CT）图像融合（加收）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通过单光子发射计算机断层显像/计算机断层扫描（SPECT/CT）图像融合提供全身脏器或组织功能信息。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不可收取CT扫描费用。</w:t>
            </w:r>
          </w:p>
        </w:tc>
        <w:tc>
          <w:tcPr>
            <w:tcW w:w="778" w:type="dxa"/>
            <w:shd w:val="clear" w:color="auto" w:fill="auto"/>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r>
              <w:rPr>
                <w:rFonts w:hint="default" w:ascii="宋体" w:hAnsi="宋体" w:cs="宋体"/>
                <w:i w:val="0"/>
                <w:iCs w:val="0"/>
                <w:color w:val="000000"/>
                <w:kern w:val="0"/>
                <w:sz w:val="18"/>
                <w:szCs w:val="18"/>
                <w:u w:val="none"/>
                <w:lang w:val="en-US" w:eastAsia="zh-CN" w:bidi="ar"/>
              </w:rPr>
              <w:t>20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cs="宋体"/>
                <w:i w:val="0"/>
                <w:iCs w:val="0"/>
                <w:color w:val="000000"/>
                <w:kern w:val="0"/>
                <w:sz w:val="20"/>
                <w:szCs w:val="20"/>
                <w:u w:val="none"/>
                <w:lang w:val="en-US" w:eastAsia="zh-CN" w:bidi="ar"/>
              </w:rPr>
              <w:t>288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012303020020100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单光子发射断层显像（SPECT）（全身）-人工智能辅助诊断（扩展）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通过采集体内放射性全身断层分布图像，提供全身脏器或组织功能信息。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320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19</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012303030010000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正电子发射计算机断层显像/计算机断层扫描（PET/CT）（局部）</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“局部”指扫描长度70cm。扫描两个以上部位按全身收费。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1881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012303030010100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正电子发射计算机断层显像/计算机断层扫描（PET/CT）（局部）-人工智能辅助诊断（扩展）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2090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1881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012303030011100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正电子发射计算机断层显像/计算机断层扫描（PET/CT）（局部）-延迟显像（扩展）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通过正电子发射计算机断层显像设备与计算机体层扫描设备结合延迟显像，提供局部组织器官的形态结构、代谢和功能信息。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2090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1881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“躯干”指扫描范围从颅底到大腿中上部。局部和躯干同时扫描按全身收费。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3550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3195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正电子发射计算机断层显像/计算机断层扫描（PET/CT）（躯干）-全身（加收）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通过正电子发射计算机断层显像设备与计算机体层扫描设备进行显像，提供全身组织器官的形态结构、代谢和功能信息。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“全身”指扫描范围从头到脚。</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880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792</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3550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3195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012303030021100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正电子发射计算机断层显像/计算机断层扫描（PET/CT）（躯干）-延迟显像（扩展）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通过正电子发射计算机断层显像设备与计算机体层扫描设备结合延迟显像，提供躯干组织器官的形态结构、代谢和功能信息。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3550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3195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21</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012303030030000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正电子发射计算机断层显像/磁共振成像（PET/MRI）（局部）</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“局部”指扫描长度70cm。扫描两个及以上部位按全身收费。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3960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3564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012303030030100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正电子发射计算机断层显像/磁共振成像（PET/MRI）（局部）-人工智能辅助诊断（扩展）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3960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3564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22</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012303030040000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正电子发射计算机断层显像/磁共振成像（PET/MRI）（躯干）</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“躯干”指扫描范围从颅底到大腿中上部。局部和躯干同时扫描按全身收费。</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5450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4905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012303030040001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正电子发射计算机断层显像/磁共振成像（PET/MRI）（躯干）-全身（加收）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通过正电子发射计算机断层显像设备与磁共振设备进行显像，提供全身组织器官的形态结构、代谢和功能信息。</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“全身”指扫描范围从头到脚</w:t>
            </w:r>
          </w:p>
        </w:tc>
        <w:tc>
          <w:tcPr>
            <w:tcW w:w="778" w:type="dxa"/>
            <w:shd w:val="clear" w:color="auto" w:fill="auto"/>
            <w:vAlign w:val="center"/>
          </w:tcPr>
          <w:p>
            <w:pPr>
              <w:keepNext w:val="0"/>
              <w:keepLines w:val="0"/>
              <w:widowControl/>
              <w:suppressLineNumbers w:val="0"/>
              <w:jc w:val="center"/>
              <w:textAlignment w:val="center"/>
              <w:rPr>
                <w:rFonts w:hint="eastAsia"/>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900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810</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012303030040100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正电子发射计算机断层显像/磁共振成像（PET/MRI）（躯干）-人工智能辅助诊断（扩展）</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部位</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5450</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4905</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23</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012303040010000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甲状腺摄碘131试验</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通过甲状腺摄取碘131试验，动态评估甲状腺对碘的吸收功能，提供甲状腺功能状况的信息。</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所定价格涵盖放射性药品给药、标准源制备、多点测量、计数、计算甲状腺摄碘率、数据存储、出具报告等步骤所需的人力资源与基本物质资源消耗。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24</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012303040020000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尿碘131排泄试验</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通过测量尿液中排泄的碘131量，实现对体内碘含量情况的评估。</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所定价格涵盖放射性药品给药、收集尿液、标准源制备、测量、数据分析与计算、出具报告等步骤所需的人力资源与基本物质资源消耗。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27</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25</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012303040030000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核素标记测定</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项</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44</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甲类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restart"/>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26</w:t>
            </w: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012303040040000</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肾图</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通过核素肾功能扫描，测量肾脏滤过率、排泄功能及血流情况，实现对肾脏功能的综合评估。</w:t>
            </w:r>
          </w:p>
        </w:tc>
        <w:tc>
          <w:tcPr>
            <w:tcW w:w="2389"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所定价格涵盖放射性药品注射或口服给药、摆位、图像采集、出具报告等步骤所需的人力资源与基本物质资源消耗。</w:t>
            </w: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6" w:type="dxa"/>
            <w:vMerge w:val="continue"/>
            <w:vAlign w:val="center"/>
          </w:tcPr>
          <w:p>
            <w:pPr>
              <w:jc w:val="center"/>
              <w:rPr>
                <w:sz w:val="18"/>
                <w:szCs w:val="18"/>
                <w:vertAlign w:val="baseline"/>
              </w:rPr>
            </w:pPr>
          </w:p>
        </w:tc>
        <w:tc>
          <w:tcPr>
            <w:tcW w:w="1566"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012303040040001</w:t>
            </w:r>
          </w:p>
        </w:tc>
        <w:tc>
          <w:tcPr>
            <w:tcW w:w="2173"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肾图-干预肾图（加收）</w:t>
            </w:r>
          </w:p>
        </w:tc>
        <w:tc>
          <w:tcPr>
            <w:tcW w:w="2665" w:type="dxa"/>
            <w:vAlign w:val="center"/>
          </w:tcPr>
          <w:p>
            <w:pPr>
              <w:keepNext w:val="0"/>
              <w:keepLines w:val="0"/>
              <w:widowControl/>
              <w:suppressLineNumbers w:val="0"/>
              <w:jc w:val="both"/>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通过某种干预手段后核素肾功能扫描，测量肾脏滤过率、排泄功能及血流情况，实现对肾脏功能的综合评估。</w:t>
            </w:r>
          </w:p>
        </w:tc>
        <w:tc>
          <w:tcPr>
            <w:tcW w:w="2389" w:type="dxa"/>
            <w:vAlign w:val="center"/>
          </w:tcPr>
          <w:p>
            <w:pPr>
              <w:jc w:val="both"/>
              <w:rPr>
                <w:sz w:val="18"/>
                <w:szCs w:val="18"/>
                <w:vertAlign w:val="baseline"/>
              </w:rPr>
            </w:pPr>
          </w:p>
        </w:tc>
        <w:tc>
          <w:tcPr>
            <w:tcW w:w="52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2236" w:type="dxa"/>
            <w:vAlign w:val="center"/>
          </w:tcPr>
          <w:p>
            <w:pPr>
              <w:jc w:val="both"/>
              <w:rPr>
                <w:sz w:val="18"/>
                <w:szCs w:val="18"/>
                <w:vertAlign w:val="baseline"/>
              </w:rPr>
            </w:pPr>
          </w:p>
        </w:tc>
        <w:tc>
          <w:tcPr>
            <w:tcW w:w="778" w:type="dxa"/>
            <w:shd w:val="clear" w:color="auto" w:fill="auto"/>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5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乙类</w:t>
            </w:r>
          </w:p>
        </w:tc>
        <w:tc>
          <w:tcPr>
            <w:tcW w:w="615" w:type="dxa"/>
            <w:vAlign w:val="center"/>
          </w:tcPr>
          <w:p>
            <w:pPr>
              <w:keepNext w:val="0"/>
              <w:keepLines w:val="0"/>
              <w:widowControl/>
              <w:suppressLineNumbers w:val="0"/>
              <w:jc w:val="center"/>
              <w:textAlignment w:val="center"/>
              <w:rPr>
                <w:sz w:val="18"/>
                <w:szCs w:val="18"/>
                <w:vertAlign w:val="baseline"/>
              </w:rPr>
            </w:pPr>
            <w:r>
              <w:rPr>
                <w:rFonts w:hint="eastAsia" w:ascii="宋体" w:hAnsi="宋体" w:eastAsia="宋体" w:cs="宋体"/>
                <w:i w:val="0"/>
                <w:iCs w:val="0"/>
                <w:color w:val="000000"/>
                <w:kern w:val="0"/>
                <w:sz w:val="18"/>
                <w:szCs w:val="18"/>
                <w:u w:val="none"/>
                <w:lang w:val="en-US" w:eastAsia="zh-CN" w:bidi="ar"/>
              </w:rPr>
              <w:t>30%</w:t>
            </w:r>
          </w:p>
        </w:tc>
      </w:tr>
    </w:tbl>
    <w:p>
      <w:pPr>
        <w:rPr>
          <w:rFonts w:hint="eastAsia" w:eastAsia="宋体"/>
          <w:sz w:val="24"/>
          <w:lang w:eastAsia="zh-CN"/>
        </w:rPr>
      </w:pPr>
      <w:bookmarkStart w:id="0" w:name="_GoBack"/>
      <w:bookmarkEnd w:id="0"/>
    </w:p>
    <w:sectPr>
      <w:headerReference r:id="rId5" w:type="default"/>
      <w:footerReference r:id="rId6" w:type="default"/>
      <w:pgSz w:w="16820" w:h="11900" w:orient="landscape"/>
      <w:pgMar w:top="900" w:right="1200" w:bottom="900" w:left="12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854DC5-A924-47C4-B2CA-453B6BB7DD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t>—</w:t>
                          </w:r>
                          <w:r>
                            <w:fldChar w:fldCharType="begin"/>
                          </w:r>
                          <w:r>
                            <w:instrText xml:space="preserve"> PAGE  \* MERGEFORMAT </w:instrText>
                          </w:r>
                          <w:r>
                            <w:fldChar w:fldCharType="separate"/>
                          </w:r>
                          <w:r>
                            <w:t>4</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t>—</w:t>
                    </w:r>
                    <w:r>
                      <w:fldChar w:fldCharType="begin"/>
                    </w:r>
                    <w:r>
                      <w:instrText xml:space="preserve"> PAGE  \* MERGEFORMAT </w:instrText>
                    </w:r>
                    <w:r>
                      <w:fldChar w:fldCharType="separate"/>
                    </w:r>
                    <w:r>
                      <w:t>4</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fldChar w:fldCharType="begin"/>
                          </w:r>
                          <w:r>
                            <w:instrText xml:space="preserve"> PAGE  \* MERGEFORMAT </w:instrText>
                          </w:r>
                          <w:r>
                            <w:fldChar w:fldCharType="separate"/>
                          </w:r>
                          <w:r>
                            <w:t>6</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w:t>
                    </w:r>
                    <w:r>
                      <w:fldChar w:fldCharType="begin"/>
                    </w:r>
                    <w:r>
                      <w:instrText xml:space="preserve"> PAGE  \* MERGEFORMAT </w:instrText>
                    </w:r>
                    <w:r>
                      <w:fldChar w:fldCharType="separate"/>
                    </w:r>
                    <w:r>
                      <w:t>6</w:t>
                    </w:r>
                    <w:r>
                      <w:fldChar w:fldCharType="end"/>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17FE4"/>
    <w:multiLevelType w:val="singleLevel"/>
    <w:tmpl w:val="BB417FE4"/>
    <w:lvl w:ilvl="0" w:tentative="0">
      <w:start w:val="19"/>
      <w:numFmt w:val="decimal"/>
      <w:lvlText w:val="%1."/>
      <w:lvlJc w:val="left"/>
      <w:pPr>
        <w:tabs>
          <w:tab w:val="left" w:pos="312"/>
        </w:tabs>
      </w:pPr>
    </w:lvl>
  </w:abstractNum>
  <w:abstractNum w:abstractNumId="1">
    <w:nsid w:val="142D420B"/>
    <w:multiLevelType w:val="singleLevel"/>
    <w:tmpl w:val="142D420B"/>
    <w:lvl w:ilvl="0" w:tentative="0">
      <w:start w:val="10"/>
      <w:numFmt w:val="decimal"/>
      <w:lvlText w:val="%1."/>
      <w:lvlJc w:val="left"/>
      <w:pPr>
        <w:tabs>
          <w:tab w:val="left" w:pos="312"/>
        </w:tabs>
      </w:pPr>
    </w:lvl>
  </w:abstractNum>
  <w:abstractNum w:abstractNumId="2">
    <w:nsid w:val="15E6301A"/>
    <w:multiLevelType w:val="singleLevel"/>
    <w:tmpl w:val="15E6301A"/>
    <w:lvl w:ilvl="0" w:tentative="0">
      <w:start w:val="6"/>
      <w:numFmt w:val="decimal"/>
      <w:lvlText w:val="%1."/>
      <w:lvlJc w:val="left"/>
      <w:pPr>
        <w:tabs>
          <w:tab w:val="left" w:pos="312"/>
        </w:tabs>
      </w:pPr>
    </w:lvl>
  </w:abstractNum>
  <w:abstractNum w:abstractNumId="3">
    <w:nsid w:val="17DE1D96"/>
    <w:multiLevelType w:val="singleLevel"/>
    <w:tmpl w:val="17DE1D96"/>
    <w:lvl w:ilvl="0" w:tentative="0">
      <w:start w:val="3"/>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compatSetting w:name="compatibilityMode" w:uri="http://schemas.microsoft.com/office/word" w:val="15"/>
  </w:compat>
  <w:rsids>
    <w:rsidRoot w:val="00000000"/>
    <w:rsid w:val="12CA66F0"/>
    <w:rsid w:val="15314737"/>
    <w:rsid w:val="16A13043"/>
    <w:rsid w:val="16B4534D"/>
    <w:rsid w:val="1ABD1C31"/>
    <w:rsid w:val="1D5E52B4"/>
    <w:rsid w:val="26CD31A6"/>
    <w:rsid w:val="3210199C"/>
    <w:rsid w:val="39591517"/>
    <w:rsid w:val="408065BC"/>
    <w:rsid w:val="56510DC4"/>
    <w:rsid w:val="628A0F03"/>
    <w:rsid w:val="65D648DA"/>
    <w:rsid w:val="69816A9F"/>
    <w:rsid w:val="73FBFBA9"/>
    <w:rsid w:val="77BEB06F"/>
    <w:rsid w:val="783B3BE4"/>
    <w:rsid w:val="79786DA9"/>
    <w:rsid w:val="7A296296"/>
    <w:rsid w:val="7BFB071D"/>
    <w:rsid w:val="7E4159BB"/>
    <w:rsid w:val="7F2B0A14"/>
    <w:rsid w:val="7F678A06"/>
    <w:rsid w:val="7F814C20"/>
    <w:rsid w:val="7FEABB02"/>
    <w:rsid w:val="AEFBC630"/>
    <w:rsid w:val="BFFF9E1B"/>
    <w:rsid w:val="DDAFE41B"/>
    <w:rsid w:val="FBBD404A"/>
    <w:rsid w:val="FBFB126C"/>
    <w:rsid w:val="FEF3C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14:ligatures w14: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5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14205</Words>
  <Characters>16358</Characters>
  <TotalTime>0</TotalTime>
  <ScaleCrop>false</ScaleCrop>
  <LinksUpToDate>false</LinksUpToDate>
  <CharactersWithSpaces>16479</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2025-06-19T16:31:00Z</dcterms:created>
  <dc:creator>Apache POI</dc:creator>
  <cp:lastModifiedBy>Administrator</cp:lastModifiedBy>
  <cp:lastPrinted>2025-07-22T10:28:00Z</cp:lastPrinted>
  <dcterms:modified xsi:type="dcterms:W3CDTF">2025-07-24T02:50:28Z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eyJoZGlkIjoiZWVmYWMwNzM4MDI5YjJmNTNkYWI5NWZjOWJmMzRmMzkiLCJ1c2VySWQiOiIyODA5NjY3NDEifQ==</vt:lpwstr>
  </property>
  <property fmtid="{D5CDD505-2E9C-101B-9397-08002B2CF9AE}" pid="3" name="KSOProductBuildVer">
    <vt:lpwstr>2052-11.8.2.11813</vt:lpwstr>
  </property>
  <property fmtid="{D5CDD505-2E9C-101B-9397-08002B2CF9AE}" pid="4" name="ICV">
    <vt:lpwstr>3958616FF3B7429281DF543985917F59_12</vt:lpwstr>
  </property>
</Properties>
</file>