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eastAsia" w:ascii="方正小标宋简体" w:hAnsi="方正小标宋简体" w:eastAsia="方正小标宋简体" w:cs="方正小标宋简体"/>
          <w:b w:val="0"/>
          <w:bCs/>
          <w:color w:val="FF0000"/>
          <w:sz w:val="84"/>
          <w:szCs w:val="84"/>
        </w:rPr>
      </w:pPr>
      <w:r>
        <w:rPr>
          <w:rFonts w:hint="eastAsia" w:ascii="方正小标宋简体" w:hAnsi="方正小标宋简体" w:eastAsia="方正小标宋简体" w:cs="方正小标宋简体"/>
          <w:b w:val="0"/>
          <w:bCs/>
          <w:color w:val="FF0000"/>
          <w:spacing w:val="-20"/>
          <w:sz w:val="84"/>
          <w:szCs w:val="84"/>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ge">
                  <wp:posOffset>1581785</wp:posOffset>
                </wp:positionV>
                <wp:extent cx="5857875" cy="0"/>
                <wp:effectExtent l="0" t="19050" r="47625" b="38100"/>
                <wp:wrapNone/>
                <wp:docPr id="1" name="直接连接符 1"/>
                <wp:cNvGraphicFramePr/>
                <a:graphic xmlns:a="http://schemas.openxmlformats.org/drawingml/2006/main">
                  <a:graphicData uri="http://schemas.microsoft.com/office/word/2010/wordprocessingShape">
                    <wps:wsp>
                      <wps:cNvCnPr/>
                      <wps:spPr>
                        <a:xfrm>
                          <a:off x="0" y="0"/>
                          <a:ext cx="5857875" cy="0"/>
                        </a:xfrm>
                        <a:prstGeom prst="line">
                          <a:avLst/>
                        </a:prstGeom>
                        <a:ln w="508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25pt;margin-top:124.55pt;height:0pt;width:461.25pt;mso-position-vertical-relative:page;z-index:251659264;mso-width-relative:page;mso-height-relative:page;" filled="f" stroked="t" coordsize="21600,21600" o:gfxdata="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EJ5nZNYAAAAL&#10;AQAADwAAAAAAAAABACAAAAA4AAAAZHJzL2Rvd25yZXYueG1sUEsBAhQAFAAAAAgAh07iQG4gDjHP&#10;AQAAagMAAA4AAAAAAAAAAQAgAAAAOwEAAGRycy9lMm9Eb2MueG1sUEsFBgAAAAAGAAYAWQEAAHwF&#10;AAAAAA==&#10;">
                <v:fill on="f" focussize="0,0"/>
                <v:stroke weight="4pt" color="#FF0000 [3204]"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b w:val="0"/>
          <w:bCs/>
          <w:color w:val="FF0000"/>
          <w:spacing w:val="-20"/>
          <w:w w:val="80"/>
          <w:sz w:val="84"/>
          <w:szCs w:val="84"/>
        </w:rPr>
        <w:t>北京市医疗保障局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rPr>
      </w:pPr>
      <w:bookmarkStart w:id="0" w:name="_GoBack"/>
      <w:r>
        <w:rPr>
          <w:rFonts w:hint="eastAsia" w:ascii="方正小标宋简体" w:hAnsi="方正小标宋简体" w:eastAsia="方正小标宋简体" w:cs="方正小标宋简体"/>
          <w:kern w:val="2"/>
          <w:sz w:val="44"/>
          <w:szCs w:val="44"/>
          <w:highlight w:val="none"/>
          <w:lang w:val="en-US" w:eastAsia="zh-CN"/>
        </w:rPr>
        <w:t>关于在本市执行血液透析类医用耗材</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rPr>
      </w:pPr>
      <w:r>
        <w:rPr>
          <w:rFonts w:hint="eastAsia" w:ascii="方正小标宋简体" w:hAnsi="方正小标宋简体" w:eastAsia="方正小标宋简体" w:cs="方正小标宋简体"/>
          <w:kern w:val="2"/>
          <w:sz w:val="44"/>
          <w:szCs w:val="44"/>
          <w:highlight w:val="none"/>
          <w:lang w:val="en-US" w:eastAsia="zh-CN"/>
        </w:rPr>
        <w:t>带量采购中选价格有关工作的通知</w:t>
      </w:r>
    </w:p>
    <w:bookmarkEnd w:id="0"/>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lang w:val="en-US" w:eastAsia="zh-CN" w:bidi="ar"/>
        </w:rPr>
        <w:t>各区医疗保障局、北京经济技术开发区社会事业局</w:t>
      </w:r>
      <w:r>
        <w:rPr>
          <w:rFonts w:hint="eastAsia" w:ascii="仿宋_GB2312" w:hAnsi="仿宋_GB2312" w:eastAsia="仿宋_GB2312" w:cs="仿宋_GB2312"/>
          <w:kern w:val="2"/>
          <w:sz w:val="32"/>
          <w:szCs w:val="32"/>
          <w:shd w:val="clear" w:color="auto" w:fill="FFFFFF"/>
          <w:lang w:val="en-US" w:eastAsia="zh" w:bidi="ar"/>
        </w:rPr>
        <w:t>，</w:t>
      </w:r>
      <w:r>
        <w:rPr>
          <w:rFonts w:hint="eastAsia" w:ascii="仿宋_GB2312" w:hAnsi="仿宋_GB2312" w:eastAsia="仿宋_GB2312" w:cs="仿宋_GB2312"/>
          <w:kern w:val="2"/>
          <w:sz w:val="32"/>
          <w:szCs w:val="32"/>
          <w:shd w:val="clear" w:color="auto" w:fill="FFFFFF"/>
          <w:lang w:val="en-US" w:eastAsia="zh-CN" w:bidi="ar"/>
        </w:rPr>
        <w:t>各有关医疗机构</w:t>
      </w:r>
      <w:r>
        <w:rPr>
          <w:rFonts w:hint="eastAsia" w:ascii="仿宋_GB2312" w:hAnsi="仿宋_GB2312" w:eastAsia="仿宋_GB2312" w:cs="仿宋_GB2312"/>
          <w:kern w:val="2"/>
          <w:sz w:val="32"/>
          <w:szCs w:val="32"/>
          <w:shd w:val="clear" w:color="auto" w:fill="FFFFFF"/>
          <w:lang w:val="en-US" w:eastAsia="zh" w:bidi="ar"/>
        </w:rPr>
        <w:t>，</w:t>
      </w:r>
      <w:r>
        <w:rPr>
          <w:rFonts w:hint="eastAsia" w:ascii="仿宋_GB2312" w:hAnsi="仿宋_GB2312" w:eastAsia="仿宋_GB2312" w:cs="仿宋_GB2312"/>
          <w:kern w:val="2"/>
          <w:sz w:val="32"/>
          <w:szCs w:val="32"/>
          <w:shd w:val="clear" w:color="auto" w:fill="FFFFFF"/>
          <w:lang w:val="en-US" w:eastAsia="zh-CN" w:bidi="ar"/>
        </w:rPr>
        <w:t>各有关生产经营企业：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
        </w:rPr>
      </w:pPr>
      <w:r>
        <w:rPr>
          <w:rFonts w:hint="eastAsia" w:ascii="仿宋_GB2312" w:hAnsi="仿宋_GB2312" w:eastAsia="仿宋_GB2312" w:cs="仿宋_GB2312"/>
          <w:color w:val="000000"/>
          <w:kern w:val="2"/>
          <w:sz w:val="32"/>
          <w:szCs w:val="32"/>
          <w:shd w:val="clear" w:color="auto" w:fill="FFFFFF"/>
          <w:lang w:val="en-US" w:eastAsia="zh-CN" w:bidi="ar"/>
        </w:rPr>
        <w:t>为落实国家医疗保障局《关于开展医疗服务价格规范治理（第五批）的通知》（医保价采函〔2025〕120号）和《泌尿系</w:t>
      </w:r>
      <w:r>
        <w:rPr>
          <w:rFonts w:hint="eastAsia" w:ascii="仿宋_GB2312" w:hAnsi="仿宋_GB2312" w:eastAsia="仿宋_GB2312" w:cs="仿宋_GB2312"/>
          <w:color w:val="auto"/>
          <w:kern w:val="2"/>
          <w:sz w:val="32"/>
          <w:szCs w:val="32"/>
          <w:highlight w:val="none"/>
          <w:shd w:val="clear" w:color="auto" w:fill="FFFFFF"/>
          <w:lang w:val="en-US" w:eastAsia="zh-CN" w:bidi="ar"/>
        </w:rPr>
        <w:t>统医疗服务价格项目立项指南（试行）》有关工作部署，结合北京市医疗保障局《关于调整规范泌尿系统透析类医疗服务价格项目的通知》（京医保办发〔2025〕23号）中对</w:t>
      </w:r>
      <w:r>
        <w:rPr>
          <w:rFonts w:hint="eastAsia" w:ascii="仿宋_GB2312" w:hAnsi="仿宋_GB2312" w:eastAsia="仿宋_GB2312" w:cs="仿宋_GB2312"/>
          <w:color w:val="000000"/>
          <w:kern w:val="2"/>
          <w:sz w:val="32"/>
          <w:szCs w:val="32"/>
          <w:shd w:val="clear" w:color="auto" w:fill="FFFFFF"/>
          <w:lang w:val="en-US" w:eastAsia="zh-CN" w:bidi="ar"/>
        </w:rPr>
        <w:t>血液透析、血液滤过、血液透析滤过、血液透析灌流等4类医疗服务价格项目调整规范的有关要求，经研究决定，本市将执行血液透析类医用耗材全国省级带量采购中选价格，现就有关工作通知如下：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lang w:val="en-US" w:eastAsia="zh-CN" w:bidi="ar"/>
        </w:rPr>
        <w:t>一、医疗机构范围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本市所有公立医疗机构（含军队医疗机构）均应执行本次涉及的医用耗材中选价格，医保定点非公立医疗机构按照协议管理有关要求参加，鼓励其他医疗机构积极参与。</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lang w:val="en-US" w:eastAsia="zh-CN" w:bidi="ar"/>
        </w:rPr>
        <w:t>二、品种范围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本次执行带量采购中选价格的医用耗材包括</w:t>
      </w:r>
      <w:r>
        <w:rPr>
          <w:rFonts w:hint="eastAsia" w:ascii="仿宋_GB2312" w:hAnsi="仿宋_GB2312" w:eastAsia="仿宋_GB2312" w:cs="仿宋_GB2312"/>
          <w:kern w:val="2"/>
          <w:sz w:val="32"/>
          <w:szCs w:val="32"/>
          <w:highlight w:val="none"/>
          <w:lang w:val="en-US" w:eastAsia="zh-CN"/>
        </w:rPr>
        <w:t>动静脉瘘穿刺针、透析用留置针、血液净化装置体外循环管路、血液滤过器</w:t>
      </w:r>
      <w:r>
        <w:rPr>
          <w:rFonts w:hint="eastAsia" w:ascii="仿宋_GB2312" w:hAnsi="仿宋_GB2312" w:eastAsia="仿宋_GB2312" w:cs="仿宋_GB2312"/>
          <w:color w:val="000000"/>
          <w:kern w:val="2"/>
          <w:sz w:val="32"/>
          <w:szCs w:val="32"/>
          <w:shd w:val="clear" w:color="auto" w:fill="FFFFFF"/>
          <w:lang w:val="en-US" w:eastAsia="zh-CN" w:bidi="ar"/>
        </w:rPr>
        <w:t>类等医用耗材。</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lang w:val="en-US" w:eastAsia="zh-CN" w:bidi="ar"/>
        </w:rPr>
        <w:t>三、执行时间及采购方式</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
        </w:rPr>
      </w:pPr>
      <w:r>
        <w:rPr>
          <w:rFonts w:hint="eastAsia" w:ascii="仿宋_GB2312" w:hAnsi="仿宋_GB2312" w:eastAsia="仿宋_GB2312" w:cs="仿宋_GB2312"/>
          <w:color w:val="auto"/>
          <w:kern w:val="2"/>
          <w:sz w:val="32"/>
          <w:szCs w:val="32"/>
          <w:shd w:val="clear" w:color="auto" w:fill="FFFFFF"/>
          <w:lang w:val="en-US" w:eastAsia="zh-CN" w:bidi="ar"/>
        </w:rPr>
        <w:t>2025年7月25日起北京市医疗保障信息平台药品和医用耗材招采管理子系统（以下简称招采子系统）将收集整理的</w:t>
      </w:r>
      <w:r>
        <w:rPr>
          <w:rFonts w:hint="eastAsia" w:ascii="仿宋_GB2312" w:hAnsi="仿宋_GB2312" w:eastAsia="仿宋_GB2312" w:cs="仿宋_GB2312"/>
          <w:color w:val="auto"/>
          <w:kern w:val="2"/>
          <w:sz w:val="32"/>
          <w:szCs w:val="32"/>
          <w:highlight w:val="none"/>
          <w:lang w:val="en-US" w:eastAsia="zh-CN"/>
        </w:rPr>
        <w:t>京津冀“3+N”联盟等省级血液透析类医用耗材带量采购中选结果统一进行挂网调价，纳入本市集中带量采购管理。</w:t>
      </w:r>
      <w:r>
        <w:rPr>
          <w:rFonts w:hint="eastAsia" w:ascii="仿宋_GB2312" w:hAnsi="仿宋_GB2312" w:eastAsia="仿宋_GB2312" w:cs="仿宋_GB2312"/>
          <w:color w:val="auto"/>
          <w:kern w:val="2"/>
          <w:sz w:val="32"/>
          <w:szCs w:val="32"/>
          <w:shd w:val="clear" w:color="auto" w:fill="FFFFFF"/>
          <w:lang w:val="en-US" w:eastAsia="zh-CN" w:bidi="ar"/>
        </w:rPr>
        <w:t>8月1日起各有关医疗机构严格按照招采子系统中选结果执行中选价格，实行网上采购。7月25日至8月1日过渡期内，医疗机构应完成中选产品、中选价格及信息系统调整调试等相关工作，并可开始网上采购有关产品，提前做好倒票备货等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shd w:val="clear" w:color="auto" w:fill="FFFFFF"/>
          <w:lang w:val="en-US" w:eastAsia="zh-CN" w:bidi="ar"/>
        </w:rPr>
      </w:pPr>
      <w:r>
        <w:rPr>
          <w:rFonts w:hint="eastAsia" w:ascii="黑体" w:hAnsi="黑体" w:eastAsia="黑体" w:cs="黑体"/>
          <w:color w:val="000000"/>
          <w:kern w:val="2"/>
          <w:sz w:val="32"/>
          <w:szCs w:val="32"/>
          <w:shd w:val="clear" w:color="auto" w:fill="FFFFFF"/>
          <w:lang w:val="en-US" w:eastAsia="zh-CN" w:bidi="ar"/>
        </w:rPr>
        <w:t>四、工作要求</w:t>
      </w:r>
    </w:p>
    <w:p>
      <w:pPr>
        <w:pStyle w:val="2"/>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按照国家医疗保障医保基金管理突出问题专项整治有关工作部署，为推动终末期肾衰竭患者透析治疗的可获得、可负担，规范透析治疗收费，各单位部门要深刻认识</w:t>
      </w:r>
      <w:r>
        <w:rPr>
          <w:rFonts w:hint="eastAsia" w:ascii="仿宋_GB2312" w:hAnsi="仿宋_GB2312" w:eastAsia="仿宋_GB2312" w:cs="仿宋_GB2312"/>
          <w:color w:val="000000"/>
          <w:kern w:val="2"/>
          <w:sz w:val="32"/>
          <w:szCs w:val="32"/>
          <w:shd w:val="clear" w:color="auto" w:fill="FFFFFF"/>
          <w:lang w:val="en-US" w:eastAsia="zh-CN" w:bidi="ar"/>
        </w:rPr>
        <w:t>国家医疗保障局开展透析类医疗服务价格规范治理</w:t>
      </w:r>
      <w:r>
        <w:rPr>
          <w:rFonts w:hint="eastAsia" w:ascii="仿宋_GB2312" w:hAnsi="仿宋_GB2312" w:eastAsia="仿宋_GB2312" w:cs="仿宋_GB2312"/>
          <w:kern w:val="2"/>
          <w:sz w:val="32"/>
          <w:szCs w:val="32"/>
          <w:highlight w:val="none"/>
          <w:lang w:val="en-US" w:eastAsia="zh-CN"/>
        </w:rPr>
        <w:t>的重大意义，进一步增强责任感、使命感，统一思想，加强组织，细化举措，切实减轻透析群众经济负担。</w:t>
      </w:r>
    </w:p>
    <w:p>
      <w:pPr>
        <w:pStyle w:val="2"/>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楷体" w:hAnsi="楷体" w:eastAsia="楷体" w:cs="楷体"/>
          <w:kern w:val="2"/>
          <w:sz w:val="32"/>
          <w:szCs w:val="32"/>
          <w:highlight w:val="none"/>
          <w:lang w:val="en-US" w:eastAsia="zh-CN"/>
        </w:rPr>
      </w:pPr>
      <w:r>
        <w:rPr>
          <w:rFonts w:hint="eastAsia" w:ascii="楷体" w:hAnsi="楷体" w:eastAsia="楷体" w:cs="楷体"/>
          <w:kern w:val="2"/>
          <w:sz w:val="32"/>
          <w:szCs w:val="32"/>
          <w:highlight w:val="none"/>
          <w:lang w:val="en-US" w:eastAsia="zh-CN"/>
        </w:rPr>
        <w:t>（一）加强采购和使用管理。</w:t>
      </w:r>
    </w:p>
    <w:p>
      <w:pPr>
        <w:pStyle w:val="2"/>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医疗机构应切实落实主体责任，按照招采子系统中选结果落实全品种全用量网上采购有关要求，并确保采购价格真实有效，严禁采购价格“不上网、不公开”行为。采购中选产品或未中选产品均应做好经济性评估，优先选择质优价宜的产品，确保采购的产品“质价相符”，患者血液透析单次的整体费用不超过北京市医疗保障局《关于调整规范泌尿系统透析类医疗服务价格项目的通知》确定的整体费用标准，单独收费医用耗材按照要求实行零差率销售，务求工作推进平稳有序。</w:t>
      </w:r>
    </w:p>
    <w:p>
      <w:pPr>
        <w:pStyle w:val="2"/>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楷体" w:hAnsi="楷体" w:eastAsia="楷体" w:cs="楷体"/>
          <w:kern w:val="2"/>
          <w:sz w:val="32"/>
          <w:szCs w:val="32"/>
          <w:highlight w:val="none"/>
          <w:lang w:val="en-US" w:eastAsia="zh-CN"/>
        </w:rPr>
      </w:pPr>
      <w:r>
        <w:rPr>
          <w:rFonts w:hint="eastAsia" w:ascii="楷体" w:hAnsi="楷体" w:eastAsia="楷体" w:cs="楷体"/>
          <w:kern w:val="2"/>
          <w:sz w:val="32"/>
          <w:szCs w:val="32"/>
          <w:highlight w:val="none"/>
          <w:lang w:val="en-US" w:eastAsia="zh-CN"/>
        </w:rPr>
        <w:t>（二）做好保供稳价工作。</w:t>
      </w:r>
    </w:p>
    <w:p>
      <w:pPr>
        <w:pStyle w:val="2"/>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血液透析类医用耗材生产经营企业应按照“诚实信用、质价相符”的原则合理制定采购供应价格，保质保量供应医用耗材，鼓励企业主动将未中选产品采购供应价格调至适宜范围，与中选产品保持合理差价比价关系。对存在异常涨价等违法违规行为以及不能按要求保证供应的企业，严格按照本市医药价格和招采信用评价制度予以处置。</w:t>
      </w:r>
    </w:p>
    <w:p>
      <w:pPr>
        <w:pStyle w:val="2"/>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楷体" w:hAnsi="楷体" w:eastAsia="楷体" w:cs="楷体"/>
          <w:kern w:val="2"/>
          <w:sz w:val="32"/>
          <w:szCs w:val="32"/>
          <w:highlight w:val="none"/>
          <w:lang w:val="en-US" w:eastAsia="zh-CN"/>
        </w:rPr>
      </w:pPr>
      <w:r>
        <w:rPr>
          <w:rFonts w:hint="eastAsia" w:ascii="楷体" w:hAnsi="楷体" w:eastAsia="楷体" w:cs="楷体"/>
          <w:kern w:val="2"/>
          <w:sz w:val="32"/>
          <w:szCs w:val="32"/>
          <w:highlight w:val="none"/>
          <w:lang w:val="en-US" w:eastAsia="zh-CN"/>
        </w:rPr>
        <w:t>（三）强化组织协同监管。</w:t>
      </w:r>
    </w:p>
    <w:p>
      <w:pPr>
        <w:pStyle w:val="2"/>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各区医疗保障部门要协同医保基金管理突出问题专项整治有关工作部署，强化日常监测和督导，加强对辖区医疗机构相关医用耗材采购使用和医保价格政策执行情况的监督管理，做好患者引导和舆情应对，确保平稳推进</w:t>
      </w:r>
      <w:r>
        <w:rPr>
          <w:rFonts w:hint="eastAsia" w:ascii="仿宋_GB2312" w:hAnsi="仿宋_GB2312" w:eastAsia="仿宋_GB2312" w:cs="仿宋_GB2312"/>
          <w:color w:val="000000"/>
          <w:kern w:val="2"/>
          <w:sz w:val="32"/>
          <w:szCs w:val="32"/>
          <w:shd w:val="clear" w:color="auto" w:fill="FFFFFF"/>
          <w:lang w:val="en-US" w:eastAsia="zh-CN" w:bidi="ar"/>
        </w:rPr>
        <w:t>透析类医疗服务价格项目</w:t>
      </w:r>
      <w:r>
        <w:rPr>
          <w:rFonts w:hint="eastAsia" w:ascii="仿宋_GB2312" w:hAnsi="仿宋_GB2312" w:eastAsia="仿宋_GB2312" w:cs="仿宋_GB2312"/>
          <w:kern w:val="2"/>
          <w:sz w:val="32"/>
          <w:szCs w:val="32"/>
          <w:highlight w:val="none"/>
          <w:lang w:val="en-US" w:eastAsia="zh-CN"/>
        </w:rPr>
        <w:t>调整规范落地实施。对存在增加患者负担等突出问题的医疗机构，按照多部门联动处置机制，及时与卫生健康、市场监管等部门联合约谈督导，限期整改；通报整改不到位或拒不整改的，可参照北京市医疗机构落实医药集中采购有关考核指标，对其合理使用监测情况进行评价打分；情节严重的，应与纪检监察部门联动处置。</w:t>
      </w:r>
    </w:p>
    <w:p>
      <w:pPr>
        <w:pStyle w:val="2"/>
        <w:keepNext w:val="0"/>
        <w:keepLines w:val="0"/>
        <w:pageBreakBefore w:val="0"/>
        <w:widowControl w:val="0"/>
        <w:kinsoku/>
        <w:wordWrap/>
        <w:overflowPunct/>
        <w:topLinePunct w:val="0"/>
        <w:autoSpaceDN/>
        <w:bidi w:val="0"/>
        <w:adjustRightInd w:val="0"/>
        <w:snapToGrid w:val="0"/>
        <w:spacing w:line="560" w:lineRule="exact"/>
        <w:textAlignment w:val="auto"/>
        <w:rPr>
          <w:rFonts w:hint="eastAsia" w:ascii="仿宋_GB2312" w:hAnsi="仿宋_GB2312" w:eastAsia="仿宋_GB2312" w:cs="仿宋_GB2312"/>
          <w:kern w:val="2"/>
          <w:sz w:val="32"/>
          <w:szCs w:val="32"/>
          <w:highlight w:val="none"/>
          <w:lang w:val="en-US" w:eastAsia="zh-CN"/>
        </w:rPr>
      </w:pPr>
    </w:p>
    <w:p>
      <w:pPr>
        <w:pStyle w:val="2"/>
        <w:keepNext w:val="0"/>
        <w:keepLines w:val="0"/>
        <w:pageBreakBefore w:val="0"/>
        <w:widowControl w:val="0"/>
        <w:kinsoku/>
        <w:wordWrap/>
        <w:overflowPunct/>
        <w:topLinePunct w:val="0"/>
        <w:autoSpaceDN/>
        <w:bidi w:val="0"/>
        <w:adjustRightInd w:val="0"/>
        <w:snapToGrid w:val="0"/>
        <w:spacing w:line="560" w:lineRule="exact"/>
        <w:jc w:val="righ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北京市医疗保障局</w:t>
      </w:r>
    </w:p>
    <w:p>
      <w:pPr>
        <w:pStyle w:val="2"/>
        <w:keepNext w:val="0"/>
        <w:keepLines w:val="0"/>
        <w:pageBreakBefore w:val="0"/>
        <w:widowControl w:val="0"/>
        <w:kinsoku/>
        <w:wordWrap/>
        <w:overflowPunct/>
        <w:topLinePunct w:val="0"/>
        <w:autoSpaceDN/>
        <w:bidi w:val="0"/>
        <w:adjustRightInd w:val="0"/>
        <w:snapToGrid w:val="0"/>
        <w:spacing w:line="560" w:lineRule="exact"/>
        <w:jc w:val="righ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2025年7月18日</w:t>
      </w:r>
    </w:p>
    <w:p>
      <w:pPr>
        <w:keepNext w:val="0"/>
        <w:keepLines w:val="0"/>
        <w:pageBreakBefore w:val="0"/>
        <w:widowControl w:val="0"/>
        <w:kinsoku/>
        <w:wordWrap/>
        <w:overflowPunct/>
        <w:topLinePunct w:val="0"/>
        <w:autoSpaceDE/>
        <w:autoSpaceDN/>
        <w:bidi w:val="0"/>
        <w:adjustRightInd/>
        <w:snapToGrid/>
        <w:spacing w:line="560" w:lineRule="exact"/>
        <w:ind w:left="-3" w:leftChars="0" w:firstLine="4003" w:firstLineChars="0"/>
        <w:jc w:val="center"/>
        <w:textAlignment w:val="auto"/>
        <w:rPr>
          <w:rFonts w:hint="eastAsia"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 w:leftChars="0" w:firstLine="4003" w:firstLineChars="0"/>
        <w:jc w:val="center"/>
        <w:textAlignment w:val="auto"/>
        <w:rPr>
          <w:rFonts w:hint="eastAsia"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 w:leftChars="0" w:firstLine="4003" w:firstLineChars="0"/>
        <w:jc w:val="center"/>
        <w:textAlignment w:val="auto"/>
        <w:rPr>
          <w:rFonts w:hint="eastAsia"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 w:leftChars="0" w:firstLine="4003" w:firstLineChars="0"/>
        <w:jc w:val="center"/>
        <w:textAlignment w:val="auto"/>
        <w:rPr>
          <w:rFonts w:hint="eastAsia" w:ascii="Times New Roman" w:hAnsi="Times New Roman" w:eastAsia="仿宋" w:cs="Times New Roman"/>
          <w:sz w:val="32"/>
          <w:szCs w:val="32"/>
        </w:rPr>
      </w:pPr>
      <w:r>
        <w:rPr>
          <w:rFonts w:hint="eastAsia" w:ascii="华文中宋" w:hAnsi="华文中宋" w:eastAsia="华文中宋"/>
          <w:b/>
          <w:color w:val="FF0000"/>
          <w:spacing w:val="-20"/>
          <w:sz w:val="84"/>
          <w:szCs w:val="84"/>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817245</wp:posOffset>
                </wp:positionV>
                <wp:extent cx="5857875" cy="0"/>
                <wp:effectExtent l="0" t="25400" r="9525" b="31750"/>
                <wp:wrapNone/>
                <wp:docPr id="2" name="直接连接符 2"/>
                <wp:cNvGraphicFramePr/>
                <a:graphic xmlns:a="http://schemas.openxmlformats.org/drawingml/2006/main">
                  <a:graphicData uri="http://schemas.microsoft.com/office/word/2010/wordprocessingShape">
                    <wps:wsp>
                      <wps:cNvCnPr/>
                      <wps:spPr>
                        <a:xfrm>
                          <a:off x="0" y="0"/>
                          <a:ext cx="5857875" cy="0"/>
                        </a:xfrm>
                        <a:prstGeom prst="line">
                          <a:avLst/>
                        </a:prstGeom>
                        <a:ln w="5080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7pt;margin-top:64.35pt;height:0pt;width:461.25pt;z-index:251661312;mso-width-relative:page;mso-height-relative:page;" filled="f" stroked="t" coordsize="21600,21600" o:gfxdata="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cx16Y9kA&#10;AAALAQAADwAAAAAAAAABACAAAAA4AAAAZHJzL2Rvd25yZXYueG1sUEsBAhQAFAAAAAgAh07iQGi5&#10;9c3PAQAAagMAAA4AAAAAAAAAAQAgAAAAPgEAAGRycy9lMm9Eb2MueG1sUEsFBgAAAAAGAAYAWQEA&#10;AH8FAAAAAA==&#10;">
                <v:fill on="f" focussize="0,0"/>
                <v:stroke weight="4pt" color="#FF0000 [3204]" linestyle="thinThick" miterlimit="8" joinstyle="miter"/>
                <v:imagedata o:title=""/>
                <o:lock v:ext="edit" aspectratio="f"/>
              </v:line>
            </w:pict>
          </mc:Fallback>
        </mc:AlternateContent>
      </w:r>
    </w:p>
    <w:sectPr>
      <w:footerReference r:id="rId3" w:type="default"/>
      <w:pgSz w:w="11906" w:h="16838"/>
      <w:pgMar w:top="1100" w:right="1519" w:bottom="1213" w:left="1519" w:header="851" w:footer="82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NanumGothic">
    <w:panose1 w:val="020D0604000000000000"/>
    <w:charset w:val="81"/>
    <w:family w:val="auto"/>
    <w:pitch w:val="default"/>
    <w:sig w:usb0="900002A7" w:usb1="29D7FCFB" w:usb2="00000010" w:usb3="00000000" w:csb0="0008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sdt>
      <w:sdtPr>
        <w:id w:val="1124501913"/>
        <w:docPartObj>
          <w:docPartGallery w:val="autotext"/>
        </w:docPartObj>
      </w:sdtP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06"/>
    <w:rsid w:val="00016773"/>
    <w:rsid w:val="000617E4"/>
    <w:rsid w:val="00094E5B"/>
    <w:rsid w:val="000C41BC"/>
    <w:rsid w:val="000F5606"/>
    <w:rsid w:val="001020CB"/>
    <w:rsid w:val="001A2AAC"/>
    <w:rsid w:val="001B7EC8"/>
    <w:rsid w:val="001C4552"/>
    <w:rsid w:val="001C7EDC"/>
    <w:rsid w:val="00200EA0"/>
    <w:rsid w:val="002073F2"/>
    <w:rsid w:val="00234AB2"/>
    <w:rsid w:val="0024335B"/>
    <w:rsid w:val="00263713"/>
    <w:rsid w:val="00282005"/>
    <w:rsid w:val="00293426"/>
    <w:rsid w:val="002B4A63"/>
    <w:rsid w:val="002D3050"/>
    <w:rsid w:val="00347147"/>
    <w:rsid w:val="00352FC4"/>
    <w:rsid w:val="003871D8"/>
    <w:rsid w:val="003E5812"/>
    <w:rsid w:val="00434DA0"/>
    <w:rsid w:val="00437260"/>
    <w:rsid w:val="00470ACC"/>
    <w:rsid w:val="00470E42"/>
    <w:rsid w:val="004D1ADA"/>
    <w:rsid w:val="004F02A9"/>
    <w:rsid w:val="0056170E"/>
    <w:rsid w:val="005727FD"/>
    <w:rsid w:val="00583AE8"/>
    <w:rsid w:val="005D1D26"/>
    <w:rsid w:val="005E486C"/>
    <w:rsid w:val="005F31EE"/>
    <w:rsid w:val="0061394E"/>
    <w:rsid w:val="006C3E46"/>
    <w:rsid w:val="00703136"/>
    <w:rsid w:val="00720927"/>
    <w:rsid w:val="007A0E93"/>
    <w:rsid w:val="007E1F65"/>
    <w:rsid w:val="00817B40"/>
    <w:rsid w:val="008621C8"/>
    <w:rsid w:val="0087385E"/>
    <w:rsid w:val="00884FEB"/>
    <w:rsid w:val="008C2821"/>
    <w:rsid w:val="008D7D50"/>
    <w:rsid w:val="00910C77"/>
    <w:rsid w:val="0097044F"/>
    <w:rsid w:val="00981A04"/>
    <w:rsid w:val="0098798B"/>
    <w:rsid w:val="009B2B61"/>
    <w:rsid w:val="009B5A48"/>
    <w:rsid w:val="009D1AC6"/>
    <w:rsid w:val="00A0496A"/>
    <w:rsid w:val="00A06715"/>
    <w:rsid w:val="00A64F58"/>
    <w:rsid w:val="00A850E6"/>
    <w:rsid w:val="00AF6FB2"/>
    <w:rsid w:val="00B6091C"/>
    <w:rsid w:val="00B61D89"/>
    <w:rsid w:val="00C27A7D"/>
    <w:rsid w:val="00C43DC6"/>
    <w:rsid w:val="00C5137D"/>
    <w:rsid w:val="00CA27BC"/>
    <w:rsid w:val="00CC118B"/>
    <w:rsid w:val="00CD6F40"/>
    <w:rsid w:val="00CF373B"/>
    <w:rsid w:val="00D12F0D"/>
    <w:rsid w:val="00D271B6"/>
    <w:rsid w:val="00D778B5"/>
    <w:rsid w:val="00DB50BF"/>
    <w:rsid w:val="00E003E2"/>
    <w:rsid w:val="00E213AD"/>
    <w:rsid w:val="00E34687"/>
    <w:rsid w:val="00E9165B"/>
    <w:rsid w:val="00EF3D51"/>
    <w:rsid w:val="00F11870"/>
    <w:rsid w:val="00F31FC4"/>
    <w:rsid w:val="00F56AA4"/>
    <w:rsid w:val="00F76F41"/>
    <w:rsid w:val="00F84D08"/>
    <w:rsid w:val="00FA7326"/>
    <w:rsid w:val="00FD66F5"/>
    <w:rsid w:val="00FF38DE"/>
    <w:rsid w:val="03BDD9EA"/>
    <w:rsid w:val="1FFB7A6A"/>
    <w:rsid w:val="23F35745"/>
    <w:rsid w:val="36DB3420"/>
    <w:rsid w:val="3EA7DAED"/>
    <w:rsid w:val="5DE7693E"/>
    <w:rsid w:val="6BF6EB18"/>
    <w:rsid w:val="7B7D2BCA"/>
    <w:rsid w:val="7F3F6B5B"/>
    <w:rsid w:val="7FFF6BFD"/>
    <w:rsid w:val="9DCD6393"/>
    <w:rsid w:val="B1EAC457"/>
    <w:rsid w:val="BBFABEDC"/>
    <w:rsid w:val="BDED2469"/>
    <w:rsid w:val="BF2FEB9F"/>
    <w:rsid w:val="D7AB5179"/>
    <w:rsid w:val="DAFF3024"/>
    <w:rsid w:val="DFF809A3"/>
    <w:rsid w:val="E7BF4E5E"/>
    <w:rsid w:val="F45702FD"/>
    <w:rsid w:val="F5F5F2DB"/>
    <w:rsid w:val="F9DF56B1"/>
    <w:rsid w:val="FDFF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a:ln w="50800" cmpd="thickThin">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391</Words>
  <Characters>413</Characters>
  <Lines>3</Lines>
  <Paragraphs>1</Paragraphs>
  <TotalTime>14</TotalTime>
  <ScaleCrop>false</ScaleCrop>
  <LinksUpToDate>false</LinksUpToDate>
  <CharactersWithSpaces>422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2021-10-02T20:26:00Z</dcterms:created>
  <dc:creator>jingerna</dc:creator>
  <cp:lastModifiedBy>王维</cp:lastModifiedBy>
  <cp:lastPrinted>2025-07-18T16:39:26Z</cp:lastPrinted>
  <dcterms:modified xsi:type="dcterms:W3CDTF">2025-07-18T16:52:46Z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