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AAC8A">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Times New Roman" w:hAnsi="Times New Roman" w:eastAsia="黑体" w:cs="Times New Roman"/>
          <w:b/>
          <w:bCs/>
          <w:i w:val="0"/>
          <w:iCs w:val="0"/>
          <w:caps w:val="0"/>
          <w:color w:val="333333"/>
          <w:spacing w:val="0"/>
          <w:sz w:val="32"/>
          <w:szCs w:val="32"/>
          <w:lang w:val="en-US" w:eastAsia="zh-CN"/>
        </w:rPr>
      </w:pPr>
      <w:r>
        <w:rPr>
          <w:rFonts w:hint="default" w:ascii="Times New Roman" w:hAnsi="Times New Roman" w:eastAsia="黑体" w:cs="Times New Roman"/>
          <w:b/>
          <w:bCs/>
          <w:i w:val="0"/>
          <w:iCs w:val="0"/>
          <w:caps w:val="0"/>
          <w:color w:val="333333"/>
          <w:spacing w:val="0"/>
          <w:sz w:val="32"/>
          <w:szCs w:val="32"/>
          <w:lang w:val="en-US" w:eastAsia="zh-CN"/>
        </w:rPr>
        <w:t>附件1</w:t>
      </w:r>
    </w:p>
    <w:p w14:paraId="54C1CA3F">
      <w:pPr>
        <w:pStyle w:val="2"/>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560" w:lineRule="exact"/>
        <w:ind w:right="0" w:firstLine="1321" w:firstLineChars="300"/>
        <w:jc w:val="both"/>
        <w:textAlignment w:val="auto"/>
        <w:rPr>
          <w:rFonts w:hint="default" w:ascii="Times New Roman" w:hAnsi="Times New Roman" w:eastAsia="方正小标宋_GBK" w:cs="Times New Roman"/>
          <w:b/>
          <w:bCs/>
          <w:i w:val="0"/>
          <w:iCs w:val="0"/>
          <w:caps w:val="0"/>
          <w:color w:val="333333"/>
          <w:spacing w:val="0"/>
          <w:sz w:val="44"/>
          <w:szCs w:val="44"/>
        </w:rPr>
      </w:pPr>
      <w:bookmarkStart w:id="0" w:name="OLE_LINK11"/>
      <w:r>
        <w:rPr>
          <w:rFonts w:hint="default" w:ascii="Times New Roman" w:hAnsi="Times New Roman" w:eastAsia="方正小标宋_GBK" w:cs="Times New Roman"/>
          <w:b/>
          <w:bCs/>
          <w:i w:val="0"/>
          <w:iCs w:val="0"/>
          <w:caps w:val="0"/>
          <w:color w:val="333333"/>
          <w:spacing w:val="0"/>
          <w:sz w:val="44"/>
          <w:szCs w:val="44"/>
          <w:lang w:eastAsia="zh-CN"/>
        </w:rPr>
        <w:t>川渝滇</w:t>
      </w:r>
      <w:r>
        <w:rPr>
          <w:rFonts w:hint="default" w:ascii="Times New Roman" w:hAnsi="Times New Roman" w:eastAsia="方正小标宋_GBK" w:cs="Times New Roman"/>
          <w:b/>
          <w:bCs/>
          <w:i w:val="0"/>
          <w:iCs w:val="0"/>
          <w:caps w:val="0"/>
          <w:color w:val="333333"/>
          <w:spacing w:val="0"/>
          <w:sz w:val="44"/>
          <w:szCs w:val="44"/>
        </w:rPr>
        <w:t>医疗器械</w:t>
      </w:r>
      <w:r>
        <w:rPr>
          <w:rFonts w:hint="default" w:ascii="Times New Roman" w:hAnsi="Times New Roman" w:eastAsia="方正小标宋_GBK" w:cs="Times New Roman"/>
          <w:b/>
          <w:bCs/>
          <w:i w:val="0"/>
          <w:iCs w:val="0"/>
          <w:caps w:val="0"/>
          <w:color w:val="333333"/>
          <w:spacing w:val="0"/>
          <w:sz w:val="44"/>
          <w:szCs w:val="44"/>
          <w:lang w:eastAsia="zh-CN"/>
        </w:rPr>
        <w:t>批发</w:t>
      </w:r>
      <w:r>
        <w:rPr>
          <w:rFonts w:hint="default" w:ascii="Times New Roman" w:hAnsi="Times New Roman" w:eastAsia="方正小标宋_GBK" w:cs="Times New Roman"/>
          <w:b/>
          <w:bCs/>
          <w:i w:val="0"/>
          <w:iCs w:val="0"/>
          <w:caps w:val="0"/>
          <w:color w:val="333333"/>
          <w:spacing w:val="0"/>
          <w:sz w:val="44"/>
          <w:szCs w:val="44"/>
          <w:lang w:val="en-US" w:eastAsia="zh-CN"/>
        </w:rPr>
        <w:t>企业</w:t>
      </w:r>
      <w:r>
        <w:rPr>
          <w:rFonts w:hint="default" w:ascii="Times New Roman" w:hAnsi="Times New Roman" w:eastAsia="方正小标宋_GBK" w:cs="Times New Roman"/>
          <w:b/>
          <w:bCs/>
          <w:i w:val="0"/>
          <w:iCs w:val="0"/>
          <w:caps w:val="0"/>
          <w:color w:val="333333"/>
          <w:spacing w:val="0"/>
          <w:sz w:val="44"/>
          <w:szCs w:val="44"/>
        </w:rPr>
        <w:t>多仓协同</w:t>
      </w:r>
    </w:p>
    <w:p w14:paraId="608C4EC0">
      <w:pPr>
        <w:pStyle w:val="2"/>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560" w:lineRule="exact"/>
        <w:ind w:left="0" w:right="0" w:firstLine="0"/>
        <w:jc w:val="center"/>
        <w:textAlignment w:val="auto"/>
        <w:rPr>
          <w:rFonts w:hint="default" w:ascii="Times New Roman" w:hAnsi="Times New Roman" w:eastAsia="方正小标宋_GBK" w:cs="Times New Roman"/>
          <w:i w:val="0"/>
          <w:iCs w:val="0"/>
          <w:caps w:val="0"/>
          <w:color w:val="333333"/>
          <w:spacing w:val="0"/>
          <w:sz w:val="44"/>
          <w:szCs w:val="44"/>
          <w:lang w:eastAsia="zh-CN"/>
        </w:rPr>
      </w:pPr>
      <w:r>
        <w:rPr>
          <w:rFonts w:hint="default" w:ascii="Times New Roman" w:hAnsi="Times New Roman" w:eastAsia="方正小标宋_GBK" w:cs="Times New Roman"/>
          <w:b/>
          <w:bCs/>
          <w:i w:val="0"/>
          <w:iCs w:val="0"/>
          <w:caps w:val="0"/>
          <w:color w:val="333333"/>
          <w:spacing w:val="0"/>
          <w:sz w:val="44"/>
          <w:szCs w:val="44"/>
          <w:lang w:val="en-US"/>
        </w:rPr>
        <w:t xml:space="preserve">    </w:t>
      </w:r>
      <w:r>
        <w:rPr>
          <w:rFonts w:hint="default" w:ascii="Times New Roman" w:hAnsi="Times New Roman" w:eastAsia="方正小标宋_GBK" w:cs="Times New Roman"/>
          <w:b/>
          <w:bCs/>
          <w:i w:val="0"/>
          <w:iCs w:val="0"/>
          <w:caps w:val="0"/>
          <w:color w:val="333333"/>
          <w:spacing w:val="0"/>
          <w:sz w:val="44"/>
          <w:szCs w:val="44"/>
        </w:rPr>
        <w:t>经营监督管理办法</w:t>
      </w:r>
      <w:r>
        <w:rPr>
          <w:rFonts w:hint="default" w:ascii="Times New Roman" w:hAnsi="Times New Roman" w:eastAsia="方正小标宋_GBK" w:cs="Times New Roman"/>
          <w:b/>
          <w:bCs/>
          <w:i w:val="0"/>
          <w:iCs w:val="0"/>
          <w:caps w:val="0"/>
          <w:color w:val="333333"/>
          <w:spacing w:val="0"/>
          <w:sz w:val="44"/>
          <w:szCs w:val="44"/>
          <w:lang w:eastAsia="zh-CN"/>
        </w:rPr>
        <w:t>（试行）</w:t>
      </w:r>
    </w:p>
    <w:p w14:paraId="17FA11F5">
      <w:pPr>
        <w:pStyle w:val="2"/>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560" w:lineRule="exact"/>
        <w:ind w:left="0" w:right="0" w:firstLine="0"/>
        <w:jc w:val="center"/>
        <w:textAlignment w:val="auto"/>
        <w:rPr>
          <w:rFonts w:hint="default" w:ascii="Times New Roman" w:hAnsi="Times New Roman" w:eastAsia="方正仿宋_GBK" w:cs="Times New Roman"/>
          <w:b/>
          <w:bCs/>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lang w:val="en-US" w:eastAsia="zh-CN"/>
        </w:rPr>
        <w:t xml:space="preserve">  </w:t>
      </w:r>
      <w:r>
        <w:rPr>
          <w:rFonts w:hint="default" w:ascii="Times New Roman" w:hAnsi="Times New Roman" w:eastAsia="方正仿宋_GBK" w:cs="Times New Roman"/>
          <w:b/>
          <w:bCs/>
          <w:i w:val="0"/>
          <w:iCs w:val="0"/>
          <w:caps w:val="0"/>
          <w:color w:val="333333"/>
          <w:spacing w:val="0"/>
          <w:sz w:val="32"/>
          <w:szCs w:val="32"/>
          <w:lang w:eastAsia="zh-CN"/>
        </w:rPr>
        <w:t>（征求意见稿）</w:t>
      </w:r>
      <w:r>
        <w:rPr>
          <w:rFonts w:hint="default" w:ascii="Times New Roman" w:hAnsi="Times New Roman" w:eastAsia="方正仿宋_GBK" w:cs="Times New Roman"/>
          <w:b/>
          <w:bCs/>
          <w:i w:val="0"/>
          <w:iCs w:val="0"/>
          <w:caps w:val="0"/>
          <w:color w:val="333333"/>
          <w:spacing w:val="0"/>
          <w:sz w:val="32"/>
          <w:szCs w:val="32"/>
        </w:rPr>
        <w:t> </w:t>
      </w:r>
    </w:p>
    <w:bookmarkEnd w:id="0"/>
    <w:p w14:paraId="6DF1BC9D">
      <w:pPr>
        <w:keepNext w:val="0"/>
        <w:keepLines w:val="0"/>
        <w:pageBreakBefore w:val="0"/>
        <w:numPr>
          <w:ilvl w:val="0"/>
          <w:numId w:val="0"/>
        </w:numPr>
        <w:kinsoku/>
        <w:wordWrap/>
        <w:overflowPunct/>
        <w:topLinePunct w:val="0"/>
        <w:autoSpaceDE/>
        <w:autoSpaceDN/>
        <w:bidi w:val="0"/>
        <w:adjustRightInd/>
        <w:snapToGrid w:val="0"/>
        <w:spacing w:line="500" w:lineRule="exact"/>
        <w:ind w:firstLine="2688" w:firstLineChars="800"/>
        <w:jc w:val="both"/>
        <w:textAlignment w:val="auto"/>
        <w:rPr>
          <w:rStyle w:val="5"/>
          <w:rFonts w:hint="default" w:ascii="Times New Roman" w:hAnsi="Times New Roman" w:eastAsia="方正黑体_GBK" w:cs="Times New Roman"/>
          <w:b w:val="0"/>
          <w:bCs/>
          <w:spacing w:val="8"/>
          <w:sz w:val="32"/>
          <w:szCs w:val="32"/>
          <w:lang w:eastAsia="zh-CN"/>
        </w:rPr>
      </w:pPr>
    </w:p>
    <w:p w14:paraId="57813B3F">
      <w:pPr>
        <w:keepNext w:val="0"/>
        <w:keepLines w:val="0"/>
        <w:pageBreakBefore w:val="0"/>
        <w:numPr>
          <w:ilvl w:val="0"/>
          <w:numId w:val="0"/>
        </w:numPr>
        <w:kinsoku/>
        <w:wordWrap/>
        <w:overflowPunct/>
        <w:topLinePunct w:val="0"/>
        <w:autoSpaceDE/>
        <w:autoSpaceDN/>
        <w:bidi w:val="0"/>
        <w:adjustRightInd/>
        <w:snapToGrid w:val="0"/>
        <w:spacing w:line="500" w:lineRule="exact"/>
        <w:ind w:firstLine="3024" w:firstLineChars="900"/>
        <w:jc w:val="both"/>
        <w:textAlignment w:val="auto"/>
        <w:rPr>
          <w:rStyle w:val="5"/>
          <w:rFonts w:hint="default" w:ascii="Times New Roman" w:hAnsi="Times New Roman" w:eastAsia="方正黑体_GBK" w:cs="Times New Roman"/>
          <w:b w:val="0"/>
          <w:bCs/>
          <w:spacing w:val="8"/>
          <w:sz w:val="32"/>
          <w:szCs w:val="32"/>
        </w:rPr>
      </w:pPr>
      <w:r>
        <w:rPr>
          <w:rStyle w:val="5"/>
          <w:rFonts w:hint="default" w:ascii="Times New Roman" w:hAnsi="Times New Roman" w:eastAsia="方正黑体_GBK" w:cs="Times New Roman"/>
          <w:b w:val="0"/>
          <w:bCs/>
          <w:spacing w:val="8"/>
          <w:sz w:val="32"/>
          <w:szCs w:val="32"/>
          <w:lang w:eastAsia="zh-CN"/>
        </w:rPr>
        <w:t>第一章</w:t>
      </w:r>
      <w:r>
        <w:rPr>
          <w:rStyle w:val="5"/>
          <w:rFonts w:hint="default" w:ascii="Times New Roman" w:hAnsi="Times New Roman" w:eastAsia="方正黑体_GBK" w:cs="Times New Roman"/>
          <w:b w:val="0"/>
          <w:bCs/>
          <w:spacing w:val="8"/>
          <w:sz w:val="32"/>
          <w:szCs w:val="32"/>
          <w:lang w:val="en-US" w:eastAsia="zh-CN"/>
        </w:rPr>
        <w:t xml:space="preserve">  </w:t>
      </w:r>
      <w:r>
        <w:rPr>
          <w:rStyle w:val="5"/>
          <w:rFonts w:hint="default" w:ascii="Times New Roman" w:hAnsi="Times New Roman" w:eastAsia="方正黑体_GBK" w:cs="Times New Roman"/>
          <w:b w:val="0"/>
          <w:bCs/>
          <w:spacing w:val="8"/>
          <w:sz w:val="32"/>
          <w:szCs w:val="32"/>
        </w:rPr>
        <w:t>总　则</w:t>
      </w:r>
    </w:p>
    <w:p w14:paraId="7E30A126">
      <w:pPr>
        <w:keepNext w:val="0"/>
        <w:keepLines w:val="0"/>
        <w:pageBreakBefore w:val="0"/>
        <w:numPr>
          <w:ilvl w:val="0"/>
          <w:numId w:val="0"/>
        </w:numPr>
        <w:kinsoku/>
        <w:wordWrap/>
        <w:overflowPunct/>
        <w:topLinePunct w:val="0"/>
        <w:autoSpaceDE/>
        <w:autoSpaceDN/>
        <w:bidi w:val="0"/>
        <w:adjustRightInd/>
        <w:snapToGrid w:val="0"/>
        <w:spacing w:line="500" w:lineRule="exact"/>
        <w:jc w:val="both"/>
        <w:textAlignment w:val="auto"/>
        <w:rPr>
          <w:rStyle w:val="5"/>
          <w:rFonts w:hint="default" w:ascii="Times New Roman" w:hAnsi="Times New Roman" w:eastAsia="方正黑体_GBK" w:cs="Times New Roman"/>
          <w:b w:val="0"/>
          <w:bCs/>
          <w:spacing w:val="8"/>
          <w:sz w:val="32"/>
          <w:szCs w:val="32"/>
        </w:rPr>
      </w:pPr>
    </w:p>
    <w:p w14:paraId="553B5649">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left="0" w:right="0" w:firstLine="643" w:firstLineChars="200"/>
        <w:jc w:val="both"/>
        <w:textAlignment w:val="auto"/>
        <w:rPr>
          <w:rFonts w:hint="default" w:ascii="Times New Roman" w:hAnsi="Times New Roman" w:eastAsia="方正仿宋_GB2312" w:cs="Times New Roman"/>
          <w:b w:val="0"/>
          <w:bCs w:val="0"/>
          <w:i w:val="0"/>
          <w:iCs w:val="0"/>
          <w:caps w:val="0"/>
          <w:color w:val="auto"/>
          <w:spacing w:val="0"/>
          <w:sz w:val="32"/>
          <w:szCs w:val="32"/>
        </w:rPr>
      </w:pPr>
      <w:r>
        <w:rPr>
          <w:rFonts w:hint="default" w:ascii="Times New Roman" w:hAnsi="Times New Roman" w:eastAsia="方正仿宋_GB2312" w:cs="Times New Roman"/>
          <w:b/>
          <w:bCs/>
          <w:i w:val="0"/>
          <w:iCs w:val="0"/>
          <w:caps w:val="0"/>
          <w:color w:val="000000"/>
          <w:spacing w:val="0"/>
          <w:sz w:val="32"/>
          <w:szCs w:val="32"/>
          <w:shd w:val="clear" w:color="0A0000" w:fill="FFFFFF"/>
        </w:rPr>
        <w:t>第一条</w:t>
      </w:r>
      <w:r>
        <w:rPr>
          <w:rFonts w:hint="default" w:ascii="Times New Roman" w:hAnsi="Times New Roman" w:eastAsia="方正仿宋_GB2312" w:cs="Times New Roman"/>
          <w:i w:val="0"/>
          <w:caps w:val="0"/>
          <w:color w:val="000000"/>
          <w:spacing w:val="0"/>
          <w:kern w:val="0"/>
          <w:sz w:val="32"/>
          <w:szCs w:val="32"/>
          <w:shd w:val="clear" w:color="auto" w:fill="FFFFFF"/>
          <w:lang w:val="en-US" w:eastAsia="zh-CN" w:bidi="ar-SA"/>
        </w:rPr>
        <w:t xml:space="preserve"> 为</w:t>
      </w:r>
      <w:r>
        <w:rPr>
          <w:rFonts w:hint="default" w:ascii="Times New Roman" w:hAnsi="Times New Roman" w:eastAsia="方正仿宋_GB2312" w:cs="Times New Roman"/>
          <w:i w:val="0"/>
          <w:iCs w:val="0"/>
          <w:caps w:val="0"/>
          <w:color w:val="000000"/>
          <w:spacing w:val="0"/>
          <w:sz w:val="32"/>
          <w:szCs w:val="32"/>
          <w:shd w:val="clear" w:color="080000" w:fill="FFFFFF"/>
        </w:rPr>
        <w:t>整合医疗器械仓储运输资源，</w:t>
      </w:r>
      <w:r>
        <w:rPr>
          <w:rFonts w:hint="default" w:ascii="Times New Roman" w:hAnsi="Times New Roman" w:eastAsia="方正仿宋_GB2312" w:cs="Times New Roman"/>
          <w:i w:val="0"/>
          <w:caps w:val="0"/>
          <w:color w:val="000000"/>
          <w:spacing w:val="0"/>
          <w:kern w:val="0"/>
          <w:sz w:val="32"/>
          <w:szCs w:val="32"/>
          <w:shd w:val="clear" w:color="auto" w:fill="FFFFFF"/>
          <w:lang w:val="en-US" w:eastAsia="zh-CN" w:bidi="ar-SA"/>
        </w:rPr>
        <w:t>加强医疗器械多仓协同经营监督管理，规范医疗器械经营管理行为，保证医疗器械安全、有效，助</w:t>
      </w:r>
      <w:r>
        <w:rPr>
          <w:rFonts w:hint="default" w:ascii="Times New Roman" w:hAnsi="Times New Roman" w:eastAsia="方正仿宋_GB2312" w:cs="Times New Roman"/>
          <w:i w:val="0"/>
          <w:iCs w:val="0"/>
          <w:caps w:val="0"/>
          <w:color w:val="000000"/>
          <w:spacing w:val="0"/>
          <w:sz w:val="32"/>
          <w:szCs w:val="32"/>
          <w:shd w:val="clear" w:color="080000" w:fill="FFFFFF"/>
        </w:rPr>
        <w:t>推</w:t>
      </w:r>
      <w:r>
        <w:rPr>
          <w:rFonts w:hint="default" w:ascii="Times New Roman" w:hAnsi="Times New Roman" w:eastAsia="方正仿宋_GB2312" w:cs="Times New Roman"/>
          <w:i w:val="0"/>
          <w:iCs w:val="0"/>
          <w:caps w:val="0"/>
          <w:color w:val="000000"/>
          <w:spacing w:val="0"/>
          <w:sz w:val="32"/>
          <w:szCs w:val="32"/>
          <w:shd w:val="clear" w:color="080000" w:fill="FFFFFF"/>
          <w:lang w:eastAsia="zh-CN"/>
        </w:rPr>
        <w:t>川渝滇</w:t>
      </w:r>
      <w:r>
        <w:rPr>
          <w:rFonts w:hint="default" w:ascii="Times New Roman" w:hAnsi="Times New Roman" w:eastAsia="方正仿宋_GB2312" w:cs="Times New Roman"/>
          <w:i w:val="0"/>
          <w:iCs w:val="0"/>
          <w:caps w:val="0"/>
          <w:color w:val="000000"/>
          <w:spacing w:val="0"/>
          <w:sz w:val="32"/>
          <w:szCs w:val="32"/>
          <w:shd w:val="clear" w:color="080000" w:fill="FFFFFF"/>
        </w:rPr>
        <w:t>医疗器械产业</w:t>
      </w:r>
      <w:r>
        <w:rPr>
          <w:rFonts w:hint="default" w:ascii="Times New Roman" w:hAnsi="Times New Roman" w:eastAsia="方正仿宋_GB2312" w:cs="Times New Roman"/>
          <w:i w:val="0"/>
          <w:caps w:val="0"/>
          <w:color w:val="000000"/>
          <w:spacing w:val="0"/>
          <w:kern w:val="0"/>
          <w:sz w:val="32"/>
          <w:szCs w:val="32"/>
          <w:shd w:val="clear" w:color="auto" w:fill="FFFFFF"/>
          <w:lang w:val="en-US" w:eastAsia="zh-CN" w:bidi="ar-SA"/>
        </w:rPr>
        <w:t>高质量发展，</w:t>
      </w:r>
      <w:r>
        <w:rPr>
          <w:rFonts w:hint="default" w:ascii="Times New Roman" w:hAnsi="Times New Roman" w:eastAsia="方正仿宋_GB2312" w:cs="Times New Roman"/>
          <w:i w:val="0"/>
          <w:iCs w:val="0"/>
          <w:caps w:val="0"/>
          <w:color w:val="000000"/>
          <w:spacing w:val="0"/>
          <w:sz w:val="32"/>
          <w:szCs w:val="32"/>
          <w:shd w:val="clear" w:color="080000" w:fill="FFFFFF"/>
        </w:rPr>
        <w:t>根据《医疗器械监督管理条例》《医疗器械经营监督管理办法》（国家市场监督管理总局令第54号）、《医疗器械经营质量管理规范》（2023年第153号）等</w:t>
      </w:r>
      <w:r>
        <w:rPr>
          <w:rFonts w:hint="default" w:ascii="Times New Roman" w:hAnsi="Times New Roman" w:eastAsia="方正仿宋_GB2312" w:cs="Times New Roman"/>
          <w:i w:val="0"/>
          <w:iCs w:val="0"/>
          <w:caps w:val="0"/>
          <w:color w:val="000000"/>
          <w:spacing w:val="0"/>
          <w:sz w:val="32"/>
          <w:szCs w:val="32"/>
          <w:shd w:val="clear" w:color="080000" w:fill="FFFFFF"/>
          <w:lang w:eastAsia="zh-CN"/>
        </w:rPr>
        <w:t>法规规章规定</w:t>
      </w:r>
      <w:r>
        <w:rPr>
          <w:rFonts w:hint="default" w:ascii="Times New Roman" w:hAnsi="Times New Roman" w:eastAsia="方正仿宋_GB2312" w:cs="Times New Roman"/>
          <w:i w:val="0"/>
          <w:iCs w:val="0"/>
          <w:caps w:val="0"/>
          <w:color w:val="000000"/>
          <w:spacing w:val="0"/>
          <w:sz w:val="32"/>
          <w:szCs w:val="32"/>
          <w:shd w:val="clear" w:color="080000" w:fill="FFFFFF"/>
        </w:rPr>
        <w:t>，制定本</w:t>
      </w:r>
      <w:r>
        <w:rPr>
          <w:rFonts w:hint="default" w:ascii="Times New Roman" w:hAnsi="Times New Roman" w:eastAsia="方正仿宋_GB2312" w:cs="Times New Roman"/>
          <w:b w:val="0"/>
          <w:bCs w:val="0"/>
          <w:i w:val="0"/>
          <w:iCs w:val="0"/>
          <w:caps w:val="0"/>
          <w:color w:val="auto"/>
          <w:spacing w:val="0"/>
          <w:sz w:val="32"/>
          <w:szCs w:val="32"/>
          <w:shd w:val="clear" w:color="080000" w:fill="FFFFFF"/>
        </w:rPr>
        <w:t>办法。</w:t>
      </w:r>
    </w:p>
    <w:p w14:paraId="5F272CC1">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left="0" w:right="0" w:firstLine="643" w:firstLineChars="200"/>
        <w:jc w:val="both"/>
        <w:textAlignment w:val="auto"/>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pPr>
      <w:r>
        <w:rPr>
          <w:rFonts w:hint="default" w:ascii="Times New Roman" w:hAnsi="Times New Roman" w:eastAsia="方正仿宋_GB2312" w:cs="Times New Roman"/>
          <w:b/>
          <w:bCs/>
          <w:i w:val="0"/>
          <w:iCs w:val="0"/>
          <w:caps w:val="0"/>
          <w:color w:val="auto"/>
          <w:spacing w:val="0"/>
          <w:sz w:val="32"/>
          <w:szCs w:val="32"/>
          <w:shd w:val="clear" w:color="080000" w:fill="FFFFFF"/>
        </w:rPr>
        <w:t>第二条</w:t>
      </w:r>
      <w:r>
        <w:rPr>
          <w:rFonts w:hint="default" w:ascii="Times New Roman" w:hAnsi="Times New Roman" w:eastAsia="方正仿宋_GB2312" w:cs="Times New Roman"/>
          <w:b w:val="0"/>
          <w:bCs w:val="0"/>
          <w:i w:val="0"/>
          <w:caps w:val="0"/>
          <w:color w:val="auto"/>
          <w:spacing w:val="0"/>
          <w:kern w:val="0"/>
          <w:sz w:val="32"/>
          <w:szCs w:val="32"/>
          <w:shd w:val="clear" w:color="auto" w:fill="FFFFFF"/>
          <w:lang w:val="en-US" w:eastAsia="zh-CN" w:bidi="ar-SA"/>
        </w:rPr>
        <w:t xml:space="preserve"> </w:t>
      </w:r>
      <w:r>
        <w:rPr>
          <w:rFonts w:hint="default" w:ascii="Times New Roman" w:hAnsi="Times New Roman" w:eastAsia="仿宋" w:cs="Times New Roman"/>
          <w:b w:val="0"/>
          <w:bCs w:val="0"/>
          <w:i w:val="0"/>
          <w:iCs w:val="0"/>
          <w:caps w:val="0"/>
          <w:color w:val="auto"/>
          <w:spacing w:val="0"/>
          <w:sz w:val="32"/>
          <w:szCs w:val="32"/>
          <w:shd w:val="clear" w:color="080000" w:fill="FFFFFF"/>
        </w:rPr>
        <w:t>在</w:t>
      </w:r>
      <w:r>
        <w:rPr>
          <w:rFonts w:hint="default" w:ascii="Times New Roman" w:hAnsi="Times New Roman" w:eastAsia="仿宋" w:cs="Times New Roman"/>
          <w:b w:val="0"/>
          <w:bCs w:val="0"/>
          <w:i w:val="0"/>
          <w:iCs w:val="0"/>
          <w:caps w:val="0"/>
          <w:color w:val="auto"/>
          <w:spacing w:val="0"/>
          <w:sz w:val="32"/>
          <w:szCs w:val="32"/>
          <w:shd w:val="clear" w:color="080000" w:fill="FFFFFF"/>
          <w:lang w:eastAsia="zh-CN"/>
        </w:rPr>
        <w:t>川渝滇</w:t>
      </w:r>
      <w:r>
        <w:rPr>
          <w:rFonts w:hint="default" w:ascii="Times New Roman" w:hAnsi="Times New Roman" w:eastAsia="仿宋" w:cs="Times New Roman"/>
          <w:b w:val="0"/>
          <w:bCs w:val="0"/>
          <w:i w:val="0"/>
          <w:iCs w:val="0"/>
          <w:caps w:val="0"/>
          <w:color w:val="auto"/>
          <w:spacing w:val="0"/>
          <w:sz w:val="32"/>
          <w:szCs w:val="32"/>
          <w:shd w:val="clear" w:color="080000" w:fill="FFFFFF"/>
        </w:rPr>
        <w:t>行政区域内</w:t>
      </w:r>
      <w:r>
        <w:rPr>
          <w:rFonts w:hint="default" w:ascii="Times New Roman" w:hAnsi="Times New Roman" w:eastAsia="仿宋" w:cs="Times New Roman"/>
          <w:b w:val="0"/>
          <w:bCs w:val="0"/>
          <w:i w:val="0"/>
          <w:iCs w:val="0"/>
          <w:caps w:val="0"/>
          <w:color w:val="auto"/>
          <w:spacing w:val="0"/>
          <w:sz w:val="32"/>
          <w:szCs w:val="32"/>
          <w:shd w:val="clear" w:color="080000" w:fill="FFFFFF"/>
          <w:lang w:eastAsia="zh-CN"/>
        </w:rPr>
        <w:t>的医疗器械批发企业</w:t>
      </w:r>
      <w:r>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t>开展医疗器械多仓协同经营</w:t>
      </w:r>
      <w:r>
        <w:rPr>
          <w:rFonts w:hint="default" w:ascii="Times New Roman" w:hAnsi="Times New Roman" w:eastAsia="仿宋" w:cs="Times New Roman"/>
          <w:b w:val="0"/>
          <w:bCs w:val="0"/>
          <w:i w:val="0"/>
          <w:iCs w:val="0"/>
          <w:caps w:val="0"/>
          <w:color w:val="auto"/>
          <w:spacing w:val="0"/>
          <w:sz w:val="32"/>
          <w:szCs w:val="32"/>
          <w:shd w:val="clear" w:color="080000" w:fill="FFFFFF"/>
        </w:rPr>
        <w:t>及监督管理</w:t>
      </w:r>
      <w:r>
        <w:rPr>
          <w:rFonts w:hint="default" w:ascii="Times New Roman" w:hAnsi="Times New Roman" w:eastAsia="仿宋" w:cs="Times New Roman"/>
          <w:b w:val="0"/>
          <w:bCs w:val="0"/>
          <w:i w:val="0"/>
          <w:iCs w:val="0"/>
          <w:caps w:val="0"/>
          <w:color w:val="auto"/>
          <w:spacing w:val="0"/>
          <w:sz w:val="32"/>
          <w:szCs w:val="32"/>
          <w:shd w:val="clear" w:color="080000" w:fill="FFFFFF"/>
          <w:lang w:eastAsia="zh-CN"/>
        </w:rPr>
        <w:t>，适用</w:t>
      </w:r>
      <w:r>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t>本办法。</w:t>
      </w:r>
    </w:p>
    <w:p w14:paraId="29BCB802">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left="0" w:right="0" w:firstLine="643"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080000" w:fill="FFFFFF"/>
          <w:lang w:eastAsia="zh-CN"/>
        </w:rPr>
      </w:pPr>
      <w:r>
        <w:rPr>
          <w:rFonts w:hint="default" w:ascii="Times New Roman" w:hAnsi="Times New Roman" w:eastAsia="方正仿宋_GB2312" w:cs="Times New Roman"/>
          <w:b/>
          <w:bCs/>
          <w:i w:val="0"/>
          <w:iCs w:val="0"/>
          <w:caps w:val="0"/>
          <w:color w:val="auto"/>
          <w:spacing w:val="0"/>
          <w:sz w:val="32"/>
          <w:szCs w:val="32"/>
          <w:shd w:val="clear" w:color="080000" w:fill="FFFFFF"/>
        </w:rPr>
        <w:t>第三条</w:t>
      </w:r>
      <w:r>
        <w:rPr>
          <w:rFonts w:hint="default" w:ascii="Times New Roman" w:hAnsi="Times New Roman" w:eastAsia="方正仿宋_GB2312" w:cs="Times New Roman"/>
          <w:b w:val="0"/>
          <w:bCs w:val="0"/>
          <w:i w:val="0"/>
          <w:caps w:val="0"/>
          <w:color w:val="auto"/>
          <w:spacing w:val="0"/>
          <w:kern w:val="0"/>
          <w:sz w:val="32"/>
          <w:szCs w:val="32"/>
          <w:shd w:val="clear" w:color="auto" w:fill="FFFFFF"/>
          <w:lang w:val="en-US" w:eastAsia="zh-CN" w:bidi="ar-SA"/>
        </w:rPr>
        <w:t xml:space="preserve"> </w:t>
      </w:r>
      <w:r>
        <w:rPr>
          <w:rFonts w:hint="default" w:ascii="Times New Roman" w:hAnsi="Times New Roman" w:eastAsia="方正仿宋_GBK" w:cs="Times New Roman"/>
          <w:b w:val="0"/>
          <w:bCs w:val="0"/>
          <w:i w:val="0"/>
          <w:caps w:val="0"/>
          <w:color w:val="auto"/>
          <w:spacing w:val="0"/>
          <w:sz w:val="32"/>
          <w:szCs w:val="32"/>
          <w:shd w:val="clear" w:color="auto" w:fill="FFFFFF"/>
        </w:rPr>
        <w:t>本办法所称医疗器械</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批发</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企业</w:t>
      </w:r>
      <w:r>
        <w:rPr>
          <w:rFonts w:hint="default" w:ascii="Times New Roman" w:hAnsi="Times New Roman" w:eastAsia="方正仿宋_GBK" w:cs="Times New Roman"/>
          <w:b w:val="0"/>
          <w:bCs w:val="0"/>
          <w:i w:val="0"/>
          <w:caps w:val="0"/>
          <w:color w:val="auto"/>
          <w:spacing w:val="0"/>
          <w:sz w:val="32"/>
          <w:szCs w:val="32"/>
          <w:shd w:val="clear" w:color="auto" w:fill="FFFFFF"/>
        </w:rPr>
        <w:t>多仓协同经营，</w:t>
      </w:r>
      <w:r>
        <w:rPr>
          <w:rFonts w:hint="default" w:ascii="Times New Roman" w:hAnsi="Times New Roman" w:eastAsia="方正仿宋_GBK" w:cs="Times New Roman"/>
          <w:b w:val="0"/>
          <w:bCs w:val="0"/>
          <w:i w:val="0"/>
          <w:iCs w:val="0"/>
          <w:caps w:val="0"/>
          <w:color w:val="auto"/>
          <w:spacing w:val="0"/>
          <w:sz w:val="32"/>
          <w:szCs w:val="32"/>
          <w:shd w:val="clear" w:color="080000" w:fill="FFFFFF"/>
          <w:lang w:val="en-US" w:eastAsia="zh-CN"/>
        </w:rPr>
        <w:t>是指医疗器械集团化经营企业整合其在川渝滇行政区域内</w:t>
      </w:r>
      <w:r>
        <w:rPr>
          <w:rFonts w:hint="default" w:ascii="Times New Roman" w:hAnsi="Times New Roman" w:eastAsia="仿宋" w:cs="Times New Roman"/>
          <w:b w:val="0"/>
          <w:bCs w:val="0"/>
          <w:i w:val="0"/>
          <w:caps w:val="0"/>
          <w:color w:val="auto"/>
          <w:spacing w:val="0"/>
          <w:sz w:val="32"/>
          <w:szCs w:val="32"/>
          <w:shd w:val="clear" w:color="auto" w:fill="FFFFFF"/>
        </w:rPr>
        <w:t>设立</w:t>
      </w:r>
      <w:r>
        <w:rPr>
          <w:rFonts w:hint="default" w:ascii="Times New Roman" w:hAnsi="Times New Roman" w:eastAsia="方正仿宋_GBK" w:cs="Times New Roman"/>
          <w:b w:val="0"/>
          <w:bCs w:val="0"/>
          <w:i w:val="0"/>
          <w:iCs w:val="0"/>
          <w:caps w:val="0"/>
          <w:color w:val="auto"/>
          <w:spacing w:val="0"/>
          <w:sz w:val="32"/>
          <w:szCs w:val="32"/>
          <w:u w:val="none"/>
          <w:shd w:val="clear" w:color="080000" w:fill="FFFFFF"/>
          <w:lang w:val="en-US" w:eastAsia="zh-CN"/>
        </w:rPr>
        <w:t>全资或控股子公司的</w:t>
      </w:r>
      <w:r>
        <w:rPr>
          <w:rFonts w:hint="default" w:ascii="Times New Roman" w:hAnsi="Times New Roman" w:eastAsia="方正仿宋_GBK" w:cs="Times New Roman"/>
          <w:b w:val="0"/>
          <w:bCs w:val="0"/>
          <w:i w:val="0"/>
          <w:iCs w:val="0"/>
          <w:caps w:val="0"/>
          <w:color w:val="auto"/>
          <w:spacing w:val="0"/>
          <w:sz w:val="32"/>
          <w:szCs w:val="32"/>
          <w:shd w:val="clear" w:color="080000" w:fill="FFFFFF"/>
          <w:lang w:val="en-US" w:eastAsia="zh-CN"/>
        </w:rPr>
        <w:t>人员、信息、仓储、运输等资源，依托信息化手段，协同开展</w:t>
      </w:r>
      <w:r>
        <w:rPr>
          <w:rFonts w:hint="default" w:ascii="Times New Roman" w:hAnsi="Times New Roman" w:eastAsia="方正仿宋_GBK" w:cs="Times New Roman"/>
          <w:b w:val="0"/>
          <w:bCs w:val="0"/>
          <w:i w:val="0"/>
          <w:iCs w:val="0"/>
          <w:caps w:val="0"/>
          <w:color w:val="auto"/>
          <w:spacing w:val="0"/>
          <w:sz w:val="32"/>
          <w:szCs w:val="32"/>
          <w:shd w:val="clear" w:color="080000" w:fill="FFFFFF"/>
        </w:rPr>
        <w:t>医疗器械</w:t>
      </w:r>
      <w:r>
        <w:rPr>
          <w:rFonts w:hint="default" w:ascii="Times New Roman" w:hAnsi="Times New Roman" w:eastAsia="方正仿宋_GBK" w:cs="Times New Roman"/>
          <w:b w:val="0"/>
          <w:bCs w:val="0"/>
          <w:i w:val="0"/>
          <w:iCs w:val="0"/>
          <w:caps w:val="0"/>
          <w:color w:val="auto"/>
          <w:spacing w:val="0"/>
          <w:sz w:val="32"/>
          <w:szCs w:val="32"/>
          <w:shd w:val="clear" w:color="080000" w:fill="FFFFFF"/>
          <w:lang w:val="en-US" w:eastAsia="zh-CN"/>
        </w:rPr>
        <w:t>进货</w:t>
      </w:r>
      <w:r>
        <w:rPr>
          <w:rFonts w:hint="default" w:ascii="Times New Roman" w:hAnsi="Times New Roman" w:eastAsia="方正仿宋_GBK" w:cs="Times New Roman"/>
          <w:b w:val="0"/>
          <w:bCs w:val="0"/>
          <w:i w:val="0"/>
          <w:iCs w:val="0"/>
          <w:caps w:val="0"/>
          <w:color w:val="auto"/>
          <w:spacing w:val="0"/>
          <w:sz w:val="32"/>
          <w:szCs w:val="32"/>
          <w:shd w:val="clear" w:color="080000" w:fill="FFFFFF"/>
        </w:rPr>
        <w:t>查验、贮存、运输</w:t>
      </w:r>
      <w:r>
        <w:rPr>
          <w:rFonts w:hint="default" w:ascii="Times New Roman" w:hAnsi="Times New Roman" w:eastAsia="方正仿宋_GBK" w:cs="Times New Roman"/>
          <w:b w:val="0"/>
          <w:bCs w:val="0"/>
          <w:i w:val="0"/>
          <w:iCs w:val="0"/>
          <w:caps w:val="0"/>
          <w:color w:val="auto"/>
          <w:spacing w:val="0"/>
          <w:sz w:val="32"/>
          <w:szCs w:val="32"/>
          <w:shd w:val="clear" w:color="080000" w:fill="FFFFFF"/>
          <w:lang w:eastAsia="zh-CN"/>
        </w:rPr>
        <w:t>等</w:t>
      </w:r>
      <w:r>
        <w:rPr>
          <w:rFonts w:hint="default" w:ascii="Times New Roman" w:hAnsi="Times New Roman" w:eastAsia="方正仿宋_GBK" w:cs="Times New Roman"/>
          <w:b w:val="0"/>
          <w:bCs w:val="0"/>
          <w:i w:val="0"/>
          <w:iCs w:val="0"/>
          <w:caps w:val="0"/>
          <w:color w:val="auto"/>
          <w:spacing w:val="0"/>
          <w:sz w:val="32"/>
          <w:szCs w:val="32"/>
          <w:shd w:val="clear" w:color="080000" w:fill="FFFFFF"/>
        </w:rPr>
        <w:t>活动</w:t>
      </w:r>
      <w:r>
        <w:rPr>
          <w:rFonts w:hint="default" w:ascii="Times New Roman" w:hAnsi="Times New Roman" w:eastAsia="方正仿宋_GBK" w:cs="Times New Roman"/>
          <w:b w:val="0"/>
          <w:bCs w:val="0"/>
          <w:i w:val="0"/>
          <w:iCs w:val="0"/>
          <w:caps w:val="0"/>
          <w:color w:val="auto"/>
          <w:spacing w:val="0"/>
          <w:sz w:val="32"/>
          <w:szCs w:val="32"/>
          <w:shd w:val="clear" w:color="080000" w:fill="FFFFFF"/>
          <w:lang w:eastAsia="zh-CN"/>
        </w:rPr>
        <w:t>。</w:t>
      </w:r>
    </w:p>
    <w:p w14:paraId="3F02EB30">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080000" w:fill="FFFFFF"/>
          <w:lang w:eastAsia="zh-CN"/>
        </w:rPr>
      </w:pPr>
      <w:r>
        <w:rPr>
          <w:rFonts w:hint="default" w:ascii="Times New Roman" w:hAnsi="Times New Roman" w:eastAsia="方正仿宋_GBK" w:cs="Times New Roman"/>
          <w:b/>
          <w:bCs/>
          <w:i w:val="0"/>
          <w:iCs w:val="0"/>
          <w:caps w:val="0"/>
          <w:color w:val="auto"/>
          <w:spacing w:val="0"/>
          <w:sz w:val="32"/>
          <w:szCs w:val="32"/>
          <w:shd w:val="clear" w:color="080000" w:fill="FFFFFF"/>
          <w:lang w:eastAsia="zh-CN"/>
        </w:rPr>
        <w:t>第四条</w:t>
      </w:r>
      <w:r>
        <w:rPr>
          <w:rFonts w:hint="default" w:ascii="Times New Roman" w:hAnsi="Times New Roman" w:eastAsia="方正仿宋_GBK" w:cs="Times New Roman"/>
          <w:b w:val="0"/>
          <w:bCs w:val="0"/>
          <w:i w:val="0"/>
          <w:iCs w:val="0"/>
          <w:caps w:val="0"/>
          <w:color w:val="auto"/>
          <w:spacing w:val="0"/>
          <w:sz w:val="32"/>
          <w:szCs w:val="32"/>
          <w:shd w:val="clear" w:color="080000" w:fill="FFFFFF"/>
          <w:lang w:val="en-US" w:eastAsia="zh-CN"/>
        </w:rPr>
        <w:t xml:space="preserve"> </w:t>
      </w:r>
      <w:r>
        <w:rPr>
          <w:rFonts w:hint="default" w:ascii="Times New Roman" w:hAnsi="Times New Roman" w:eastAsia="仿宋" w:cs="Times New Roman"/>
          <w:b w:val="0"/>
          <w:bCs w:val="0"/>
          <w:i w:val="0"/>
          <w:iCs w:val="0"/>
          <w:caps w:val="0"/>
          <w:color w:val="auto"/>
          <w:spacing w:val="0"/>
          <w:sz w:val="32"/>
          <w:szCs w:val="32"/>
          <w:u w:val="none"/>
          <w:shd w:val="clear" w:color="080000" w:fill="FFFFFF"/>
          <w:lang w:val="en-US" w:eastAsia="zh-CN"/>
        </w:rPr>
        <w:t>开展多仓协同经营</w:t>
      </w:r>
      <w:r>
        <w:rPr>
          <w:rFonts w:hint="default" w:ascii="Times New Roman" w:hAnsi="Times New Roman" w:eastAsia="仿宋" w:cs="Times New Roman"/>
          <w:b w:val="0"/>
          <w:bCs w:val="0"/>
          <w:i w:val="0"/>
          <w:caps w:val="0"/>
          <w:color w:val="auto"/>
          <w:spacing w:val="0"/>
          <w:kern w:val="0"/>
          <w:sz w:val="32"/>
          <w:szCs w:val="32"/>
          <w:u w:val="none"/>
          <w:shd w:val="clear" w:color="auto" w:fill="FFFFFF"/>
          <w:lang w:val="en-US" w:eastAsia="zh-CN" w:bidi="ar-SA"/>
        </w:rPr>
        <w:t>应当</w:t>
      </w:r>
      <w:bookmarkStart w:id="1" w:name="OLE_LINK6"/>
      <w:r>
        <w:rPr>
          <w:rFonts w:hint="default" w:ascii="Times New Roman" w:hAnsi="Times New Roman" w:eastAsia="仿宋" w:cs="Times New Roman"/>
          <w:b w:val="0"/>
          <w:bCs w:val="0"/>
          <w:i w:val="0"/>
          <w:caps w:val="0"/>
          <w:color w:val="auto"/>
          <w:spacing w:val="0"/>
          <w:kern w:val="0"/>
          <w:sz w:val="32"/>
          <w:szCs w:val="32"/>
          <w:u w:val="none"/>
          <w:shd w:val="clear" w:color="auto" w:fill="FFFFFF"/>
          <w:lang w:val="en-US" w:eastAsia="zh-CN" w:bidi="ar-SA"/>
        </w:rPr>
        <w:t>由集团化经营企业指定1家参与企业作为</w:t>
      </w:r>
      <w:r>
        <w:rPr>
          <w:rFonts w:hint="default" w:ascii="Times New Roman" w:hAnsi="Times New Roman" w:eastAsia="仿宋" w:cs="Times New Roman"/>
          <w:b w:val="0"/>
          <w:bCs w:val="0"/>
          <w:i w:val="0"/>
          <w:iCs w:val="0"/>
          <w:caps w:val="0"/>
          <w:color w:val="auto"/>
          <w:spacing w:val="0"/>
          <w:sz w:val="32"/>
          <w:szCs w:val="32"/>
          <w:u w:val="none"/>
          <w:shd w:val="clear" w:color="080000" w:fill="FFFFFF"/>
          <w:lang w:val="en-US" w:eastAsia="zh-CN"/>
        </w:rPr>
        <w:t>牵头企业，承担多仓协同全过程管理及风险防控职责。其它参与企业在多仓协同过程中应当接受牵头企业的管理和监督，</w:t>
      </w:r>
      <w:bookmarkEnd w:id="1"/>
      <w:r>
        <w:rPr>
          <w:rFonts w:hint="default" w:ascii="Times New Roman" w:hAnsi="Times New Roman" w:eastAsia="仿宋" w:cs="Times New Roman"/>
          <w:b w:val="0"/>
          <w:bCs w:val="0"/>
          <w:i w:val="0"/>
          <w:iCs w:val="0"/>
          <w:caps w:val="0"/>
          <w:color w:val="auto"/>
          <w:spacing w:val="0"/>
          <w:sz w:val="32"/>
          <w:szCs w:val="32"/>
          <w:u w:val="none"/>
          <w:shd w:val="clear" w:color="080000" w:fill="FFFFFF"/>
          <w:lang w:val="en-US" w:eastAsia="zh-CN"/>
        </w:rPr>
        <w:t>依照牵头企业质量管理要求开展多仓协同经营活动。</w:t>
      </w:r>
    </w:p>
    <w:p w14:paraId="1892AC47">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left="0"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080000" w:fill="FFFFFF"/>
          <w:lang w:val="en-US" w:eastAsia="zh-CN"/>
        </w:rPr>
      </w:pPr>
      <w:r>
        <w:rPr>
          <w:rFonts w:hint="default" w:ascii="Times New Roman" w:hAnsi="Times New Roman" w:eastAsia="方正仿宋_GBK" w:cs="Times New Roman"/>
          <w:b/>
          <w:bCs/>
          <w:i w:val="0"/>
          <w:caps w:val="0"/>
          <w:color w:val="auto"/>
          <w:spacing w:val="0"/>
          <w:kern w:val="0"/>
          <w:sz w:val="32"/>
          <w:szCs w:val="32"/>
          <w:shd w:val="clear" w:color="auto" w:fill="FFFFFF"/>
          <w:lang w:val="en-US" w:eastAsia="zh-CN" w:bidi="ar-SA"/>
        </w:rPr>
        <w:t>第五条</w:t>
      </w:r>
      <w:r>
        <w:rPr>
          <w:rFonts w:hint="default" w:ascii="Times New Roman" w:hAnsi="Times New Roman" w:eastAsia="方正仿宋_GBK" w:cs="Times New Roman"/>
          <w:b w:val="0"/>
          <w:bCs w:val="0"/>
          <w:i w:val="0"/>
          <w:caps w:val="0"/>
          <w:color w:val="auto"/>
          <w:spacing w:val="0"/>
          <w:kern w:val="0"/>
          <w:sz w:val="32"/>
          <w:szCs w:val="32"/>
          <w:shd w:val="clear" w:color="auto" w:fill="FFFFFF"/>
          <w:lang w:val="en-US" w:eastAsia="zh-CN" w:bidi="ar-SA"/>
        </w:rPr>
        <w:t xml:space="preserve"> 参与企业应按照</w:t>
      </w:r>
      <w:r>
        <w:rPr>
          <w:rFonts w:hint="default" w:ascii="Times New Roman" w:hAnsi="Times New Roman" w:eastAsia="方正仿宋_GBK" w:cs="Times New Roman"/>
          <w:b w:val="0"/>
          <w:bCs w:val="0"/>
          <w:i w:val="0"/>
          <w:iCs w:val="0"/>
          <w:caps w:val="0"/>
          <w:color w:val="auto"/>
          <w:spacing w:val="0"/>
          <w:sz w:val="32"/>
          <w:szCs w:val="32"/>
          <w:shd w:val="clear" w:color="080000" w:fill="FFFFFF"/>
        </w:rPr>
        <w:t>《医疗器械监督管理条例》</w:t>
      </w:r>
      <w:r>
        <w:rPr>
          <w:rFonts w:hint="default" w:ascii="Times New Roman" w:hAnsi="Times New Roman" w:eastAsia="方正仿宋_GBK" w:cs="Times New Roman"/>
          <w:b w:val="0"/>
          <w:bCs w:val="0"/>
          <w:i w:val="0"/>
          <w:caps w:val="0"/>
          <w:color w:val="auto"/>
          <w:spacing w:val="0"/>
          <w:kern w:val="0"/>
          <w:sz w:val="32"/>
          <w:szCs w:val="32"/>
          <w:shd w:val="clear" w:color="auto" w:fill="FFFFFF"/>
          <w:lang w:val="en-US" w:eastAsia="zh-CN" w:bidi="ar-SA"/>
        </w:rPr>
        <w:t>、《</w:t>
      </w:r>
      <w:r>
        <w:rPr>
          <w:rFonts w:hint="default" w:ascii="Times New Roman" w:hAnsi="Times New Roman" w:eastAsia="方正仿宋_GBK" w:cs="Times New Roman"/>
          <w:b w:val="0"/>
          <w:bCs w:val="0"/>
          <w:i w:val="0"/>
          <w:iCs w:val="0"/>
          <w:caps w:val="0"/>
          <w:color w:val="auto"/>
          <w:spacing w:val="0"/>
          <w:sz w:val="32"/>
          <w:szCs w:val="32"/>
          <w:shd w:val="clear" w:color="080000" w:fill="FFFFFF"/>
        </w:rPr>
        <w:t>医疗器械</w:t>
      </w:r>
      <w:r>
        <w:rPr>
          <w:rFonts w:hint="default" w:ascii="Times New Roman" w:hAnsi="Times New Roman" w:eastAsia="方正仿宋_GBK" w:cs="Times New Roman"/>
          <w:b w:val="0"/>
          <w:bCs w:val="0"/>
          <w:i w:val="0"/>
          <w:caps w:val="0"/>
          <w:color w:val="auto"/>
          <w:spacing w:val="0"/>
          <w:kern w:val="0"/>
          <w:sz w:val="32"/>
          <w:szCs w:val="32"/>
          <w:shd w:val="clear" w:color="auto" w:fill="FFFFFF"/>
          <w:lang w:val="en-US" w:eastAsia="zh-CN" w:bidi="ar-SA"/>
        </w:rPr>
        <w:t>经营监督管理办法》、《</w:t>
      </w:r>
      <w:r>
        <w:rPr>
          <w:rFonts w:hint="default" w:ascii="Times New Roman" w:hAnsi="Times New Roman" w:eastAsia="方正仿宋_GBK" w:cs="Times New Roman"/>
          <w:b w:val="0"/>
          <w:bCs w:val="0"/>
          <w:i w:val="0"/>
          <w:iCs w:val="0"/>
          <w:caps w:val="0"/>
          <w:color w:val="auto"/>
          <w:spacing w:val="0"/>
          <w:sz w:val="32"/>
          <w:szCs w:val="32"/>
          <w:shd w:val="clear" w:color="080000" w:fill="FFFFFF"/>
        </w:rPr>
        <w:t>医疗器械</w:t>
      </w:r>
      <w:r>
        <w:rPr>
          <w:rFonts w:hint="default" w:ascii="Times New Roman" w:hAnsi="Times New Roman" w:eastAsia="方正仿宋_GBK" w:cs="Times New Roman"/>
          <w:b w:val="0"/>
          <w:bCs w:val="0"/>
          <w:i w:val="0"/>
          <w:caps w:val="0"/>
          <w:color w:val="auto"/>
          <w:spacing w:val="0"/>
          <w:kern w:val="0"/>
          <w:sz w:val="32"/>
          <w:szCs w:val="32"/>
          <w:shd w:val="clear" w:color="auto" w:fill="FFFFFF"/>
          <w:lang w:val="en-US" w:eastAsia="zh-CN" w:bidi="ar-SA"/>
        </w:rPr>
        <w:t>经营质量管理规范》等法规规章规定，规范经营活动，确保在医疗器械经营过程中的质量安全及可追溯。</w:t>
      </w:r>
    </w:p>
    <w:p w14:paraId="370EB09A">
      <w:pPr>
        <w:keepNext w:val="0"/>
        <w:keepLines w:val="0"/>
        <w:pageBreakBefore w:val="0"/>
        <w:kinsoku/>
        <w:wordWrap/>
        <w:overflowPunct/>
        <w:topLinePunct w:val="0"/>
        <w:autoSpaceDE/>
        <w:autoSpaceDN/>
        <w:bidi w:val="0"/>
        <w:adjustRightInd/>
        <w:snapToGrid w:val="0"/>
        <w:spacing w:line="579" w:lineRule="exact"/>
        <w:jc w:val="both"/>
        <w:textAlignment w:val="auto"/>
        <w:rPr>
          <w:rFonts w:hint="default" w:ascii="Times New Roman" w:hAnsi="Times New Roman" w:eastAsia="仿宋" w:cs="Times New Roman"/>
          <w:i w:val="0"/>
          <w:caps w:val="0"/>
          <w:color w:val="000000"/>
          <w:spacing w:val="0"/>
          <w:sz w:val="32"/>
          <w:szCs w:val="32"/>
          <w:shd w:val="clear" w:color="auto" w:fill="FFFFFF"/>
        </w:rPr>
      </w:pPr>
      <w:r>
        <w:rPr>
          <w:rFonts w:hint="default" w:ascii="Times New Roman" w:hAnsi="Times New Roman" w:eastAsia="仿宋" w:cs="Times New Roman"/>
          <w:i w:val="0"/>
          <w:caps w:val="0"/>
          <w:color w:val="000000"/>
          <w:spacing w:val="0"/>
          <w:sz w:val="32"/>
          <w:szCs w:val="32"/>
          <w:shd w:val="clear" w:color="auto" w:fill="FFFFFF"/>
        </w:rPr>
        <w:t> </w:t>
      </w:r>
    </w:p>
    <w:p w14:paraId="4F4DDD64">
      <w:pPr>
        <w:keepNext w:val="0"/>
        <w:keepLines w:val="0"/>
        <w:pageBreakBefore w:val="0"/>
        <w:kinsoku/>
        <w:wordWrap/>
        <w:overflowPunct/>
        <w:topLinePunct w:val="0"/>
        <w:autoSpaceDE/>
        <w:autoSpaceDN/>
        <w:bidi w:val="0"/>
        <w:adjustRightInd/>
        <w:snapToGrid w:val="0"/>
        <w:spacing w:line="500" w:lineRule="exact"/>
        <w:ind w:firstLine="2688" w:firstLineChars="800"/>
        <w:jc w:val="both"/>
        <w:textAlignment w:val="auto"/>
        <w:rPr>
          <w:rStyle w:val="5"/>
          <w:rFonts w:hint="default" w:ascii="Times New Roman" w:hAnsi="Times New Roman" w:eastAsia="方正黑体_GBK" w:cs="Times New Roman"/>
          <w:b w:val="0"/>
          <w:bCs/>
          <w:spacing w:val="8"/>
          <w:sz w:val="32"/>
          <w:szCs w:val="32"/>
          <w:lang w:val="en-US" w:eastAsia="zh-CN"/>
        </w:rPr>
      </w:pPr>
      <w:r>
        <w:rPr>
          <w:rStyle w:val="5"/>
          <w:rFonts w:hint="default" w:ascii="Times New Roman" w:hAnsi="Times New Roman" w:eastAsia="方正黑体_GBK" w:cs="Times New Roman"/>
          <w:b w:val="0"/>
          <w:bCs/>
          <w:spacing w:val="8"/>
          <w:sz w:val="32"/>
          <w:szCs w:val="32"/>
          <w:lang w:val="en-US" w:eastAsia="zh-CN"/>
        </w:rPr>
        <w:t>第二章   多仓协同经营条件</w:t>
      </w:r>
    </w:p>
    <w:p w14:paraId="33C74FB1">
      <w:pPr>
        <w:keepNext w:val="0"/>
        <w:keepLines w:val="0"/>
        <w:pageBreakBefore w:val="0"/>
        <w:kinsoku/>
        <w:wordWrap/>
        <w:overflowPunct/>
        <w:topLinePunct w:val="0"/>
        <w:autoSpaceDE/>
        <w:autoSpaceDN/>
        <w:bidi w:val="0"/>
        <w:adjustRightInd/>
        <w:snapToGrid w:val="0"/>
        <w:spacing w:line="500" w:lineRule="exact"/>
        <w:ind w:firstLine="2688" w:firstLineChars="800"/>
        <w:jc w:val="both"/>
        <w:textAlignment w:val="auto"/>
        <w:rPr>
          <w:rStyle w:val="5"/>
          <w:rFonts w:hint="default" w:ascii="Times New Roman" w:hAnsi="Times New Roman" w:eastAsia="方正黑体_GBK" w:cs="Times New Roman"/>
          <w:b w:val="0"/>
          <w:bCs/>
          <w:spacing w:val="8"/>
          <w:sz w:val="32"/>
          <w:szCs w:val="32"/>
          <w:lang w:val="en-US" w:eastAsia="zh-CN"/>
        </w:rPr>
      </w:pPr>
    </w:p>
    <w:p w14:paraId="7837B6C8">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080000" w:fill="FFFFFF"/>
          <w:lang w:val="en-US" w:eastAsia="zh-CN"/>
        </w:rPr>
      </w:pPr>
      <w:r>
        <w:rPr>
          <w:rFonts w:hint="default" w:ascii="Times New Roman" w:hAnsi="Times New Roman" w:eastAsia="方正仿宋_GBK" w:cs="Times New Roman"/>
          <w:b/>
          <w:bCs/>
          <w:i w:val="0"/>
          <w:caps w:val="0"/>
          <w:color w:val="auto"/>
          <w:spacing w:val="0"/>
          <w:kern w:val="0"/>
          <w:sz w:val="32"/>
          <w:szCs w:val="32"/>
          <w:u w:val="none"/>
          <w:shd w:val="clear" w:color="auto" w:fill="FFFFFF"/>
          <w:lang w:val="en-US" w:eastAsia="zh-CN" w:bidi="ar-SA"/>
        </w:rPr>
        <w:t xml:space="preserve">第六条 </w:t>
      </w:r>
      <w:r>
        <w:rPr>
          <w:rFonts w:hint="default" w:ascii="Times New Roman" w:hAnsi="Times New Roman" w:eastAsia="方正仿宋_GBK" w:cs="Times New Roman"/>
          <w:b w:val="0"/>
          <w:bCs w:val="0"/>
          <w:i w:val="0"/>
          <w:caps w:val="0"/>
          <w:color w:val="auto"/>
          <w:spacing w:val="0"/>
          <w:kern w:val="0"/>
          <w:sz w:val="32"/>
          <w:szCs w:val="32"/>
          <w:u w:val="none"/>
          <w:shd w:val="clear" w:color="auto" w:fill="FFFFFF"/>
          <w:lang w:val="en-US" w:eastAsia="zh-CN" w:bidi="ar-SA"/>
        </w:rPr>
        <w:t>多仓协同参与企业均应取得</w:t>
      </w:r>
      <w:r>
        <w:rPr>
          <w:rFonts w:hint="default" w:ascii="Times New Roman" w:hAnsi="Times New Roman" w:eastAsia="方正仿宋_GBK" w:cs="Times New Roman"/>
          <w:b w:val="0"/>
          <w:bCs w:val="0"/>
          <w:i w:val="0"/>
          <w:iCs w:val="0"/>
          <w:caps w:val="0"/>
          <w:color w:val="auto"/>
          <w:spacing w:val="0"/>
          <w:sz w:val="32"/>
          <w:szCs w:val="32"/>
          <w:u w:val="none"/>
          <w:shd w:val="clear" w:color="080000" w:fill="FFFFFF"/>
        </w:rPr>
        <w:t>《医疗器械经营许可证》或《第二类医疗器械经营备案凭证》</w:t>
      </w:r>
      <w:r>
        <w:rPr>
          <w:rFonts w:hint="default" w:ascii="Times New Roman" w:hAnsi="Times New Roman" w:eastAsia="方正仿宋_GBK" w:cs="Times New Roman"/>
          <w:b w:val="0"/>
          <w:bCs w:val="0"/>
          <w:i w:val="0"/>
          <w:iCs w:val="0"/>
          <w:caps w:val="0"/>
          <w:color w:val="auto"/>
          <w:spacing w:val="0"/>
          <w:sz w:val="32"/>
          <w:szCs w:val="32"/>
          <w:u w:val="none"/>
          <w:shd w:val="clear" w:color="080000" w:fill="FFFFFF"/>
          <w:lang w:eastAsia="zh-CN"/>
        </w:rPr>
        <w:t>，</w:t>
      </w:r>
      <w:r>
        <w:rPr>
          <w:rFonts w:hint="default" w:ascii="Times New Roman" w:hAnsi="Times New Roman" w:eastAsia="方正仿宋_GBK" w:cs="Times New Roman"/>
          <w:b w:val="0"/>
          <w:bCs w:val="0"/>
          <w:color w:val="auto"/>
          <w:sz w:val="32"/>
          <w:szCs w:val="32"/>
          <w:lang w:eastAsia="zh-CN"/>
        </w:rPr>
        <w:t>参与企业</w:t>
      </w:r>
      <w:r>
        <w:rPr>
          <w:rFonts w:hint="default" w:ascii="Times New Roman" w:hAnsi="Times New Roman" w:eastAsia="方正仿宋_GBK" w:cs="Times New Roman"/>
          <w:b w:val="0"/>
          <w:bCs w:val="0"/>
          <w:color w:val="auto"/>
          <w:sz w:val="32"/>
          <w:szCs w:val="32"/>
        </w:rPr>
        <w:t>近</w:t>
      </w:r>
      <w:r>
        <w:rPr>
          <w:rFonts w:hint="default" w:ascii="Times New Roman" w:hAnsi="Times New Roman" w:eastAsia="方正仿宋_GBK" w:cs="Times New Roman"/>
          <w:b w:val="0"/>
          <w:bCs w:val="0"/>
          <w:color w:val="auto"/>
          <w:sz w:val="32"/>
          <w:szCs w:val="32"/>
          <w:lang w:val="en-US" w:eastAsia="zh-CN"/>
        </w:rPr>
        <w:t>一年</w:t>
      </w:r>
      <w:r>
        <w:rPr>
          <w:rFonts w:hint="default" w:ascii="Times New Roman" w:hAnsi="Times New Roman" w:eastAsia="方正仿宋_GBK" w:cs="Times New Roman"/>
          <w:b w:val="0"/>
          <w:bCs w:val="0"/>
          <w:color w:val="auto"/>
          <w:sz w:val="32"/>
          <w:szCs w:val="32"/>
        </w:rPr>
        <w:t>内无</w:t>
      </w:r>
      <w:r>
        <w:rPr>
          <w:rFonts w:hint="default" w:ascii="Times New Roman" w:hAnsi="Times New Roman" w:eastAsia="方正仿宋_GBK" w:cs="Times New Roman"/>
          <w:b w:val="0"/>
          <w:bCs w:val="0"/>
          <w:color w:val="auto"/>
          <w:sz w:val="32"/>
          <w:szCs w:val="32"/>
          <w:lang w:val="en-US" w:eastAsia="zh-CN"/>
        </w:rPr>
        <w:t>医疗器械经营相关行政处罚记录</w:t>
      </w:r>
      <w:r>
        <w:rPr>
          <w:rFonts w:hint="default" w:ascii="Times New Roman" w:hAnsi="Times New Roman" w:eastAsia="方正仿宋_GBK" w:cs="Times New Roman"/>
          <w:b w:val="0"/>
          <w:bCs w:val="0"/>
          <w:i w:val="0"/>
          <w:iCs w:val="0"/>
          <w:caps w:val="0"/>
          <w:color w:val="auto"/>
          <w:spacing w:val="0"/>
          <w:sz w:val="32"/>
          <w:szCs w:val="32"/>
          <w:u w:val="none"/>
          <w:shd w:val="clear" w:color="080000" w:fill="FFFFFF"/>
          <w:lang w:eastAsia="zh-CN"/>
        </w:rPr>
        <w:t>。</w:t>
      </w:r>
    </w:p>
    <w:p w14:paraId="7C3187C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080000" w:fill="FFFFFF"/>
          <w:lang w:val="en-US" w:eastAsia="zh-CN"/>
        </w:rPr>
      </w:pPr>
      <w:r>
        <w:rPr>
          <w:rFonts w:hint="default" w:ascii="Times New Roman" w:hAnsi="Times New Roman" w:eastAsia="方正仿宋_GBK" w:cs="Times New Roman"/>
          <w:b/>
          <w:bCs/>
          <w:i w:val="0"/>
          <w:iCs w:val="0"/>
          <w:caps w:val="0"/>
          <w:color w:val="auto"/>
          <w:spacing w:val="0"/>
          <w:sz w:val="32"/>
          <w:szCs w:val="32"/>
          <w:u w:val="none"/>
          <w:shd w:val="clear" w:color="080000" w:fill="FFFFFF"/>
        </w:rPr>
        <w:t>第</w:t>
      </w:r>
      <w:r>
        <w:rPr>
          <w:rFonts w:hint="default" w:ascii="Times New Roman" w:hAnsi="Times New Roman" w:cs="Times New Roman"/>
          <w:b/>
          <w:bCs/>
          <w:i w:val="0"/>
          <w:iCs w:val="0"/>
          <w:caps w:val="0"/>
          <w:color w:val="auto"/>
          <w:spacing w:val="0"/>
          <w:sz w:val="32"/>
          <w:szCs w:val="32"/>
          <w:u w:val="none"/>
          <w:shd w:val="clear" w:color="080000" w:fill="FFFFFF"/>
          <w:lang w:eastAsia="zh-CN"/>
        </w:rPr>
        <w:t>七</w:t>
      </w:r>
      <w:r>
        <w:rPr>
          <w:rFonts w:hint="default" w:ascii="Times New Roman" w:hAnsi="Times New Roman" w:eastAsia="方正仿宋_GBK" w:cs="Times New Roman"/>
          <w:b/>
          <w:bCs/>
          <w:i w:val="0"/>
          <w:iCs w:val="0"/>
          <w:caps w:val="0"/>
          <w:color w:val="auto"/>
          <w:spacing w:val="0"/>
          <w:sz w:val="32"/>
          <w:szCs w:val="32"/>
          <w:u w:val="none"/>
          <w:shd w:val="clear" w:color="080000" w:fill="FFFFFF"/>
        </w:rPr>
        <w:t>条</w:t>
      </w:r>
      <w:r>
        <w:rPr>
          <w:rFonts w:hint="default" w:ascii="Times New Roman" w:hAnsi="Times New Roman" w:eastAsia="方正仿宋_GBK" w:cs="Times New Roman"/>
          <w:b/>
          <w:bCs/>
          <w:i w:val="0"/>
          <w:iCs w:val="0"/>
          <w:caps w:val="0"/>
          <w:color w:val="auto"/>
          <w:spacing w:val="0"/>
          <w:sz w:val="32"/>
          <w:szCs w:val="32"/>
          <w:u w:val="none"/>
          <w:shd w:val="clear" w:color="080000" w:fill="FFFFFF"/>
          <w:lang w:val="en-US" w:eastAsia="zh-CN"/>
        </w:rPr>
        <w:t xml:space="preserve"> </w:t>
      </w:r>
      <w:bookmarkStart w:id="2" w:name="OLE_LINK7"/>
      <w:r>
        <w:rPr>
          <w:rFonts w:hint="default" w:ascii="Times New Roman" w:hAnsi="Times New Roman" w:eastAsia="方正仿宋_GBK" w:cs="Times New Roman"/>
          <w:b w:val="0"/>
          <w:bCs w:val="0"/>
          <w:i w:val="0"/>
          <w:iCs w:val="0"/>
          <w:caps w:val="0"/>
          <w:color w:val="auto"/>
          <w:spacing w:val="0"/>
          <w:sz w:val="32"/>
          <w:szCs w:val="32"/>
          <w:u w:val="none"/>
          <w:shd w:val="clear" w:color="080000" w:fill="FFFFFF"/>
          <w:lang w:val="en-US" w:eastAsia="zh-CN"/>
        </w:rPr>
        <w:t>多仓协同参与企业应设有自营库房或委托集团内</w:t>
      </w:r>
      <w:r>
        <w:rPr>
          <w:rFonts w:hint="default" w:ascii="Times New Roman" w:hAnsi="Times New Roman" w:eastAsia="方正仿宋_GBK" w:cs="Times New Roman"/>
          <w:color w:val="auto"/>
          <w:kern w:val="0"/>
          <w:sz w:val="32"/>
          <w:szCs w:val="32"/>
          <w:u w:val="none"/>
        </w:rPr>
        <w:t>专门提供贮存、运输服务</w:t>
      </w:r>
      <w:r>
        <w:rPr>
          <w:rFonts w:hint="default" w:ascii="Times New Roman" w:hAnsi="Times New Roman" w:eastAsia="方正仿宋_GBK" w:cs="Times New Roman"/>
          <w:color w:val="auto"/>
          <w:kern w:val="0"/>
          <w:sz w:val="32"/>
          <w:szCs w:val="32"/>
          <w:u w:val="none"/>
          <w:lang w:eastAsia="zh-CN"/>
        </w:rPr>
        <w:t>的企业进行产品</w:t>
      </w:r>
      <w:r>
        <w:rPr>
          <w:rFonts w:hint="default" w:ascii="Times New Roman" w:hAnsi="Times New Roman" w:eastAsia="方正仿宋_GBK" w:cs="Times New Roman"/>
          <w:color w:val="auto"/>
          <w:kern w:val="0"/>
          <w:sz w:val="32"/>
          <w:szCs w:val="32"/>
          <w:u w:val="none"/>
        </w:rPr>
        <w:t>贮存、运输</w:t>
      </w:r>
      <w:bookmarkEnd w:id="2"/>
      <w:r>
        <w:rPr>
          <w:rFonts w:hint="default" w:ascii="Times New Roman" w:hAnsi="Times New Roman" w:eastAsia="方正仿宋_GBK" w:cs="Times New Roman"/>
          <w:b w:val="0"/>
          <w:bCs w:val="0"/>
          <w:i w:val="0"/>
          <w:iCs w:val="0"/>
          <w:caps w:val="0"/>
          <w:color w:val="auto"/>
          <w:spacing w:val="0"/>
          <w:sz w:val="32"/>
          <w:szCs w:val="32"/>
          <w:u w:val="none"/>
          <w:shd w:val="clear" w:color="080000" w:fill="FFFFFF"/>
          <w:lang w:val="en-US" w:eastAsia="zh-CN"/>
        </w:rPr>
        <w:t>，自营库房面积不少于300㎡。协同有特殊温度要求的产品，自营库房面积不小于400㎡，冷藏、冷冻库房容积不少于50m</w:t>
      </w:r>
      <w:r>
        <w:rPr>
          <w:rFonts w:hint="default" w:ascii="Times New Roman" w:hAnsi="Times New Roman" w:eastAsia="方正仿宋_GBK" w:cs="Times New Roman"/>
          <w:b w:val="0"/>
          <w:bCs w:val="0"/>
          <w:i w:val="0"/>
          <w:iCs w:val="0"/>
          <w:caps w:val="0"/>
          <w:color w:val="auto"/>
          <w:spacing w:val="0"/>
          <w:sz w:val="32"/>
          <w:szCs w:val="32"/>
          <w:u w:val="none"/>
          <w:shd w:val="clear" w:color="080000" w:fill="FFFFFF"/>
          <w:vertAlign w:val="superscript"/>
          <w:lang w:val="en-US" w:eastAsia="zh-CN"/>
        </w:rPr>
        <w:t>3</w:t>
      </w:r>
      <w:r>
        <w:rPr>
          <w:rFonts w:hint="default" w:ascii="Times New Roman" w:hAnsi="Times New Roman" w:eastAsia="方正仿宋_GBK" w:cs="Times New Roman"/>
          <w:b w:val="0"/>
          <w:bCs w:val="0"/>
          <w:i w:val="0"/>
          <w:iCs w:val="0"/>
          <w:caps w:val="0"/>
          <w:color w:val="auto"/>
          <w:spacing w:val="0"/>
          <w:sz w:val="32"/>
          <w:szCs w:val="32"/>
          <w:u w:val="none"/>
          <w:shd w:val="clear" w:color="080000" w:fill="FFFFFF"/>
          <w:lang w:val="en-US" w:eastAsia="zh-CN"/>
        </w:rPr>
        <w:t>。</w:t>
      </w:r>
    </w:p>
    <w:p w14:paraId="4C22CF66">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仿宋" w:cs="Times New Roman"/>
          <w:b w:val="0"/>
          <w:bCs w:val="0"/>
          <w:color w:val="auto"/>
          <w:sz w:val="32"/>
          <w:szCs w:val="32"/>
          <w:u w:val="none"/>
          <w:shd w:val="clear" w:color="auto" w:fill="auto"/>
          <w:lang w:val="en-US" w:eastAsia="zh-CN"/>
        </w:rPr>
      </w:pPr>
      <w:r>
        <w:rPr>
          <w:rFonts w:hint="default" w:ascii="Times New Roman" w:hAnsi="Times New Roman" w:eastAsia="仿宋" w:cs="Times New Roman"/>
          <w:b/>
          <w:bCs/>
          <w:i w:val="0"/>
          <w:iCs w:val="0"/>
          <w:caps w:val="0"/>
          <w:color w:val="auto"/>
          <w:spacing w:val="0"/>
          <w:sz w:val="32"/>
          <w:szCs w:val="32"/>
          <w:u w:val="none"/>
          <w:shd w:val="clear" w:color="080000" w:fill="FFFFFF"/>
          <w:lang w:val="en-US" w:eastAsia="zh-CN"/>
        </w:rPr>
        <w:t>第八条</w:t>
      </w:r>
      <w:r>
        <w:rPr>
          <w:rFonts w:hint="default" w:ascii="Times New Roman" w:hAnsi="Times New Roman" w:eastAsia="仿宋" w:cs="Times New Roman"/>
          <w:i w:val="0"/>
          <w:iCs w:val="0"/>
          <w:caps w:val="0"/>
          <w:color w:val="auto"/>
          <w:spacing w:val="0"/>
          <w:sz w:val="32"/>
          <w:szCs w:val="32"/>
          <w:u w:val="none"/>
          <w:shd w:val="clear" w:color="080000" w:fill="FFFFFF"/>
          <w:lang w:val="en-US" w:eastAsia="zh-CN"/>
        </w:rPr>
        <w:t xml:space="preserve"> </w:t>
      </w:r>
      <w:r>
        <w:rPr>
          <w:rFonts w:hint="default" w:ascii="Times New Roman" w:hAnsi="Times New Roman" w:eastAsia="仿宋" w:cs="Times New Roman"/>
          <w:b w:val="0"/>
          <w:bCs w:val="0"/>
          <w:i w:val="0"/>
          <w:iCs w:val="0"/>
          <w:caps w:val="0"/>
          <w:color w:val="auto"/>
          <w:spacing w:val="0"/>
          <w:sz w:val="32"/>
          <w:szCs w:val="32"/>
          <w:u w:val="none"/>
          <w:shd w:val="clear" w:color="080000" w:fill="FFFFFF"/>
          <w:lang w:val="en-US" w:eastAsia="zh-CN"/>
        </w:rPr>
        <w:t>多仓协同参与企业间可相互共享库房仓储、运输资源。</w:t>
      </w:r>
      <w:r>
        <w:rPr>
          <w:rFonts w:hint="default" w:ascii="Times New Roman" w:hAnsi="Times New Roman" w:eastAsia="仿宋" w:cs="Times New Roman"/>
          <w:b w:val="0"/>
          <w:bCs w:val="0"/>
          <w:color w:val="auto"/>
          <w:sz w:val="32"/>
          <w:szCs w:val="32"/>
          <w:u w:val="none"/>
          <w:shd w:val="clear" w:color="auto" w:fill="auto"/>
          <w:lang w:val="en-US" w:eastAsia="zh-CN"/>
        </w:rPr>
        <w:t>从事专门提供医疗器械运输、贮存服务的企业开展多仓协同经营，不得将集团外代贮代运产品存放于协同库房内，协同库房仅用于贮存集团内企业经营的医疗器械</w:t>
      </w:r>
      <w:r>
        <w:rPr>
          <w:rFonts w:hint="default" w:ascii="Times New Roman" w:hAnsi="Times New Roman" w:eastAsia="仿宋" w:cs="Times New Roman"/>
          <w:b w:val="0"/>
          <w:bCs w:val="0"/>
          <w:i w:val="0"/>
          <w:iCs w:val="0"/>
          <w:caps w:val="0"/>
          <w:color w:val="auto"/>
          <w:spacing w:val="0"/>
          <w:sz w:val="32"/>
          <w:szCs w:val="32"/>
          <w:u w:val="none"/>
          <w:shd w:val="clear" w:color="080000" w:fill="FFFFFF"/>
          <w:lang w:val="en-US" w:eastAsia="zh-CN"/>
        </w:rPr>
        <w:t>。</w:t>
      </w:r>
    </w:p>
    <w:p w14:paraId="212FA9E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b w:val="0"/>
          <w:bCs w:val="0"/>
          <w:i w:val="0"/>
          <w:caps w:val="0"/>
          <w:color w:val="auto"/>
          <w:spacing w:val="0"/>
          <w:kern w:val="0"/>
          <w:sz w:val="32"/>
          <w:szCs w:val="32"/>
          <w:shd w:val="clear" w:color="auto" w:fill="FFFFFF"/>
          <w:lang w:val="en-US" w:eastAsia="zh-CN" w:bidi="ar-SA"/>
        </w:rPr>
      </w:pPr>
      <w:r>
        <w:rPr>
          <w:rFonts w:hint="default" w:ascii="Times New Roman" w:hAnsi="Times New Roman" w:eastAsia="方正仿宋_GBK" w:cs="Times New Roman"/>
          <w:b/>
          <w:bCs/>
          <w:i w:val="0"/>
          <w:iCs w:val="0"/>
          <w:caps w:val="0"/>
          <w:color w:val="auto"/>
          <w:spacing w:val="0"/>
          <w:sz w:val="32"/>
          <w:szCs w:val="32"/>
          <w:shd w:val="clear" w:color="080000" w:fill="FFFFFF"/>
        </w:rPr>
        <w:t>第</w:t>
      </w:r>
      <w:r>
        <w:rPr>
          <w:rFonts w:hint="default" w:ascii="Times New Roman" w:hAnsi="Times New Roman" w:eastAsia="方正仿宋_GBK" w:cs="Times New Roman"/>
          <w:b/>
          <w:bCs/>
          <w:i w:val="0"/>
          <w:iCs w:val="0"/>
          <w:caps w:val="0"/>
          <w:color w:val="auto"/>
          <w:spacing w:val="0"/>
          <w:sz w:val="32"/>
          <w:szCs w:val="32"/>
          <w:shd w:val="clear" w:color="080000" w:fill="FFFFFF"/>
          <w:lang w:eastAsia="zh-CN"/>
        </w:rPr>
        <w:t>九</w:t>
      </w:r>
      <w:r>
        <w:rPr>
          <w:rFonts w:hint="default" w:ascii="Times New Roman" w:hAnsi="Times New Roman" w:eastAsia="方正仿宋_GBK" w:cs="Times New Roman"/>
          <w:b/>
          <w:bCs/>
          <w:i w:val="0"/>
          <w:iCs w:val="0"/>
          <w:caps w:val="0"/>
          <w:color w:val="auto"/>
          <w:spacing w:val="0"/>
          <w:sz w:val="32"/>
          <w:szCs w:val="32"/>
          <w:shd w:val="clear" w:color="080000" w:fill="FFFFFF"/>
        </w:rPr>
        <w:t>条</w:t>
      </w:r>
      <w:r>
        <w:rPr>
          <w:rFonts w:hint="default" w:ascii="Times New Roman" w:hAnsi="Times New Roman" w:eastAsia="方正仿宋_GBK" w:cs="Times New Roman"/>
          <w:b/>
          <w:bCs/>
          <w:i w:val="0"/>
          <w:iCs w:val="0"/>
          <w:caps w:val="0"/>
          <w:color w:val="auto"/>
          <w:spacing w:val="0"/>
          <w:sz w:val="32"/>
          <w:szCs w:val="32"/>
          <w:shd w:val="clear" w:color="080000" w:fill="FFFFFF"/>
          <w:lang w:val="en-US" w:eastAsia="zh-CN"/>
        </w:rPr>
        <w:t xml:space="preserve"> </w:t>
      </w:r>
      <w:r>
        <w:rPr>
          <w:rFonts w:hint="default" w:ascii="Times New Roman" w:hAnsi="Times New Roman" w:eastAsia="方正仿宋_GBK" w:cs="Times New Roman"/>
          <w:b w:val="0"/>
          <w:bCs w:val="0"/>
          <w:i w:val="0"/>
          <w:caps w:val="0"/>
          <w:color w:val="auto"/>
          <w:spacing w:val="0"/>
          <w:kern w:val="0"/>
          <w:sz w:val="32"/>
          <w:szCs w:val="32"/>
          <w:shd w:val="clear" w:color="auto" w:fill="FFFFFF"/>
          <w:lang w:val="en-US" w:eastAsia="zh-CN" w:bidi="ar-SA"/>
        </w:rPr>
        <w:t>库房所属经营主体经营范围应与协同运输贮存的产品一致。</w:t>
      </w:r>
    </w:p>
    <w:p w14:paraId="4B6D35A9">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080000" w:fill="FFFFFF"/>
          <w:lang w:val="en-US" w:eastAsia="zh-CN"/>
        </w:rPr>
      </w:pPr>
      <w:r>
        <w:rPr>
          <w:rFonts w:hint="default" w:ascii="Times New Roman" w:hAnsi="Times New Roman" w:eastAsia="方正仿宋_GBK" w:cs="Times New Roman"/>
          <w:b/>
          <w:bCs/>
          <w:i w:val="0"/>
          <w:iCs w:val="0"/>
          <w:caps w:val="0"/>
          <w:color w:val="auto"/>
          <w:spacing w:val="0"/>
          <w:sz w:val="32"/>
          <w:szCs w:val="32"/>
          <w:shd w:val="clear" w:color="080000" w:fill="FFFFFF"/>
          <w:lang w:val="en-US" w:eastAsia="zh-CN"/>
        </w:rPr>
        <w:t>第十条</w:t>
      </w:r>
      <w:bookmarkStart w:id="3" w:name="OLE_LINK2"/>
      <w:r>
        <w:rPr>
          <w:rFonts w:hint="default" w:ascii="Times New Roman" w:hAnsi="Times New Roman" w:eastAsia="方正仿宋_GBK" w:cs="Times New Roman"/>
          <w:b/>
          <w:bCs/>
          <w:i w:val="0"/>
          <w:iCs w:val="0"/>
          <w:caps w:val="0"/>
          <w:color w:val="auto"/>
          <w:spacing w:val="0"/>
          <w:sz w:val="32"/>
          <w:szCs w:val="32"/>
          <w:shd w:val="clear" w:color="080000" w:fill="FFFFFF"/>
          <w:lang w:val="en-US" w:eastAsia="zh-CN"/>
        </w:rPr>
        <w:t xml:space="preserve"> </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SA"/>
        </w:rPr>
        <w:t>多仓协同</w:t>
      </w:r>
      <w:bookmarkEnd w:id="3"/>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SA"/>
        </w:rPr>
        <w:t>参与</w:t>
      </w:r>
      <w:r>
        <w:rPr>
          <w:rFonts w:hint="default" w:ascii="Times New Roman" w:hAnsi="Times New Roman" w:eastAsia="方正仿宋_GBK" w:cs="Times New Roman"/>
          <w:b w:val="0"/>
          <w:bCs w:val="0"/>
          <w:i w:val="0"/>
          <w:caps w:val="0"/>
          <w:color w:val="auto"/>
          <w:spacing w:val="0"/>
          <w:kern w:val="0"/>
          <w:sz w:val="32"/>
          <w:szCs w:val="32"/>
          <w:shd w:val="clear" w:color="auto" w:fill="FFFFFF"/>
          <w:lang w:val="en-US" w:eastAsia="zh-CN" w:bidi="ar-SA"/>
        </w:rPr>
        <w:t>企业</w:t>
      </w:r>
      <w:r>
        <w:rPr>
          <w:rFonts w:hint="default" w:ascii="Times New Roman" w:hAnsi="Times New Roman" w:eastAsia="方正仿宋_GBK" w:cs="Times New Roman"/>
          <w:i w:val="0"/>
          <w:iCs w:val="0"/>
          <w:caps w:val="0"/>
          <w:color w:val="auto"/>
          <w:spacing w:val="0"/>
          <w:sz w:val="32"/>
          <w:szCs w:val="32"/>
          <w:shd w:val="clear" w:color="080000" w:fill="FFFFFF"/>
          <w:lang w:eastAsia="zh-CN"/>
        </w:rPr>
        <w:t>应建立</w:t>
      </w:r>
      <w:r>
        <w:rPr>
          <w:rFonts w:hint="default" w:ascii="Times New Roman" w:hAnsi="Times New Roman" w:eastAsia="方正仿宋_GBK" w:cs="Times New Roman"/>
          <w:i w:val="0"/>
          <w:iCs w:val="0"/>
          <w:caps w:val="0"/>
          <w:color w:val="auto"/>
          <w:spacing w:val="0"/>
          <w:sz w:val="32"/>
          <w:szCs w:val="32"/>
          <w:shd w:val="clear" w:color="080000" w:fill="FFFFFF"/>
        </w:rPr>
        <w:t>统一的医疗器械经营质量管理体系和计算机信息管理系统，</w:t>
      </w:r>
      <w:r>
        <w:rPr>
          <w:rFonts w:hint="default" w:ascii="Times New Roman" w:hAnsi="Times New Roman" w:eastAsia="方正仿宋_GBK" w:cs="Times New Roman"/>
          <w:i w:val="0"/>
          <w:iCs w:val="0"/>
          <w:caps w:val="0"/>
          <w:color w:val="auto"/>
          <w:spacing w:val="0"/>
          <w:sz w:val="32"/>
          <w:szCs w:val="32"/>
          <w:shd w:val="clear" w:color="080000" w:fill="FFFFFF"/>
          <w:lang w:eastAsia="zh-CN"/>
        </w:rPr>
        <w:t>能够</w:t>
      </w:r>
      <w:r>
        <w:rPr>
          <w:rFonts w:hint="default" w:ascii="Times New Roman" w:hAnsi="Times New Roman" w:eastAsia="方正仿宋_GBK" w:cs="Times New Roman"/>
          <w:i w:val="0"/>
          <w:iCs w:val="0"/>
          <w:caps w:val="0"/>
          <w:color w:val="auto"/>
          <w:spacing w:val="0"/>
          <w:sz w:val="32"/>
          <w:szCs w:val="32"/>
          <w:shd w:val="clear" w:color="080000" w:fill="FFFFFF"/>
          <w:lang w:val="en-US" w:eastAsia="zh-CN"/>
        </w:rPr>
        <w:t>实现医疗器械多仓协同业务全过程的统一质量管理、统一数据管理、统一追溯管理。</w:t>
      </w:r>
    </w:p>
    <w:p w14:paraId="0924DFD9">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right="0" w:rightChars="0"/>
        <w:textAlignment w:val="auto"/>
        <w:rPr>
          <w:rFonts w:hint="default" w:ascii="Times New Roman" w:hAnsi="Times New Roman" w:eastAsia="方正仿宋_GB2312" w:cs="Times New Roman"/>
          <w:i w:val="0"/>
          <w:iCs w:val="0"/>
          <w:caps w:val="0"/>
          <w:color w:val="000000"/>
          <w:spacing w:val="0"/>
          <w:sz w:val="32"/>
          <w:szCs w:val="32"/>
          <w:shd w:val="clear" w:color="080000" w:fill="FFFFFF"/>
          <w:lang w:val="en-US" w:eastAsia="zh-CN"/>
        </w:rPr>
      </w:pPr>
    </w:p>
    <w:p w14:paraId="44109874">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right="0" w:rightChars="0" w:firstLine="2352" w:firstLineChars="700"/>
        <w:textAlignment w:val="auto"/>
        <w:rPr>
          <w:rFonts w:hint="default" w:ascii="Times New Roman" w:hAnsi="Times New Roman" w:eastAsia="黑体" w:cs="Times New Roman"/>
          <w:i w:val="0"/>
          <w:iCs w:val="0"/>
          <w:caps w:val="0"/>
          <w:color w:val="auto"/>
          <w:spacing w:val="0"/>
          <w:sz w:val="32"/>
          <w:szCs w:val="32"/>
          <w:lang w:val="en-US" w:eastAsia="zh-CN"/>
        </w:rPr>
      </w:pPr>
      <w:r>
        <w:rPr>
          <w:rStyle w:val="5"/>
          <w:rFonts w:hint="default" w:ascii="Times New Roman" w:hAnsi="Times New Roman" w:eastAsia="方正黑体_GBK" w:cs="Times New Roman"/>
          <w:b w:val="0"/>
          <w:bCs/>
          <w:spacing w:val="8"/>
          <w:sz w:val="32"/>
          <w:szCs w:val="32"/>
          <w:lang w:val="en-US" w:eastAsia="zh-CN"/>
        </w:rPr>
        <w:t xml:space="preserve">第三章   </w:t>
      </w:r>
      <w:r>
        <w:rPr>
          <w:rFonts w:hint="default" w:ascii="Times New Roman" w:hAnsi="Times New Roman" w:eastAsia="黑体" w:cs="Times New Roman"/>
          <w:i w:val="0"/>
          <w:iCs w:val="0"/>
          <w:caps w:val="0"/>
          <w:color w:val="auto"/>
          <w:spacing w:val="0"/>
          <w:sz w:val="32"/>
          <w:szCs w:val="32"/>
          <w:lang w:val="en-US" w:eastAsia="zh-CN"/>
        </w:rPr>
        <w:t>多仓协同申请及办理</w:t>
      </w:r>
    </w:p>
    <w:p w14:paraId="6783EAC3">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leftChars="0" w:right="0" w:rightChars="0" w:firstLine="643" w:firstLineChars="200"/>
        <w:textAlignment w:val="auto"/>
        <w:rPr>
          <w:rFonts w:hint="default" w:ascii="Times New Roman" w:hAnsi="Times New Roman" w:eastAsia="仿宋" w:cs="Times New Roman"/>
          <w:b/>
          <w:bCs/>
          <w:i w:val="0"/>
          <w:iCs w:val="0"/>
          <w:caps w:val="0"/>
          <w:color w:val="auto"/>
          <w:spacing w:val="0"/>
          <w:sz w:val="32"/>
          <w:szCs w:val="32"/>
          <w:shd w:val="clear" w:color="080000" w:fill="FFFFFF"/>
          <w:lang w:val="en-US" w:eastAsia="zh-CN"/>
        </w:rPr>
      </w:pPr>
    </w:p>
    <w:p w14:paraId="382C4336">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jc w:val="both"/>
        <w:textAlignment w:val="auto"/>
        <w:rPr>
          <w:rFonts w:hint="default" w:ascii="Times New Roman" w:hAnsi="Times New Roman" w:eastAsia="仿宋" w:cs="Times New Roman"/>
          <w:b w:val="0"/>
          <w:bCs w:val="0"/>
          <w:i w:val="0"/>
          <w:iCs w:val="0"/>
          <w:caps w:val="0"/>
          <w:color w:val="auto"/>
          <w:spacing w:val="0"/>
          <w:sz w:val="32"/>
          <w:szCs w:val="32"/>
          <w:lang w:val="en-US" w:eastAsia="zh-CN"/>
        </w:rPr>
      </w:pPr>
      <w:r>
        <w:rPr>
          <w:rFonts w:hint="default" w:ascii="Times New Roman" w:hAnsi="Times New Roman" w:eastAsia="仿宋" w:cs="Times New Roman"/>
          <w:b/>
          <w:bCs/>
          <w:i w:val="0"/>
          <w:iCs w:val="0"/>
          <w:caps w:val="0"/>
          <w:color w:val="auto"/>
          <w:spacing w:val="0"/>
          <w:sz w:val="32"/>
          <w:szCs w:val="32"/>
          <w:shd w:val="clear" w:color="080000" w:fill="FFFFFF"/>
          <w:lang w:val="en-US" w:eastAsia="zh-CN"/>
        </w:rPr>
        <w:t xml:space="preserve">    第十一条 </w:t>
      </w:r>
      <w:r>
        <w:rPr>
          <w:rFonts w:hint="default" w:ascii="Times New Roman" w:hAnsi="Times New Roman" w:eastAsia="仿宋" w:cs="Times New Roman"/>
          <w:i w:val="0"/>
          <w:iCs w:val="0"/>
          <w:caps w:val="0"/>
          <w:color w:val="auto"/>
          <w:spacing w:val="0"/>
          <w:sz w:val="32"/>
          <w:szCs w:val="32"/>
          <w:lang w:val="en-US" w:eastAsia="zh-CN"/>
        </w:rPr>
        <w:t>开展医疗器械多仓协同业务，由</w:t>
      </w:r>
      <w:r>
        <w:rPr>
          <w:rFonts w:hint="default" w:ascii="Times New Roman" w:hAnsi="Times New Roman" w:eastAsia="仿宋" w:cs="Times New Roman"/>
          <w:b w:val="0"/>
          <w:bCs w:val="0"/>
          <w:i w:val="0"/>
          <w:iCs w:val="0"/>
          <w:caps w:val="0"/>
          <w:color w:val="auto"/>
          <w:spacing w:val="0"/>
          <w:sz w:val="32"/>
          <w:szCs w:val="32"/>
          <w:lang w:val="en-US" w:eastAsia="zh-CN"/>
        </w:rPr>
        <w:t>牵头企业向所在地</w:t>
      </w:r>
      <w:r>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t>设区的市级市场监督管理部门</w:t>
      </w:r>
      <w:r>
        <w:rPr>
          <w:rFonts w:hint="default" w:ascii="Times New Roman" w:hAnsi="Times New Roman" w:eastAsia="仿宋" w:cs="Times New Roman"/>
          <w:b w:val="0"/>
          <w:bCs w:val="0"/>
          <w:i w:val="0"/>
          <w:iCs w:val="0"/>
          <w:caps w:val="0"/>
          <w:color w:val="auto"/>
          <w:spacing w:val="0"/>
          <w:sz w:val="32"/>
          <w:szCs w:val="32"/>
          <w:lang w:val="en-US" w:eastAsia="zh-CN"/>
        </w:rPr>
        <w:t>提出申请，并提交以下材料：</w:t>
      </w:r>
    </w:p>
    <w:p w14:paraId="7312EF28">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rPr>
          <w:rFonts w:hint="default" w:ascii="Times New Roman" w:hAnsi="Times New Roman" w:eastAsia="仿宋" w:cs="Times New Roman"/>
          <w:b w:val="0"/>
          <w:bCs w:val="0"/>
          <w:i w:val="0"/>
          <w:iCs w:val="0"/>
          <w:caps w:val="0"/>
          <w:color w:val="auto"/>
          <w:spacing w:val="0"/>
          <w:sz w:val="32"/>
          <w:szCs w:val="32"/>
          <w:lang w:val="en-US" w:eastAsia="zh-CN"/>
        </w:rPr>
      </w:pPr>
      <w:r>
        <w:rPr>
          <w:rFonts w:hint="default" w:ascii="Times New Roman" w:hAnsi="Times New Roman" w:eastAsia="仿宋" w:cs="Times New Roman"/>
          <w:b w:val="0"/>
          <w:bCs w:val="0"/>
          <w:i w:val="0"/>
          <w:iCs w:val="0"/>
          <w:caps w:val="0"/>
          <w:color w:val="auto"/>
          <w:spacing w:val="0"/>
          <w:sz w:val="32"/>
          <w:szCs w:val="32"/>
          <w:lang w:val="en-US" w:eastAsia="zh-CN"/>
        </w:rPr>
        <w:t>（一）医疗器械多仓协同申报文件及医疗器械多仓协同经营申请表（附件）；</w:t>
      </w:r>
    </w:p>
    <w:p w14:paraId="027CDDFF">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rPr>
          <w:rFonts w:hint="default" w:ascii="Times New Roman" w:hAnsi="Times New Roman" w:eastAsia="仿宋" w:cs="Times New Roman"/>
          <w:b w:val="0"/>
          <w:bCs w:val="0"/>
          <w:i w:val="0"/>
          <w:iCs w:val="0"/>
          <w:caps w:val="0"/>
          <w:color w:val="auto"/>
          <w:spacing w:val="0"/>
          <w:sz w:val="32"/>
          <w:szCs w:val="32"/>
          <w:lang w:val="en-US" w:eastAsia="zh-CN"/>
        </w:rPr>
      </w:pPr>
      <w:r>
        <w:rPr>
          <w:rFonts w:hint="default" w:ascii="Times New Roman" w:hAnsi="Times New Roman" w:eastAsia="仿宋" w:cs="Times New Roman"/>
          <w:b w:val="0"/>
          <w:bCs w:val="0"/>
          <w:i w:val="0"/>
          <w:iCs w:val="0"/>
          <w:caps w:val="0"/>
          <w:color w:val="auto"/>
          <w:spacing w:val="0"/>
          <w:sz w:val="32"/>
          <w:szCs w:val="32"/>
          <w:lang w:val="en-US" w:eastAsia="zh-CN"/>
        </w:rPr>
        <w:t>（二）多仓协同参与企业隶属关系说明、股权证明；</w:t>
      </w:r>
    </w:p>
    <w:p w14:paraId="2E2B7C50">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rPr>
          <w:rFonts w:hint="default" w:ascii="Times New Roman" w:hAnsi="Times New Roman" w:eastAsia="仿宋" w:cs="Times New Roman"/>
          <w:b w:val="0"/>
          <w:bCs w:val="0"/>
          <w:i w:val="0"/>
          <w:iCs w:val="0"/>
          <w:caps w:val="0"/>
          <w:color w:val="auto"/>
          <w:spacing w:val="0"/>
          <w:sz w:val="32"/>
          <w:szCs w:val="32"/>
          <w:lang w:val="en-US" w:eastAsia="zh-CN"/>
        </w:rPr>
      </w:pPr>
      <w:r>
        <w:rPr>
          <w:rFonts w:hint="default" w:ascii="Times New Roman" w:hAnsi="Times New Roman" w:eastAsia="仿宋" w:cs="Times New Roman"/>
          <w:b w:val="0"/>
          <w:bCs w:val="0"/>
          <w:i w:val="0"/>
          <w:iCs w:val="0"/>
          <w:caps w:val="0"/>
          <w:color w:val="auto"/>
          <w:spacing w:val="0"/>
          <w:sz w:val="32"/>
          <w:szCs w:val="32"/>
          <w:lang w:val="en-US" w:eastAsia="zh-CN"/>
        </w:rPr>
        <w:t>（三）多仓协同参与企业《营业执照》《医疗器械经营许可证》《第二类医疗器械经营备案凭证》等资质证明；</w:t>
      </w:r>
    </w:p>
    <w:p w14:paraId="3DA45079">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rPr>
          <w:rFonts w:hint="default" w:ascii="Times New Roman" w:hAnsi="Times New Roman" w:eastAsia="仿宋" w:cs="Times New Roman"/>
          <w:b w:val="0"/>
          <w:bCs w:val="0"/>
          <w:i w:val="0"/>
          <w:iCs w:val="0"/>
          <w:caps w:val="0"/>
          <w:color w:val="auto"/>
          <w:spacing w:val="0"/>
          <w:sz w:val="32"/>
          <w:szCs w:val="32"/>
          <w:lang w:val="en-US" w:eastAsia="zh-CN"/>
        </w:rPr>
      </w:pPr>
      <w:r>
        <w:rPr>
          <w:rFonts w:hint="default" w:ascii="Times New Roman" w:hAnsi="Times New Roman" w:eastAsia="仿宋" w:cs="Times New Roman"/>
          <w:b w:val="0"/>
          <w:bCs w:val="0"/>
          <w:i w:val="0"/>
          <w:iCs w:val="0"/>
          <w:caps w:val="0"/>
          <w:color w:val="auto"/>
          <w:spacing w:val="0"/>
          <w:sz w:val="32"/>
          <w:szCs w:val="32"/>
          <w:lang w:val="en-US" w:eastAsia="zh-CN"/>
        </w:rPr>
        <w:t>（四）多仓协同参与企业库房房屋产权证明及租赁合同、</w:t>
      </w:r>
      <w:r>
        <w:rPr>
          <w:rFonts w:hint="default" w:ascii="Times New Roman" w:hAnsi="Times New Roman" w:eastAsia="仿宋" w:cs="Times New Roman"/>
          <w:b w:val="0"/>
          <w:bCs w:val="0"/>
          <w:color w:val="auto"/>
          <w:sz w:val="32"/>
          <w:szCs w:val="32"/>
        </w:rPr>
        <w:t>仓库布局图</w:t>
      </w:r>
      <w:r>
        <w:rPr>
          <w:rFonts w:hint="default" w:ascii="Times New Roman" w:hAnsi="Times New Roman" w:eastAsia="仿宋" w:cs="Times New Roman"/>
          <w:b w:val="0"/>
          <w:bCs w:val="0"/>
          <w:i w:val="0"/>
          <w:iCs w:val="0"/>
          <w:caps w:val="0"/>
          <w:color w:val="auto"/>
          <w:spacing w:val="0"/>
          <w:sz w:val="32"/>
          <w:szCs w:val="32"/>
          <w:lang w:val="en-US" w:eastAsia="zh-CN"/>
        </w:rPr>
        <w:t>；</w:t>
      </w:r>
    </w:p>
    <w:p w14:paraId="7EC77C13">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rPr>
          <w:rFonts w:hint="default" w:ascii="Times New Roman" w:hAnsi="Times New Roman" w:eastAsia="仿宋" w:cs="Times New Roman"/>
          <w:b w:val="0"/>
          <w:bCs w:val="0"/>
          <w:i w:val="0"/>
          <w:iCs w:val="0"/>
          <w:caps w:val="0"/>
          <w:color w:val="auto"/>
          <w:spacing w:val="0"/>
          <w:sz w:val="32"/>
          <w:szCs w:val="32"/>
          <w:lang w:val="en-US" w:eastAsia="zh-CN"/>
        </w:rPr>
      </w:pPr>
      <w:r>
        <w:rPr>
          <w:rFonts w:hint="default" w:ascii="Times New Roman" w:hAnsi="Times New Roman" w:eastAsia="仿宋" w:cs="Times New Roman"/>
          <w:b w:val="0"/>
          <w:bCs w:val="0"/>
          <w:sz w:val="32"/>
          <w:szCs w:val="32"/>
          <w:lang w:eastAsia="zh-CN"/>
        </w:rPr>
        <w:t>（五）</w:t>
      </w:r>
      <w:r>
        <w:rPr>
          <w:rFonts w:hint="default" w:ascii="Times New Roman" w:hAnsi="Times New Roman" w:eastAsia="仿宋" w:cs="Times New Roman"/>
          <w:b w:val="0"/>
          <w:bCs w:val="0"/>
          <w:sz w:val="32"/>
          <w:szCs w:val="32"/>
        </w:rPr>
        <w:t>多仓协同</w:t>
      </w:r>
      <w:r>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t>实施</w:t>
      </w:r>
      <w:r>
        <w:rPr>
          <w:rFonts w:hint="default" w:ascii="Times New Roman" w:hAnsi="Times New Roman" w:eastAsia="仿宋" w:cs="Times New Roman"/>
          <w:b w:val="0"/>
          <w:bCs w:val="0"/>
          <w:sz w:val="32"/>
          <w:szCs w:val="32"/>
        </w:rPr>
        <w:t>方案</w:t>
      </w:r>
      <w:r>
        <w:rPr>
          <w:rFonts w:hint="default" w:ascii="Times New Roman" w:hAnsi="Times New Roman" w:eastAsia="仿宋" w:cs="Times New Roman"/>
          <w:b w:val="0"/>
          <w:bCs w:val="0"/>
          <w:sz w:val="32"/>
          <w:szCs w:val="32"/>
          <w:lang w:eastAsia="zh-CN"/>
        </w:rPr>
        <w:t>（包含仓储网格设置、仓储运输系统集成、</w:t>
      </w:r>
      <w:r>
        <w:rPr>
          <w:rFonts w:hint="default" w:ascii="Times New Roman" w:hAnsi="Times New Roman" w:eastAsia="仿宋" w:cs="Times New Roman"/>
          <w:b w:val="0"/>
          <w:bCs w:val="0"/>
          <w:sz w:val="32"/>
          <w:szCs w:val="32"/>
        </w:rPr>
        <w:t>物流配送、质量管</w:t>
      </w:r>
      <w:r>
        <w:rPr>
          <w:rFonts w:hint="default" w:ascii="Times New Roman" w:hAnsi="Times New Roman" w:eastAsia="仿宋" w:cs="Times New Roman"/>
          <w:b w:val="0"/>
          <w:bCs w:val="0"/>
          <w:sz w:val="32"/>
          <w:szCs w:val="32"/>
          <w:lang w:eastAsia="zh-CN"/>
        </w:rPr>
        <w:t>控、风险防控</w:t>
      </w:r>
      <w:r>
        <w:rPr>
          <w:rFonts w:hint="default" w:ascii="Times New Roman" w:hAnsi="Times New Roman" w:eastAsia="仿宋" w:cs="Times New Roman"/>
          <w:b w:val="0"/>
          <w:bCs w:val="0"/>
          <w:sz w:val="32"/>
          <w:szCs w:val="32"/>
        </w:rPr>
        <w:t>等</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lang w:val="en-US" w:eastAsia="zh-CN"/>
        </w:rPr>
        <w:t>及可行性论证；</w:t>
      </w:r>
    </w:p>
    <w:p w14:paraId="76FDE23D">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rPr>
          <w:rFonts w:hint="default" w:ascii="Times New Roman" w:hAnsi="Times New Roman" w:eastAsia="仿宋" w:cs="Times New Roman"/>
          <w:b w:val="0"/>
          <w:bCs w:val="0"/>
          <w:i w:val="0"/>
          <w:iCs w:val="0"/>
          <w:caps w:val="0"/>
          <w:color w:val="auto"/>
          <w:spacing w:val="0"/>
          <w:sz w:val="32"/>
          <w:szCs w:val="32"/>
          <w:lang w:val="en-US" w:eastAsia="zh-CN"/>
        </w:rPr>
      </w:pPr>
      <w:r>
        <w:rPr>
          <w:rFonts w:hint="default" w:ascii="Times New Roman" w:hAnsi="Times New Roman" w:eastAsia="仿宋" w:cs="Times New Roman"/>
          <w:b w:val="0"/>
          <w:bCs w:val="0"/>
          <w:i w:val="0"/>
          <w:iCs w:val="0"/>
          <w:caps w:val="0"/>
          <w:color w:val="auto"/>
          <w:spacing w:val="0"/>
          <w:sz w:val="32"/>
          <w:szCs w:val="32"/>
          <w:lang w:val="en-US" w:eastAsia="zh-CN"/>
        </w:rPr>
        <w:t xml:space="preserve">（六）多仓协同质量管理体系建立情况； </w:t>
      </w:r>
    </w:p>
    <w:p w14:paraId="5DACF4DB">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rPr>
          <w:rFonts w:hint="default" w:ascii="Times New Roman" w:hAnsi="Times New Roman" w:eastAsia="仿宋" w:cs="Times New Roman"/>
          <w:b w:val="0"/>
          <w:bCs w:val="0"/>
          <w:i w:val="0"/>
          <w:iCs w:val="0"/>
          <w:caps w:val="0"/>
          <w:color w:val="auto"/>
          <w:spacing w:val="0"/>
          <w:sz w:val="32"/>
          <w:szCs w:val="32"/>
          <w:lang w:val="en-US" w:eastAsia="zh-CN"/>
        </w:rPr>
      </w:pPr>
      <w:r>
        <w:rPr>
          <w:rFonts w:hint="default" w:ascii="Times New Roman" w:hAnsi="Times New Roman" w:eastAsia="仿宋" w:cs="Times New Roman"/>
          <w:b w:val="0"/>
          <w:bCs w:val="0"/>
          <w:i w:val="0"/>
          <w:iCs w:val="0"/>
          <w:caps w:val="0"/>
          <w:color w:val="auto"/>
          <w:spacing w:val="0"/>
          <w:sz w:val="32"/>
          <w:szCs w:val="32"/>
          <w:lang w:val="en-US" w:eastAsia="zh-CN"/>
        </w:rPr>
        <w:t>（七）质量管理信息系统功能说明；</w:t>
      </w:r>
    </w:p>
    <w:p w14:paraId="4834C5FB">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rPr>
          <w:rFonts w:hint="default" w:ascii="Times New Roman" w:hAnsi="Times New Roman" w:eastAsia="仿宋" w:cs="Times New Roman"/>
          <w:b w:val="0"/>
          <w:bCs w:val="0"/>
          <w:i w:val="0"/>
          <w:iCs w:val="0"/>
          <w:caps w:val="0"/>
          <w:color w:val="auto"/>
          <w:spacing w:val="0"/>
          <w:sz w:val="32"/>
          <w:szCs w:val="32"/>
          <w:lang w:val="en-US" w:eastAsia="zh-CN"/>
        </w:rPr>
      </w:pPr>
      <w:r>
        <w:rPr>
          <w:rFonts w:hint="default" w:ascii="Times New Roman" w:hAnsi="Times New Roman" w:eastAsia="仿宋" w:cs="Times New Roman"/>
          <w:b w:val="0"/>
          <w:bCs w:val="0"/>
          <w:i w:val="0"/>
          <w:iCs w:val="0"/>
          <w:caps w:val="0"/>
          <w:color w:val="auto"/>
          <w:spacing w:val="0"/>
          <w:sz w:val="32"/>
          <w:szCs w:val="32"/>
          <w:lang w:val="en-US" w:eastAsia="zh-CN"/>
        </w:rPr>
        <w:t>（八）其他需要提交的材料。</w:t>
      </w:r>
    </w:p>
    <w:p w14:paraId="2FE1ABD5">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rPr>
          <w:rFonts w:hint="default" w:ascii="Times New Roman" w:hAnsi="Times New Roman" w:eastAsia="仿宋" w:cs="Times New Roman"/>
          <w:b w:val="0"/>
          <w:bCs w:val="0"/>
          <w:i w:val="0"/>
          <w:iCs w:val="0"/>
          <w:caps w:val="0"/>
          <w:color w:val="auto"/>
          <w:spacing w:val="0"/>
          <w:sz w:val="32"/>
          <w:szCs w:val="32"/>
          <w:u w:val="none"/>
          <w:shd w:val="clear" w:color="080000" w:fill="FFFFFF"/>
          <w:lang w:val="en-US" w:eastAsia="zh-CN"/>
        </w:rPr>
      </w:pPr>
      <w:r>
        <w:rPr>
          <w:rFonts w:hint="default" w:ascii="Times New Roman" w:hAnsi="Times New Roman" w:eastAsia="仿宋" w:cs="Times New Roman"/>
          <w:b w:val="0"/>
          <w:bCs w:val="0"/>
          <w:i w:val="0"/>
          <w:iCs w:val="0"/>
          <w:caps w:val="0"/>
          <w:color w:val="auto"/>
          <w:spacing w:val="0"/>
          <w:sz w:val="32"/>
          <w:szCs w:val="32"/>
          <w:lang w:val="en-US" w:eastAsia="zh-CN"/>
        </w:rPr>
        <w:t>牵头企业所在地</w:t>
      </w:r>
      <w:r>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t>设区的市级市场监督管理部门对提交资料开展书面审查，并对企业多仓协同实施方案进行风险评估。书面审查通过后，</w:t>
      </w:r>
      <w:r>
        <w:rPr>
          <w:rFonts w:hint="default" w:ascii="Times New Roman" w:hAnsi="Times New Roman" w:eastAsia="仿宋" w:cs="Times New Roman"/>
          <w:b w:val="0"/>
          <w:bCs w:val="0"/>
          <w:i w:val="0"/>
          <w:iCs w:val="0"/>
          <w:caps w:val="0"/>
          <w:color w:val="auto"/>
          <w:spacing w:val="0"/>
          <w:sz w:val="32"/>
          <w:szCs w:val="32"/>
          <w:lang w:val="en-US" w:eastAsia="zh-CN"/>
        </w:rPr>
        <w:t>牵头企业所在地</w:t>
      </w:r>
      <w:r>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t>设区的市级市场监督管理部门向省级药品监督管理部门</w:t>
      </w:r>
      <w:r>
        <w:rPr>
          <w:rFonts w:hint="default" w:ascii="Times New Roman" w:hAnsi="Times New Roman" w:eastAsia="仿宋" w:cs="Times New Roman"/>
          <w:b w:val="0"/>
          <w:bCs w:val="0"/>
          <w:i w:val="0"/>
          <w:iCs w:val="0"/>
          <w:caps w:val="0"/>
          <w:color w:val="auto"/>
          <w:spacing w:val="0"/>
          <w:sz w:val="32"/>
          <w:szCs w:val="32"/>
          <w:lang w:val="en-US" w:eastAsia="zh-CN"/>
        </w:rPr>
        <w:t>提出申请，同意批复后，</w:t>
      </w:r>
      <w:r>
        <w:rPr>
          <w:rFonts w:hint="default" w:ascii="Times New Roman" w:hAnsi="Times New Roman" w:eastAsia="仿宋" w:cs="Times New Roman"/>
          <w:b w:val="0"/>
          <w:bCs w:val="0"/>
          <w:i w:val="0"/>
          <w:iCs w:val="0"/>
          <w:caps w:val="0"/>
          <w:color w:val="auto"/>
          <w:spacing w:val="0"/>
          <w:sz w:val="32"/>
          <w:szCs w:val="32"/>
          <w:u w:val="none"/>
          <w:shd w:val="clear" w:color="080000" w:fill="FFFFFF"/>
          <w:lang w:val="en-US" w:eastAsia="zh-CN"/>
        </w:rPr>
        <w:t>由牵头企业所在地设区的市级市场监督管理部门组织开展多仓协同现场检查及审批工作。</w:t>
      </w:r>
    </w:p>
    <w:p w14:paraId="1AAF00ED">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3" w:firstLineChars="200"/>
        <w:textAlignment w:val="auto"/>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pPr>
      <w:r>
        <w:rPr>
          <w:rFonts w:hint="default" w:ascii="Times New Roman" w:hAnsi="Times New Roman" w:eastAsia="仿宋" w:cs="Times New Roman"/>
          <w:b/>
          <w:bCs/>
          <w:i w:val="0"/>
          <w:iCs w:val="0"/>
          <w:caps w:val="0"/>
          <w:color w:val="auto"/>
          <w:spacing w:val="0"/>
          <w:sz w:val="32"/>
          <w:szCs w:val="32"/>
          <w:shd w:val="clear" w:color="080000" w:fill="FFFFFF"/>
          <w:lang w:val="en-US" w:eastAsia="zh-CN"/>
        </w:rPr>
        <w:t>第十二条</w:t>
      </w:r>
      <w:r>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t xml:space="preserve"> 多仓协同审批按变更仓库地址办理。</w:t>
      </w:r>
    </w:p>
    <w:p w14:paraId="02AE1CC2">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textAlignment w:val="auto"/>
        <w:rPr>
          <w:rFonts w:hint="default" w:ascii="Times New Roman" w:hAnsi="Times New Roman" w:eastAsia="仿宋" w:cs="Times New Roman"/>
          <w:b w:val="0"/>
          <w:bCs w:val="0"/>
          <w:i w:val="0"/>
          <w:iCs w:val="0"/>
          <w:caps w:val="0"/>
          <w:color w:val="auto"/>
          <w:spacing w:val="0"/>
          <w:sz w:val="32"/>
          <w:szCs w:val="32"/>
          <w:u w:val="none"/>
          <w:shd w:val="clear" w:color="080000" w:fill="FFFFFF"/>
          <w:lang w:val="en-US" w:eastAsia="zh-CN"/>
        </w:rPr>
      </w:pPr>
      <w:r>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t xml:space="preserve">    （一）</w:t>
      </w:r>
      <w:r>
        <w:rPr>
          <w:rFonts w:hint="default" w:ascii="Times New Roman" w:hAnsi="Times New Roman" w:eastAsia="仿宋" w:cs="Times New Roman"/>
          <w:b w:val="0"/>
          <w:bCs w:val="0"/>
          <w:i w:val="0"/>
          <w:iCs w:val="0"/>
          <w:caps w:val="0"/>
          <w:color w:val="auto"/>
          <w:spacing w:val="0"/>
          <w:sz w:val="32"/>
          <w:szCs w:val="32"/>
          <w:u w:val="none"/>
          <w:shd w:val="clear" w:color="080000" w:fill="FFFFFF"/>
          <w:lang w:val="en-US" w:eastAsia="zh-CN"/>
        </w:rPr>
        <w:t>由牵头企业向所在地设区的市级市场监督管理部门提交仓库变更申请，当地市场监督管理部门在</w:t>
      </w:r>
      <w:bookmarkStart w:id="4" w:name="OLE_LINK4"/>
      <w:r>
        <w:rPr>
          <w:rFonts w:hint="default" w:ascii="Times New Roman" w:hAnsi="Times New Roman" w:eastAsia="仿宋" w:cs="Times New Roman"/>
          <w:b w:val="0"/>
          <w:bCs w:val="0"/>
          <w:i w:val="0"/>
          <w:iCs w:val="0"/>
          <w:caps w:val="0"/>
          <w:color w:val="auto"/>
          <w:spacing w:val="0"/>
          <w:sz w:val="32"/>
          <w:szCs w:val="32"/>
          <w:u w:val="none"/>
          <w:shd w:val="clear" w:color="080000" w:fill="FFFFFF"/>
          <w:lang w:val="en-US" w:eastAsia="zh-CN"/>
        </w:rPr>
        <w:t>7个工作日内</w:t>
      </w:r>
      <w:bookmarkEnd w:id="4"/>
      <w:r>
        <w:rPr>
          <w:rFonts w:hint="default" w:ascii="Times New Roman" w:hAnsi="Times New Roman" w:eastAsia="仿宋" w:cs="Times New Roman"/>
          <w:b w:val="0"/>
          <w:bCs w:val="0"/>
          <w:i w:val="0"/>
          <w:iCs w:val="0"/>
          <w:caps w:val="0"/>
          <w:color w:val="auto"/>
          <w:spacing w:val="0"/>
          <w:sz w:val="32"/>
          <w:szCs w:val="32"/>
          <w:u w:val="none"/>
          <w:shd w:val="clear" w:color="080000" w:fill="FFFFFF"/>
          <w:lang w:val="en-US" w:eastAsia="zh-CN"/>
        </w:rPr>
        <w:t>对牵头企业质量管理体系建立情况、牵头企业对参与企业的审核情况、库房设施设备、计算机系统互通等情况开展检查。</w:t>
      </w:r>
    </w:p>
    <w:p w14:paraId="64C6A7DE">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2"/>
        <w:textAlignment w:val="auto"/>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pPr>
      <w:r>
        <w:rPr>
          <w:rFonts w:hint="default" w:ascii="Times New Roman" w:hAnsi="Times New Roman" w:eastAsia="仿宋" w:cs="Times New Roman"/>
          <w:b w:val="0"/>
          <w:bCs w:val="0"/>
          <w:i w:val="0"/>
          <w:iCs w:val="0"/>
          <w:caps w:val="0"/>
          <w:color w:val="auto"/>
          <w:spacing w:val="0"/>
          <w:sz w:val="32"/>
          <w:szCs w:val="32"/>
          <w:u w:val="none"/>
          <w:shd w:val="clear" w:color="080000" w:fill="FFFFFF"/>
          <w:lang w:val="en-US" w:eastAsia="zh-CN"/>
        </w:rPr>
        <w:t>（二）检查通过后，由牵头企业所在地设区的市级市场监督管理部门在3个工作日内函告其它参与企业注册所在地设区的市级市场监督管理部门开展检查，相关市场监督管理部门应在收到信函7个工作日内完成现场检查并回函至牵头企业所在地设区的市级市场监督管</w:t>
      </w:r>
      <w:r>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t>理部门。</w:t>
      </w:r>
    </w:p>
    <w:p w14:paraId="2FB11D0F">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textAlignment w:val="auto"/>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pPr>
      <w:r>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t>（三）参与企业检查合格后，</w:t>
      </w:r>
      <w:r>
        <w:rPr>
          <w:rFonts w:hint="default" w:ascii="Times New Roman" w:hAnsi="Times New Roman" w:eastAsia="仿宋" w:cs="Times New Roman"/>
          <w:b w:val="0"/>
          <w:bCs w:val="0"/>
          <w:i w:val="0"/>
          <w:iCs w:val="0"/>
          <w:caps w:val="0"/>
          <w:color w:val="auto"/>
          <w:spacing w:val="0"/>
          <w:sz w:val="32"/>
          <w:szCs w:val="32"/>
          <w:u w:val="none"/>
          <w:shd w:val="clear" w:color="080000" w:fill="FFFFFF"/>
          <w:lang w:val="en-US" w:eastAsia="zh-CN"/>
        </w:rPr>
        <w:t>由</w:t>
      </w:r>
      <w:r>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t>牵头企业所在地设区的市级市场监督管理部门为牵头企业办理仓库变更，增加参与企业仓库地址，并在仓库地址前标注“协同库房”。</w:t>
      </w:r>
    </w:p>
    <w:p w14:paraId="47DBAB93">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textAlignment w:val="auto"/>
        <w:rPr>
          <w:rFonts w:hint="default" w:ascii="Times New Roman" w:hAnsi="Times New Roman" w:eastAsia="仿宋" w:cs="Times New Roman"/>
          <w:b w:val="0"/>
          <w:bCs w:val="0"/>
          <w:i w:val="0"/>
          <w:iCs w:val="0"/>
          <w:caps w:val="0"/>
          <w:color w:val="auto"/>
          <w:spacing w:val="0"/>
          <w:sz w:val="32"/>
          <w:szCs w:val="32"/>
          <w:u w:val="none"/>
          <w:shd w:val="clear" w:color="080000" w:fill="FFFFFF"/>
          <w:lang w:val="en-US" w:eastAsia="zh-CN"/>
        </w:rPr>
      </w:pPr>
      <w:r>
        <w:rPr>
          <w:rFonts w:hint="default" w:ascii="Times New Roman" w:hAnsi="Times New Roman" w:eastAsia="仿宋" w:cs="Times New Roman"/>
          <w:b w:val="0"/>
          <w:bCs w:val="0"/>
          <w:i w:val="0"/>
          <w:iCs w:val="0"/>
          <w:caps w:val="0"/>
          <w:color w:val="000000"/>
          <w:spacing w:val="0"/>
          <w:sz w:val="32"/>
          <w:szCs w:val="32"/>
          <w:shd w:val="clear" w:color="080000" w:fill="FFFFFF"/>
          <w:lang w:val="en-US" w:eastAsia="zh-CN"/>
        </w:rPr>
        <w:t>（四）</w:t>
      </w:r>
      <w:r>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t>牵头企业完成仓库变更后，其它参与企业分别向所在地设区的市级市场监督管理部门提交仓库变更申请，申请资料附件应包含牵头企业《医疗器械经营许可证》或《第二类医疗器械经营备案凭证》。</w:t>
      </w:r>
      <w:r>
        <w:rPr>
          <w:rFonts w:hint="default" w:ascii="Times New Roman" w:hAnsi="Times New Roman" w:eastAsia="仿宋" w:cs="Times New Roman"/>
          <w:b w:val="0"/>
          <w:bCs w:val="0"/>
          <w:i w:val="0"/>
          <w:iCs w:val="0"/>
          <w:caps w:val="0"/>
          <w:color w:val="auto"/>
          <w:spacing w:val="0"/>
          <w:sz w:val="32"/>
          <w:szCs w:val="32"/>
          <w:u w:val="none"/>
          <w:shd w:val="clear" w:color="080000" w:fill="FFFFFF"/>
          <w:lang w:val="en-US" w:eastAsia="zh-CN"/>
        </w:rPr>
        <w:t>各设区的市级市场监督管理部门收到企业申请后，应及时开展仓库变更许可工作，在仓库地址前标注“协同库房”。参与企业库房地址变更可不再进行现场检查。</w:t>
      </w:r>
    </w:p>
    <w:p w14:paraId="0D19D016">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3" w:firstLineChars="200"/>
        <w:jc w:val="both"/>
        <w:textAlignment w:val="auto"/>
        <w:rPr>
          <w:rFonts w:hint="default" w:ascii="Times New Roman" w:hAnsi="Times New Roman" w:eastAsia="仿宋" w:cs="Times New Roman"/>
          <w:b w:val="0"/>
          <w:bCs w:val="0"/>
          <w:i w:val="0"/>
          <w:iCs w:val="0"/>
          <w:caps w:val="0"/>
          <w:color w:val="auto"/>
          <w:spacing w:val="0"/>
          <w:sz w:val="32"/>
          <w:szCs w:val="32"/>
          <w:u w:val="single"/>
          <w:shd w:val="clear" w:color="080000" w:fill="FFFFFF"/>
          <w:lang w:val="en-US" w:eastAsia="zh-CN"/>
        </w:rPr>
      </w:pPr>
      <w:r>
        <w:rPr>
          <w:rFonts w:hint="default" w:ascii="Times New Roman" w:hAnsi="Times New Roman" w:eastAsia="仿宋" w:cs="Times New Roman"/>
          <w:b/>
          <w:bCs/>
          <w:i w:val="0"/>
          <w:iCs w:val="0"/>
          <w:caps w:val="0"/>
          <w:color w:val="auto"/>
          <w:spacing w:val="0"/>
          <w:sz w:val="32"/>
          <w:szCs w:val="32"/>
          <w:shd w:val="clear" w:color="080000" w:fill="FFFFFF"/>
          <w:lang w:val="en-US" w:eastAsia="zh-CN"/>
        </w:rPr>
        <w:t>第十三条</w:t>
      </w:r>
      <w:r>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t xml:space="preserve"> </w:t>
      </w:r>
      <w:r>
        <w:rPr>
          <w:rFonts w:hint="default" w:ascii="Times New Roman" w:hAnsi="Times New Roman" w:eastAsia="仿宋" w:cs="Times New Roman"/>
          <w:b w:val="0"/>
          <w:bCs w:val="0"/>
          <w:i w:val="0"/>
          <w:iCs w:val="0"/>
          <w:caps w:val="0"/>
          <w:color w:val="auto"/>
          <w:spacing w:val="0"/>
          <w:sz w:val="32"/>
          <w:szCs w:val="32"/>
          <w:u w:val="none"/>
          <w:shd w:val="clear" w:color="080000" w:fill="FFFFFF"/>
          <w:lang w:val="en-US" w:eastAsia="zh-CN"/>
        </w:rPr>
        <w:t>多仓协同参与企业涉及跨省的，由牵头企业所在地省级药品监督管理部门在3个工作日内函告对方省级药品监督管理部门。对方省级药品监督管理部门组织相应设区的市级市场监督管理部门实施现场检查，在5个工作日内将检查结果反馈至牵头企业所在地设区的市级市场监督管理部门，后续事项按第十二条流程办理。</w:t>
      </w:r>
    </w:p>
    <w:p w14:paraId="7735F4E4">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3" w:firstLineChars="200"/>
        <w:jc w:val="both"/>
        <w:textAlignment w:val="auto"/>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pPr>
      <w:r>
        <w:rPr>
          <w:rFonts w:hint="default" w:ascii="Times New Roman" w:hAnsi="Times New Roman" w:eastAsia="仿宋" w:cs="Times New Roman"/>
          <w:b/>
          <w:bCs/>
          <w:i w:val="0"/>
          <w:iCs w:val="0"/>
          <w:caps w:val="0"/>
          <w:color w:val="auto"/>
          <w:spacing w:val="0"/>
          <w:sz w:val="32"/>
          <w:szCs w:val="32"/>
          <w:shd w:val="clear" w:color="080000" w:fill="FFFFFF"/>
          <w:lang w:val="en-US" w:eastAsia="zh-CN"/>
        </w:rPr>
        <w:t>第十四条</w:t>
      </w:r>
      <w:r>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t xml:space="preserve"> 企业增加多仓协同库房，应按照第十二条流程办理。</w:t>
      </w:r>
    </w:p>
    <w:p w14:paraId="50BD286B">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left="0" w:right="0" w:firstLine="643"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u w:val="none"/>
          <w:shd w:val="clear" w:color="080000" w:fill="FFFFFF"/>
          <w:lang w:eastAsia="zh-CN"/>
        </w:rPr>
      </w:pPr>
      <w:r>
        <w:rPr>
          <w:rFonts w:hint="default" w:ascii="Times New Roman" w:hAnsi="Times New Roman" w:eastAsia="仿宋" w:cs="Times New Roman"/>
          <w:b/>
          <w:bCs/>
          <w:i w:val="0"/>
          <w:iCs w:val="0"/>
          <w:caps w:val="0"/>
          <w:color w:val="auto"/>
          <w:spacing w:val="0"/>
          <w:sz w:val="32"/>
          <w:szCs w:val="32"/>
          <w:shd w:val="clear" w:color="080000" w:fill="FFFFFF"/>
          <w:lang w:val="en-US" w:eastAsia="zh-CN"/>
        </w:rPr>
        <w:t xml:space="preserve">第十五条 </w:t>
      </w:r>
      <w:r>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t>多仓协同期限与多仓协同参与企业《医疗器械经营许可证》有效期一致。</w:t>
      </w:r>
      <w:r>
        <w:rPr>
          <w:rFonts w:hint="default" w:ascii="Times New Roman" w:hAnsi="Times New Roman" w:eastAsia="仿宋" w:cs="Times New Roman"/>
          <w:b w:val="0"/>
          <w:bCs w:val="0"/>
          <w:i w:val="0"/>
          <w:iCs w:val="0"/>
          <w:caps w:val="0"/>
          <w:color w:val="auto"/>
          <w:spacing w:val="0"/>
          <w:sz w:val="32"/>
          <w:szCs w:val="32"/>
          <w:u w:val="none"/>
          <w:shd w:val="clear" w:color="080000" w:fill="FFFFFF"/>
          <w:lang w:val="en-US" w:eastAsia="zh-CN"/>
        </w:rPr>
        <w:t>企业</w:t>
      </w:r>
      <w:r>
        <w:rPr>
          <w:rFonts w:hint="default" w:ascii="Times New Roman" w:hAnsi="Times New Roman" w:eastAsia="方正仿宋_GBK" w:cs="Times New Roman"/>
          <w:b w:val="0"/>
          <w:bCs w:val="0"/>
          <w:i w:val="0"/>
          <w:iCs w:val="0"/>
          <w:caps w:val="0"/>
          <w:color w:val="auto"/>
          <w:spacing w:val="0"/>
          <w:sz w:val="32"/>
          <w:szCs w:val="32"/>
          <w:u w:val="none"/>
          <w:shd w:val="clear" w:color="080000" w:fill="FFFFFF"/>
        </w:rPr>
        <w:t>不再实施医疗器械多仓协同经营的，</w:t>
      </w:r>
      <w:r>
        <w:rPr>
          <w:rFonts w:hint="default" w:ascii="Times New Roman" w:hAnsi="Times New Roman" w:eastAsia="方正仿宋_GBK" w:cs="Times New Roman"/>
          <w:b w:val="0"/>
          <w:bCs w:val="0"/>
          <w:i w:val="0"/>
          <w:iCs w:val="0"/>
          <w:caps w:val="0"/>
          <w:color w:val="auto"/>
          <w:spacing w:val="0"/>
          <w:sz w:val="32"/>
          <w:szCs w:val="32"/>
          <w:u w:val="none"/>
          <w:shd w:val="clear" w:color="080000" w:fill="FFFFFF"/>
          <w:lang w:eastAsia="zh-CN"/>
        </w:rPr>
        <w:t>牵头企业及相关参与企业</w:t>
      </w:r>
      <w:r>
        <w:rPr>
          <w:rFonts w:hint="default" w:ascii="Times New Roman" w:hAnsi="Times New Roman" w:eastAsia="方正仿宋_GBK" w:cs="Times New Roman"/>
          <w:b w:val="0"/>
          <w:bCs w:val="0"/>
          <w:i w:val="0"/>
          <w:iCs w:val="0"/>
          <w:caps w:val="0"/>
          <w:color w:val="auto"/>
          <w:spacing w:val="0"/>
          <w:sz w:val="32"/>
          <w:szCs w:val="32"/>
          <w:u w:val="none"/>
          <w:shd w:val="clear" w:color="080000" w:fill="FFFFFF"/>
        </w:rPr>
        <w:t>应当及时办理经营许可</w:t>
      </w:r>
      <w:r>
        <w:rPr>
          <w:rFonts w:hint="default" w:ascii="Times New Roman" w:hAnsi="Times New Roman" w:eastAsia="方正仿宋_GBK" w:cs="Times New Roman"/>
          <w:b w:val="0"/>
          <w:bCs w:val="0"/>
          <w:i w:val="0"/>
          <w:iCs w:val="0"/>
          <w:caps w:val="0"/>
          <w:color w:val="auto"/>
          <w:spacing w:val="0"/>
          <w:sz w:val="32"/>
          <w:szCs w:val="32"/>
          <w:u w:val="none"/>
          <w:shd w:val="clear" w:color="080000" w:fill="FFFFFF"/>
          <w:lang w:eastAsia="zh-CN"/>
        </w:rPr>
        <w:t>、</w:t>
      </w:r>
      <w:r>
        <w:rPr>
          <w:rFonts w:hint="default" w:ascii="Times New Roman" w:hAnsi="Times New Roman" w:eastAsia="方正仿宋_GBK" w:cs="Times New Roman"/>
          <w:b w:val="0"/>
          <w:bCs w:val="0"/>
          <w:i w:val="0"/>
          <w:iCs w:val="0"/>
          <w:caps w:val="0"/>
          <w:color w:val="auto"/>
          <w:spacing w:val="0"/>
          <w:sz w:val="32"/>
          <w:szCs w:val="32"/>
          <w:u w:val="none"/>
          <w:shd w:val="clear" w:color="080000" w:fill="FFFFFF"/>
        </w:rPr>
        <w:t>备案变更手续。</w:t>
      </w:r>
    </w:p>
    <w:p w14:paraId="210BE492">
      <w:pPr>
        <w:keepNext w:val="0"/>
        <w:keepLines w:val="0"/>
        <w:pageBreakBefore w:val="0"/>
        <w:numPr>
          <w:ilvl w:val="0"/>
          <w:numId w:val="0"/>
        </w:numPr>
        <w:kinsoku/>
        <w:wordWrap/>
        <w:overflowPunct/>
        <w:topLinePunct w:val="0"/>
        <w:autoSpaceDE/>
        <w:autoSpaceDN/>
        <w:bidi w:val="0"/>
        <w:adjustRightInd/>
        <w:snapToGrid w:val="0"/>
        <w:spacing w:line="500" w:lineRule="exact"/>
        <w:ind w:firstLine="2688" w:firstLineChars="800"/>
        <w:jc w:val="both"/>
        <w:textAlignment w:val="auto"/>
        <w:rPr>
          <w:rStyle w:val="5"/>
          <w:rFonts w:hint="default" w:ascii="Times New Roman" w:hAnsi="Times New Roman" w:eastAsia="方正黑体_GBK" w:cs="Times New Roman"/>
          <w:b w:val="0"/>
          <w:bCs/>
          <w:spacing w:val="8"/>
          <w:sz w:val="32"/>
          <w:szCs w:val="32"/>
          <w:lang w:val="en-US" w:eastAsia="zh-CN"/>
        </w:rPr>
      </w:pPr>
    </w:p>
    <w:p w14:paraId="2F128223">
      <w:pPr>
        <w:keepNext w:val="0"/>
        <w:keepLines w:val="0"/>
        <w:pageBreakBefore w:val="0"/>
        <w:numPr>
          <w:ilvl w:val="0"/>
          <w:numId w:val="0"/>
        </w:numPr>
        <w:kinsoku/>
        <w:wordWrap/>
        <w:overflowPunct/>
        <w:topLinePunct w:val="0"/>
        <w:autoSpaceDE/>
        <w:autoSpaceDN/>
        <w:bidi w:val="0"/>
        <w:adjustRightInd/>
        <w:snapToGrid w:val="0"/>
        <w:spacing w:line="500" w:lineRule="exact"/>
        <w:ind w:firstLine="2688" w:firstLineChars="800"/>
        <w:jc w:val="both"/>
        <w:textAlignment w:val="auto"/>
        <w:rPr>
          <w:rStyle w:val="5"/>
          <w:rFonts w:hint="default" w:ascii="Times New Roman" w:hAnsi="Times New Roman" w:eastAsia="方正黑体_GBK" w:cs="Times New Roman"/>
          <w:b w:val="0"/>
          <w:bCs/>
          <w:spacing w:val="8"/>
          <w:sz w:val="32"/>
          <w:szCs w:val="32"/>
          <w:lang w:val="en-US" w:eastAsia="zh-CN"/>
        </w:rPr>
      </w:pPr>
      <w:r>
        <w:rPr>
          <w:rStyle w:val="5"/>
          <w:rFonts w:hint="default" w:ascii="Times New Roman" w:hAnsi="Times New Roman" w:eastAsia="方正黑体_GBK" w:cs="Times New Roman"/>
          <w:b w:val="0"/>
          <w:bCs/>
          <w:spacing w:val="8"/>
          <w:sz w:val="32"/>
          <w:szCs w:val="32"/>
          <w:lang w:val="en-US" w:eastAsia="zh-CN"/>
        </w:rPr>
        <w:t>第四章  多仓协同经营管理</w:t>
      </w:r>
    </w:p>
    <w:p w14:paraId="631F423D">
      <w:pPr>
        <w:keepNext w:val="0"/>
        <w:keepLines w:val="0"/>
        <w:pageBreakBefore w:val="0"/>
        <w:numPr>
          <w:ilvl w:val="0"/>
          <w:numId w:val="0"/>
        </w:numPr>
        <w:kinsoku/>
        <w:wordWrap/>
        <w:overflowPunct/>
        <w:topLinePunct w:val="0"/>
        <w:autoSpaceDE/>
        <w:autoSpaceDN/>
        <w:bidi w:val="0"/>
        <w:adjustRightInd/>
        <w:snapToGrid w:val="0"/>
        <w:spacing w:line="579" w:lineRule="exact"/>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SA"/>
        </w:rPr>
      </w:pPr>
    </w:p>
    <w:p w14:paraId="4A289750">
      <w:pPr>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79" w:lineRule="exact"/>
        <w:ind w:firstLine="642"/>
        <w:jc w:val="both"/>
        <w:textAlignment w:val="auto"/>
        <w:rPr>
          <w:rFonts w:hint="default" w:ascii="Times New Roman" w:hAnsi="Times New Roman" w:eastAsia="方正仿宋_GBK" w:cs="Times New Roman"/>
          <w:b w:val="0"/>
          <w:bCs w:val="0"/>
          <w:i w:val="0"/>
          <w:caps w:val="0"/>
          <w:color w:val="auto"/>
          <w:spacing w:val="0"/>
          <w:kern w:val="0"/>
          <w:sz w:val="32"/>
          <w:szCs w:val="32"/>
          <w:shd w:val="clear" w:color="auto" w:fill="FFFFFF"/>
          <w:lang w:val="en-US" w:eastAsia="zh-CN" w:bidi="ar-SA"/>
        </w:rPr>
      </w:pPr>
      <w:r>
        <w:rPr>
          <w:rFonts w:hint="default" w:ascii="Times New Roman" w:hAnsi="Times New Roman" w:eastAsia="方正仿宋_GBK" w:cs="Times New Roman"/>
          <w:b/>
          <w:bCs/>
          <w:i w:val="0"/>
          <w:iCs w:val="0"/>
          <w:caps w:val="0"/>
          <w:color w:val="000000"/>
          <w:spacing w:val="0"/>
          <w:sz w:val="32"/>
          <w:szCs w:val="32"/>
          <w:shd w:val="clear" w:color="080000" w:fill="FFFFFF"/>
          <w:lang w:val="en-US" w:eastAsia="zh-CN"/>
        </w:rPr>
        <w:t>第</w:t>
      </w:r>
      <w:r>
        <w:rPr>
          <w:rFonts w:hint="default" w:ascii="Times New Roman" w:hAnsi="Times New Roman" w:cs="Times New Roman"/>
          <w:b/>
          <w:bCs/>
          <w:i w:val="0"/>
          <w:iCs w:val="0"/>
          <w:caps w:val="0"/>
          <w:color w:val="000000"/>
          <w:spacing w:val="0"/>
          <w:sz w:val="32"/>
          <w:szCs w:val="32"/>
          <w:shd w:val="clear" w:color="080000" w:fill="FFFFFF"/>
          <w:lang w:val="en-US" w:eastAsia="zh-CN"/>
        </w:rPr>
        <w:t>十六</w:t>
      </w:r>
      <w:r>
        <w:rPr>
          <w:rFonts w:hint="default" w:ascii="Times New Roman" w:hAnsi="Times New Roman" w:eastAsia="方正仿宋_GBK" w:cs="Times New Roman"/>
          <w:b/>
          <w:bCs/>
          <w:i w:val="0"/>
          <w:iCs w:val="0"/>
          <w:caps w:val="0"/>
          <w:color w:val="000000"/>
          <w:spacing w:val="0"/>
          <w:sz w:val="32"/>
          <w:szCs w:val="32"/>
          <w:shd w:val="clear" w:color="080000" w:fill="FFFFFF"/>
          <w:lang w:val="en-US" w:eastAsia="zh-CN"/>
        </w:rPr>
        <w:t>条</w:t>
      </w:r>
      <w:r>
        <w:rPr>
          <w:rFonts w:hint="default" w:ascii="Times New Roman" w:hAnsi="Times New Roman" w:eastAsia="方正仿宋_GBK" w:cs="Times New Roman"/>
          <w:i w:val="0"/>
          <w:iCs w:val="0"/>
          <w:caps w:val="0"/>
          <w:color w:val="000000"/>
          <w:spacing w:val="0"/>
          <w:sz w:val="32"/>
          <w:szCs w:val="32"/>
          <w:shd w:val="clear" w:color="080000" w:fill="FFFFFF"/>
          <w:lang w:val="en-US" w:eastAsia="zh-CN"/>
        </w:rPr>
        <w:t xml:space="preserve"> </w:t>
      </w:r>
      <w:r>
        <w:rPr>
          <w:rFonts w:hint="default" w:ascii="Times New Roman" w:hAnsi="Times New Roman" w:eastAsia="方正仿宋_GBK" w:cs="Times New Roman"/>
          <w:b/>
          <w:bCs/>
          <w:i w:val="0"/>
          <w:caps w:val="0"/>
          <w:color w:val="auto"/>
          <w:spacing w:val="0"/>
          <w:kern w:val="0"/>
          <w:sz w:val="32"/>
          <w:szCs w:val="32"/>
          <w:shd w:val="clear" w:color="auto" w:fill="FFFFFF"/>
          <w:lang w:val="en-US" w:eastAsia="zh-CN" w:bidi="ar-SA"/>
        </w:rPr>
        <w:t xml:space="preserve"> </w:t>
      </w:r>
      <w:r>
        <w:rPr>
          <w:rFonts w:hint="default" w:ascii="Times New Roman" w:hAnsi="Times New Roman" w:eastAsia="方正仿宋_GBK" w:cs="Times New Roman"/>
          <w:b w:val="0"/>
          <w:bCs w:val="0"/>
          <w:i w:val="0"/>
          <w:caps w:val="0"/>
          <w:color w:val="auto"/>
          <w:spacing w:val="0"/>
          <w:kern w:val="0"/>
          <w:sz w:val="32"/>
          <w:szCs w:val="32"/>
          <w:shd w:val="clear" w:color="auto" w:fill="FFFFFF"/>
          <w:lang w:val="en-US" w:eastAsia="zh-CN" w:bidi="ar-SA"/>
        </w:rPr>
        <w:t>多仓协同牵头企业，应当履行以下职责：</w:t>
      </w:r>
    </w:p>
    <w:p w14:paraId="7D625359">
      <w:pPr>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79" w:lineRule="exact"/>
        <w:ind w:firstLine="640" w:firstLineChars="200"/>
        <w:jc w:val="both"/>
        <w:textAlignment w:val="auto"/>
        <w:rPr>
          <w:rFonts w:hint="default" w:ascii="Times New Roman" w:hAnsi="Times New Roman" w:eastAsia="仿宋" w:cs="Times New Roman"/>
          <w:i w:val="0"/>
          <w:iCs w:val="0"/>
          <w:caps w:val="0"/>
          <w:color w:val="auto"/>
          <w:spacing w:val="0"/>
          <w:sz w:val="32"/>
          <w:szCs w:val="32"/>
          <w:shd w:val="clear" w:color="080000" w:fill="FFFFFF"/>
          <w:lang w:eastAsia="zh-CN"/>
        </w:rPr>
      </w:pPr>
      <w:r>
        <w:rPr>
          <w:rFonts w:hint="default" w:ascii="Times New Roman" w:hAnsi="Times New Roman" w:eastAsia="仿宋" w:cs="Times New Roman"/>
          <w:b w:val="0"/>
          <w:bCs w:val="0"/>
          <w:i w:val="0"/>
          <w:iCs w:val="0"/>
          <w:caps w:val="0"/>
          <w:color w:val="auto"/>
          <w:spacing w:val="0"/>
          <w:sz w:val="32"/>
          <w:szCs w:val="32"/>
          <w:shd w:val="clear" w:color="080000" w:fill="FFFFFF"/>
          <w:lang w:eastAsia="zh-CN"/>
        </w:rPr>
        <w:t>（一）</w:t>
      </w:r>
      <w:r>
        <w:rPr>
          <w:rFonts w:hint="default" w:ascii="Times New Roman" w:hAnsi="Times New Roman" w:eastAsia="仿宋" w:cs="Times New Roman"/>
          <w:i w:val="0"/>
          <w:iCs w:val="0"/>
          <w:caps w:val="0"/>
          <w:color w:val="auto"/>
          <w:spacing w:val="0"/>
          <w:sz w:val="32"/>
          <w:szCs w:val="32"/>
          <w:shd w:val="clear" w:color="080000" w:fill="FFFFFF"/>
        </w:rPr>
        <w:t>建立统一的覆盖医疗器械多仓协同经营全过程</w:t>
      </w:r>
      <w:r>
        <w:rPr>
          <w:rFonts w:hint="default" w:ascii="Times New Roman" w:hAnsi="Times New Roman" w:eastAsia="仿宋" w:cs="Times New Roman"/>
          <w:i w:val="0"/>
          <w:iCs w:val="0"/>
          <w:caps w:val="0"/>
          <w:color w:val="auto"/>
          <w:spacing w:val="0"/>
          <w:sz w:val="32"/>
          <w:szCs w:val="32"/>
          <w:shd w:val="clear" w:color="080000" w:fill="FFFFFF"/>
          <w:lang w:eastAsia="zh-CN"/>
        </w:rPr>
        <w:t>的质量管理体系文件，包括人员管理、质量管理、仓储管理、运输管理、信息交互、风险管控等制度文件，</w:t>
      </w:r>
      <w:r>
        <w:rPr>
          <w:rFonts w:hint="default" w:ascii="Times New Roman" w:hAnsi="Times New Roman" w:eastAsia="仿宋" w:cs="Times New Roman"/>
          <w:color w:val="000000"/>
          <w:sz w:val="32"/>
          <w:szCs w:val="32"/>
          <w:shd w:val="clear" w:color="auto" w:fill="FFFFFF"/>
        </w:rPr>
        <w:t>对</w:t>
      </w:r>
      <w:r>
        <w:rPr>
          <w:rFonts w:hint="default" w:ascii="Times New Roman" w:hAnsi="Times New Roman" w:eastAsia="仿宋" w:cs="Times New Roman"/>
          <w:i w:val="0"/>
          <w:iCs w:val="0"/>
          <w:caps w:val="0"/>
          <w:color w:val="auto"/>
          <w:spacing w:val="0"/>
          <w:sz w:val="32"/>
          <w:szCs w:val="32"/>
          <w:u w:val="none"/>
          <w:shd w:val="clear" w:color="080000" w:fill="FFFFFF"/>
          <w:lang w:eastAsia="zh-CN"/>
        </w:rPr>
        <w:t>多仓</w:t>
      </w:r>
      <w:r>
        <w:rPr>
          <w:rFonts w:hint="default" w:ascii="Times New Roman" w:hAnsi="Times New Roman" w:eastAsia="仿宋" w:cs="Times New Roman"/>
          <w:color w:val="000000"/>
          <w:sz w:val="32"/>
          <w:szCs w:val="32"/>
          <w:shd w:val="clear" w:color="auto" w:fill="FFFFFF"/>
        </w:rPr>
        <w:t>协同仓库医疗器械的收货、查验、入库、贮存、检查、出库、配送、退回等各环节实施统一质量管理</w:t>
      </w:r>
      <w:r>
        <w:rPr>
          <w:rFonts w:hint="default" w:ascii="Times New Roman" w:hAnsi="Times New Roman" w:eastAsia="仿宋" w:cs="Times New Roman"/>
          <w:color w:val="000000"/>
          <w:sz w:val="32"/>
          <w:szCs w:val="32"/>
          <w:shd w:val="clear" w:color="auto" w:fill="FFFFFF"/>
          <w:lang w:eastAsia="zh-CN"/>
        </w:rPr>
        <w:t>。</w:t>
      </w:r>
    </w:p>
    <w:p w14:paraId="42B6CE45">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rPr>
          <w:rFonts w:hint="default" w:ascii="Times New Roman" w:hAnsi="Times New Roman" w:eastAsia="仿宋" w:cs="Times New Roman"/>
          <w:i w:val="0"/>
          <w:iCs w:val="0"/>
          <w:caps w:val="0"/>
          <w:color w:val="auto"/>
          <w:spacing w:val="0"/>
          <w:sz w:val="32"/>
          <w:szCs w:val="32"/>
          <w:shd w:val="clear" w:color="080000" w:fill="FFFFFF"/>
          <w:lang w:eastAsia="zh-CN"/>
        </w:rPr>
      </w:pPr>
      <w:r>
        <w:rPr>
          <w:rFonts w:hint="default" w:ascii="Times New Roman" w:hAnsi="Times New Roman" w:eastAsia="仿宋" w:cs="Times New Roman"/>
          <w:b w:val="0"/>
          <w:bCs w:val="0"/>
          <w:i w:val="0"/>
          <w:iCs w:val="0"/>
          <w:caps w:val="0"/>
          <w:color w:val="auto"/>
          <w:spacing w:val="0"/>
          <w:sz w:val="32"/>
          <w:szCs w:val="32"/>
          <w:shd w:val="clear" w:color="080000" w:fill="FFFFFF"/>
          <w:lang w:eastAsia="zh-CN"/>
        </w:rPr>
        <w:t>（二）</w:t>
      </w:r>
      <w:r>
        <w:rPr>
          <w:rFonts w:hint="default" w:ascii="Times New Roman" w:hAnsi="Times New Roman" w:eastAsia="仿宋" w:cs="Times New Roman"/>
          <w:i w:val="0"/>
          <w:iCs w:val="0"/>
          <w:caps w:val="0"/>
          <w:color w:val="auto"/>
          <w:spacing w:val="0"/>
          <w:sz w:val="32"/>
          <w:szCs w:val="32"/>
          <w:shd w:val="clear" w:color="080000" w:fill="FFFFFF"/>
          <w:lang w:eastAsia="zh-CN"/>
        </w:rPr>
        <w:t>对多仓协同参与</w:t>
      </w:r>
      <w:r>
        <w:rPr>
          <w:rFonts w:hint="default" w:ascii="Times New Roman" w:hAnsi="Times New Roman" w:eastAsia="仿宋" w:cs="Times New Roman"/>
          <w:b w:val="0"/>
          <w:bCs w:val="0"/>
          <w:i w:val="0"/>
          <w:iCs w:val="0"/>
          <w:caps w:val="0"/>
          <w:color w:val="auto"/>
          <w:spacing w:val="0"/>
          <w:sz w:val="32"/>
          <w:szCs w:val="32"/>
          <w:shd w:val="clear" w:color="080000" w:fill="FFFFFF"/>
          <w:lang w:eastAsia="zh-CN"/>
        </w:rPr>
        <w:t>企业</w:t>
      </w:r>
      <w:r>
        <w:rPr>
          <w:rFonts w:hint="default" w:ascii="Times New Roman" w:hAnsi="Times New Roman" w:eastAsia="仿宋" w:cs="Times New Roman"/>
          <w:i w:val="0"/>
          <w:iCs w:val="0"/>
          <w:caps w:val="0"/>
          <w:color w:val="auto"/>
          <w:spacing w:val="0"/>
          <w:sz w:val="32"/>
          <w:szCs w:val="32"/>
          <w:shd w:val="clear" w:color="080000" w:fill="FFFFFF"/>
          <w:lang w:eastAsia="zh-CN"/>
        </w:rPr>
        <w:t>开展准入审核，审核内容包含贮存、运输及质量保障能力，签订《医疗器械多仓协同贮存、配送合同》及质量保证协议。</w:t>
      </w:r>
    </w:p>
    <w:p w14:paraId="62F0D172">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rPr>
          <w:rFonts w:hint="default" w:ascii="Times New Roman" w:hAnsi="Times New Roman" w:eastAsia="仿宋" w:cs="Times New Roman"/>
          <w:i w:val="0"/>
          <w:iCs w:val="0"/>
          <w:caps w:val="0"/>
          <w:color w:val="auto"/>
          <w:spacing w:val="0"/>
          <w:sz w:val="32"/>
          <w:szCs w:val="32"/>
          <w:shd w:val="clear" w:color="080000" w:fill="FFFFFF"/>
          <w:lang w:eastAsia="zh-CN"/>
        </w:rPr>
      </w:pPr>
      <w:r>
        <w:rPr>
          <w:rFonts w:hint="default" w:ascii="Times New Roman" w:hAnsi="Times New Roman" w:eastAsia="仿宋" w:cs="Times New Roman"/>
          <w:b w:val="0"/>
          <w:bCs w:val="0"/>
          <w:i w:val="0"/>
          <w:iCs w:val="0"/>
          <w:caps w:val="0"/>
          <w:color w:val="auto"/>
          <w:spacing w:val="0"/>
          <w:sz w:val="32"/>
          <w:szCs w:val="32"/>
          <w:shd w:val="clear" w:color="080000" w:fill="FFFFFF"/>
          <w:lang w:eastAsia="zh-CN"/>
        </w:rPr>
        <w:t>（三）</w:t>
      </w:r>
      <w:r>
        <w:rPr>
          <w:rFonts w:hint="default" w:ascii="Times New Roman" w:hAnsi="Times New Roman" w:eastAsia="仿宋" w:cs="Times New Roman"/>
          <w:i w:val="0"/>
          <w:iCs w:val="0"/>
          <w:caps w:val="0"/>
          <w:color w:val="auto"/>
          <w:spacing w:val="0"/>
          <w:sz w:val="32"/>
          <w:szCs w:val="32"/>
          <w:shd w:val="clear" w:color="080000" w:fill="FFFFFF"/>
        </w:rPr>
        <w:t>建立统一的</w:t>
      </w:r>
      <w:r>
        <w:rPr>
          <w:rFonts w:hint="default" w:ascii="Times New Roman" w:hAnsi="Times New Roman" w:eastAsia="仿宋" w:cs="Times New Roman"/>
          <w:i w:val="0"/>
          <w:iCs w:val="0"/>
          <w:caps w:val="0"/>
          <w:color w:val="auto"/>
          <w:spacing w:val="0"/>
          <w:sz w:val="32"/>
          <w:szCs w:val="32"/>
          <w:shd w:val="clear" w:color="080000" w:fill="FFFFFF"/>
          <w:lang w:eastAsia="zh-CN"/>
        </w:rPr>
        <w:t>多仓协同质量管理信息系统，涵盖包括</w:t>
      </w:r>
      <w:r>
        <w:rPr>
          <w:rFonts w:hint="default" w:ascii="Times New Roman" w:hAnsi="Times New Roman" w:eastAsia="仿宋" w:cs="Times New Roman"/>
          <w:color w:val="auto"/>
          <w:sz w:val="32"/>
          <w:szCs w:val="32"/>
          <w:shd w:val="clear" w:color="auto" w:fill="FFFFFF"/>
        </w:rPr>
        <w:t>供应商和产品资质、产品随货同行单、冷链交接单、进货查验记录、出入库记录、冷链全程</w:t>
      </w:r>
      <w:r>
        <w:rPr>
          <w:rFonts w:hint="default" w:ascii="Times New Roman" w:hAnsi="Times New Roman" w:eastAsia="仿宋" w:cs="Times New Roman"/>
          <w:color w:val="auto"/>
          <w:sz w:val="32"/>
          <w:szCs w:val="32"/>
          <w:shd w:val="clear" w:color="auto" w:fill="FFFFFF"/>
          <w:lang w:eastAsia="zh-CN"/>
        </w:rPr>
        <w:t>温湿度</w:t>
      </w:r>
      <w:r>
        <w:rPr>
          <w:rFonts w:hint="default" w:ascii="Times New Roman" w:hAnsi="Times New Roman" w:eastAsia="仿宋" w:cs="Times New Roman"/>
          <w:color w:val="auto"/>
          <w:sz w:val="32"/>
          <w:szCs w:val="32"/>
          <w:shd w:val="clear" w:color="auto" w:fill="FFFFFF"/>
        </w:rPr>
        <w:t>记录、销售记录、运输记录、退货记录等经营过程中产生的基础数据</w:t>
      </w:r>
      <w:r>
        <w:rPr>
          <w:rFonts w:hint="default" w:ascii="Times New Roman" w:hAnsi="Times New Roman" w:eastAsia="仿宋" w:cs="Times New Roman"/>
          <w:color w:val="auto"/>
          <w:sz w:val="32"/>
          <w:szCs w:val="32"/>
          <w:shd w:val="clear" w:color="auto" w:fill="FFFFFF"/>
          <w:lang w:eastAsia="zh-CN"/>
        </w:rPr>
        <w:t>，</w:t>
      </w:r>
      <w:r>
        <w:rPr>
          <w:rFonts w:hint="default" w:ascii="Times New Roman" w:hAnsi="Times New Roman" w:eastAsia="仿宋" w:cs="Times New Roman"/>
          <w:i w:val="0"/>
          <w:iCs w:val="0"/>
          <w:caps w:val="0"/>
          <w:color w:val="auto"/>
          <w:spacing w:val="0"/>
          <w:sz w:val="32"/>
          <w:szCs w:val="32"/>
          <w:shd w:val="clear" w:color="080000" w:fill="FFFFFF"/>
          <w:lang w:eastAsia="zh-CN"/>
        </w:rPr>
        <w:t>实施统一的全程管控。</w:t>
      </w:r>
    </w:p>
    <w:p w14:paraId="3AA6BC37">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rPr>
          <w:rFonts w:hint="default" w:ascii="Times New Roman" w:hAnsi="Times New Roman" w:eastAsia="仿宋" w:cs="Times New Roman"/>
          <w:i w:val="0"/>
          <w:iCs w:val="0"/>
          <w:caps w:val="0"/>
          <w:color w:val="auto"/>
          <w:spacing w:val="0"/>
          <w:sz w:val="32"/>
          <w:szCs w:val="32"/>
          <w:shd w:val="clear" w:color="080000" w:fill="FFFFFF"/>
          <w:lang w:eastAsia="zh-CN"/>
        </w:rPr>
      </w:pPr>
      <w:r>
        <w:rPr>
          <w:rFonts w:hint="default" w:ascii="Times New Roman" w:hAnsi="Times New Roman" w:eastAsia="仿宋" w:cs="Times New Roman"/>
          <w:b w:val="0"/>
          <w:bCs w:val="0"/>
          <w:i w:val="0"/>
          <w:iCs w:val="0"/>
          <w:caps w:val="0"/>
          <w:color w:val="auto"/>
          <w:spacing w:val="0"/>
          <w:sz w:val="32"/>
          <w:szCs w:val="32"/>
          <w:shd w:val="clear" w:color="080000" w:fill="FFFFFF"/>
        </w:rPr>
        <w:t>（</w:t>
      </w:r>
      <w:r>
        <w:rPr>
          <w:rFonts w:hint="default" w:ascii="Times New Roman" w:hAnsi="Times New Roman" w:eastAsia="仿宋" w:cs="Times New Roman"/>
          <w:b w:val="0"/>
          <w:bCs w:val="0"/>
          <w:i w:val="0"/>
          <w:iCs w:val="0"/>
          <w:caps w:val="0"/>
          <w:color w:val="auto"/>
          <w:spacing w:val="0"/>
          <w:sz w:val="32"/>
          <w:szCs w:val="32"/>
          <w:shd w:val="clear" w:color="080000" w:fill="FFFFFF"/>
          <w:lang w:eastAsia="zh-CN"/>
        </w:rPr>
        <w:t>四</w:t>
      </w:r>
      <w:r>
        <w:rPr>
          <w:rFonts w:hint="default" w:ascii="Times New Roman" w:hAnsi="Times New Roman" w:eastAsia="仿宋" w:cs="Times New Roman"/>
          <w:b w:val="0"/>
          <w:bCs w:val="0"/>
          <w:i w:val="0"/>
          <w:iCs w:val="0"/>
          <w:caps w:val="0"/>
          <w:color w:val="auto"/>
          <w:spacing w:val="0"/>
          <w:sz w:val="32"/>
          <w:szCs w:val="32"/>
          <w:shd w:val="clear" w:color="080000" w:fill="FFFFFF"/>
        </w:rPr>
        <w:t>）</w:t>
      </w:r>
      <w:r>
        <w:rPr>
          <w:rFonts w:hint="default" w:ascii="Times New Roman" w:hAnsi="Times New Roman" w:eastAsia="仿宋" w:cs="Times New Roman"/>
          <w:color w:val="000000"/>
          <w:sz w:val="32"/>
          <w:szCs w:val="32"/>
          <w:shd w:val="clear" w:color="auto" w:fill="FFFFFF"/>
        </w:rPr>
        <w:t>建立统一的风险管控机制，</w:t>
      </w:r>
      <w:r>
        <w:rPr>
          <w:rFonts w:hint="default" w:ascii="Times New Roman" w:hAnsi="Times New Roman" w:eastAsia="仿宋" w:cs="Times New Roman"/>
          <w:i w:val="0"/>
          <w:iCs w:val="0"/>
          <w:caps w:val="0"/>
          <w:color w:val="auto"/>
          <w:spacing w:val="0"/>
          <w:sz w:val="32"/>
          <w:szCs w:val="32"/>
          <w:shd w:val="clear" w:color="080000" w:fill="FFFFFF"/>
          <w:lang w:eastAsia="zh-CN"/>
        </w:rPr>
        <w:t>每年</w:t>
      </w:r>
      <w:r>
        <w:rPr>
          <w:rFonts w:hint="default" w:ascii="Times New Roman" w:hAnsi="Times New Roman" w:eastAsia="仿宋" w:cs="Times New Roman"/>
          <w:i w:val="0"/>
          <w:iCs w:val="0"/>
          <w:caps w:val="0"/>
          <w:color w:val="auto"/>
          <w:spacing w:val="0"/>
          <w:sz w:val="32"/>
          <w:szCs w:val="32"/>
          <w:shd w:val="clear" w:color="080000" w:fill="FFFFFF"/>
        </w:rPr>
        <w:t>对</w:t>
      </w:r>
      <w:r>
        <w:rPr>
          <w:rFonts w:hint="default" w:ascii="Times New Roman" w:hAnsi="Times New Roman" w:eastAsia="仿宋" w:cs="Times New Roman"/>
          <w:i w:val="0"/>
          <w:iCs w:val="0"/>
          <w:caps w:val="0"/>
          <w:color w:val="auto"/>
          <w:spacing w:val="0"/>
          <w:sz w:val="32"/>
          <w:szCs w:val="32"/>
          <w:u w:val="none"/>
          <w:shd w:val="clear" w:color="080000" w:fill="FFFFFF"/>
          <w:lang w:eastAsia="zh-CN"/>
        </w:rPr>
        <w:t>多仓协同参与企业</w:t>
      </w:r>
      <w:r>
        <w:rPr>
          <w:rFonts w:hint="default" w:ascii="Times New Roman" w:hAnsi="Times New Roman" w:eastAsia="仿宋" w:cs="Times New Roman"/>
          <w:i w:val="0"/>
          <w:iCs w:val="0"/>
          <w:caps w:val="0"/>
          <w:color w:val="auto"/>
          <w:spacing w:val="0"/>
          <w:sz w:val="32"/>
          <w:szCs w:val="32"/>
          <w:u w:val="none"/>
          <w:shd w:val="clear" w:color="080000" w:fill="FFFFFF"/>
        </w:rPr>
        <w:t>质量管理体系运行情况进行</w:t>
      </w:r>
      <w:r>
        <w:rPr>
          <w:rFonts w:hint="default" w:ascii="Times New Roman" w:hAnsi="Times New Roman" w:eastAsia="仿宋" w:cs="Times New Roman"/>
          <w:i w:val="0"/>
          <w:iCs w:val="0"/>
          <w:caps w:val="0"/>
          <w:color w:val="auto"/>
          <w:spacing w:val="0"/>
          <w:sz w:val="32"/>
          <w:szCs w:val="32"/>
          <w:u w:val="none"/>
          <w:shd w:val="clear" w:color="080000" w:fill="FFFFFF"/>
          <w:lang w:eastAsia="zh-CN"/>
        </w:rPr>
        <w:t>全面审</w:t>
      </w:r>
      <w:r>
        <w:rPr>
          <w:rFonts w:hint="default" w:ascii="Times New Roman" w:hAnsi="Times New Roman" w:eastAsia="仿宋" w:cs="Times New Roman"/>
          <w:i w:val="0"/>
          <w:iCs w:val="0"/>
          <w:caps w:val="0"/>
          <w:color w:val="auto"/>
          <w:spacing w:val="0"/>
          <w:sz w:val="32"/>
          <w:szCs w:val="32"/>
          <w:u w:val="none"/>
          <w:shd w:val="clear" w:color="080000" w:fill="FFFFFF"/>
        </w:rPr>
        <w:t>核</w:t>
      </w:r>
      <w:r>
        <w:rPr>
          <w:rFonts w:hint="default" w:ascii="Times New Roman" w:hAnsi="Times New Roman" w:eastAsia="仿宋" w:cs="Times New Roman"/>
          <w:i w:val="0"/>
          <w:iCs w:val="0"/>
          <w:caps w:val="0"/>
          <w:color w:val="auto"/>
          <w:spacing w:val="0"/>
          <w:sz w:val="32"/>
          <w:szCs w:val="32"/>
          <w:u w:val="none"/>
          <w:shd w:val="clear" w:color="080000" w:fill="FFFFFF"/>
          <w:lang w:eastAsia="zh-CN"/>
        </w:rPr>
        <w:t>，</w:t>
      </w:r>
      <w:r>
        <w:rPr>
          <w:rFonts w:hint="default" w:ascii="Times New Roman" w:hAnsi="Times New Roman" w:eastAsia="仿宋" w:cs="Times New Roman"/>
          <w:i w:val="0"/>
          <w:iCs w:val="0"/>
          <w:caps w:val="0"/>
          <w:color w:val="auto"/>
          <w:spacing w:val="0"/>
          <w:sz w:val="32"/>
          <w:szCs w:val="32"/>
          <w:shd w:val="clear" w:color="080000" w:fill="FFFFFF"/>
        </w:rPr>
        <w:t>对贮存、运输、配送及质量保障能力等进行风险评估，保证在多仓协同过程中</w:t>
      </w:r>
      <w:r>
        <w:rPr>
          <w:rFonts w:hint="default" w:ascii="Times New Roman" w:hAnsi="Times New Roman" w:eastAsia="仿宋" w:cs="Times New Roman"/>
          <w:i w:val="0"/>
          <w:iCs w:val="0"/>
          <w:caps w:val="0"/>
          <w:color w:val="auto"/>
          <w:spacing w:val="0"/>
          <w:sz w:val="32"/>
          <w:szCs w:val="32"/>
          <w:shd w:val="clear" w:color="080000" w:fill="FFFFFF"/>
          <w:lang w:eastAsia="zh-CN"/>
        </w:rPr>
        <w:t>经营合规</w:t>
      </w:r>
      <w:r>
        <w:rPr>
          <w:rFonts w:hint="default" w:ascii="Times New Roman" w:hAnsi="Times New Roman" w:eastAsia="仿宋" w:cs="Times New Roman"/>
          <w:i w:val="0"/>
          <w:iCs w:val="0"/>
          <w:caps w:val="0"/>
          <w:color w:val="auto"/>
          <w:spacing w:val="0"/>
          <w:sz w:val="32"/>
          <w:szCs w:val="32"/>
          <w:shd w:val="clear" w:color="080000" w:fill="FFFFFF"/>
        </w:rPr>
        <w:t>风险</w:t>
      </w:r>
      <w:r>
        <w:rPr>
          <w:rFonts w:hint="default" w:ascii="Times New Roman" w:hAnsi="Times New Roman" w:eastAsia="仿宋" w:cs="Times New Roman"/>
          <w:i w:val="0"/>
          <w:iCs w:val="0"/>
          <w:caps w:val="0"/>
          <w:color w:val="auto"/>
          <w:spacing w:val="0"/>
          <w:sz w:val="32"/>
          <w:szCs w:val="32"/>
          <w:shd w:val="clear" w:color="080000" w:fill="FFFFFF"/>
          <w:lang w:eastAsia="zh-CN"/>
        </w:rPr>
        <w:t>及产品质量风险</w:t>
      </w:r>
      <w:r>
        <w:rPr>
          <w:rFonts w:hint="default" w:ascii="Times New Roman" w:hAnsi="Times New Roman" w:eastAsia="仿宋" w:cs="Times New Roman"/>
          <w:i w:val="0"/>
          <w:iCs w:val="0"/>
          <w:caps w:val="0"/>
          <w:color w:val="auto"/>
          <w:spacing w:val="0"/>
          <w:sz w:val="32"/>
          <w:szCs w:val="32"/>
          <w:shd w:val="clear" w:color="080000" w:fill="FFFFFF"/>
        </w:rPr>
        <w:t>持续可控</w:t>
      </w:r>
      <w:r>
        <w:rPr>
          <w:rFonts w:hint="default" w:ascii="Times New Roman" w:hAnsi="Times New Roman" w:eastAsia="仿宋" w:cs="Times New Roman"/>
          <w:i w:val="0"/>
          <w:iCs w:val="0"/>
          <w:caps w:val="0"/>
          <w:color w:val="auto"/>
          <w:spacing w:val="0"/>
          <w:sz w:val="32"/>
          <w:szCs w:val="32"/>
          <w:shd w:val="clear" w:color="080000" w:fill="FFFFFF"/>
          <w:lang w:eastAsia="zh-CN"/>
        </w:rPr>
        <w:t>。</w:t>
      </w:r>
    </w:p>
    <w:p w14:paraId="3989FCB5">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left="0" w:right="0" w:firstLine="640" w:firstLineChars="200"/>
        <w:jc w:val="both"/>
        <w:textAlignment w:val="auto"/>
        <w:rPr>
          <w:rFonts w:hint="default" w:ascii="Times New Roman" w:hAnsi="Times New Roman" w:eastAsia="仿宋" w:cs="Times New Roman"/>
          <w:b w:val="0"/>
          <w:bCs w:val="0"/>
          <w:i w:val="0"/>
          <w:iCs w:val="0"/>
          <w:caps w:val="0"/>
          <w:color w:val="auto"/>
          <w:spacing w:val="0"/>
          <w:sz w:val="32"/>
          <w:szCs w:val="32"/>
        </w:rPr>
      </w:pPr>
      <w:r>
        <w:rPr>
          <w:rFonts w:hint="default" w:ascii="Times New Roman" w:hAnsi="Times New Roman" w:eastAsia="仿宋" w:cs="Times New Roman"/>
          <w:b w:val="0"/>
          <w:bCs w:val="0"/>
          <w:i w:val="0"/>
          <w:iCs w:val="0"/>
          <w:caps w:val="0"/>
          <w:color w:val="auto"/>
          <w:spacing w:val="0"/>
          <w:sz w:val="32"/>
          <w:szCs w:val="32"/>
          <w:shd w:val="clear" w:color="080000" w:fill="FFFFFF"/>
          <w:lang w:eastAsia="zh-CN"/>
        </w:rPr>
        <w:t>（五）每年组织开展多仓协同参与企业</w:t>
      </w:r>
      <w:r>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t>工作</w:t>
      </w:r>
      <w:r>
        <w:rPr>
          <w:rFonts w:hint="default" w:ascii="Times New Roman" w:hAnsi="Times New Roman" w:eastAsia="仿宋" w:cs="Times New Roman"/>
          <w:b w:val="0"/>
          <w:bCs w:val="0"/>
          <w:i w:val="0"/>
          <w:iCs w:val="0"/>
          <w:caps w:val="0"/>
          <w:color w:val="auto"/>
          <w:spacing w:val="0"/>
          <w:sz w:val="32"/>
          <w:szCs w:val="32"/>
          <w:shd w:val="clear" w:color="080000" w:fill="FFFFFF"/>
          <w:lang w:eastAsia="zh-CN"/>
        </w:rPr>
        <w:t>人员培训。</w:t>
      </w:r>
    </w:p>
    <w:p w14:paraId="00F737D9">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080000" w:fill="FFFFFF"/>
          <w:lang w:eastAsia="zh-CN"/>
        </w:rPr>
      </w:pPr>
      <w:r>
        <w:rPr>
          <w:rFonts w:hint="default" w:ascii="Times New Roman" w:hAnsi="Times New Roman" w:eastAsia="方正仿宋_GBK" w:cs="Times New Roman"/>
          <w:b/>
          <w:bCs/>
          <w:i w:val="0"/>
          <w:iCs w:val="0"/>
          <w:caps w:val="0"/>
          <w:color w:val="000000"/>
          <w:spacing w:val="0"/>
          <w:sz w:val="32"/>
          <w:szCs w:val="32"/>
          <w:shd w:val="clear" w:color="080000" w:fill="FFFFFF"/>
        </w:rPr>
        <w:t>第</w:t>
      </w:r>
      <w:r>
        <w:rPr>
          <w:rFonts w:hint="default" w:ascii="Times New Roman" w:hAnsi="Times New Roman" w:eastAsia="方正仿宋_GBK" w:cs="Times New Roman"/>
          <w:b/>
          <w:bCs/>
          <w:i w:val="0"/>
          <w:iCs w:val="0"/>
          <w:caps w:val="0"/>
          <w:color w:val="000000"/>
          <w:spacing w:val="0"/>
          <w:sz w:val="32"/>
          <w:szCs w:val="32"/>
          <w:shd w:val="clear" w:color="080000" w:fill="FFFFFF"/>
          <w:lang w:eastAsia="zh-CN"/>
        </w:rPr>
        <w:t>十七</w:t>
      </w:r>
      <w:r>
        <w:rPr>
          <w:rFonts w:hint="default" w:ascii="Times New Roman" w:hAnsi="Times New Roman" w:eastAsia="方正仿宋_GBK" w:cs="Times New Roman"/>
          <w:b/>
          <w:bCs/>
          <w:i w:val="0"/>
          <w:iCs w:val="0"/>
          <w:caps w:val="0"/>
          <w:color w:val="000000"/>
          <w:spacing w:val="0"/>
          <w:sz w:val="32"/>
          <w:szCs w:val="32"/>
          <w:shd w:val="clear" w:color="080000" w:fill="FFFFFF"/>
        </w:rPr>
        <w:t>条</w:t>
      </w:r>
      <w:r>
        <w:rPr>
          <w:rFonts w:hint="default" w:ascii="Times New Roman" w:hAnsi="Times New Roman" w:eastAsia="方正仿宋_GBK" w:cs="Times New Roman"/>
          <w:b/>
          <w:bCs/>
          <w:i w:val="0"/>
          <w:iCs w:val="0"/>
          <w:caps w:val="0"/>
          <w:color w:val="000000"/>
          <w:spacing w:val="0"/>
          <w:sz w:val="32"/>
          <w:szCs w:val="32"/>
          <w:shd w:val="clear" w:color="080000" w:fill="FFFFFF"/>
          <w:lang w:val="en-US" w:eastAsia="zh-CN"/>
        </w:rPr>
        <w:t xml:space="preserve"> </w:t>
      </w:r>
      <w:r>
        <w:rPr>
          <w:rFonts w:hint="default" w:ascii="Times New Roman" w:hAnsi="Times New Roman" w:eastAsia="方正仿宋_GBK" w:cs="Times New Roman"/>
          <w:b w:val="0"/>
          <w:bCs w:val="0"/>
          <w:i w:val="0"/>
          <w:iCs w:val="0"/>
          <w:caps w:val="0"/>
          <w:color w:val="auto"/>
          <w:spacing w:val="0"/>
          <w:sz w:val="32"/>
          <w:szCs w:val="32"/>
          <w:shd w:val="clear" w:color="080000" w:fill="FFFFFF"/>
          <w:lang w:eastAsia="zh-CN"/>
        </w:rPr>
        <w:t>多仓协同参与企业应当配备与多仓协同经营范围和经营规模相适应的质量管理机构、物流管理机构及质量管理人员，制订并落实多仓协同各项制度文件要求，确保产品质量安全</w:t>
      </w:r>
      <w:r>
        <w:rPr>
          <w:rFonts w:hint="default" w:ascii="Times New Roman" w:hAnsi="Times New Roman" w:eastAsia="方正仿宋_GBK" w:cs="Times New Roman"/>
          <w:b w:val="0"/>
          <w:bCs w:val="0"/>
          <w:i w:val="0"/>
          <w:iCs w:val="0"/>
          <w:caps w:val="0"/>
          <w:color w:val="auto"/>
          <w:spacing w:val="0"/>
          <w:sz w:val="32"/>
          <w:szCs w:val="32"/>
          <w:shd w:val="clear" w:color="080000" w:fill="FFFFFF"/>
          <w:lang w:val="en-US" w:eastAsia="zh-CN"/>
        </w:rPr>
        <w:t>。</w:t>
      </w:r>
    </w:p>
    <w:p w14:paraId="23FC1E2D">
      <w:pPr>
        <w:keepNext w:val="0"/>
        <w:keepLines w:val="0"/>
        <w:pageBreakBefore w:val="0"/>
        <w:kinsoku/>
        <w:wordWrap/>
        <w:overflowPunct/>
        <w:topLinePunct w:val="0"/>
        <w:autoSpaceDE/>
        <w:autoSpaceDN/>
        <w:bidi w:val="0"/>
        <w:adjustRightInd/>
        <w:spacing w:line="579" w:lineRule="exact"/>
        <w:ind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shd w:val="clear" w:color="080000" w:fill="FFFFFF"/>
        </w:rPr>
      </w:pPr>
      <w:r>
        <w:rPr>
          <w:rFonts w:hint="default" w:ascii="Times New Roman" w:hAnsi="Times New Roman" w:eastAsia="方正仿宋_GBK" w:cs="Times New Roman"/>
          <w:b/>
          <w:bCs/>
          <w:i w:val="0"/>
          <w:iCs w:val="0"/>
          <w:caps w:val="0"/>
          <w:color w:val="000000"/>
          <w:spacing w:val="0"/>
          <w:sz w:val="32"/>
          <w:szCs w:val="32"/>
          <w:shd w:val="clear" w:color="080000" w:fill="FFFFFF"/>
          <w:lang w:eastAsia="zh-CN"/>
        </w:rPr>
        <w:t>第十</w:t>
      </w:r>
      <w:r>
        <w:rPr>
          <w:rFonts w:hint="default" w:ascii="Times New Roman" w:hAnsi="Times New Roman" w:cs="Times New Roman"/>
          <w:b/>
          <w:bCs/>
          <w:i w:val="0"/>
          <w:iCs w:val="0"/>
          <w:caps w:val="0"/>
          <w:color w:val="000000"/>
          <w:spacing w:val="0"/>
          <w:sz w:val="32"/>
          <w:szCs w:val="32"/>
          <w:shd w:val="clear" w:color="080000" w:fill="FFFFFF"/>
          <w:lang w:eastAsia="zh-CN"/>
        </w:rPr>
        <w:t>八</w:t>
      </w:r>
      <w:r>
        <w:rPr>
          <w:rFonts w:hint="default" w:ascii="Times New Roman" w:hAnsi="Times New Roman" w:eastAsia="方正仿宋_GBK" w:cs="Times New Roman"/>
          <w:b/>
          <w:bCs/>
          <w:i w:val="0"/>
          <w:iCs w:val="0"/>
          <w:caps w:val="0"/>
          <w:color w:val="000000"/>
          <w:spacing w:val="0"/>
          <w:sz w:val="32"/>
          <w:szCs w:val="32"/>
          <w:shd w:val="clear" w:color="080000" w:fill="FFFFFF"/>
          <w:lang w:eastAsia="zh-CN"/>
        </w:rPr>
        <w:t>条</w:t>
      </w:r>
      <w:r>
        <w:rPr>
          <w:rFonts w:hint="default" w:ascii="Times New Roman" w:hAnsi="Times New Roman" w:eastAsia="方正仿宋_GBK" w:cs="Times New Roman"/>
          <w:i w:val="0"/>
          <w:iCs w:val="0"/>
          <w:caps w:val="0"/>
          <w:color w:val="000000"/>
          <w:spacing w:val="0"/>
          <w:sz w:val="32"/>
          <w:szCs w:val="32"/>
          <w:shd w:val="clear" w:color="080000" w:fill="FFFFFF"/>
          <w:lang w:val="en-US" w:eastAsia="zh-CN"/>
        </w:rPr>
        <w:t xml:space="preserve"> </w:t>
      </w:r>
      <w:r>
        <w:rPr>
          <w:rFonts w:hint="default" w:ascii="Times New Roman" w:hAnsi="Times New Roman" w:eastAsia="方正仿宋_GBK" w:cs="Times New Roman"/>
          <w:b w:val="0"/>
          <w:bCs w:val="0"/>
          <w:i w:val="0"/>
          <w:iCs w:val="0"/>
          <w:caps w:val="0"/>
          <w:color w:val="auto"/>
          <w:spacing w:val="0"/>
          <w:sz w:val="32"/>
          <w:szCs w:val="32"/>
          <w:shd w:val="clear" w:color="080000" w:fill="FFFFFF"/>
          <w:lang w:eastAsia="zh-CN"/>
        </w:rPr>
        <w:t>多仓协</w:t>
      </w:r>
      <w:r>
        <w:rPr>
          <w:rFonts w:hint="default" w:ascii="Times New Roman" w:hAnsi="Times New Roman" w:eastAsia="方正仿宋_GBK" w:cs="Times New Roman"/>
          <w:b w:val="0"/>
          <w:bCs w:val="0"/>
          <w:i w:val="0"/>
          <w:iCs w:val="0"/>
          <w:caps w:val="0"/>
          <w:color w:val="auto"/>
          <w:spacing w:val="0"/>
          <w:kern w:val="0"/>
          <w:sz w:val="32"/>
          <w:szCs w:val="32"/>
          <w:shd w:val="clear" w:color="080000" w:fill="FFFFFF"/>
          <w:lang w:val="en-US" w:eastAsia="zh-CN" w:bidi="ar-SA"/>
        </w:rPr>
        <w:t>同参与企业应当</w:t>
      </w:r>
      <w:r>
        <w:rPr>
          <w:rFonts w:hint="default" w:ascii="Times New Roman" w:hAnsi="Times New Roman" w:eastAsia="方正仿宋_GBK" w:cs="Times New Roman"/>
          <w:b w:val="0"/>
          <w:bCs w:val="0"/>
          <w:i w:val="0"/>
          <w:iCs w:val="0"/>
          <w:caps w:val="0"/>
          <w:color w:val="auto"/>
          <w:spacing w:val="0"/>
          <w:sz w:val="32"/>
          <w:szCs w:val="32"/>
          <w:shd w:val="clear" w:color="080000" w:fill="FFFFFF"/>
          <w:lang w:eastAsia="zh-CN"/>
        </w:rPr>
        <w:t>配备与经营范围、经营规模相适应的医疗器械仓储及物流配送设施设备。</w:t>
      </w:r>
      <w:r>
        <w:rPr>
          <w:rFonts w:hint="default" w:ascii="Times New Roman" w:hAnsi="Times New Roman" w:eastAsia="方正仿宋_GBK" w:cs="Times New Roman"/>
          <w:b w:val="0"/>
          <w:bCs w:val="0"/>
          <w:i w:val="0"/>
          <w:iCs w:val="0"/>
          <w:caps w:val="0"/>
          <w:color w:val="auto"/>
          <w:spacing w:val="0"/>
          <w:sz w:val="32"/>
          <w:szCs w:val="32"/>
          <w:shd w:val="clear" w:color="080000" w:fill="FFFFFF"/>
        </w:rPr>
        <w:t>鼓励采用高层货架、出入库自动输送系统、自动分拣系统以及其他</w:t>
      </w:r>
      <w:r>
        <w:rPr>
          <w:rFonts w:hint="default" w:ascii="Times New Roman" w:hAnsi="Times New Roman" w:eastAsia="方正仿宋_GBK" w:cs="Times New Roman"/>
          <w:b w:val="0"/>
          <w:bCs w:val="0"/>
          <w:i w:val="0"/>
          <w:iCs w:val="0"/>
          <w:caps w:val="0"/>
          <w:color w:val="auto"/>
          <w:spacing w:val="0"/>
          <w:sz w:val="32"/>
          <w:szCs w:val="32"/>
          <w:shd w:val="clear" w:color="080000" w:fill="FFFFFF"/>
          <w:lang w:eastAsia="zh-CN"/>
        </w:rPr>
        <w:t>现代物流</w:t>
      </w:r>
      <w:r>
        <w:rPr>
          <w:rFonts w:hint="default" w:ascii="Times New Roman" w:hAnsi="Times New Roman" w:eastAsia="方正仿宋_GBK" w:cs="Times New Roman"/>
          <w:b w:val="0"/>
          <w:bCs w:val="0"/>
          <w:i w:val="0"/>
          <w:iCs w:val="0"/>
          <w:caps w:val="0"/>
          <w:color w:val="auto"/>
          <w:spacing w:val="0"/>
          <w:sz w:val="32"/>
          <w:szCs w:val="32"/>
          <w:shd w:val="clear" w:color="080000" w:fill="FFFFFF"/>
        </w:rPr>
        <w:t>设施</w:t>
      </w:r>
      <w:r>
        <w:rPr>
          <w:rFonts w:hint="default" w:ascii="Times New Roman" w:hAnsi="Times New Roman" w:eastAsia="方正仿宋_GBK" w:cs="Times New Roman"/>
          <w:b w:val="0"/>
          <w:bCs w:val="0"/>
          <w:i w:val="0"/>
          <w:iCs w:val="0"/>
          <w:caps w:val="0"/>
          <w:color w:val="auto"/>
          <w:spacing w:val="0"/>
          <w:sz w:val="32"/>
          <w:szCs w:val="32"/>
          <w:shd w:val="clear" w:color="080000" w:fill="FFFFFF"/>
          <w:lang w:eastAsia="zh-CN"/>
        </w:rPr>
        <w:t>的</w:t>
      </w:r>
      <w:r>
        <w:rPr>
          <w:rFonts w:hint="default" w:ascii="Times New Roman" w:hAnsi="Times New Roman" w:eastAsia="方正仿宋_GBK" w:cs="Times New Roman"/>
          <w:b w:val="0"/>
          <w:bCs w:val="0"/>
          <w:i w:val="0"/>
          <w:iCs w:val="0"/>
          <w:caps w:val="0"/>
          <w:color w:val="auto"/>
          <w:spacing w:val="0"/>
          <w:sz w:val="32"/>
          <w:szCs w:val="32"/>
          <w:shd w:val="clear" w:color="080000" w:fill="FFFFFF"/>
        </w:rPr>
        <w:t>医疗器械仓库。</w:t>
      </w:r>
    </w:p>
    <w:p w14:paraId="7EB682DB">
      <w:pPr>
        <w:keepNext w:val="0"/>
        <w:keepLines w:val="0"/>
        <w:pageBreakBefore w:val="0"/>
        <w:kinsoku/>
        <w:wordWrap/>
        <w:overflowPunct/>
        <w:topLinePunct w:val="0"/>
        <w:autoSpaceDE/>
        <w:autoSpaceDN/>
        <w:bidi w:val="0"/>
        <w:adjustRightInd/>
        <w:spacing w:line="579" w:lineRule="exact"/>
        <w:ind w:firstLine="640" w:firstLineChars="200"/>
        <w:jc w:val="both"/>
        <w:textAlignment w:val="auto"/>
        <w:rPr>
          <w:rFonts w:hint="default" w:ascii="Times New Roman" w:hAnsi="Times New Roman" w:eastAsia="仿宋" w:cs="Times New Roman"/>
          <w:b w:val="0"/>
          <w:bCs w:val="0"/>
          <w:i w:val="0"/>
          <w:iCs w:val="0"/>
          <w:caps w:val="0"/>
          <w:color w:val="auto"/>
          <w:spacing w:val="0"/>
          <w:sz w:val="32"/>
          <w:szCs w:val="32"/>
          <w:u w:val="none"/>
          <w:shd w:val="clear" w:color="080000" w:fill="FFFFFF"/>
          <w:lang w:eastAsia="zh-CN"/>
        </w:rPr>
      </w:pPr>
      <w:r>
        <w:rPr>
          <w:rFonts w:hint="default" w:ascii="Times New Roman" w:hAnsi="Times New Roman" w:eastAsia="方正仿宋_GBK" w:cs="Times New Roman"/>
          <w:b/>
          <w:bCs/>
          <w:i w:val="0"/>
          <w:iCs w:val="0"/>
          <w:caps w:val="0"/>
          <w:color w:val="auto"/>
          <w:spacing w:val="0"/>
          <w:sz w:val="32"/>
          <w:szCs w:val="32"/>
          <w:shd w:val="clear" w:color="080000" w:fill="FFFFFF"/>
          <w:lang w:eastAsia="zh-CN"/>
        </w:rPr>
        <w:t>第十</w:t>
      </w:r>
      <w:r>
        <w:rPr>
          <w:rFonts w:hint="default" w:ascii="Times New Roman" w:hAnsi="Times New Roman" w:cs="Times New Roman"/>
          <w:b/>
          <w:bCs/>
          <w:i w:val="0"/>
          <w:iCs w:val="0"/>
          <w:caps w:val="0"/>
          <w:color w:val="auto"/>
          <w:spacing w:val="0"/>
          <w:sz w:val="32"/>
          <w:szCs w:val="32"/>
          <w:shd w:val="clear" w:color="080000" w:fill="FFFFFF"/>
          <w:lang w:eastAsia="zh-CN"/>
        </w:rPr>
        <w:t>九</w:t>
      </w:r>
      <w:r>
        <w:rPr>
          <w:rFonts w:hint="default" w:ascii="Times New Roman" w:hAnsi="Times New Roman" w:eastAsia="方正仿宋_GBK" w:cs="Times New Roman"/>
          <w:b/>
          <w:bCs/>
          <w:i w:val="0"/>
          <w:iCs w:val="0"/>
          <w:caps w:val="0"/>
          <w:color w:val="auto"/>
          <w:spacing w:val="0"/>
          <w:sz w:val="32"/>
          <w:szCs w:val="32"/>
          <w:shd w:val="clear" w:color="080000" w:fill="FFFFFF"/>
          <w:lang w:eastAsia="zh-CN"/>
        </w:rPr>
        <w:t>条</w:t>
      </w:r>
      <w:r>
        <w:rPr>
          <w:rFonts w:hint="default" w:ascii="Times New Roman" w:hAnsi="Times New Roman" w:eastAsia="方正仿宋_GBK" w:cs="Times New Roman"/>
          <w:i w:val="0"/>
          <w:iCs w:val="0"/>
          <w:caps w:val="0"/>
          <w:color w:val="auto"/>
          <w:spacing w:val="0"/>
          <w:sz w:val="32"/>
          <w:szCs w:val="32"/>
          <w:shd w:val="clear" w:color="080000" w:fill="FFFFFF"/>
          <w:lang w:val="en-US" w:eastAsia="zh-CN"/>
        </w:rPr>
        <w:t xml:space="preserve"> </w:t>
      </w:r>
      <w:r>
        <w:rPr>
          <w:rFonts w:hint="default" w:ascii="Times New Roman" w:hAnsi="Times New Roman" w:eastAsia="仿宋" w:cs="Times New Roman"/>
          <w:b w:val="0"/>
          <w:bCs w:val="0"/>
          <w:i w:val="0"/>
          <w:iCs w:val="0"/>
          <w:caps w:val="0"/>
          <w:color w:val="auto"/>
          <w:spacing w:val="0"/>
          <w:sz w:val="32"/>
          <w:szCs w:val="32"/>
          <w:u w:val="none"/>
          <w:shd w:val="clear" w:color="080000" w:fill="FFFFFF"/>
          <w:lang w:eastAsia="zh-CN"/>
        </w:rPr>
        <w:t>多仓协同参与企业应使用</w:t>
      </w:r>
      <w:r>
        <w:rPr>
          <w:rFonts w:hint="default" w:ascii="Times New Roman" w:hAnsi="Times New Roman" w:eastAsia="仿宋" w:cs="Times New Roman"/>
          <w:b w:val="0"/>
          <w:bCs w:val="0"/>
          <w:i w:val="0"/>
          <w:iCs w:val="0"/>
          <w:caps w:val="0"/>
          <w:color w:val="auto"/>
          <w:spacing w:val="0"/>
          <w:sz w:val="32"/>
          <w:szCs w:val="32"/>
          <w:u w:val="none"/>
          <w:shd w:val="clear" w:color="080000" w:fill="FFFFFF"/>
        </w:rPr>
        <w:t>统一的</w:t>
      </w:r>
      <w:r>
        <w:rPr>
          <w:rFonts w:hint="default" w:ascii="Times New Roman" w:hAnsi="Times New Roman" w:eastAsia="仿宋" w:cs="Times New Roman"/>
          <w:b w:val="0"/>
          <w:bCs w:val="0"/>
          <w:i w:val="0"/>
          <w:iCs w:val="0"/>
          <w:caps w:val="0"/>
          <w:color w:val="auto"/>
          <w:spacing w:val="0"/>
          <w:sz w:val="32"/>
          <w:szCs w:val="32"/>
          <w:u w:val="none"/>
          <w:shd w:val="clear" w:color="080000" w:fill="FFFFFF"/>
          <w:lang w:eastAsia="zh-CN"/>
        </w:rPr>
        <w:t>多仓协同信息交互系统，采用统一的赋码规则，实现采购、</w:t>
      </w:r>
      <w:r>
        <w:rPr>
          <w:rFonts w:hint="default" w:ascii="Times New Roman" w:hAnsi="Times New Roman" w:eastAsia="仿宋" w:cs="Times New Roman"/>
          <w:b w:val="0"/>
          <w:bCs w:val="0"/>
          <w:i w:val="0"/>
          <w:iCs w:val="0"/>
          <w:caps w:val="0"/>
          <w:color w:val="auto"/>
          <w:spacing w:val="0"/>
          <w:sz w:val="32"/>
          <w:szCs w:val="32"/>
          <w:u w:val="none"/>
          <w:shd w:val="clear" w:color="080000" w:fill="FFFFFF"/>
        </w:rPr>
        <w:t>收货、查验、入库、贮存、出库、</w:t>
      </w:r>
      <w:r>
        <w:rPr>
          <w:rFonts w:hint="default" w:ascii="Times New Roman" w:hAnsi="Times New Roman" w:eastAsia="仿宋" w:cs="Times New Roman"/>
          <w:b w:val="0"/>
          <w:bCs w:val="0"/>
          <w:i w:val="0"/>
          <w:iCs w:val="0"/>
          <w:caps w:val="0"/>
          <w:color w:val="auto"/>
          <w:spacing w:val="0"/>
          <w:sz w:val="32"/>
          <w:szCs w:val="32"/>
          <w:u w:val="none"/>
          <w:shd w:val="clear" w:color="080000" w:fill="FFFFFF"/>
          <w:lang w:eastAsia="zh-CN"/>
        </w:rPr>
        <w:t>运输</w:t>
      </w:r>
      <w:r>
        <w:rPr>
          <w:rFonts w:hint="default" w:ascii="Times New Roman" w:hAnsi="Times New Roman" w:eastAsia="仿宋" w:cs="Times New Roman"/>
          <w:b w:val="0"/>
          <w:bCs w:val="0"/>
          <w:i w:val="0"/>
          <w:iCs w:val="0"/>
          <w:caps w:val="0"/>
          <w:color w:val="auto"/>
          <w:spacing w:val="0"/>
          <w:sz w:val="32"/>
          <w:szCs w:val="32"/>
          <w:u w:val="none"/>
          <w:shd w:val="clear" w:color="080000" w:fill="FFFFFF"/>
        </w:rPr>
        <w:t>、退回</w:t>
      </w:r>
      <w:r>
        <w:rPr>
          <w:rFonts w:hint="default" w:ascii="Times New Roman" w:hAnsi="Times New Roman" w:eastAsia="仿宋" w:cs="Times New Roman"/>
          <w:b w:val="0"/>
          <w:bCs w:val="0"/>
          <w:i w:val="0"/>
          <w:iCs w:val="0"/>
          <w:caps w:val="0"/>
          <w:color w:val="auto"/>
          <w:spacing w:val="0"/>
          <w:sz w:val="32"/>
          <w:szCs w:val="32"/>
          <w:u w:val="none"/>
          <w:shd w:val="clear" w:color="080000" w:fill="FFFFFF"/>
          <w:lang w:eastAsia="zh-CN"/>
        </w:rPr>
        <w:t>、召回</w:t>
      </w:r>
      <w:r>
        <w:rPr>
          <w:rFonts w:hint="default" w:ascii="Times New Roman" w:hAnsi="Times New Roman" w:eastAsia="仿宋" w:cs="Times New Roman"/>
          <w:b w:val="0"/>
          <w:bCs w:val="0"/>
          <w:i w:val="0"/>
          <w:iCs w:val="0"/>
          <w:caps w:val="0"/>
          <w:color w:val="auto"/>
          <w:spacing w:val="0"/>
          <w:sz w:val="32"/>
          <w:szCs w:val="32"/>
          <w:u w:val="none"/>
          <w:shd w:val="clear" w:color="080000" w:fill="FFFFFF"/>
        </w:rPr>
        <w:t>等各</w:t>
      </w:r>
      <w:r>
        <w:rPr>
          <w:rFonts w:hint="default" w:ascii="Times New Roman" w:hAnsi="Times New Roman" w:eastAsia="仿宋" w:cs="Times New Roman"/>
          <w:b w:val="0"/>
          <w:bCs w:val="0"/>
          <w:i w:val="0"/>
          <w:iCs w:val="0"/>
          <w:caps w:val="0"/>
          <w:color w:val="auto"/>
          <w:spacing w:val="0"/>
          <w:sz w:val="32"/>
          <w:szCs w:val="32"/>
          <w:u w:val="none"/>
          <w:shd w:val="clear" w:color="080000" w:fill="FFFFFF"/>
          <w:lang w:eastAsia="zh-CN"/>
        </w:rPr>
        <w:t>作业节点及库内物流过程追溯数据的实时传输。根据监管部门要求，追溯数据实时接入监管部门追溯管理平台，并确保数据真实、完整、准确。</w:t>
      </w:r>
    </w:p>
    <w:p w14:paraId="1D235342">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3" w:firstLineChars="200"/>
        <w:jc w:val="both"/>
        <w:textAlignment w:val="auto"/>
        <w:rPr>
          <w:rFonts w:hint="default" w:ascii="Times New Roman" w:hAnsi="Times New Roman" w:eastAsia="仿宋" w:cs="Times New Roman"/>
          <w:i w:val="0"/>
          <w:iCs w:val="0"/>
          <w:caps w:val="0"/>
          <w:color w:val="auto"/>
          <w:spacing w:val="0"/>
          <w:sz w:val="32"/>
          <w:szCs w:val="32"/>
          <w:shd w:val="clear" w:color="080000" w:fill="FFFFFF"/>
          <w:lang w:eastAsia="zh-CN"/>
        </w:rPr>
      </w:pPr>
      <w:r>
        <w:rPr>
          <w:rFonts w:hint="default" w:ascii="Times New Roman" w:hAnsi="Times New Roman" w:eastAsia="仿宋" w:cs="Times New Roman"/>
          <w:b/>
          <w:bCs/>
          <w:i w:val="0"/>
          <w:iCs w:val="0"/>
          <w:caps w:val="0"/>
          <w:color w:val="auto"/>
          <w:spacing w:val="0"/>
          <w:sz w:val="32"/>
          <w:szCs w:val="32"/>
          <w:shd w:val="clear" w:color="080000" w:fill="FFFFFF"/>
          <w:lang w:eastAsia="zh-CN"/>
        </w:rPr>
        <w:t>第二十条</w:t>
      </w:r>
      <w:r>
        <w:rPr>
          <w:rFonts w:hint="default" w:ascii="Times New Roman" w:hAnsi="Times New Roman" w:eastAsia="仿宋" w:cs="Times New Roman"/>
          <w:b/>
          <w:bCs/>
          <w:i w:val="0"/>
          <w:iCs w:val="0"/>
          <w:caps w:val="0"/>
          <w:color w:val="3366FF"/>
          <w:spacing w:val="0"/>
          <w:sz w:val="32"/>
          <w:szCs w:val="32"/>
          <w:shd w:val="clear" w:color="080000" w:fill="FFFFFF"/>
          <w:lang w:val="en-US" w:eastAsia="zh-CN"/>
        </w:rPr>
        <w:t xml:space="preserve"> </w:t>
      </w:r>
      <w:r>
        <w:rPr>
          <w:rFonts w:hint="default" w:ascii="Times New Roman" w:hAnsi="Times New Roman" w:eastAsia="仿宋" w:cs="Times New Roman"/>
          <w:i w:val="0"/>
          <w:iCs w:val="0"/>
          <w:caps w:val="0"/>
          <w:color w:val="auto"/>
          <w:spacing w:val="0"/>
          <w:sz w:val="32"/>
          <w:szCs w:val="32"/>
          <w:shd w:val="clear" w:color="080000" w:fill="FFFFFF"/>
          <w:lang w:eastAsia="zh-CN"/>
        </w:rPr>
        <w:t>开展经营活动时，货位未发生实质性变更，多仓协同参与企业间可直接通过计算机系统进行货主转移，</w:t>
      </w:r>
      <w:r>
        <w:rPr>
          <w:rFonts w:hint="default" w:ascii="Times New Roman" w:hAnsi="Times New Roman" w:eastAsia="仿宋" w:cs="Times New Roman"/>
          <w:i w:val="0"/>
          <w:iCs w:val="0"/>
          <w:caps w:val="0"/>
          <w:color w:val="auto"/>
          <w:spacing w:val="0"/>
          <w:sz w:val="32"/>
          <w:szCs w:val="32"/>
          <w:shd w:val="clear" w:color="080000" w:fill="FFFFFF"/>
          <w:lang w:val="en-US" w:eastAsia="zh-CN"/>
        </w:rPr>
        <w:t>应当</w:t>
      </w:r>
      <w:r>
        <w:rPr>
          <w:rFonts w:hint="default" w:ascii="Times New Roman" w:hAnsi="Times New Roman" w:eastAsia="仿宋" w:cs="Times New Roman"/>
          <w:i w:val="0"/>
          <w:iCs w:val="0"/>
          <w:caps w:val="0"/>
          <w:color w:val="auto"/>
          <w:spacing w:val="0"/>
          <w:sz w:val="32"/>
          <w:szCs w:val="32"/>
          <w:shd w:val="clear" w:color="080000" w:fill="FFFFFF"/>
          <w:lang w:eastAsia="zh-CN"/>
        </w:rPr>
        <w:t>索取购销发票，保证票、帐、货、款一致。</w:t>
      </w:r>
    </w:p>
    <w:p w14:paraId="5A2A6CC6">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3" w:firstLineChars="200"/>
        <w:jc w:val="both"/>
        <w:textAlignment w:val="auto"/>
        <w:rPr>
          <w:rFonts w:hint="default" w:ascii="Times New Roman" w:hAnsi="Times New Roman" w:eastAsia="仿宋" w:cs="Times New Roman"/>
          <w:i w:val="0"/>
          <w:iCs w:val="0"/>
          <w:caps w:val="0"/>
          <w:color w:val="auto"/>
          <w:spacing w:val="0"/>
          <w:sz w:val="32"/>
          <w:szCs w:val="32"/>
          <w:shd w:val="clear" w:color="080000" w:fill="FFFFFF"/>
          <w:lang w:eastAsia="zh-CN"/>
        </w:rPr>
      </w:pPr>
      <w:r>
        <w:rPr>
          <w:rFonts w:hint="default" w:ascii="Times New Roman" w:hAnsi="Times New Roman" w:eastAsia="仿宋" w:cs="Times New Roman"/>
          <w:b/>
          <w:bCs/>
          <w:i w:val="0"/>
          <w:iCs w:val="0"/>
          <w:caps w:val="0"/>
          <w:color w:val="auto"/>
          <w:spacing w:val="0"/>
          <w:sz w:val="32"/>
          <w:szCs w:val="32"/>
          <w:shd w:val="clear" w:color="080000" w:fill="FFFFFF"/>
          <w:lang w:val="en-US" w:eastAsia="zh-CN"/>
        </w:rPr>
        <w:t xml:space="preserve">第二十一条 </w:t>
      </w:r>
      <w:r>
        <w:rPr>
          <w:rFonts w:hint="default" w:ascii="Times New Roman" w:hAnsi="Times New Roman" w:eastAsia="仿宋" w:cs="Times New Roman"/>
          <w:i w:val="0"/>
          <w:iCs w:val="0"/>
          <w:caps w:val="0"/>
          <w:color w:val="auto"/>
          <w:spacing w:val="0"/>
          <w:sz w:val="32"/>
          <w:szCs w:val="32"/>
          <w:shd w:val="clear" w:color="080000" w:fill="FFFFFF"/>
          <w:lang w:eastAsia="zh-CN"/>
        </w:rPr>
        <w:t>多仓协同</w:t>
      </w:r>
      <w:r>
        <w:rPr>
          <w:rFonts w:hint="default" w:ascii="Times New Roman" w:hAnsi="Times New Roman" w:eastAsia="仿宋" w:cs="Times New Roman"/>
          <w:b w:val="0"/>
          <w:bCs w:val="0"/>
          <w:i w:val="0"/>
          <w:iCs w:val="0"/>
          <w:caps w:val="0"/>
          <w:color w:val="auto"/>
          <w:spacing w:val="0"/>
          <w:sz w:val="32"/>
          <w:szCs w:val="32"/>
          <w:shd w:val="clear" w:color="080000" w:fill="FFFFFF"/>
          <w:lang w:eastAsia="zh-CN"/>
        </w:rPr>
        <w:t>参与企业每年3月31日前向所在地市级、县级负责药品监督管理的部门提交</w:t>
      </w:r>
      <w:r>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t>自查报告，报告中应包含上一年度开展</w:t>
      </w:r>
      <w:r>
        <w:rPr>
          <w:rFonts w:hint="default" w:ascii="Times New Roman" w:hAnsi="Times New Roman" w:eastAsia="仿宋" w:cs="Times New Roman"/>
          <w:b w:val="0"/>
          <w:bCs w:val="0"/>
          <w:i w:val="0"/>
          <w:caps w:val="0"/>
          <w:color w:val="auto"/>
          <w:spacing w:val="0"/>
          <w:sz w:val="32"/>
          <w:szCs w:val="32"/>
          <w:shd w:val="clear" w:color="auto" w:fill="FFFFFF"/>
        </w:rPr>
        <w:t>医疗器械多仓协同经营实施情况</w:t>
      </w:r>
      <w:r>
        <w:rPr>
          <w:rFonts w:hint="default" w:ascii="Times New Roman" w:hAnsi="Times New Roman" w:eastAsia="仿宋" w:cs="Times New Roman"/>
          <w:b w:val="0"/>
          <w:bCs w:val="0"/>
          <w:i w:val="0"/>
          <w:iCs w:val="0"/>
          <w:caps w:val="0"/>
          <w:color w:val="auto"/>
          <w:spacing w:val="0"/>
          <w:sz w:val="32"/>
          <w:szCs w:val="32"/>
          <w:shd w:val="clear" w:color="080000" w:fill="FFFFFF"/>
          <w:lang w:eastAsia="zh-CN"/>
        </w:rPr>
        <w:t>。</w:t>
      </w:r>
    </w:p>
    <w:p w14:paraId="04E24B66">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3" w:firstLineChars="200"/>
        <w:jc w:val="both"/>
        <w:textAlignment w:val="auto"/>
        <w:rPr>
          <w:rFonts w:hint="default" w:ascii="Times New Roman" w:hAnsi="Times New Roman" w:eastAsia="仿宋" w:cs="Times New Roman"/>
          <w:b w:val="0"/>
          <w:bCs w:val="0"/>
          <w:i w:val="0"/>
          <w:iCs w:val="0"/>
          <w:caps w:val="0"/>
          <w:color w:val="auto"/>
          <w:spacing w:val="0"/>
          <w:sz w:val="32"/>
          <w:szCs w:val="32"/>
          <w:lang w:eastAsia="zh-CN"/>
        </w:rPr>
      </w:pPr>
      <w:r>
        <w:rPr>
          <w:rFonts w:hint="default" w:ascii="Times New Roman" w:hAnsi="Times New Roman" w:eastAsia="仿宋" w:cs="Times New Roman"/>
          <w:b/>
          <w:bCs/>
          <w:i w:val="0"/>
          <w:iCs w:val="0"/>
          <w:caps w:val="0"/>
          <w:color w:val="auto"/>
          <w:spacing w:val="0"/>
          <w:sz w:val="32"/>
          <w:szCs w:val="32"/>
          <w:shd w:val="clear" w:color="080000" w:fill="FFFFFF"/>
          <w:lang w:val="en-US" w:eastAsia="zh-CN"/>
        </w:rPr>
        <w:t xml:space="preserve">第二十二条 </w:t>
      </w:r>
      <w:r>
        <w:rPr>
          <w:rFonts w:hint="default" w:ascii="Times New Roman" w:hAnsi="Times New Roman" w:eastAsia="仿宋" w:cs="Times New Roman"/>
          <w:b w:val="0"/>
          <w:bCs w:val="0"/>
          <w:i w:val="0"/>
          <w:iCs w:val="0"/>
          <w:caps w:val="0"/>
          <w:color w:val="auto"/>
          <w:spacing w:val="0"/>
          <w:sz w:val="32"/>
          <w:szCs w:val="32"/>
          <w:shd w:val="clear" w:color="080000" w:fill="FFFFFF"/>
          <w:lang w:val="en-US" w:eastAsia="zh-CN"/>
        </w:rPr>
        <w:t>多仓协同参与企业应</w:t>
      </w:r>
      <w:r>
        <w:rPr>
          <w:rFonts w:hint="default" w:ascii="Times New Roman" w:hAnsi="Times New Roman" w:eastAsia="仿宋" w:cs="Times New Roman"/>
          <w:b w:val="0"/>
          <w:bCs w:val="0"/>
          <w:i w:val="0"/>
          <w:iCs w:val="0"/>
          <w:caps w:val="0"/>
          <w:color w:val="auto"/>
          <w:spacing w:val="0"/>
          <w:sz w:val="32"/>
          <w:szCs w:val="32"/>
          <w:lang w:eastAsia="zh-CN"/>
        </w:rPr>
        <w:t>定期排查</w:t>
      </w:r>
      <w:r>
        <w:rPr>
          <w:rFonts w:hint="default" w:ascii="Times New Roman" w:hAnsi="Times New Roman" w:eastAsia="仿宋" w:cs="Times New Roman"/>
          <w:b w:val="0"/>
          <w:bCs w:val="0"/>
          <w:i w:val="0"/>
          <w:iCs w:val="0"/>
          <w:caps w:val="0"/>
          <w:color w:val="auto"/>
          <w:spacing w:val="0"/>
          <w:sz w:val="32"/>
          <w:szCs w:val="32"/>
          <w:shd w:val="clear" w:color="080000" w:fill="FFFFFF"/>
        </w:rPr>
        <w:t>协同</w:t>
      </w:r>
      <w:r>
        <w:rPr>
          <w:rFonts w:hint="default" w:ascii="Times New Roman" w:hAnsi="Times New Roman" w:eastAsia="仿宋" w:cs="Times New Roman"/>
          <w:b w:val="0"/>
          <w:bCs w:val="0"/>
          <w:i w:val="0"/>
          <w:iCs w:val="0"/>
          <w:caps w:val="0"/>
          <w:color w:val="auto"/>
          <w:spacing w:val="0"/>
          <w:sz w:val="32"/>
          <w:szCs w:val="32"/>
          <w:shd w:val="clear" w:color="080000" w:fill="FFFFFF"/>
          <w:lang w:eastAsia="zh-CN"/>
        </w:rPr>
        <w:t>过程</w:t>
      </w:r>
      <w:r>
        <w:rPr>
          <w:rFonts w:hint="default" w:ascii="Times New Roman" w:hAnsi="Times New Roman" w:eastAsia="仿宋" w:cs="Times New Roman"/>
          <w:b w:val="0"/>
          <w:bCs w:val="0"/>
          <w:i w:val="0"/>
          <w:iCs w:val="0"/>
          <w:caps w:val="0"/>
          <w:color w:val="auto"/>
          <w:spacing w:val="0"/>
          <w:sz w:val="32"/>
          <w:szCs w:val="32"/>
        </w:rPr>
        <w:t>风险点，</w:t>
      </w:r>
      <w:bookmarkStart w:id="5" w:name="OLE_LINK8"/>
      <w:r>
        <w:rPr>
          <w:rFonts w:hint="default" w:ascii="Times New Roman" w:hAnsi="Times New Roman" w:eastAsia="仿宋" w:cs="Times New Roman"/>
          <w:b w:val="0"/>
          <w:bCs w:val="0"/>
          <w:i w:val="0"/>
          <w:iCs w:val="0"/>
          <w:caps w:val="0"/>
          <w:color w:val="auto"/>
          <w:spacing w:val="0"/>
          <w:sz w:val="32"/>
          <w:szCs w:val="32"/>
          <w:lang w:eastAsia="zh-CN"/>
        </w:rPr>
        <w:t>每季度由牵头企业组织开展风险会商，</w:t>
      </w:r>
      <w:r>
        <w:rPr>
          <w:rFonts w:hint="default" w:ascii="Times New Roman" w:hAnsi="Times New Roman" w:eastAsia="仿宋" w:cs="Times New Roman"/>
          <w:b w:val="0"/>
          <w:bCs w:val="0"/>
          <w:i w:val="0"/>
          <w:iCs w:val="0"/>
          <w:caps w:val="0"/>
          <w:color w:val="auto"/>
          <w:spacing w:val="0"/>
          <w:sz w:val="32"/>
          <w:szCs w:val="32"/>
        </w:rPr>
        <w:t>研究风险防控措施并及时</w:t>
      </w:r>
      <w:r>
        <w:rPr>
          <w:rFonts w:hint="default" w:ascii="Times New Roman" w:hAnsi="Times New Roman" w:eastAsia="仿宋" w:cs="Times New Roman"/>
          <w:b w:val="0"/>
          <w:bCs w:val="0"/>
          <w:i w:val="0"/>
          <w:iCs w:val="0"/>
          <w:caps w:val="0"/>
          <w:color w:val="auto"/>
          <w:spacing w:val="0"/>
          <w:sz w:val="32"/>
          <w:szCs w:val="32"/>
          <w:lang w:eastAsia="zh-CN"/>
        </w:rPr>
        <w:t>改进。</w:t>
      </w:r>
    </w:p>
    <w:bookmarkEnd w:id="5"/>
    <w:p w14:paraId="53C90CFB">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right="0" w:rightChars="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lang w:val="en-US" w:eastAsia="zh-CN"/>
        </w:rPr>
      </w:pPr>
    </w:p>
    <w:p w14:paraId="31A025FE">
      <w:pPr>
        <w:snapToGrid w:val="0"/>
        <w:spacing w:line="600" w:lineRule="exact"/>
        <w:jc w:val="center"/>
        <w:rPr>
          <w:rStyle w:val="5"/>
          <w:rFonts w:hint="default" w:ascii="Times New Roman" w:hAnsi="Times New Roman" w:eastAsia="方正黑体_GBK" w:cs="Times New Roman"/>
          <w:b w:val="0"/>
          <w:bCs/>
          <w:spacing w:val="8"/>
          <w:sz w:val="32"/>
          <w:szCs w:val="32"/>
          <w:lang w:val="en-US" w:eastAsia="zh-CN"/>
        </w:rPr>
      </w:pPr>
      <w:r>
        <w:rPr>
          <w:rStyle w:val="5"/>
          <w:rFonts w:hint="default" w:ascii="Times New Roman" w:hAnsi="Times New Roman" w:eastAsia="方正黑体_GBK" w:cs="Times New Roman"/>
          <w:b w:val="0"/>
          <w:bCs/>
          <w:spacing w:val="8"/>
          <w:sz w:val="32"/>
          <w:szCs w:val="32"/>
          <w:lang w:val="en-US" w:eastAsia="zh-CN"/>
        </w:rPr>
        <w:t xml:space="preserve"> 第五章   多仓协同监督管理</w:t>
      </w:r>
    </w:p>
    <w:p w14:paraId="2D4C0A00">
      <w:pPr>
        <w:snapToGrid w:val="0"/>
        <w:spacing w:line="600" w:lineRule="exact"/>
        <w:jc w:val="both"/>
        <w:rPr>
          <w:rStyle w:val="5"/>
          <w:rFonts w:hint="default" w:ascii="Times New Roman" w:hAnsi="Times New Roman" w:eastAsia="方正黑体_GBK" w:cs="Times New Roman"/>
          <w:b w:val="0"/>
          <w:bCs/>
          <w:spacing w:val="8"/>
          <w:sz w:val="32"/>
          <w:szCs w:val="32"/>
          <w:lang w:val="en-US" w:eastAsia="zh-CN"/>
        </w:rPr>
      </w:pPr>
    </w:p>
    <w:p w14:paraId="638DB943">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left="0" w:right="0" w:firstLine="640" w:firstLineChars="200"/>
        <w:jc w:val="both"/>
        <w:textAlignment w:val="auto"/>
        <w:rPr>
          <w:rFonts w:hint="default" w:ascii="Times New Roman" w:hAnsi="Times New Roman" w:eastAsia="方正仿宋_GBK" w:cs="Times New Roman"/>
          <w:b/>
          <w:bCs/>
          <w:i w:val="0"/>
          <w:caps w:val="0"/>
          <w:color w:val="222222"/>
          <w:spacing w:val="0"/>
          <w:kern w:val="0"/>
          <w:sz w:val="32"/>
          <w:szCs w:val="32"/>
          <w:shd w:val="clear" w:color="auto" w:fill="FFFFFF"/>
          <w:lang w:val="en-US" w:eastAsia="zh-CN" w:bidi="ar-SA"/>
        </w:rPr>
      </w:pPr>
      <w:r>
        <w:rPr>
          <w:rFonts w:hint="default" w:ascii="Times New Roman" w:hAnsi="Times New Roman" w:eastAsia="方正仿宋_GBK" w:cs="Times New Roman"/>
          <w:b/>
          <w:bCs/>
          <w:i w:val="0"/>
          <w:caps w:val="0"/>
          <w:color w:val="222222"/>
          <w:spacing w:val="0"/>
          <w:kern w:val="0"/>
          <w:sz w:val="32"/>
          <w:szCs w:val="32"/>
          <w:shd w:val="clear" w:color="auto" w:fill="FFFFFF"/>
          <w:lang w:val="en-US" w:eastAsia="zh-CN" w:bidi="ar-SA"/>
        </w:rPr>
        <w:t xml:space="preserve">第二十三条 </w:t>
      </w:r>
      <w:r>
        <w:rPr>
          <w:rFonts w:hint="default" w:ascii="Times New Roman" w:hAnsi="Times New Roman" w:eastAsia="仿宋" w:cs="Times New Roman"/>
          <w:b w:val="0"/>
          <w:bCs w:val="0"/>
          <w:i w:val="0"/>
          <w:caps w:val="0"/>
          <w:color w:val="222222"/>
          <w:spacing w:val="0"/>
          <w:kern w:val="0"/>
          <w:sz w:val="32"/>
          <w:szCs w:val="32"/>
          <w:shd w:val="clear" w:color="auto" w:fill="FFFFFF"/>
          <w:lang w:val="en-US" w:eastAsia="zh-CN" w:bidi="ar-SA"/>
        </w:rPr>
        <w:t>川渝滇药品监督管理部门应加强互联互通，深化三地跨区域医疗器械监管一体化协作，建立健全多仓协同横向监管工作机制，持续推进多仓协同异地同标、监管同尺、风险联防、信息共享。</w:t>
      </w:r>
    </w:p>
    <w:p w14:paraId="48118AF7">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left="0" w:right="0" w:firstLine="640" w:firstLineChars="200"/>
        <w:jc w:val="both"/>
        <w:textAlignment w:val="auto"/>
        <w:rPr>
          <w:rFonts w:hint="default" w:ascii="Times New Roman" w:hAnsi="Times New Roman" w:eastAsia="仿宋" w:cs="Times New Roman"/>
          <w:b w:val="0"/>
          <w:bCs w:val="0"/>
          <w:i w:val="0"/>
          <w:caps w:val="0"/>
          <w:color w:val="auto"/>
          <w:spacing w:val="0"/>
          <w:kern w:val="0"/>
          <w:sz w:val="32"/>
          <w:szCs w:val="32"/>
          <w:u w:val="none"/>
          <w:shd w:val="clear" w:color="auto" w:fill="FFFFFF"/>
          <w:lang w:val="en-US" w:eastAsia="zh-CN" w:bidi="ar-SA"/>
        </w:rPr>
      </w:pPr>
      <w:r>
        <w:rPr>
          <w:rFonts w:hint="default" w:ascii="Times New Roman" w:hAnsi="Times New Roman" w:eastAsia="方正仿宋_GBK" w:cs="Times New Roman"/>
          <w:b/>
          <w:bCs/>
          <w:i w:val="0"/>
          <w:caps w:val="0"/>
          <w:color w:val="222222"/>
          <w:spacing w:val="0"/>
          <w:kern w:val="0"/>
          <w:sz w:val="32"/>
          <w:szCs w:val="32"/>
          <w:shd w:val="clear" w:color="auto" w:fill="FFFFFF"/>
          <w:lang w:val="en-US" w:eastAsia="zh-CN" w:bidi="ar-SA"/>
        </w:rPr>
        <w:t xml:space="preserve">第二十四条 </w:t>
      </w:r>
      <w:bookmarkStart w:id="6" w:name="OLE_LINK9"/>
      <w:r>
        <w:rPr>
          <w:rFonts w:hint="default" w:ascii="Times New Roman" w:hAnsi="Times New Roman" w:eastAsia="仿宋" w:cs="Times New Roman"/>
          <w:b w:val="0"/>
          <w:bCs w:val="0"/>
          <w:i w:val="0"/>
          <w:caps w:val="0"/>
          <w:color w:val="auto"/>
          <w:spacing w:val="0"/>
          <w:kern w:val="0"/>
          <w:sz w:val="32"/>
          <w:szCs w:val="32"/>
          <w:shd w:val="clear" w:color="auto" w:fill="FFFFFF"/>
          <w:lang w:val="en-US" w:eastAsia="zh-CN" w:bidi="ar-SA"/>
        </w:rPr>
        <w:t>多仓协同参与企业日常监管</w:t>
      </w:r>
      <w:r>
        <w:rPr>
          <w:rFonts w:hint="default" w:ascii="Times New Roman" w:hAnsi="Times New Roman" w:eastAsia="仿宋" w:cs="Times New Roman"/>
          <w:b w:val="0"/>
          <w:bCs w:val="0"/>
          <w:i w:val="0"/>
          <w:caps w:val="0"/>
          <w:color w:val="auto"/>
          <w:spacing w:val="0"/>
          <w:kern w:val="0"/>
          <w:sz w:val="32"/>
          <w:szCs w:val="32"/>
          <w:u w:val="none"/>
          <w:shd w:val="clear" w:color="auto" w:fill="FFFFFF"/>
          <w:lang w:val="en-US" w:eastAsia="zh-CN" w:bidi="ar-SA"/>
        </w:rPr>
        <w:t>由所在地设区的市级、县级市场监督管理部门负责实施。</w:t>
      </w:r>
      <w:bookmarkEnd w:id="6"/>
      <w:r>
        <w:rPr>
          <w:rFonts w:hint="default" w:ascii="Times New Roman" w:hAnsi="Times New Roman" w:eastAsia="仿宋" w:cs="Times New Roman"/>
          <w:b w:val="0"/>
          <w:bCs w:val="0"/>
          <w:i w:val="0"/>
          <w:caps w:val="0"/>
          <w:color w:val="auto"/>
          <w:spacing w:val="0"/>
          <w:kern w:val="0"/>
          <w:sz w:val="32"/>
          <w:szCs w:val="32"/>
          <w:u w:val="none"/>
          <w:shd w:val="clear" w:color="auto" w:fill="FFFFFF"/>
          <w:lang w:val="en-US" w:eastAsia="zh-CN" w:bidi="ar-SA"/>
        </w:rPr>
        <w:t>参与企业涉及跨区域设置库房的，按照《</w:t>
      </w:r>
      <w:bookmarkStart w:id="7" w:name="OLE_LINK3"/>
      <w:r>
        <w:rPr>
          <w:rFonts w:hint="default" w:ascii="Times New Roman" w:hAnsi="Times New Roman" w:eastAsia="仿宋" w:cs="Times New Roman"/>
          <w:b w:val="0"/>
          <w:bCs w:val="0"/>
          <w:i w:val="0"/>
          <w:caps w:val="0"/>
          <w:color w:val="auto"/>
          <w:spacing w:val="0"/>
          <w:kern w:val="0"/>
          <w:sz w:val="32"/>
          <w:szCs w:val="32"/>
          <w:u w:val="none"/>
          <w:shd w:val="clear" w:color="auto" w:fill="FFFFFF"/>
          <w:lang w:val="en-US" w:eastAsia="zh-CN" w:bidi="ar-SA"/>
        </w:rPr>
        <w:t>关于医疗器械经营企业跨行政区域设置库房办理事项的通告</w:t>
      </w:r>
      <w:bookmarkEnd w:id="7"/>
      <w:r>
        <w:rPr>
          <w:rFonts w:hint="default" w:ascii="Times New Roman" w:hAnsi="Times New Roman" w:eastAsia="仿宋" w:cs="Times New Roman"/>
          <w:b w:val="0"/>
          <w:bCs w:val="0"/>
          <w:i w:val="0"/>
          <w:caps w:val="0"/>
          <w:color w:val="auto"/>
          <w:spacing w:val="0"/>
          <w:kern w:val="0"/>
          <w:sz w:val="32"/>
          <w:szCs w:val="32"/>
          <w:u w:val="none"/>
          <w:shd w:val="clear" w:color="auto" w:fill="FFFFFF"/>
          <w:lang w:val="en-US" w:eastAsia="zh-CN" w:bidi="ar-SA"/>
        </w:rPr>
        <w:t>》（2018年第108号）要求，由库房所在地</w:t>
      </w:r>
      <w:bookmarkStart w:id="8" w:name="OLE_LINK1"/>
      <w:r>
        <w:rPr>
          <w:rFonts w:hint="default" w:ascii="Times New Roman" w:hAnsi="Times New Roman" w:eastAsia="仿宋" w:cs="Times New Roman"/>
          <w:b w:val="0"/>
          <w:bCs w:val="0"/>
          <w:i w:val="0"/>
          <w:caps w:val="0"/>
          <w:color w:val="auto"/>
          <w:spacing w:val="0"/>
          <w:kern w:val="0"/>
          <w:sz w:val="32"/>
          <w:szCs w:val="32"/>
          <w:u w:val="none"/>
          <w:shd w:val="clear" w:color="auto" w:fill="FFFFFF"/>
          <w:lang w:val="en-US" w:eastAsia="zh-CN" w:bidi="ar-SA"/>
        </w:rPr>
        <w:t>设区的市级、县级市场监督管理部门</w:t>
      </w:r>
      <w:bookmarkEnd w:id="8"/>
      <w:r>
        <w:rPr>
          <w:rFonts w:hint="default" w:ascii="Times New Roman" w:hAnsi="Times New Roman" w:eastAsia="仿宋" w:cs="Times New Roman"/>
          <w:b w:val="0"/>
          <w:bCs w:val="0"/>
          <w:i w:val="0"/>
          <w:caps w:val="0"/>
          <w:color w:val="auto"/>
          <w:spacing w:val="0"/>
          <w:kern w:val="0"/>
          <w:sz w:val="32"/>
          <w:szCs w:val="32"/>
          <w:u w:val="none"/>
          <w:shd w:val="clear" w:color="auto" w:fill="FFFFFF"/>
          <w:lang w:val="en-US" w:eastAsia="zh-CN" w:bidi="ar-SA"/>
        </w:rPr>
        <w:t>负责监管。</w:t>
      </w:r>
    </w:p>
    <w:p w14:paraId="0095BD65">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left="0" w:right="0" w:firstLine="643" w:firstLineChars="200"/>
        <w:jc w:val="both"/>
        <w:textAlignment w:val="auto"/>
        <w:rPr>
          <w:rFonts w:hint="default" w:ascii="Times New Roman" w:hAnsi="Times New Roman" w:eastAsia="仿宋" w:cs="Times New Roman"/>
          <w:b w:val="0"/>
          <w:bCs w:val="0"/>
          <w:i w:val="0"/>
          <w:caps w:val="0"/>
          <w:color w:val="222222"/>
          <w:spacing w:val="0"/>
          <w:kern w:val="0"/>
          <w:sz w:val="32"/>
          <w:szCs w:val="32"/>
          <w:shd w:val="clear" w:color="auto" w:fill="FFFFFF"/>
          <w:lang w:val="en-US" w:eastAsia="zh-CN" w:bidi="ar-SA"/>
        </w:rPr>
      </w:pPr>
      <w:r>
        <w:rPr>
          <w:rFonts w:hint="default" w:ascii="Times New Roman" w:hAnsi="Times New Roman" w:eastAsia="仿宋" w:cs="Times New Roman"/>
          <w:b/>
          <w:bCs/>
          <w:i w:val="0"/>
          <w:caps w:val="0"/>
          <w:color w:val="222222"/>
          <w:spacing w:val="0"/>
          <w:kern w:val="0"/>
          <w:sz w:val="32"/>
          <w:szCs w:val="32"/>
          <w:shd w:val="clear" w:color="auto" w:fill="FFFFFF"/>
          <w:lang w:val="en-US" w:eastAsia="zh-CN" w:bidi="ar-SA"/>
        </w:rPr>
        <w:t xml:space="preserve">第二十五条 </w:t>
      </w:r>
      <w:r>
        <w:rPr>
          <w:rFonts w:hint="default" w:ascii="Times New Roman" w:hAnsi="Times New Roman" w:eastAsia="仿宋" w:cs="Times New Roman"/>
          <w:b w:val="0"/>
          <w:bCs w:val="0"/>
          <w:i w:val="0"/>
          <w:caps w:val="0"/>
          <w:color w:val="auto"/>
          <w:spacing w:val="0"/>
          <w:kern w:val="0"/>
          <w:sz w:val="32"/>
          <w:szCs w:val="32"/>
          <w:u w:val="none"/>
          <w:shd w:val="clear" w:color="auto" w:fill="FFFFFF"/>
          <w:lang w:val="en-US" w:eastAsia="zh-CN" w:bidi="ar-SA"/>
        </w:rPr>
        <w:t>强化纵向监管，落实属地监管责任。川渝滇药品监督管理部门应督促多仓协同参与企业所在地设区的市级、县级市场监督管理部门应加强</w:t>
      </w:r>
      <w:r>
        <w:rPr>
          <w:rFonts w:hint="default" w:ascii="Times New Roman" w:hAnsi="Times New Roman" w:eastAsia="仿宋" w:cs="Times New Roman"/>
          <w:b w:val="0"/>
          <w:bCs w:val="0"/>
          <w:i w:val="0"/>
          <w:caps w:val="0"/>
          <w:color w:val="auto"/>
          <w:spacing w:val="0"/>
          <w:kern w:val="0"/>
          <w:sz w:val="32"/>
          <w:szCs w:val="32"/>
          <w:shd w:val="clear" w:color="auto" w:fill="FFFFFF"/>
          <w:lang w:val="en-US" w:eastAsia="zh-CN" w:bidi="ar-SA"/>
        </w:rPr>
        <w:t>多仓协同监管力度，将多仓协同参与企业</w:t>
      </w:r>
      <w:r>
        <w:rPr>
          <w:rFonts w:hint="default" w:ascii="Times New Roman" w:hAnsi="Times New Roman" w:eastAsia="仿宋" w:cs="Times New Roman"/>
          <w:b w:val="0"/>
          <w:bCs w:val="0"/>
          <w:i w:val="0"/>
          <w:caps w:val="0"/>
          <w:color w:val="222222"/>
          <w:spacing w:val="0"/>
          <w:kern w:val="0"/>
          <w:sz w:val="32"/>
          <w:szCs w:val="32"/>
          <w:shd w:val="clear" w:color="auto" w:fill="FFFFFF"/>
          <w:lang w:val="en-US" w:eastAsia="zh-CN" w:bidi="ar-SA"/>
        </w:rPr>
        <w:t>列为四级监管，每年至少开展一次全项目监督检查，必要时组织开展联合检查。对检查中发现的违法违规行为，应按照法律法规严格处理。对因重大风险隐患影响医疗器械质量安全的，应当终止多仓协同业务。</w:t>
      </w:r>
    </w:p>
    <w:p w14:paraId="5BEE2120">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firstLine="643" w:firstLineChars="200"/>
        <w:jc w:val="both"/>
        <w:textAlignment w:val="auto"/>
        <w:rPr>
          <w:rFonts w:hint="default" w:ascii="Times New Roman" w:hAnsi="Times New Roman" w:eastAsia="仿宋" w:cs="Times New Roman"/>
          <w:b/>
          <w:bCs/>
          <w:i w:val="0"/>
          <w:caps w:val="0"/>
          <w:color w:val="FF0000"/>
          <w:spacing w:val="0"/>
          <w:kern w:val="0"/>
          <w:sz w:val="32"/>
          <w:szCs w:val="32"/>
          <w:shd w:val="clear" w:color="auto" w:fill="FFFFFF"/>
          <w:lang w:val="en-US" w:eastAsia="zh-CN" w:bidi="ar-SA"/>
        </w:rPr>
      </w:pPr>
      <w:r>
        <w:rPr>
          <w:rFonts w:hint="default" w:ascii="Times New Roman" w:hAnsi="Times New Roman" w:eastAsia="仿宋" w:cs="Times New Roman"/>
          <w:b/>
          <w:bCs/>
          <w:i w:val="0"/>
          <w:caps w:val="0"/>
          <w:color w:val="222222"/>
          <w:spacing w:val="0"/>
          <w:kern w:val="0"/>
          <w:sz w:val="32"/>
          <w:szCs w:val="32"/>
          <w:shd w:val="clear" w:color="auto" w:fill="FFFFFF"/>
          <w:lang w:val="en-US" w:eastAsia="zh-CN" w:bidi="ar-SA"/>
        </w:rPr>
        <w:t xml:space="preserve">第二十六条 </w:t>
      </w:r>
      <w:bookmarkStart w:id="9" w:name="OLE_LINK10"/>
      <w:r>
        <w:rPr>
          <w:rFonts w:hint="default" w:ascii="Times New Roman" w:hAnsi="Times New Roman" w:eastAsia="仿宋" w:cs="Times New Roman"/>
          <w:b w:val="0"/>
          <w:bCs w:val="0"/>
          <w:i w:val="0"/>
          <w:caps w:val="0"/>
          <w:color w:val="auto"/>
          <w:spacing w:val="0"/>
          <w:kern w:val="0"/>
          <w:sz w:val="32"/>
          <w:szCs w:val="32"/>
          <w:shd w:val="clear" w:color="auto" w:fill="FFFFFF"/>
          <w:lang w:val="en-US" w:eastAsia="zh-CN" w:bidi="ar-SA"/>
        </w:rPr>
        <w:t>川渝滇三地应建立风险隐患联合会商机制，每年组织召开一次多仓协同监管情况及风险会商会</w:t>
      </w:r>
      <w:bookmarkEnd w:id="9"/>
      <w:r>
        <w:rPr>
          <w:rFonts w:hint="default" w:ascii="Times New Roman" w:hAnsi="Times New Roman" w:eastAsia="仿宋" w:cs="Times New Roman"/>
          <w:b w:val="0"/>
          <w:bCs w:val="0"/>
          <w:i w:val="0"/>
          <w:caps w:val="0"/>
          <w:color w:val="auto"/>
          <w:spacing w:val="0"/>
          <w:kern w:val="0"/>
          <w:sz w:val="32"/>
          <w:szCs w:val="32"/>
          <w:shd w:val="clear" w:color="auto" w:fill="FFFFFF"/>
          <w:lang w:val="en-US" w:eastAsia="zh-CN" w:bidi="ar-SA"/>
        </w:rPr>
        <w:t>，通报各自检查发现的风险隐患，针对性提出下一步监管措施。</w:t>
      </w:r>
    </w:p>
    <w:p w14:paraId="36800B87">
      <w:pPr>
        <w:pStyle w:val="2"/>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560" w:lineRule="exact"/>
        <w:ind w:right="0" w:rightChars="0" w:firstLine="3024" w:firstLineChars="900"/>
        <w:jc w:val="both"/>
        <w:textAlignment w:val="auto"/>
        <w:rPr>
          <w:rStyle w:val="5"/>
          <w:rFonts w:hint="default" w:ascii="Times New Roman" w:hAnsi="Times New Roman" w:eastAsia="方正黑体_GBK" w:cs="Times New Roman"/>
          <w:b w:val="0"/>
          <w:bCs/>
          <w:spacing w:val="8"/>
          <w:sz w:val="32"/>
          <w:szCs w:val="32"/>
          <w:lang w:val="en-US" w:eastAsia="zh-CN"/>
        </w:rPr>
      </w:pPr>
    </w:p>
    <w:p w14:paraId="3F7E22E4">
      <w:pPr>
        <w:pStyle w:val="2"/>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560" w:lineRule="exact"/>
        <w:ind w:right="0" w:rightChars="0" w:firstLine="3360" w:firstLineChars="1000"/>
        <w:textAlignment w:val="auto"/>
        <w:rPr>
          <w:rFonts w:hint="default" w:ascii="Times New Roman" w:hAnsi="Times New Roman" w:eastAsia="仿宋" w:cs="Times New Roman"/>
          <w:b w:val="0"/>
          <w:bCs w:val="0"/>
          <w:i w:val="0"/>
          <w:caps w:val="0"/>
          <w:color w:val="222222"/>
          <w:spacing w:val="0"/>
          <w:kern w:val="0"/>
          <w:sz w:val="32"/>
          <w:szCs w:val="32"/>
          <w:shd w:val="clear" w:color="auto" w:fill="FFFFFF"/>
          <w:lang w:val="en-US" w:eastAsia="zh-CN" w:bidi="ar-SA"/>
        </w:rPr>
      </w:pPr>
      <w:r>
        <w:rPr>
          <w:rStyle w:val="5"/>
          <w:rFonts w:hint="default" w:ascii="Times New Roman" w:hAnsi="Times New Roman" w:eastAsia="方正黑体_GBK" w:cs="Times New Roman"/>
          <w:b w:val="0"/>
          <w:bCs/>
          <w:spacing w:val="8"/>
          <w:sz w:val="32"/>
          <w:szCs w:val="32"/>
          <w:lang w:val="en-US" w:eastAsia="zh-CN"/>
        </w:rPr>
        <w:t>第六章  附  则</w:t>
      </w:r>
      <w:r>
        <w:rPr>
          <w:rFonts w:hint="default" w:ascii="Times New Roman" w:hAnsi="Times New Roman" w:eastAsia="仿宋" w:cs="Times New Roman"/>
          <w:b w:val="0"/>
          <w:bCs w:val="0"/>
          <w:i w:val="0"/>
          <w:caps w:val="0"/>
          <w:color w:val="222222"/>
          <w:spacing w:val="0"/>
          <w:kern w:val="0"/>
          <w:sz w:val="32"/>
          <w:szCs w:val="32"/>
          <w:shd w:val="clear" w:color="auto" w:fill="FFFFFF"/>
          <w:lang w:val="en-US" w:eastAsia="zh-CN" w:bidi="ar-SA"/>
        </w:rPr>
        <w:t xml:space="preserve"> </w:t>
      </w:r>
    </w:p>
    <w:p w14:paraId="549D3ADF">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3" w:firstLineChars="200"/>
        <w:textAlignment w:val="auto"/>
        <w:rPr>
          <w:rFonts w:hint="default" w:ascii="Times New Roman" w:hAnsi="Times New Roman" w:eastAsia="仿宋" w:cs="Times New Roman"/>
          <w:b/>
          <w:bCs/>
          <w:i w:val="0"/>
          <w:caps w:val="0"/>
          <w:color w:val="222222"/>
          <w:spacing w:val="0"/>
          <w:kern w:val="0"/>
          <w:sz w:val="32"/>
          <w:szCs w:val="32"/>
          <w:shd w:val="clear" w:color="auto" w:fill="FFFFFF"/>
          <w:lang w:val="en-US" w:eastAsia="zh-CN" w:bidi="ar-SA"/>
        </w:rPr>
      </w:pPr>
    </w:p>
    <w:p w14:paraId="007C71AC">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3" w:firstLineChars="200"/>
        <w:textAlignment w:val="auto"/>
        <w:rPr>
          <w:rFonts w:hint="default" w:ascii="Times New Roman" w:hAnsi="Times New Roman" w:eastAsia="仿宋" w:cs="Times New Roman"/>
          <w:b w:val="0"/>
          <w:bCs w:val="0"/>
          <w:i w:val="0"/>
          <w:caps w:val="0"/>
          <w:color w:val="222222"/>
          <w:spacing w:val="0"/>
          <w:kern w:val="0"/>
          <w:sz w:val="32"/>
          <w:szCs w:val="32"/>
          <w:shd w:val="clear" w:color="auto" w:fill="FFFFFF"/>
          <w:lang w:val="en-US" w:eastAsia="zh-CN" w:bidi="ar-SA"/>
        </w:rPr>
      </w:pPr>
      <w:r>
        <w:rPr>
          <w:rFonts w:hint="default" w:ascii="Times New Roman" w:hAnsi="Times New Roman" w:eastAsia="仿宋" w:cs="Times New Roman"/>
          <w:b/>
          <w:bCs/>
          <w:i w:val="0"/>
          <w:caps w:val="0"/>
          <w:color w:val="222222"/>
          <w:spacing w:val="0"/>
          <w:kern w:val="0"/>
          <w:sz w:val="32"/>
          <w:szCs w:val="32"/>
          <w:shd w:val="clear" w:color="auto" w:fill="FFFFFF"/>
          <w:lang w:val="en-US" w:eastAsia="zh-CN" w:bidi="ar-SA"/>
        </w:rPr>
        <w:t xml:space="preserve">第二十七条 </w:t>
      </w:r>
      <w:r>
        <w:rPr>
          <w:rFonts w:hint="default" w:ascii="Times New Roman" w:hAnsi="Times New Roman" w:eastAsia="仿宋" w:cs="Times New Roman"/>
          <w:b w:val="0"/>
          <w:bCs w:val="0"/>
          <w:i w:val="0"/>
          <w:caps w:val="0"/>
          <w:color w:val="222222"/>
          <w:spacing w:val="0"/>
          <w:kern w:val="0"/>
          <w:sz w:val="32"/>
          <w:szCs w:val="32"/>
          <w:shd w:val="clear" w:color="auto" w:fill="FFFFFF"/>
          <w:lang w:val="en-US" w:eastAsia="zh-CN" w:bidi="ar-SA"/>
        </w:rPr>
        <w:t>本办法分别由重庆市药品监督管理局、四川省药品监督管理局和云南省药品监督管理局负责解释。</w:t>
      </w:r>
    </w:p>
    <w:p w14:paraId="47772D98">
      <w:pPr>
        <w:pStyle w:val="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9" w:lineRule="exact"/>
        <w:ind w:right="0" w:rightChars="0" w:firstLine="643" w:firstLineChars="200"/>
        <w:textAlignment w:val="auto"/>
        <w:rPr>
          <w:rFonts w:hint="default" w:ascii="Times New Roman" w:hAnsi="Times New Roman" w:eastAsia="仿宋" w:cs="Times New Roman"/>
          <w:b w:val="0"/>
          <w:bCs w:val="0"/>
          <w:i w:val="0"/>
          <w:caps w:val="0"/>
          <w:color w:val="222222"/>
          <w:spacing w:val="0"/>
          <w:kern w:val="0"/>
          <w:sz w:val="32"/>
          <w:szCs w:val="32"/>
          <w:shd w:val="clear" w:color="auto" w:fill="FFFFFF"/>
          <w:lang w:val="en-US" w:eastAsia="zh-CN" w:bidi="ar-SA"/>
        </w:rPr>
      </w:pPr>
      <w:r>
        <w:rPr>
          <w:rFonts w:hint="default" w:ascii="Times New Roman" w:hAnsi="Times New Roman" w:eastAsia="仿宋" w:cs="Times New Roman"/>
          <w:b/>
          <w:bCs/>
          <w:i w:val="0"/>
          <w:caps w:val="0"/>
          <w:color w:val="222222"/>
          <w:spacing w:val="0"/>
          <w:kern w:val="0"/>
          <w:sz w:val="32"/>
          <w:szCs w:val="32"/>
          <w:shd w:val="clear" w:color="auto" w:fill="FFFFFF"/>
          <w:lang w:val="en-US" w:eastAsia="zh-CN" w:bidi="ar-SA"/>
        </w:rPr>
        <w:t>第二十八条</w:t>
      </w:r>
      <w:r>
        <w:rPr>
          <w:rFonts w:hint="default" w:ascii="Times New Roman" w:hAnsi="Times New Roman" w:eastAsia="仿宋" w:cs="Times New Roman"/>
          <w:b w:val="0"/>
          <w:bCs w:val="0"/>
          <w:i w:val="0"/>
          <w:caps w:val="0"/>
          <w:color w:val="222222"/>
          <w:spacing w:val="0"/>
          <w:kern w:val="0"/>
          <w:sz w:val="32"/>
          <w:szCs w:val="32"/>
          <w:shd w:val="clear" w:color="auto" w:fill="FFFFFF"/>
          <w:lang w:val="en-US" w:eastAsia="zh-CN" w:bidi="ar-SA"/>
        </w:rPr>
        <w:t xml:space="preserve"> 国家在医疗器械多仓协同方面出台新的政策规定，从其规定。</w:t>
      </w:r>
    </w:p>
    <w:p w14:paraId="49D21C21">
      <w:pPr>
        <w:pStyle w:val="2"/>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240" w:lineRule="auto"/>
        <w:ind w:right="0" w:rightChars="0" w:firstLine="643" w:firstLineChars="200"/>
        <w:textAlignment w:val="auto"/>
        <w:rPr>
          <w:rFonts w:hint="default" w:ascii="Times New Roman" w:hAnsi="Times New Roman" w:eastAsia="仿宋" w:cs="Times New Roman"/>
          <w:b w:val="0"/>
          <w:bCs w:val="0"/>
          <w:i w:val="0"/>
          <w:caps w:val="0"/>
          <w:color w:val="222222"/>
          <w:spacing w:val="0"/>
          <w:kern w:val="0"/>
          <w:sz w:val="32"/>
          <w:szCs w:val="32"/>
          <w:shd w:val="clear" w:color="auto" w:fill="FFFFFF"/>
          <w:lang w:val="en-US" w:eastAsia="zh-CN" w:bidi="ar-SA"/>
        </w:rPr>
      </w:pPr>
      <w:r>
        <w:rPr>
          <w:rFonts w:hint="default" w:ascii="Times New Roman" w:hAnsi="Times New Roman" w:eastAsia="仿宋" w:cs="Times New Roman"/>
          <w:b/>
          <w:bCs/>
          <w:i w:val="0"/>
          <w:caps w:val="0"/>
          <w:color w:val="222222"/>
          <w:spacing w:val="0"/>
          <w:kern w:val="0"/>
          <w:sz w:val="32"/>
          <w:szCs w:val="32"/>
          <w:shd w:val="clear" w:color="auto" w:fill="FFFFFF"/>
          <w:lang w:val="en-US" w:eastAsia="zh-CN" w:bidi="ar-SA"/>
        </w:rPr>
        <w:t xml:space="preserve">第二十九条 </w:t>
      </w:r>
      <w:r>
        <w:rPr>
          <w:rFonts w:hint="default" w:ascii="Times New Roman" w:hAnsi="Times New Roman" w:eastAsia="仿宋" w:cs="Times New Roman"/>
          <w:b w:val="0"/>
          <w:bCs w:val="0"/>
          <w:i w:val="0"/>
          <w:caps w:val="0"/>
          <w:color w:val="222222"/>
          <w:spacing w:val="0"/>
          <w:kern w:val="0"/>
          <w:sz w:val="32"/>
          <w:szCs w:val="32"/>
          <w:shd w:val="clear" w:color="auto" w:fill="FFFFFF"/>
          <w:lang w:val="en-US" w:eastAsia="zh-CN" w:bidi="ar-SA"/>
        </w:rPr>
        <w:t>本办法自    年   月   日起实施。</w:t>
      </w:r>
    </w:p>
    <w:p w14:paraId="0041134B"/>
    <w:p w14:paraId="145ADABF"/>
    <w:p w14:paraId="7578FB43"/>
    <w:p w14:paraId="6DD4B8EB"/>
    <w:p w14:paraId="46B18610"/>
    <w:p w14:paraId="77F97EA3"/>
    <w:p w14:paraId="19209ABF"/>
    <w:p w14:paraId="0BE236C4"/>
    <w:p w14:paraId="4BE13A99"/>
    <w:p w14:paraId="3DD4547A"/>
    <w:p w14:paraId="47A83FC4"/>
    <w:p w14:paraId="4F50D7F5"/>
    <w:p w14:paraId="7466E0A5"/>
    <w:p w14:paraId="4210978D"/>
    <w:p w14:paraId="0B4D430B"/>
    <w:p w14:paraId="249129B5"/>
    <w:p w14:paraId="3292AD35">
      <w:pPr>
        <w:pStyle w:val="2"/>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560" w:lineRule="exact"/>
        <w:ind w:right="0" w:rightChars="0"/>
        <w:textAlignment w:val="auto"/>
        <w:rPr>
          <w:rFonts w:hint="default" w:ascii="Times New Roman" w:hAnsi="Times New Roman" w:eastAsia="宋体" w:cs="Times New Roman"/>
          <w:b/>
          <w:bCs/>
          <w:i w:val="0"/>
          <w:caps w:val="0"/>
          <w:color w:val="222222"/>
          <w:spacing w:val="0"/>
          <w:kern w:val="0"/>
          <w:sz w:val="32"/>
          <w:szCs w:val="32"/>
          <w:shd w:val="clear" w:color="auto" w:fill="FFFFFF"/>
          <w:lang w:val="en-US" w:eastAsia="zh-CN" w:bidi="ar-SA"/>
        </w:rPr>
      </w:pPr>
      <w:r>
        <w:rPr>
          <w:rFonts w:hint="default" w:ascii="Times New Roman" w:hAnsi="Times New Roman" w:eastAsia="宋体" w:cs="Times New Roman"/>
          <w:b/>
          <w:bCs/>
          <w:i w:val="0"/>
          <w:caps w:val="0"/>
          <w:color w:val="222222"/>
          <w:spacing w:val="0"/>
          <w:kern w:val="0"/>
          <w:sz w:val="32"/>
          <w:szCs w:val="32"/>
          <w:shd w:val="clear" w:color="auto" w:fill="FFFFFF"/>
          <w:lang w:val="en-US" w:eastAsia="zh-CN" w:bidi="ar-SA"/>
        </w:rPr>
        <w:t>附件</w:t>
      </w:r>
    </w:p>
    <w:p w14:paraId="655BBA36">
      <w:pPr>
        <w:pStyle w:val="2"/>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560" w:lineRule="exact"/>
        <w:ind w:right="0" w:rightChars="0" w:firstLine="640"/>
        <w:textAlignment w:val="auto"/>
        <w:rPr>
          <w:rFonts w:hint="default" w:ascii="Times New Roman" w:hAnsi="Times New Roman" w:eastAsia="方正小标宋_GBK" w:cs="Times New Roman"/>
          <w:b w:val="0"/>
          <w:bCs w:val="0"/>
          <w:i w:val="0"/>
          <w:iCs w:val="0"/>
          <w:caps w:val="0"/>
          <w:color w:val="auto"/>
          <w:spacing w:val="0"/>
          <w:sz w:val="44"/>
          <w:szCs w:val="44"/>
          <w:lang w:val="en-US" w:eastAsia="zh-CN"/>
        </w:rPr>
      </w:pPr>
      <w:r>
        <w:rPr>
          <w:rFonts w:hint="default" w:ascii="Times New Roman" w:hAnsi="Times New Roman" w:eastAsia="仿宋" w:cs="Times New Roman"/>
          <w:b w:val="0"/>
          <w:bCs w:val="0"/>
          <w:i w:val="0"/>
          <w:caps w:val="0"/>
          <w:color w:val="222222"/>
          <w:spacing w:val="0"/>
          <w:kern w:val="0"/>
          <w:sz w:val="32"/>
          <w:szCs w:val="32"/>
          <w:shd w:val="clear" w:color="auto" w:fill="FFFFFF"/>
          <w:lang w:val="en-US" w:eastAsia="zh-CN" w:bidi="ar-SA"/>
        </w:rPr>
        <w:t xml:space="preserve">        </w:t>
      </w:r>
      <w:r>
        <w:rPr>
          <w:rFonts w:hint="default" w:ascii="Times New Roman" w:hAnsi="Times New Roman" w:eastAsia="方正小标宋_GBK" w:cs="Times New Roman"/>
          <w:b w:val="0"/>
          <w:bCs w:val="0"/>
          <w:i w:val="0"/>
          <w:iCs w:val="0"/>
          <w:caps w:val="0"/>
          <w:color w:val="auto"/>
          <w:spacing w:val="0"/>
          <w:sz w:val="44"/>
          <w:szCs w:val="44"/>
          <w:lang w:val="en-US" w:eastAsia="zh-CN"/>
        </w:rPr>
        <w:t>医疗器械多仓协同经营申请表</w:t>
      </w:r>
    </w:p>
    <w:p w14:paraId="37C422ED">
      <w:pPr>
        <w:pStyle w:val="2"/>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560" w:lineRule="exact"/>
        <w:ind w:right="0" w:rightChars="0" w:firstLine="640"/>
        <w:textAlignment w:val="auto"/>
        <w:rPr>
          <w:rFonts w:hint="default" w:ascii="Times New Roman" w:hAnsi="Times New Roman" w:eastAsia="仿宋" w:cs="Times New Roman"/>
          <w:i w:val="0"/>
          <w:iCs w:val="0"/>
          <w:caps w:val="0"/>
          <w:color w:val="auto"/>
          <w:spacing w:val="0"/>
          <w:sz w:val="32"/>
          <w:szCs w:val="32"/>
          <w:lang w:val="en-US" w:eastAsia="zh-CN"/>
        </w:rPr>
      </w:pPr>
      <w:r>
        <w:rPr>
          <w:rFonts w:hint="default" w:ascii="Times New Roman" w:hAnsi="Times New Roman" w:eastAsia="宋体" w:cs="Times New Roman"/>
          <w:i w:val="0"/>
          <w:iCs w:val="0"/>
          <w:caps w:val="0"/>
          <w:color w:val="auto"/>
          <w:spacing w:val="0"/>
          <w:sz w:val="32"/>
          <w:szCs w:val="32"/>
          <w:lang w:val="en-US" w:eastAsia="zh-CN"/>
        </w:rPr>
        <w:t xml:space="preserve">                                      </w:t>
      </w:r>
      <w:r>
        <w:rPr>
          <w:rFonts w:hint="default" w:ascii="Times New Roman" w:hAnsi="Times New Roman" w:eastAsia="仿宋" w:cs="Times New Roman"/>
          <w:i w:val="0"/>
          <w:iCs w:val="0"/>
          <w:caps w:val="0"/>
          <w:color w:val="auto"/>
          <w:spacing w:val="0"/>
          <w:sz w:val="32"/>
          <w:szCs w:val="32"/>
          <w:lang w:val="en-US" w:eastAsia="zh-CN"/>
        </w:rPr>
        <w:t xml:space="preserve">   </w:t>
      </w:r>
      <w:r>
        <w:rPr>
          <w:rFonts w:hint="default" w:ascii="Times New Roman" w:hAnsi="Times New Roman" w:eastAsia="仿宋" w:cs="Times New Roman"/>
          <w:i w:val="0"/>
          <w:iCs w:val="0"/>
          <w:caps w:val="0"/>
          <w:color w:val="auto"/>
          <w:spacing w:val="0"/>
          <w:sz w:val="21"/>
          <w:szCs w:val="21"/>
          <w:lang w:val="en-US" w:eastAsia="zh-CN"/>
        </w:rPr>
        <w:t>申请日期：</w:t>
      </w:r>
    </w:p>
    <w:tbl>
      <w:tblPr>
        <w:tblStyle w:val="3"/>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110"/>
        <w:gridCol w:w="906"/>
        <w:gridCol w:w="1665"/>
        <w:gridCol w:w="1610"/>
        <w:gridCol w:w="1468"/>
        <w:gridCol w:w="1155"/>
      </w:tblGrid>
      <w:tr w14:paraId="7F4B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24" w:type="dxa"/>
            <w:vMerge w:val="restart"/>
            <w:noWrap w:val="0"/>
            <w:vAlign w:val="top"/>
          </w:tcPr>
          <w:p w14:paraId="3BFFD1E4">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p w14:paraId="75491E3A">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p w14:paraId="11B87664">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申</w:t>
            </w:r>
          </w:p>
          <w:p w14:paraId="36A68F61">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请</w:t>
            </w:r>
          </w:p>
          <w:p w14:paraId="286424F4">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企</w:t>
            </w:r>
          </w:p>
          <w:p w14:paraId="3C4B1F4F">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业</w:t>
            </w:r>
          </w:p>
          <w:p w14:paraId="7A14851F">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基</w:t>
            </w:r>
          </w:p>
          <w:p w14:paraId="728AD826">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本</w:t>
            </w:r>
          </w:p>
          <w:p w14:paraId="05DA999E">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情</w:t>
            </w:r>
          </w:p>
          <w:p w14:paraId="06A1637E">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both"/>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况</w:t>
            </w:r>
          </w:p>
        </w:tc>
        <w:tc>
          <w:tcPr>
            <w:tcW w:w="2016" w:type="dxa"/>
            <w:gridSpan w:val="2"/>
            <w:noWrap w:val="0"/>
            <w:vAlign w:val="top"/>
          </w:tcPr>
          <w:p w14:paraId="528B39FC">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20" w:firstLineChars="200"/>
              <w:jc w:val="both"/>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申请企业</w:t>
            </w:r>
          </w:p>
          <w:p w14:paraId="635CBA4E">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210" w:firstLineChars="100"/>
              <w:jc w:val="both"/>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（牵头企业）</w:t>
            </w:r>
          </w:p>
        </w:tc>
        <w:tc>
          <w:tcPr>
            <w:tcW w:w="5898" w:type="dxa"/>
            <w:gridSpan w:val="4"/>
            <w:noWrap w:val="0"/>
            <w:vAlign w:val="top"/>
          </w:tcPr>
          <w:p w14:paraId="74750489">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r>
      <w:tr w14:paraId="38C6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24" w:type="dxa"/>
            <w:vMerge w:val="continue"/>
            <w:noWrap w:val="0"/>
            <w:vAlign w:val="top"/>
          </w:tcPr>
          <w:p w14:paraId="338A63F5">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210" w:firstLineChars="10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2016" w:type="dxa"/>
            <w:gridSpan w:val="2"/>
            <w:noWrap w:val="0"/>
            <w:vAlign w:val="top"/>
          </w:tcPr>
          <w:p w14:paraId="64AD13B2">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both"/>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统一社会信用代码</w:t>
            </w:r>
          </w:p>
        </w:tc>
        <w:tc>
          <w:tcPr>
            <w:tcW w:w="5898" w:type="dxa"/>
            <w:gridSpan w:val="4"/>
            <w:noWrap w:val="0"/>
            <w:vAlign w:val="top"/>
          </w:tcPr>
          <w:p w14:paraId="46B15814">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r>
      <w:tr w14:paraId="4084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24" w:type="dxa"/>
            <w:vMerge w:val="continue"/>
            <w:noWrap w:val="0"/>
            <w:vAlign w:val="top"/>
          </w:tcPr>
          <w:p w14:paraId="0BE527A3">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2016" w:type="dxa"/>
            <w:gridSpan w:val="2"/>
            <w:noWrap w:val="0"/>
            <w:vAlign w:val="top"/>
          </w:tcPr>
          <w:p w14:paraId="630296F1">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both"/>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《医疗器械经营许可证》编号</w:t>
            </w:r>
          </w:p>
        </w:tc>
        <w:tc>
          <w:tcPr>
            <w:tcW w:w="5898" w:type="dxa"/>
            <w:gridSpan w:val="4"/>
            <w:noWrap w:val="0"/>
            <w:vAlign w:val="top"/>
          </w:tcPr>
          <w:p w14:paraId="01F9B468">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r>
      <w:tr w14:paraId="0C37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24" w:type="dxa"/>
            <w:vMerge w:val="continue"/>
            <w:noWrap w:val="0"/>
            <w:vAlign w:val="top"/>
          </w:tcPr>
          <w:p w14:paraId="6193282F">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210" w:firstLineChars="10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2016" w:type="dxa"/>
            <w:gridSpan w:val="2"/>
            <w:noWrap w:val="0"/>
            <w:vAlign w:val="top"/>
          </w:tcPr>
          <w:p w14:paraId="3170FA27">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both"/>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《第二类医疗器械经营备案凭证》编号</w:t>
            </w:r>
          </w:p>
        </w:tc>
        <w:tc>
          <w:tcPr>
            <w:tcW w:w="5898" w:type="dxa"/>
            <w:gridSpan w:val="4"/>
            <w:noWrap w:val="0"/>
            <w:vAlign w:val="top"/>
          </w:tcPr>
          <w:p w14:paraId="583E2C7A">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r>
      <w:tr w14:paraId="43AF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24" w:type="dxa"/>
            <w:vMerge w:val="continue"/>
            <w:noWrap w:val="0"/>
            <w:vAlign w:val="top"/>
          </w:tcPr>
          <w:p w14:paraId="10716E5F">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2016" w:type="dxa"/>
            <w:gridSpan w:val="2"/>
            <w:noWrap w:val="0"/>
            <w:vAlign w:val="top"/>
          </w:tcPr>
          <w:p w14:paraId="32E77146">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企业法定代表人</w:t>
            </w:r>
          </w:p>
        </w:tc>
        <w:tc>
          <w:tcPr>
            <w:tcW w:w="1665" w:type="dxa"/>
            <w:noWrap w:val="0"/>
            <w:vAlign w:val="top"/>
          </w:tcPr>
          <w:p w14:paraId="0FD0A0EF">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1610" w:type="dxa"/>
            <w:noWrap w:val="0"/>
            <w:vAlign w:val="top"/>
          </w:tcPr>
          <w:p w14:paraId="58C0761C">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企业负责人</w:t>
            </w:r>
          </w:p>
        </w:tc>
        <w:tc>
          <w:tcPr>
            <w:tcW w:w="2623" w:type="dxa"/>
            <w:gridSpan w:val="2"/>
            <w:noWrap w:val="0"/>
            <w:vAlign w:val="top"/>
          </w:tcPr>
          <w:p w14:paraId="02B40DC3">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r>
      <w:tr w14:paraId="5723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24" w:type="dxa"/>
            <w:vMerge w:val="continue"/>
            <w:noWrap w:val="0"/>
            <w:vAlign w:val="top"/>
          </w:tcPr>
          <w:p w14:paraId="746B3453">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2016" w:type="dxa"/>
            <w:gridSpan w:val="2"/>
            <w:noWrap w:val="0"/>
            <w:vAlign w:val="top"/>
          </w:tcPr>
          <w:p w14:paraId="19B2E338">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20" w:firstLineChars="200"/>
              <w:jc w:val="both"/>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企业联系人</w:t>
            </w:r>
          </w:p>
        </w:tc>
        <w:tc>
          <w:tcPr>
            <w:tcW w:w="1665" w:type="dxa"/>
            <w:noWrap w:val="0"/>
            <w:vAlign w:val="top"/>
          </w:tcPr>
          <w:p w14:paraId="6207284E">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1610" w:type="dxa"/>
            <w:noWrap w:val="0"/>
            <w:vAlign w:val="top"/>
          </w:tcPr>
          <w:p w14:paraId="73A3BC18">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联系方式</w:t>
            </w:r>
          </w:p>
        </w:tc>
        <w:tc>
          <w:tcPr>
            <w:tcW w:w="2623" w:type="dxa"/>
            <w:gridSpan w:val="2"/>
            <w:noWrap w:val="0"/>
            <w:vAlign w:val="top"/>
          </w:tcPr>
          <w:p w14:paraId="76CF70B5">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r>
      <w:tr w14:paraId="4E93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24" w:type="dxa"/>
            <w:vMerge w:val="continue"/>
            <w:noWrap w:val="0"/>
            <w:vAlign w:val="top"/>
          </w:tcPr>
          <w:p w14:paraId="0E254E50">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20" w:firstLineChars="20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2016" w:type="dxa"/>
            <w:gridSpan w:val="2"/>
            <w:noWrap w:val="0"/>
            <w:vAlign w:val="top"/>
          </w:tcPr>
          <w:p w14:paraId="30FB373C">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20" w:firstLineChars="200"/>
              <w:jc w:val="both"/>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经营场所</w:t>
            </w:r>
          </w:p>
        </w:tc>
        <w:tc>
          <w:tcPr>
            <w:tcW w:w="5898" w:type="dxa"/>
            <w:gridSpan w:val="4"/>
            <w:noWrap w:val="0"/>
            <w:vAlign w:val="top"/>
          </w:tcPr>
          <w:p w14:paraId="63273A0E">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r>
      <w:tr w14:paraId="3F07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24" w:type="dxa"/>
            <w:vMerge w:val="continue"/>
            <w:noWrap w:val="0"/>
            <w:vAlign w:val="top"/>
          </w:tcPr>
          <w:p w14:paraId="7C34084B">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20" w:firstLineChars="20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2016" w:type="dxa"/>
            <w:gridSpan w:val="2"/>
            <w:noWrap w:val="0"/>
            <w:vAlign w:val="top"/>
          </w:tcPr>
          <w:p w14:paraId="590BF0B3">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20" w:firstLineChars="200"/>
              <w:jc w:val="both"/>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库房地址</w:t>
            </w:r>
          </w:p>
        </w:tc>
        <w:tc>
          <w:tcPr>
            <w:tcW w:w="5898" w:type="dxa"/>
            <w:gridSpan w:val="4"/>
            <w:noWrap w:val="0"/>
            <w:vAlign w:val="top"/>
          </w:tcPr>
          <w:p w14:paraId="3313FFBB">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r>
      <w:tr w14:paraId="20EF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24" w:type="dxa"/>
            <w:vMerge w:val="continue"/>
            <w:noWrap w:val="0"/>
            <w:vAlign w:val="top"/>
          </w:tcPr>
          <w:p w14:paraId="6AECB1C3">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20" w:firstLineChars="20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2016" w:type="dxa"/>
            <w:gridSpan w:val="2"/>
            <w:noWrap w:val="0"/>
            <w:vAlign w:val="top"/>
          </w:tcPr>
          <w:p w14:paraId="4478359F">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20" w:firstLineChars="200"/>
              <w:jc w:val="both"/>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经营范围</w:t>
            </w:r>
          </w:p>
        </w:tc>
        <w:tc>
          <w:tcPr>
            <w:tcW w:w="5898" w:type="dxa"/>
            <w:gridSpan w:val="4"/>
            <w:noWrap w:val="0"/>
            <w:vAlign w:val="top"/>
          </w:tcPr>
          <w:p w14:paraId="04CE3F38">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r>
      <w:tr w14:paraId="5057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424" w:type="dxa"/>
            <w:vMerge w:val="restart"/>
            <w:noWrap w:val="0"/>
            <w:vAlign w:val="top"/>
          </w:tcPr>
          <w:p w14:paraId="5FA55211">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参与企业基本情况</w:t>
            </w:r>
          </w:p>
        </w:tc>
        <w:tc>
          <w:tcPr>
            <w:tcW w:w="1110" w:type="dxa"/>
            <w:noWrap w:val="0"/>
            <w:vAlign w:val="top"/>
          </w:tcPr>
          <w:p w14:paraId="3307ADDE">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left="210" w:right="0" w:rightChars="0" w:hanging="210" w:hangingChars="10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参与</w:t>
            </w:r>
          </w:p>
          <w:p w14:paraId="5EF4C9DB">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left="210" w:right="0" w:rightChars="0" w:hanging="210" w:hangingChars="10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企业</w:t>
            </w:r>
          </w:p>
          <w:p w14:paraId="73F60E57">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left="210" w:right="0" w:rightChars="0" w:hanging="210" w:hangingChars="10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名称</w:t>
            </w:r>
          </w:p>
        </w:tc>
        <w:tc>
          <w:tcPr>
            <w:tcW w:w="906" w:type="dxa"/>
            <w:noWrap w:val="0"/>
            <w:vAlign w:val="top"/>
          </w:tcPr>
          <w:p w14:paraId="048DFC45">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《医疗器械经营许可证》编号</w:t>
            </w:r>
          </w:p>
        </w:tc>
        <w:tc>
          <w:tcPr>
            <w:tcW w:w="1665" w:type="dxa"/>
            <w:noWrap w:val="0"/>
            <w:vAlign w:val="top"/>
          </w:tcPr>
          <w:p w14:paraId="4251EE3A">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20" w:firstLineChars="20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p w14:paraId="3F38607C">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218" w:firstLineChars="104"/>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经营范围</w:t>
            </w:r>
          </w:p>
        </w:tc>
        <w:tc>
          <w:tcPr>
            <w:tcW w:w="1610" w:type="dxa"/>
            <w:noWrap w:val="0"/>
            <w:vAlign w:val="top"/>
          </w:tcPr>
          <w:p w14:paraId="7AC1EEA5">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210" w:firstLineChars="10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p w14:paraId="04EC87B4">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218" w:firstLineChars="104"/>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经营场所</w:t>
            </w:r>
          </w:p>
        </w:tc>
        <w:tc>
          <w:tcPr>
            <w:tcW w:w="1468" w:type="dxa"/>
            <w:noWrap w:val="0"/>
            <w:vAlign w:val="top"/>
          </w:tcPr>
          <w:p w14:paraId="2A80DC71">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20" w:firstLineChars="20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p w14:paraId="173280D2">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218" w:firstLineChars="104"/>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库房地址</w:t>
            </w:r>
          </w:p>
        </w:tc>
        <w:tc>
          <w:tcPr>
            <w:tcW w:w="1155" w:type="dxa"/>
            <w:noWrap w:val="0"/>
            <w:vAlign w:val="top"/>
          </w:tcPr>
          <w:p w14:paraId="415A2EAA">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210" w:firstLineChars="10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p w14:paraId="107BB4DA">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0" w:firstLineChars="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库房面积</w:t>
            </w:r>
          </w:p>
        </w:tc>
      </w:tr>
      <w:tr w14:paraId="56E3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24" w:type="dxa"/>
            <w:vMerge w:val="continue"/>
            <w:noWrap w:val="0"/>
            <w:vAlign w:val="top"/>
          </w:tcPr>
          <w:p w14:paraId="54C3A43F">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1110" w:type="dxa"/>
            <w:noWrap w:val="0"/>
            <w:vAlign w:val="top"/>
          </w:tcPr>
          <w:p w14:paraId="38BEF14F">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906" w:type="dxa"/>
            <w:noWrap w:val="0"/>
            <w:vAlign w:val="top"/>
          </w:tcPr>
          <w:p w14:paraId="3A1A62A5">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1665" w:type="dxa"/>
            <w:noWrap w:val="0"/>
            <w:vAlign w:val="top"/>
          </w:tcPr>
          <w:p w14:paraId="7BC30B1D">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1610" w:type="dxa"/>
            <w:noWrap w:val="0"/>
            <w:vAlign w:val="top"/>
          </w:tcPr>
          <w:p w14:paraId="665E4285">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1468" w:type="dxa"/>
            <w:noWrap w:val="0"/>
            <w:vAlign w:val="top"/>
          </w:tcPr>
          <w:p w14:paraId="342C0AF0">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1155" w:type="dxa"/>
            <w:noWrap w:val="0"/>
            <w:vAlign w:val="top"/>
          </w:tcPr>
          <w:p w14:paraId="4C1FDFF3">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r>
      <w:tr w14:paraId="37BB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24" w:type="dxa"/>
            <w:vMerge w:val="continue"/>
            <w:noWrap w:val="0"/>
            <w:vAlign w:val="top"/>
          </w:tcPr>
          <w:p w14:paraId="47854259">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1110" w:type="dxa"/>
            <w:noWrap w:val="0"/>
            <w:vAlign w:val="top"/>
          </w:tcPr>
          <w:p w14:paraId="735CD589">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906" w:type="dxa"/>
            <w:noWrap w:val="0"/>
            <w:vAlign w:val="top"/>
          </w:tcPr>
          <w:p w14:paraId="0CEF14ED">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1665" w:type="dxa"/>
            <w:noWrap w:val="0"/>
            <w:vAlign w:val="top"/>
          </w:tcPr>
          <w:p w14:paraId="2124F183">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1610" w:type="dxa"/>
            <w:noWrap w:val="0"/>
            <w:vAlign w:val="top"/>
          </w:tcPr>
          <w:p w14:paraId="590250F5">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1468" w:type="dxa"/>
            <w:noWrap w:val="0"/>
            <w:vAlign w:val="top"/>
          </w:tcPr>
          <w:p w14:paraId="1B0B3AB2">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1155" w:type="dxa"/>
            <w:noWrap w:val="0"/>
            <w:vAlign w:val="top"/>
          </w:tcPr>
          <w:p w14:paraId="6969EA53">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r>
      <w:tr w14:paraId="112F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4" w:type="dxa"/>
            <w:vMerge w:val="continue"/>
            <w:noWrap w:val="0"/>
            <w:vAlign w:val="top"/>
          </w:tcPr>
          <w:p w14:paraId="6529F46F">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1110" w:type="dxa"/>
            <w:noWrap w:val="0"/>
            <w:vAlign w:val="top"/>
          </w:tcPr>
          <w:p w14:paraId="48D6390C">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906" w:type="dxa"/>
            <w:noWrap w:val="0"/>
            <w:vAlign w:val="top"/>
          </w:tcPr>
          <w:p w14:paraId="26BFC242">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1665" w:type="dxa"/>
            <w:noWrap w:val="0"/>
            <w:vAlign w:val="top"/>
          </w:tcPr>
          <w:p w14:paraId="5843C403">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1610" w:type="dxa"/>
            <w:noWrap w:val="0"/>
            <w:vAlign w:val="top"/>
          </w:tcPr>
          <w:p w14:paraId="1DCD4AC3">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1468" w:type="dxa"/>
            <w:noWrap w:val="0"/>
            <w:vAlign w:val="top"/>
          </w:tcPr>
          <w:p w14:paraId="6C1B0F4D">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1155" w:type="dxa"/>
            <w:noWrap w:val="0"/>
            <w:vAlign w:val="top"/>
          </w:tcPr>
          <w:p w14:paraId="59F84571">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r>
      <w:tr w14:paraId="1E13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24" w:type="dxa"/>
            <w:vMerge w:val="continue"/>
            <w:noWrap w:val="0"/>
            <w:vAlign w:val="top"/>
          </w:tcPr>
          <w:p w14:paraId="5518114D">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1110" w:type="dxa"/>
            <w:noWrap w:val="0"/>
            <w:vAlign w:val="top"/>
          </w:tcPr>
          <w:p w14:paraId="4E86891B">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906" w:type="dxa"/>
            <w:noWrap w:val="0"/>
            <w:vAlign w:val="top"/>
          </w:tcPr>
          <w:p w14:paraId="3EA684B9">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jc w:val="center"/>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1665" w:type="dxa"/>
            <w:noWrap w:val="0"/>
            <w:vAlign w:val="top"/>
          </w:tcPr>
          <w:p w14:paraId="35BD34F1">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1610" w:type="dxa"/>
            <w:noWrap w:val="0"/>
            <w:vAlign w:val="top"/>
          </w:tcPr>
          <w:p w14:paraId="74C43704">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1468" w:type="dxa"/>
            <w:noWrap w:val="0"/>
            <w:vAlign w:val="top"/>
          </w:tcPr>
          <w:p w14:paraId="1BC50C5B">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c>
          <w:tcPr>
            <w:tcW w:w="1155" w:type="dxa"/>
            <w:noWrap w:val="0"/>
            <w:vAlign w:val="top"/>
          </w:tcPr>
          <w:p w14:paraId="66E34966">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tc>
      </w:tr>
      <w:tr w14:paraId="20FB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338" w:type="dxa"/>
            <w:gridSpan w:val="7"/>
            <w:noWrap w:val="0"/>
            <w:vAlign w:val="top"/>
          </w:tcPr>
          <w:p w14:paraId="003DECE2">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3780" w:firstLineChars="1800"/>
              <w:jc w:val="both"/>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p>
          <w:p w14:paraId="742CE1A6">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200" w:firstLineChars="2000"/>
              <w:jc w:val="both"/>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 xml:space="preserve">申请企业（牵头企业）法定代表人签名：      </w:t>
            </w:r>
          </w:p>
          <w:p w14:paraId="0E6303F1">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3780" w:firstLineChars="1800"/>
              <w:jc w:val="both"/>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 xml:space="preserve">              </w:t>
            </w:r>
          </w:p>
          <w:p w14:paraId="6D77CD3B">
            <w:pPr>
              <w:pStyle w:val="2"/>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20" w:firstLineChars="200"/>
              <w:jc w:val="both"/>
              <w:textAlignment w:val="auto"/>
              <w:rPr>
                <w:rFonts w:hint="default" w:ascii="Times New Roman" w:hAnsi="Times New Roman" w:eastAsia="仿宋" w:cs="Times New Roman"/>
                <w:i w:val="0"/>
                <w:iCs w:val="0"/>
                <w:caps w:val="0"/>
                <w:color w:val="auto"/>
                <w:spacing w:val="0"/>
                <w:sz w:val="21"/>
                <w:szCs w:val="21"/>
                <w:vertAlign w:val="baseline"/>
                <w:lang w:val="en-US" w:eastAsia="zh-CN"/>
              </w:rPr>
            </w:pPr>
            <w:r>
              <w:rPr>
                <w:rFonts w:hint="default" w:ascii="Times New Roman" w:hAnsi="Times New Roman" w:eastAsia="仿宋" w:cs="Times New Roman"/>
                <w:i w:val="0"/>
                <w:iCs w:val="0"/>
                <w:caps w:val="0"/>
                <w:color w:val="auto"/>
                <w:spacing w:val="0"/>
                <w:sz w:val="21"/>
                <w:szCs w:val="21"/>
                <w:vertAlign w:val="baseline"/>
                <w:lang w:val="en-US" w:eastAsia="zh-CN"/>
              </w:rPr>
              <w:t xml:space="preserve">                                                  （公 章）</w:t>
            </w:r>
          </w:p>
        </w:tc>
      </w:tr>
    </w:tbl>
    <w:p w14:paraId="1495E3A0">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1D11942-5815-4475-9355-05353511C7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D78B499-DE22-4D97-9646-8C53DD28035B}"/>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2000000000000000000"/>
    <w:charset w:val="86"/>
    <w:family w:val="script"/>
    <w:pitch w:val="default"/>
    <w:sig w:usb0="00000000" w:usb1="00000000" w:usb2="00000000" w:usb3="00000000" w:csb0="00040000" w:csb1="00000000"/>
    <w:embedRegular r:id="rId3" w:fontKey="{542EA131-8347-4AE5-8018-F47ECBF3DED4}"/>
  </w:font>
  <w:font w:name="方正仿宋_GBK">
    <w:altName w:val="Arial Unicode MS"/>
    <w:panose1 w:val="02000000000000000000"/>
    <w:charset w:val="86"/>
    <w:family w:val="script"/>
    <w:pitch w:val="default"/>
    <w:sig w:usb0="00000000" w:usb1="00000000" w:usb2="00000000" w:usb3="00000000" w:csb0="00040000" w:csb1="00000000"/>
    <w:embedRegular r:id="rId4" w:fontKey="{45DCDB86-748F-40FD-BF76-71F0B62AEFDB}"/>
  </w:font>
  <w:font w:name="方正黑体_GBK">
    <w:altName w:val="Arial Unicode MS"/>
    <w:panose1 w:val="02000000000000000000"/>
    <w:charset w:val="86"/>
    <w:family w:val="auto"/>
    <w:pitch w:val="default"/>
    <w:sig w:usb0="00000000" w:usb1="00000000" w:usb2="00000000" w:usb3="00000000" w:csb0="00040000" w:csb1="00000000"/>
    <w:embedRegular r:id="rId5" w:fontKey="{C8B7ADA5-4F75-4C6A-94B4-4C7A37511ACF}"/>
  </w:font>
  <w:font w:name="方正仿宋_GB2312">
    <w:panose1 w:val="02000000000000000000"/>
    <w:charset w:val="86"/>
    <w:family w:val="auto"/>
    <w:pitch w:val="default"/>
    <w:sig w:usb0="A00002BF" w:usb1="184F6CFA" w:usb2="00000012" w:usb3="00000000" w:csb0="00040001" w:csb1="00000000"/>
    <w:embedRegular r:id="rId6" w:fontKey="{71BEF9AF-70FA-4E1A-9A90-E37759D351C5}"/>
  </w:font>
  <w:font w:name="仿宋">
    <w:panose1 w:val="02010609060101010101"/>
    <w:charset w:val="86"/>
    <w:family w:val="auto"/>
    <w:pitch w:val="default"/>
    <w:sig w:usb0="800002BF" w:usb1="38CF7CFA" w:usb2="00000016" w:usb3="00000000" w:csb0="00040001" w:csb1="00000000"/>
    <w:embedRegular r:id="rId7" w:fontKey="{BFFA8D06-7C7E-472C-A6D0-6A37A08EE438}"/>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26CCF"/>
    <w:rsid w:val="2A5F3191"/>
    <w:rsid w:val="42826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jc w:val="left"/>
    </w:pPr>
    <w:rPr>
      <w:rFonts w:ascii="等线" w:hAnsi="Times New Roman" w:eastAsia="等线"/>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2025-07-16T09:19:00Z</dcterms:created>
  <dc:creator>杨思明</dc:creator>
  <cp:lastModifiedBy>杨思明</cp:lastModifiedBy>
  <dcterms:modified xsi:type="dcterms:W3CDTF">2025-07-16T09:22:10Z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18518A96549E4A378CBFBCD353ABF24E_11</vt:lpwstr>
  </property>
  <property fmtid="{D5CDD505-2E9C-101B-9397-08002B2CF9AE}" pid="4" name="KSOTemplateDocerSaveRecord">
    <vt:lpwstr>eyJoZGlkIjoiNmZhOTFiMjUyM2Q1NjQ0Yjk2YjJjZDczMWI5N2Y4ZDIiLCJ1c2VySWQiOiI1NTU4MTkyOTcifQ==</vt:lpwstr>
  </property>
</Properties>
</file>