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BC2A4B">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right="0" w:rightChars="0"/>
        <w:jc w:val="both"/>
        <w:textAlignment w:val="auto"/>
        <w:outlineLvl w:val="9"/>
        <w:rPr>
          <w:rStyle w:val="6"/>
          <w:rFonts w:hint="default" w:ascii="Times New Roman" w:hAnsi="Times New Roman" w:eastAsia="仿宋_GB2312" w:cs="Times New Roman"/>
          <w:b w:val="0"/>
          <w:bCs/>
          <w:color w:val="auto"/>
          <w:sz w:val="32"/>
          <w:szCs w:val="32"/>
          <w:u w:val="none"/>
          <w:lang w:eastAsia="zh-CN"/>
        </w:rPr>
      </w:pPr>
      <w:r>
        <w:rPr>
          <w:rStyle w:val="6"/>
          <w:rFonts w:hint="eastAsia" w:ascii="Times New Roman" w:hAnsi="Times New Roman" w:eastAsia="仿宋_GB2312" w:cs="Times New Roman"/>
          <w:b w:val="0"/>
          <w:bCs/>
          <w:color w:val="auto"/>
          <w:sz w:val="32"/>
          <w:szCs w:val="32"/>
          <w:u w:val="none"/>
          <w:lang w:eastAsia="zh-CN"/>
        </w:rPr>
        <w:t>附件</w:t>
      </w:r>
      <w:r>
        <w:rPr>
          <w:rStyle w:val="6"/>
          <w:rFonts w:hint="eastAsia" w:ascii="Times New Roman" w:hAnsi="Times New Roman" w:eastAsia="仿宋_GB2312" w:cs="Times New Roman"/>
          <w:b w:val="0"/>
          <w:bCs/>
          <w:color w:val="auto"/>
          <w:sz w:val="32"/>
          <w:szCs w:val="32"/>
          <w:u w:val="none"/>
          <w:lang w:val="en-US" w:eastAsia="zh-CN"/>
        </w:rPr>
        <w:t>1</w:t>
      </w:r>
    </w:p>
    <w:p w14:paraId="132E676F">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Style w:val="6"/>
          <w:rFonts w:hint="default" w:ascii="Times New Roman" w:hAnsi="Times New Roman" w:eastAsia="方正小标宋简体" w:cs="Times New Roman"/>
          <w:b w:val="0"/>
          <w:bCs/>
          <w:color w:val="auto"/>
          <w:sz w:val="44"/>
          <w:szCs w:val="44"/>
          <w:u w:val="none"/>
          <w:lang w:eastAsia="zh-CN"/>
        </w:rPr>
      </w:pPr>
      <w:r>
        <w:rPr>
          <w:rStyle w:val="6"/>
          <w:rFonts w:hint="default" w:ascii="Times New Roman" w:hAnsi="Times New Roman" w:eastAsia="方正小标宋简体" w:cs="Times New Roman"/>
          <w:b w:val="0"/>
          <w:bCs/>
          <w:color w:val="auto"/>
          <w:sz w:val="44"/>
          <w:szCs w:val="44"/>
          <w:u w:val="none"/>
          <w:lang w:eastAsia="zh-CN"/>
        </w:rPr>
        <w:t>黑龙江省药品监督管理局关于全面深化</w:t>
      </w:r>
    </w:p>
    <w:p w14:paraId="08563E68">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Style w:val="6"/>
          <w:rFonts w:hint="default" w:ascii="Times New Roman" w:hAnsi="Times New Roman" w:eastAsia="方正小标宋简体" w:cs="Times New Roman"/>
          <w:b w:val="0"/>
          <w:bCs/>
          <w:color w:val="auto"/>
          <w:sz w:val="44"/>
          <w:szCs w:val="44"/>
          <w:u w:val="none"/>
          <w:lang w:eastAsia="zh-CN"/>
        </w:rPr>
      </w:pPr>
      <w:r>
        <w:rPr>
          <w:rStyle w:val="6"/>
          <w:rFonts w:hint="default" w:ascii="Times New Roman" w:hAnsi="Times New Roman" w:eastAsia="方正小标宋简体" w:cs="Times New Roman"/>
          <w:b w:val="0"/>
          <w:bCs/>
          <w:color w:val="auto"/>
          <w:sz w:val="44"/>
          <w:szCs w:val="44"/>
          <w:u w:val="none"/>
          <w:lang w:eastAsia="zh-CN"/>
        </w:rPr>
        <w:t>药品医疗器械监管改革促进医药产业</w:t>
      </w:r>
    </w:p>
    <w:p w14:paraId="60FC0734">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Style w:val="6"/>
          <w:rFonts w:hint="default" w:ascii="Times New Roman" w:hAnsi="Times New Roman" w:eastAsia="方正小标宋简体" w:cs="Times New Roman"/>
          <w:b w:val="0"/>
          <w:bCs/>
          <w:color w:val="auto"/>
          <w:sz w:val="44"/>
          <w:szCs w:val="44"/>
          <w:u w:val="none"/>
          <w:lang w:eastAsia="zh-CN"/>
        </w:rPr>
      </w:pPr>
      <w:r>
        <w:rPr>
          <w:rStyle w:val="6"/>
          <w:rFonts w:hint="default" w:ascii="Times New Roman" w:hAnsi="Times New Roman" w:eastAsia="方正小标宋简体" w:cs="Times New Roman"/>
          <w:b w:val="0"/>
          <w:bCs/>
          <w:color w:val="auto"/>
          <w:sz w:val="44"/>
          <w:szCs w:val="44"/>
          <w:u w:val="none"/>
          <w:lang w:eastAsia="zh-CN"/>
        </w:rPr>
        <w:t>高质量发展的若干措施</w:t>
      </w:r>
    </w:p>
    <w:p w14:paraId="6593CD8B">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Style w:val="6"/>
          <w:rFonts w:hint="eastAsia" w:ascii="楷体_GB2312" w:hAnsi="楷体_GB2312" w:eastAsia="楷体_GB2312" w:cs="楷体_GB2312"/>
          <w:b w:val="0"/>
          <w:bCs/>
          <w:color w:val="auto"/>
          <w:sz w:val="32"/>
          <w:szCs w:val="32"/>
          <w:u w:val="none"/>
          <w:lang w:val="en-US" w:eastAsia="zh-CN"/>
        </w:rPr>
      </w:pPr>
      <w:r>
        <w:rPr>
          <w:rStyle w:val="6"/>
          <w:rFonts w:hint="eastAsia" w:ascii="楷体_GB2312" w:hAnsi="楷体_GB2312" w:eastAsia="楷体_GB2312" w:cs="楷体_GB2312"/>
          <w:b w:val="0"/>
          <w:bCs/>
          <w:color w:val="auto"/>
          <w:sz w:val="32"/>
          <w:szCs w:val="32"/>
          <w:u w:val="none"/>
          <w:lang w:val="en-US" w:eastAsia="zh-CN"/>
        </w:rPr>
        <w:t>（征求意见稿）</w:t>
      </w:r>
    </w:p>
    <w:p w14:paraId="4EB7F76D">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Style w:val="6"/>
          <w:rFonts w:hint="default" w:ascii="Times New Roman" w:hAnsi="Times New Roman" w:eastAsia="仿宋" w:cs="Times New Roman"/>
          <w:b w:val="0"/>
          <w:bCs w:val="0"/>
          <w:color w:val="auto"/>
          <w:sz w:val="32"/>
          <w:szCs w:val="32"/>
          <w:highlight w:val="none"/>
          <w:u w:val="none"/>
          <w:lang w:val="en-US" w:eastAsia="zh-CN"/>
        </w:rPr>
      </w:pPr>
      <w:r>
        <w:rPr>
          <w:rStyle w:val="6"/>
          <w:rFonts w:hint="default" w:ascii="Times New Roman" w:hAnsi="Times New Roman" w:eastAsia="仿宋" w:cs="Times New Roman"/>
          <w:b w:val="0"/>
          <w:bCs w:val="0"/>
          <w:color w:val="auto"/>
          <w:sz w:val="32"/>
          <w:szCs w:val="32"/>
          <w:highlight w:val="none"/>
          <w:u w:val="none"/>
          <w:lang w:val="en-US" w:eastAsia="zh-CN"/>
        </w:rPr>
        <w:t xml:space="preserve">    </w:t>
      </w:r>
    </w:p>
    <w:p w14:paraId="06F768C3">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Style w:val="6"/>
          <w:rFonts w:hint="default" w:ascii="Times New Roman" w:hAnsi="Times New Roman" w:eastAsia="仿宋_GB2312" w:cs="Times New Roman"/>
          <w:b w:val="0"/>
          <w:bCs w:val="0"/>
          <w:color w:val="auto"/>
          <w:sz w:val="32"/>
          <w:szCs w:val="32"/>
          <w:highlight w:val="none"/>
          <w:u w:val="none"/>
          <w:lang w:eastAsia="zh-CN"/>
        </w:rPr>
      </w:pPr>
      <w:r>
        <w:rPr>
          <w:rStyle w:val="6"/>
          <w:rFonts w:hint="default" w:ascii="Times New Roman" w:hAnsi="Times New Roman" w:eastAsia="仿宋_GB2312" w:cs="Times New Roman"/>
          <w:b w:val="0"/>
          <w:bCs w:val="0"/>
          <w:color w:val="auto"/>
          <w:sz w:val="32"/>
          <w:szCs w:val="32"/>
          <w:highlight w:val="none"/>
          <w:u w:val="none"/>
          <w:lang w:val="en-US" w:eastAsia="zh-CN"/>
        </w:rPr>
        <w:t xml:space="preserve">    </w:t>
      </w:r>
      <w:r>
        <w:rPr>
          <w:rStyle w:val="6"/>
          <w:rFonts w:hint="default" w:ascii="Times New Roman" w:hAnsi="Times New Roman" w:eastAsia="仿宋_GB2312" w:cs="Times New Roman"/>
          <w:b w:val="0"/>
          <w:bCs w:val="0"/>
          <w:color w:val="auto"/>
          <w:sz w:val="32"/>
          <w:szCs w:val="32"/>
          <w:highlight w:val="none"/>
          <w:u w:val="none"/>
          <w:lang w:eastAsia="zh-CN"/>
        </w:rPr>
        <w:t>为贯彻落实《</w:t>
      </w:r>
      <w:r>
        <w:rPr>
          <w:rStyle w:val="6"/>
          <w:rFonts w:hint="default" w:ascii="Times New Roman" w:hAnsi="Times New Roman" w:eastAsia="仿宋_GB2312" w:cs="Times New Roman"/>
          <w:b w:val="0"/>
          <w:bCs w:val="0"/>
          <w:color w:val="auto"/>
          <w:sz w:val="32"/>
          <w:szCs w:val="32"/>
          <w:highlight w:val="none"/>
          <w:u w:val="none"/>
        </w:rPr>
        <w:t>国务院办公厅关于全面深化药品医疗器械监管改革促进医药产业高质量发展的意见</w:t>
      </w:r>
      <w:r>
        <w:rPr>
          <w:rStyle w:val="6"/>
          <w:rFonts w:hint="default" w:ascii="Times New Roman" w:hAnsi="Times New Roman" w:eastAsia="仿宋_GB2312" w:cs="Times New Roman"/>
          <w:b w:val="0"/>
          <w:bCs w:val="0"/>
          <w:color w:val="auto"/>
          <w:sz w:val="32"/>
          <w:szCs w:val="32"/>
          <w:highlight w:val="none"/>
          <w:u w:val="none"/>
          <w:lang w:eastAsia="zh-CN"/>
        </w:rPr>
        <w:t>》要求，结合我省实际，制定如下措施。</w:t>
      </w:r>
    </w:p>
    <w:p w14:paraId="78EDDFE9">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600" w:lineRule="exact"/>
        <w:ind w:right="0" w:rightChars="0"/>
        <w:jc w:val="both"/>
        <w:textAlignment w:val="auto"/>
        <w:outlineLvl w:val="9"/>
        <w:rPr>
          <w:rStyle w:val="6"/>
          <w:rFonts w:hint="eastAsia" w:ascii="黑体" w:hAnsi="黑体" w:eastAsia="黑体" w:cs="黑体"/>
          <w:b w:val="0"/>
          <w:bCs w:val="0"/>
          <w:color w:val="auto"/>
          <w:sz w:val="32"/>
          <w:szCs w:val="32"/>
          <w:highlight w:val="none"/>
          <w:u w:val="none"/>
          <w:lang w:eastAsia="zh-CN"/>
        </w:rPr>
      </w:pPr>
      <w:r>
        <w:rPr>
          <w:rStyle w:val="6"/>
          <w:rFonts w:hint="eastAsia" w:ascii="Times New Roman" w:hAnsi="Times New Roman" w:cs="Times New Roman"/>
          <w:b w:val="0"/>
          <w:bCs w:val="0"/>
          <w:color w:val="auto"/>
          <w:sz w:val="32"/>
          <w:szCs w:val="32"/>
          <w:highlight w:val="none"/>
          <w:lang w:val="en-US" w:eastAsia="zh-CN"/>
        </w:rPr>
        <w:t xml:space="preserve">    </w:t>
      </w:r>
      <w:r>
        <w:rPr>
          <w:rStyle w:val="6"/>
          <w:rFonts w:hint="eastAsia" w:ascii="黑体" w:hAnsi="黑体" w:eastAsia="黑体" w:cs="黑体"/>
          <w:b w:val="0"/>
          <w:bCs w:val="0"/>
          <w:color w:val="auto"/>
          <w:sz w:val="32"/>
          <w:szCs w:val="32"/>
          <w:highlight w:val="none"/>
          <w:u w:val="none"/>
          <w:lang w:eastAsia="zh-CN"/>
        </w:rPr>
        <w:t>一、全力支持“两品一械”重大创新</w:t>
      </w:r>
    </w:p>
    <w:p w14:paraId="392A4639">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600" w:lineRule="exact"/>
        <w:ind w:right="0" w:rightChars="0" w:firstLine="593"/>
        <w:jc w:val="both"/>
        <w:textAlignment w:val="auto"/>
        <w:outlineLvl w:val="9"/>
        <w:rPr>
          <w:rStyle w:val="6"/>
          <w:rFonts w:hint="default" w:ascii="Times New Roman" w:hAnsi="Times New Roman" w:eastAsia="仿宋_GB2312" w:cs="Times New Roman"/>
          <w:b w:val="0"/>
          <w:bCs w:val="0"/>
          <w:color w:val="auto"/>
          <w:sz w:val="32"/>
          <w:szCs w:val="32"/>
          <w:highlight w:val="none"/>
          <w:u w:val="none"/>
          <w:lang w:val="en-US" w:eastAsia="zh-CN"/>
        </w:rPr>
      </w:pPr>
      <w:r>
        <w:rPr>
          <w:rStyle w:val="6"/>
          <w:rFonts w:hint="default" w:ascii="Times New Roman" w:hAnsi="Times New Roman" w:eastAsia="仿宋_GB2312" w:cs="Times New Roman"/>
          <w:b w:val="0"/>
          <w:bCs w:val="0"/>
          <w:color w:val="auto"/>
          <w:sz w:val="32"/>
          <w:szCs w:val="32"/>
          <w:highlight w:val="none"/>
          <w:u w:val="none"/>
          <w:lang w:val="en-US" w:eastAsia="zh-CN"/>
        </w:rPr>
        <w:t>更新完善我省药品研制品种项目清单，建立与临床急需的重点创新医疗器械研发企业的沟通机制，采取</w:t>
      </w:r>
      <w:r>
        <w:rPr>
          <w:rStyle w:val="6"/>
          <w:rFonts w:hint="eastAsia" w:ascii="Times New Roman" w:hAnsi="Times New Roman" w:cs="Times New Roman"/>
          <w:b w:val="0"/>
          <w:bCs w:val="0"/>
          <w:color w:val="auto"/>
          <w:sz w:val="32"/>
          <w:szCs w:val="32"/>
          <w:highlight w:val="none"/>
          <w:u w:val="none"/>
          <w:lang w:val="en-US" w:eastAsia="zh-CN"/>
        </w:rPr>
        <w:t>“</w:t>
      </w:r>
      <w:r>
        <w:rPr>
          <w:rStyle w:val="6"/>
          <w:rFonts w:hint="default" w:ascii="Times New Roman" w:hAnsi="Times New Roman" w:eastAsia="仿宋_GB2312" w:cs="Times New Roman"/>
          <w:b w:val="0"/>
          <w:bCs w:val="0"/>
          <w:color w:val="auto"/>
          <w:sz w:val="32"/>
          <w:szCs w:val="32"/>
          <w:highlight w:val="none"/>
          <w:u w:val="none"/>
          <w:lang w:val="en-US" w:eastAsia="zh-CN"/>
        </w:rPr>
        <w:t>一品种一专员</w:t>
      </w:r>
      <w:r>
        <w:rPr>
          <w:rStyle w:val="6"/>
          <w:rFonts w:hint="eastAsia" w:ascii="Times New Roman" w:hAnsi="Times New Roman" w:cs="Times New Roman"/>
          <w:b w:val="0"/>
          <w:bCs w:val="0"/>
          <w:color w:val="auto"/>
          <w:sz w:val="32"/>
          <w:szCs w:val="32"/>
          <w:highlight w:val="none"/>
          <w:u w:val="none"/>
          <w:lang w:val="en-US" w:eastAsia="zh-CN"/>
        </w:rPr>
        <w:t>”</w:t>
      </w:r>
      <w:r>
        <w:rPr>
          <w:rStyle w:val="6"/>
          <w:rFonts w:hint="default" w:ascii="Times New Roman" w:hAnsi="Times New Roman" w:eastAsia="仿宋_GB2312" w:cs="Times New Roman"/>
          <w:b w:val="0"/>
          <w:bCs w:val="0"/>
          <w:color w:val="auto"/>
          <w:sz w:val="32"/>
          <w:szCs w:val="32"/>
          <w:highlight w:val="none"/>
          <w:u w:val="none"/>
          <w:lang w:val="en-US" w:eastAsia="zh-CN"/>
        </w:rPr>
        <w:t>方式全程指导企业研发申报。在临床研究、生产许可、上市许可、检查检验等关键环节跨前服务对接。</w:t>
      </w:r>
      <w:r>
        <w:rPr>
          <w:rStyle w:val="6"/>
          <w:rFonts w:hint="default" w:ascii="Times New Roman" w:hAnsi="Times New Roman" w:eastAsia="仿宋_GB2312" w:cs="Times New Roman"/>
          <w:b w:val="0"/>
          <w:color w:val="auto"/>
          <w:sz w:val="32"/>
          <w:szCs w:val="32"/>
          <w:highlight w:val="none"/>
          <w:u w:val="none"/>
          <w:lang w:val="en-US" w:eastAsia="zh-CN"/>
        </w:rPr>
        <w:t>第一时间公开发布我省第二、三类创新医疗器械获批信息。组织开展黑龙江省医药行业科技创新项目评选。鼓励支</w:t>
      </w:r>
      <w:r>
        <w:rPr>
          <w:rStyle w:val="6"/>
          <w:rFonts w:hint="default" w:ascii="Times New Roman" w:hAnsi="Times New Roman" w:eastAsia="仿宋_GB2312" w:cs="Times New Roman"/>
          <w:b w:val="0"/>
          <w:bCs w:val="0"/>
          <w:color w:val="auto"/>
          <w:sz w:val="32"/>
          <w:szCs w:val="32"/>
          <w:highlight w:val="none"/>
          <w:u w:val="none"/>
          <w:lang w:val="en-US" w:eastAsia="zh-CN"/>
        </w:rPr>
        <w:t>持化妆品生产企业、高校、科研院所挖掘我省资源优势，从特色动植物中提取天然活性成分，开发化妆品新原料、新产品。</w:t>
      </w:r>
    </w:p>
    <w:p w14:paraId="7025A7F3">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600" w:lineRule="exact"/>
        <w:ind w:right="0" w:rightChars="0"/>
        <w:jc w:val="both"/>
        <w:textAlignment w:val="auto"/>
        <w:outlineLvl w:val="9"/>
        <w:rPr>
          <w:rStyle w:val="6"/>
          <w:rFonts w:hint="eastAsia" w:ascii="黑体" w:hAnsi="黑体" w:eastAsia="黑体" w:cs="黑体"/>
          <w:b w:val="0"/>
          <w:bCs w:val="0"/>
          <w:color w:val="auto"/>
          <w:sz w:val="32"/>
          <w:szCs w:val="32"/>
          <w:highlight w:val="none"/>
          <w:u w:val="none"/>
          <w:lang w:eastAsia="zh-CN"/>
        </w:rPr>
      </w:pPr>
      <w:r>
        <w:rPr>
          <w:rStyle w:val="6"/>
          <w:rFonts w:hint="eastAsia" w:ascii="黑体" w:hAnsi="黑体" w:eastAsia="黑体" w:cs="黑体"/>
          <w:b w:val="0"/>
          <w:bCs w:val="0"/>
          <w:color w:val="auto"/>
          <w:sz w:val="32"/>
          <w:szCs w:val="32"/>
          <w:highlight w:val="none"/>
          <w:lang w:val="en-US" w:eastAsia="zh-CN"/>
        </w:rPr>
        <w:t xml:space="preserve">    </w:t>
      </w:r>
      <w:r>
        <w:rPr>
          <w:rStyle w:val="6"/>
          <w:rFonts w:hint="eastAsia" w:ascii="黑体" w:hAnsi="黑体" w:eastAsia="黑体" w:cs="黑体"/>
          <w:b w:val="0"/>
          <w:bCs w:val="0"/>
          <w:color w:val="auto"/>
          <w:sz w:val="32"/>
          <w:szCs w:val="32"/>
          <w:highlight w:val="none"/>
          <w:u w:val="none"/>
          <w:lang w:eastAsia="zh-CN"/>
        </w:rPr>
        <w:t>二、加大中药研发创新支持力度</w:t>
      </w:r>
    </w:p>
    <w:p w14:paraId="541DA3CA">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600" w:lineRule="exact"/>
        <w:ind w:right="0" w:rightChars="0"/>
        <w:jc w:val="both"/>
        <w:textAlignment w:val="auto"/>
        <w:outlineLvl w:val="9"/>
        <w:rPr>
          <w:rStyle w:val="6"/>
          <w:rFonts w:hint="default" w:ascii="楷体_GB2312" w:hAnsi="楷体_GB2312" w:eastAsia="楷体_GB2312" w:cs="楷体_GB2312"/>
          <w:b w:val="0"/>
          <w:bCs w:val="0"/>
          <w:color w:val="auto"/>
          <w:sz w:val="32"/>
          <w:szCs w:val="32"/>
          <w:highlight w:val="none"/>
          <w:lang w:val="en-US" w:eastAsia="zh-CN"/>
        </w:rPr>
      </w:pPr>
      <w:r>
        <w:rPr>
          <w:rStyle w:val="6"/>
          <w:rFonts w:hint="eastAsia" w:ascii="Times New Roman" w:hAnsi="Times New Roman" w:cs="Times New Roman"/>
          <w:b w:val="0"/>
          <w:bCs w:val="0"/>
          <w:color w:val="auto"/>
          <w:sz w:val="32"/>
          <w:szCs w:val="32"/>
          <w:highlight w:val="none"/>
          <w:u w:val="none"/>
          <w:lang w:val="en-US" w:eastAsia="zh-CN"/>
        </w:rPr>
        <w:t xml:space="preserve">    </w:t>
      </w:r>
      <w:r>
        <w:rPr>
          <w:rStyle w:val="6"/>
          <w:rFonts w:hint="default" w:ascii="Times New Roman" w:hAnsi="Times New Roman" w:eastAsia="仿宋_GB2312" w:cs="Times New Roman"/>
          <w:b w:val="0"/>
          <w:bCs w:val="0"/>
          <w:color w:val="auto"/>
          <w:sz w:val="32"/>
          <w:szCs w:val="32"/>
          <w:highlight w:val="none"/>
          <w:u w:val="none"/>
          <w:lang w:val="en-US" w:eastAsia="zh-CN"/>
        </w:rPr>
        <w:t>加强对新修订的中药制剂备案管理细则政策宣传。鼓励省内医疗机构开展传统中药制剂研究，推动研发一批临床疗效好、拥有自主知识产权的传统中药制剂。支持特色优势医疗机构中药制剂依法调剂使用。鼓励开展已上市中成药评价研究，提升临床价值证据等级。持续实施中药标准化行动，推进《黑龙江省中药材标准》和《黑龙江省中药饮片炮制规范及标准》</w:t>
      </w:r>
      <w:r>
        <w:rPr>
          <w:rFonts w:hint="default" w:ascii="Times New Roman" w:hAnsi="Times New Roman" w:eastAsia="仿宋_GB2312" w:cs="Times New Roman"/>
          <w:color w:val="auto"/>
          <w:kern w:val="0"/>
          <w:sz w:val="32"/>
          <w:szCs w:val="32"/>
          <w:u w:val="none"/>
          <w:lang w:val="en-US" w:eastAsia="zh-CN" w:bidi="ar"/>
        </w:rPr>
        <w:t>修订，完善我省中药标准体系。</w:t>
      </w:r>
    </w:p>
    <w:p w14:paraId="629D2D34">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600" w:lineRule="exact"/>
        <w:ind w:right="0" w:rightChars="0"/>
        <w:jc w:val="both"/>
        <w:textAlignment w:val="auto"/>
        <w:outlineLvl w:val="9"/>
        <w:rPr>
          <w:rStyle w:val="6"/>
          <w:rFonts w:hint="eastAsia" w:ascii="黑体" w:hAnsi="黑体" w:eastAsia="黑体" w:cs="黑体"/>
          <w:b w:val="0"/>
          <w:bCs w:val="0"/>
          <w:color w:val="auto"/>
          <w:sz w:val="32"/>
          <w:szCs w:val="32"/>
          <w:highlight w:val="none"/>
          <w:u w:val="none"/>
          <w:lang w:eastAsia="zh-CN"/>
        </w:rPr>
      </w:pPr>
      <w:r>
        <w:rPr>
          <w:rStyle w:val="6"/>
          <w:rFonts w:hint="eastAsia" w:ascii="黑体" w:hAnsi="黑体" w:eastAsia="黑体" w:cs="黑体"/>
          <w:b w:val="0"/>
          <w:bCs w:val="0"/>
          <w:color w:val="auto"/>
          <w:sz w:val="32"/>
          <w:szCs w:val="32"/>
          <w:highlight w:val="none"/>
          <w:lang w:val="en-US" w:eastAsia="zh-CN"/>
        </w:rPr>
        <w:t xml:space="preserve">    三、</w:t>
      </w:r>
      <w:r>
        <w:rPr>
          <w:rStyle w:val="6"/>
          <w:rFonts w:hint="eastAsia" w:ascii="黑体" w:hAnsi="黑体" w:eastAsia="黑体" w:cs="黑体"/>
          <w:b w:val="0"/>
          <w:bCs w:val="0"/>
          <w:color w:val="auto"/>
          <w:sz w:val="32"/>
          <w:szCs w:val="32"/>
          <w:highlight w:val="none"/>
          <w:u w:val="none"/>
          <w:lang w:eastAsia="zh-CN"/>
        </w:rPr>
        <w:t>加强注册前置指导</w:t>
      </w:r>
    </w:p>
    <w:p w14:paraId="79DB4E49">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600" w:lineRule="exact"/>
        <w:ind w:right="0" w:rightChars="0" w:firstLine="593"/>
        <w:jc w:val="both"/>
        <w:textAlignment w:val="auto"/>
        <w:outlineLvl w:val="9"/>
        <w:rPr>
          <w:rStyle w:val="6"/>
          <w:rFonts w:hint="default" w:ascii="Times New Roman" w:hAnsi="Times New Roman" w:eastAsia="仿宋_GB2312" w:cs="Times New Roman"/>
          <w:b w:val="0"/>
          <w:bCs w:val="0"/>
          <w:color w:val="auto"/>
          <w:sz w:val="32"/>
          <w:szCs w:val="32"/>
          <w:highlight w:val="none"/>
          <w:u w:val="none"/>
          <w:lang w:val="en-US" w:eastAsia="zh-CN"/>
        </w:rPr>
      </w:pPr>
      <w:r>
        <w:rPr>
          <w:rStyle w:val="6"/>
          <w:rFonts w:hint="default" w:ascii="Times New Roman" w:hAnsi="Times New Roman" w:eastAsia="仿宋_GB2312" w:cs="Times New Roman"/>
          <w:b w:val="0"/>
          <w:bCs w:val="0"/>
          <w:color w:val="auto"/>
          <w:sz w:val="32"/>
          <w:szCs w:val="32"/>
          <w:highlight w:val="none"/>
          <w:u w:val="none"/>
          <w:lang w:val="en-US" w:eastAsia="zh-CN"/>
        </w:rPr>
        <w:t>向省内企业开展政策解读与申报提醒，动态跟踪，确保企业按时完成再注册申报。优化注册核查与样品检验流程，压缩办理时限，加快产品申报注册进程。对临床价值明确、创新性强的第二类医疗器械，实行创新、优先特别审查程序，优先安排注册检验、技术审评和注册体系核查；属于全国首个或者符合优先审批条件的医疗器械产品参照执行。第二类医疗器械审评平均时限压缩至40个工作日以内。</w:t>
      </w:r>
    </w:p>
    <w:p w14:paraId="3FF18977">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600" w:lineRule="exact"/>
        <w:ind w:right="0" w:rightChars="0"/>
        <w:jc w:val="both"/>
        <w:textAlignment w:val="auto"/>
        <w:outlineLvl w:val="9"/>
        <w:rPr>
          <w:rStyle w:val="6"/>
          <w:rFonts w:hint="eastAsia" w:ascii="黑体" w:hAnsi="黑体" w:eastAsia="黑体" w:cs="黑体"/>
          <w:b w:val="0"/>
          <w:bCs w:val="0"/>
          <w:color w:val="auto"/>
          <w:sz w:val="32"/>
          <w:szCs w:val="32"/>
          <w:highlight w:val="none"/>
          <w:u w:val="none"/>
          <w:lang w:eastAsia="zh-CN"/>
        </w:rPr>
      </w:pPr>
      <w:r>
        <w:rPr>
          <w:rStyle w:val="6"/>
          <w:rFonts w:hint="eastAsia" w:ascii="黑体" w:hAnsi="黑体" w:eastAsia="黑体" w:cs="黑体"/>
          <w:b w:val="0"/>
          <w:bCs w:val="0"/>
          <w:color w:val="auto"/>
          <w:sz w:val="32"/>
          <w:szCs w:val="32"/>
          <w:highlight w:val="none"/>
          <w:lang w:val="en-US" w:eastAsia="zh-CN"/>
        </w:rPr>
        <w:t xml:space="preserve">    四、</w:t>
      </w:r>
      <w:r>
        <w:rPr>
          <w:rStyle w:val="6"/>
          <w:rFonts w:hint="eastAsia" w:ascii="黑体" w:hAnsi="黑体" w:eastAsia="黑体" w:cs="黑体"/>
          <w:b w:val="0"/>
          <w:bCs w:val="0"/>
          <w:color w:val="auto"/>
          <w:sz w:val="32"/>
          <w:szCs w:val="32"/>
          <w:highlight w:val="none"/>
          <w:u w:val="none"/>
          <w:lang w:eastAsia="zh-CN"/>
        </w:rPr>
        <w:t>优化药品补充申请审评审批</w:t>
      </w:r>
    </w:p>
    <w:p w14:paraId="11E5AD9C">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600" w:lineRule="exact"/>
        <w:ind w:right="0" w:rightChars="0"/>
        <w:jc w:val="both"/>
        <w:textAlignment w:val="auto"/>
        <w:outlineLvl w:val="9"/>
        <w:rPr>
          <w:rStyle w:val="6"/>
          <w:rFonts w:hint="default" w:ascii="楷体_GB2312" w:hAnsi="楷体_GB2312" w:eastAsia="楷体_GB2312" w:cs="楷体_GB2312"/>
          <w:b w:val="0"/>
          <w:bCs w:val="0"/>
          <w:color w:val="auto"/>
          <w:sz w:val="32"/>
          <w:szCs w:val="32"/>
          <w:highlight w:val="none"/>
          <w:lang w:val="en-US" w:eastAsia="zh-CN"/>
        </w:rPr>
      </w:pPr>
      <w:r>
        <w:rPr>
          <w:rStyle w:val="6"/>
          <w:rFonts w:hint="eastAsia" w:ascii="Times New Roman" w:hAnsi="Times New Roman" w:cs="Times New Roman"/>
          <w:b w:val="0"/>
          <w:bCs w:val="0"/>
          <w:color w:val="auto"/>
          <w:sz w:val="32"/>
          <w:szCs w:val="32"/>
          <w:highlight w:val="none"/>
          <w:lang w:val="en-US" w:eastAsia="zh-CN"/>
        </w:rPr>
        <w:t xml:space="preserve">    </w:t>
      </w:r>
      <w:r>
        <w:rPr>
          <w:rStyle w:val="6"/>
          <w:rFonts w:hint="default" w:ascii="Times New Roman" w:hAnsi="Times New Roman" w:eastAsia="仿宋_GB2312" w:cs="Times New Roman"/>
          <w:b w:val="0"/>
          <w:bCs w:val="0"/>
          <w:color w:val="auto"/>
          <w:sz w:val="32"/>
          <w:szCs w:val="32"/>
          <w:highlight w:val="none"/>
          <w:u w:val="none"/>
          <w:lang w:val="en-US" w:eastAsia="zh-CN"/>
        </w:rPr>
        <w:t>争取国家药监局改革政策红利，积极申报优化药品补充申请审评审批程序改革试点。待国家局批复同意承接事权后，为我省药品上市许可持有人的化药补充申请提供前置指导、核查、检验和立卷等服务，推动需要核查检验的补充申请审评时限由200个工作日缩短为60个工作日。制定《黑龙江省第二类医疗器械注册质量管理体系现场核查优化程序》，对于符合条件的注册产品，优化压减现场检查项目，只对检验用产品和临床试验用产品的研发过程、生产过程、检验过程进行真实性进行核查。简化省外和进口已上市第二类医疗器械迁入我省注册申报程序。</w:t>
      </w:r>
    </w:p>
    <w:p w14:paraId="2B466C68">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right="0" w:rightChars="0"/>
        <w:jc w:val="both"/>
        <w:textAlignment w:val="auto"/>
        <w:outlineLvl w:val="9"/>
        <w:rPr>
          <w:rStyle w:val="6"/>
          <w:rFonts w:hint="eastAsia" w:ascii="黑体" w:hAnsi="黑体" w:eastAsia="黑体" w:cs="黑体"/>
          <w:b w:val="0"/>
          <w:bCs w:val="0"/>
          <w:color w:val="auto"/>
          <w:kern w:val="0"/>
          <w:sz w:val="32"/>
          <w:szCs w:val="32"/>
          <w:highlight w:val="none"/>
          <w:u w:val="none"/>
          <w:lang w:val="en-US" w:eastAsia="zh-CN" w:bidi="ar"/>
        </w:rPr>
      </w:pPr>
      <w:r>
        <w:rPr>
          <w:rStyle w:val="6"/>
          <w:rFonts w:hint="eastAsia" w:ascii="黑体" w:hAnsi="黑体" w:eastAsia="黑体" w:cs="黑体"/>
          <w:b w:val="0"/>
          <w:bCs w:val="0"/>
          <w:color w:val="auto"/>
          <w:sz w:val="32"/>
          <w:szCs w:val="32"/>
          <w:highlight w:val="none"/>
          <w:lang w:val="en-US" w:eastAsia="zh-CN"/>
        </w:rPr>
        <w:t xml:space="preserve">    五、</w:t>
      </w:r>
      <w:r>
        <w:rPr>
          <w:rStyle w:val="6"/>
          <w:rFonts w:hint="eastAsia" w:ascii="黑体" w:hAnsi="黑体" w:eastAsia="黑体" w:cs="黑体"/>
          <w:b w:val="0"/>
          <w:bCs w:val="0"/>
          <w:color w:val="auto"/>
          <w:kern w:val="0"/>
          <w:sz w:val="32"/>
          <w:szCs w:val="32"/>
          <w:highlight w:val="none"/>
          <w:u w:val="none"/>
          <w:lang w:val="en-US" w:eastAsia="zh-CN" w:bidi="ar"/>
        </w:rPr>
        <w:t>优化注册检验流程</w:t>
      </w:r>
    </w:p>
    <w:p w14:paraId="0195D967">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right="0" w:rightChars="0"/>
        <w:jc w:val="both"/>
        <w:textAlignment w:val="auto"/>
        <w:outlineLvl w:val="9"/>
        <w:rPr>
          <w:rStyle w:val="6"/>
          <w:rFonts w:hint="default" w:ascii="楷体_GB2312" w:hAnsi="楷体_GB2312" w:eastAsia="楷体_GB2312" w:cs="楷体_GB2312"/>
          <w:b w:val="0"/>
          <w:bCs/>
          <w:color w:val="auto"/>
          <w:kern w:val="0"/>
          <w:sz w:val="32"/>
          <w:szCs w:val="32"/>
          <w:highlight w:val="none"/>
          <w:lang w:val="en-US" w:eastAsia="zh-CN" w:bidi="ar"/>
        </w:rPr>
      </w:pPr>
      <w:r>
        <w:rPr>
          <w:rStyle w:val="6"/>
          <w:rFonts w:hint="eastAsia" w:ascii="Times New Roman" w:hAnsi="Times New Roman" w:cs="Times New Roman"/>
          <w:b w:val="0"/>
          <w:bCs w:val="0"/>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u w:val="none"/>
          <w:lang w:val="en-US" w:eastAsia="zh-CN"/>
        </w:rPr>
        <w:t>对创新药和创新医疗器械设立检验绿色通道。对临床急需的创新药和创新医疗器械实施即送即检，必要时可依法依规参照应急检验规程，将检验时限压缩至最短时间。</w:t>
      </w:r>
    </w:p>
    <w:p w14:paraId="5E8FBC80">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600" w:lineRule="exact"/>
        <w:ind w:right="0" w:rightChars="0"/>
        <w:jc w:val="both"/>
        <w:textAlignment w:val="auto"/>
        <w:outlineLvl w:val="9"/>
        <w:rPr>
          <w:rStyle w:val="6"/>
          <w:rFonts w:hint="eastAsia" w:ascii="黑体" w:hAnsi="黑体" w:eastAsia="黑体" w:cs="黑体"/>
          <w:b w:val="0"/>
          <w:bCs w:val="0"/>
          <w:color w:val="auto"/>
          <w:kern w:val="0"/>
          <w:sz w:val="32"/>
          <w:szCs w:val="32"/>
          <w:highlight w:val="none"/>
          <w:u w:val="none"/>
          <w:lang w:val="en-US" w:eastAsia="zh-CN" w:bidi="ar"/>
        </w:rPr>
      </w:pPr>
      <w:r>
        <w:rPr>
          <w:rStyle w:val="6"/>
          <w:rFonts w:hint="eastAsia" w:ascii="黑体" w:hAnsi="黑体" w:eastAsia="黑体" w:cs="黑体"/>
          <w:b w:val="0"/>
          <w:bCs w:val="0"/>
          <w:color w:val="auto"/>
          <w:sz w:val="32"/>
          <w:szCs w:val="32"/>
          <w:highlight w:val="none"/>
          <w:lang w:val="en-US" w:eastAsia="zh-CN"/>
        </w:rPr>
        <w:t xml:space="preserve">    六、</w:t>
      </w:r>
      <w:r>
        <w:rPr>
          <w:rStyle w:val="6"/>
          <w:rFonts w:hint="eastAsia" w:ascii="黑体" w:hAnsi="黑体" w:eastAsia="黑体" w:cs="黑体"/>
          <w:b w:val="0"/>
          <w:bCs w:val="0"/>
          <w:color w:val="auto"/>
          <w:kern w:val="0"/>
          <w:sz w:val="32"/>
          <w:szCs w:val="32"/>
          <w:highlight w:val="none"/>
          <w:u w:val="none"/>
          <w:lang w:val="en-US" w:eastAsia="zh-CN" w:bidi="ar"/>
        </w:rPr>
        <w:t>促进仿制药质量提升</w:t>
      </w:r>
    </w:p>
    <w:p w14:paraId="7FC7998D">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600" w:lineRule="exact"/>
        <w:ind w:right="0" w:rightChars="0"/>
        <w:jc w:val="both"/>
        <w:textAlignment w:val="auto"/>
        <w:outlineLvl w:val="9"/>
        <w:rPr>
          <w:rStyle w:val="6"/>
          <w:rFonts w:hint="default" w:ascii="楷体_GB2312" w:hAnsi="楷体_GB2312" w:eastAsia="楷体_GB2312" w:cs="楷体_GB2312"/>
          <w:b w:val="0"/>
          <w:bCs w:val="0"/>
          <w:color w:val="auto"/>
          <w:kern w:val="0"/>
          <w:sz w:val="32"/>
          <w:szCs w:val="32"/>
          <w:highlight w:val="none"/>
          <w:lang w:val="en-US" w:eastAsia="zh-CN" w:bidi="ar"/>
        </w:rPr>
      </w:pPr>
      <w:r>
        <w:rPr>
          <w:rStyle w:val="6"/>
          <w:rFonts w:hint="eastAsia" w:ascii="Times New Roman" w:hAnsi="Times New Roman" w:cs="Times New Roman"/>
          <w:b w:val="0"/>
          <w:bCs w:val="0"/>
          <w:color w:val="auto"/>
          <w:sz w:val="32"/>
          <w:szCs w:val="32"/>
          <w:highlight w:val="none"/>
          <w:lang w:val="en-US" w:eastAsia="zh-CN"/>
        </w:rPr>
        <w:t xml:space="preserve">    </w:t>
      </w:r>
      <w:r>
        <w:rPr>
          <w:rFonts w:hint="default" w:ascii="Times New Roman" w:hAnsi="Times New Roman" w:eastAsia="仿宋_GB2312" w:cs="Times New Roman"/>
          <w:color w:val="auto"/>
          <w:kern w:val="2"/>
          <w:sz w:val="32"/>
          <w:szCs w:val="32"/>
          <w:highlight w:val="none"/>
          <w:u w:val="none"/>
          <w:lang w:val="en-US" w:eastAsia="zh-CN" w:bidi="ar-SA"/>
        </w:rPr>
        <w:t>持续推进我省仿制药一致性评价工作，积极指导企业开展研发申报，为企业办理参比制剂一次性进口事项提供服务。加强对B证和委受托企业药品生产监管，加强跨省委托生产监管协同配合和信息共享。对多次发生变更的一致性评价和仿制药品种，实施全覆盖现场检查和抽检。</w:t>
      </w:r>
    </w:p>
    <w:p w14:paraId="0E69249E">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right="0" w:rightChars="0"/>
        <w:jc w:val="both"/>
        <w:textAlignment w:val="auto"/>
        <w:outlineLvl w:val="9"/>
        <w:rPr>
          <w:rStyle w:val="6"/>
          <w:rFonts w:hint="eastAsia" w:ascii="黑体" w:hAnsi="黑体" w:eastAsia="黑体" w:cs="黑体"/>
          <w:b w:val="0"/>
          <w:bCs w:val="0"/>
          <w:color w:val="auto"/>
          <w:kern w:val="0"/>
          <w:sz w:val="32"/>
          <w:szCs w:val="32"/>
          <w:highlight w:val="none"/>
          <w:u w:val="none"/>
          <w:lang w:val="en-US" w:eastAsia="zh-CN" w:bidi="ar"/>
        </w:rPr>
      </w:pPr>
      <w:r>
        <w:rPr>
          <w:rStyle w:val="6"/>
          <w:rFonts w:hint="eastAsia" w:ascii="黑体" w:hAnsi="黑体" w:eastAsia="黑体" w:cs="黑体"/>
          <w:b w:val="0"/>
          <w:bCs w:val="0"/>
          <w:color w:val="auto"/>
          <w:sz w:val="32"/>
          <w:szCs w:val="32"/>
          <w:highlight w:val="none"/>
          <w:lang w:val="en-US" w:eastAsia="zh-CN"/>
        </w:rPr>
        <w:t xml:space="preserve">    七、</w:t>
      </w:r>
      <w:r>
        <w:rPr>
          <w:rStyle w:val="6"/>
          <w:rFonts w:hint="eastAsia" w:ascii="黑体" w:hAnsi="黑体" w:eastAsia="黑体" w:cs="黑体"/>
          <w:b w:val="0"/>
          <w:bCs w:val="0"/>
          <w:color w:val="auto"/>
          <w:kern w:val="0"/>
          <w:sz w:val="32"/>
          <w:szCs w:val="32"/>
          <w:highlight w:val="none"/>
          <w:u w:val="none"/>
          <w:lang w:val="en-US" w:eastAsia="zh-CN" w:bidi="ar"/>
        </w:rPr>
        <w:t>推进生物制品（疫苗）批签发能力建设</w:t>
      </w:r>
    </w:p>
    <w:p w14:paraId="51B733C8">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right="0" w:rightChars="0"/>
        <w:jc w:val="both"/>
        <w:textAlignment w:val="auto"/>
        <w:outlineLvl w:val="9"/>
        <w:rPr>
          <w:rStyle w:val="6"/>
          <w:rFonts w:hint="eastAsia" w:ascii="楷体_GB2312" w:hAnsi="楷体_GB2312" w:eastAsia="楷体_GB2312" w:cs="楷体_GB2312"/>
          <w:b w:val="0"/>
          <w:bCs w:val="0"/>
          <w:color w:val="auto"/>
          <w:sz w:val="32"/>
          <w:szCs w:val="32"/>
          <w:highlight w:val="none"/>
          <w:u w:val="none"/>
          <w:lang w:val="en-US" w:eastAsia="zh-CN"/>
        </w:rPr>
      </w:pPr>
      <w:r>
        <w:rPr>
          <w:rStyle w:val="6"/>
          <w:rFonts w:hint="eastAsia" w:ascii="Times New Roman" w:hAnsi="Times New Roman" w:cs="Times New Roman"/>
          <w:b w:val="0"/>
          <w:bCs w:val="0"/>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u w:val="none"/>
          <w:lang w:val="en-US" w:eastAsia="zh-CN"/>
        </w:rPr>
        <w:t>加快推进生物制品（疫苗）批签发能力建设，力争早日获得国家批签发授权。</w:t>
      </w:r>
    </w:p>
    <w:p w14:paraId="5A9B7CF7">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600" w:lineRule="exact"/>
        <w:ind w:right="0" w:rightChars="0"/>
        <w:jc w:val="both"/>
        <w:textAlignment w:val="auto"/>
        <w:outlineLvl w:val="9"/>
        <w:rPr>
          <w:rStyle w:val="6"/>
          <w:rFonts w:hint="eastAsia" w:ascii="黑体" w:hAnsi="黑体" w:eastAsia="黑体" w:cs="黑体"/>
          <w:b w:val="0"/>
          <w:bCs w:val="0"/>
          <w:color w:val="auto"/>
          <w:kern w:val="0"/>
          <w:sz w:val="32"/>
          <w:szCs w:val="32"/>
          <w:highlight w:val="none"/>
          <w:u w:val="none"/>
          <w:lang w:val="en-US" w:eastAsia="zh-CN" w:bidi="ar"/>
        </w:rPr>
      </w:pPr>
      <w:r>
        <w:rPr>
          <w:rStyle w:val="6"/>
          <w:rFonts w:hint="eastAsia" w:ascii="黑体" w:hAnsi="黑体" w:eastAsia="黑体" w:cs="黑体"/>
          <w:b w:val="0"/>
          <w:bCs w:val="0"/>
          <w:color w:val="auto"/>
          <w:sz w:val="32"/>
          <w:szCs w:val="32"/>
          <w:highlight w:val="none"/>
          <w:lang w:val="en-US" w:eastAsia="zh-CN"/>
        </w:rPr>
        <w:t xml:space="preserve">    八、</w:t>
      </w:r>
      <w:r>
        <w:rPr>
          <w:rStyle w:val="6"/>
          <w:rFonts w:hint="eastAsia" w:ascii="黑体" w:hAnsi="黑体" w:eastAsia="黑体" w:cs="黑体"/>
          <w:b w:val="0"/>
          <w:bCs w:val="0"/>
          <w:color w:val="auto"/>
          <w:kern w:val="0"/>
          <w:sz w:val="32"/>
          <w:szCs w:val="32"/>
          <w:highlight w:val="none"/>
          <w:u w:val="none"/>
          <w:lang w:val="en-US" w:eastAsia="zh-CN" w:bidi="ar"/>
        </w:rPr>
        <w:t>探索生物制品分段生产模式</w:t>
      </w:r>
    </w:p>
    <w:p w14:paraId="208D0646">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600" w:lineRule="exact"/>
        <w:ind w:right="0" w:rightChars="0" w:firstLine="593"/>
        <w:jc w:val="both"/>
        <w:textAlignment w:val="auto"/>
        <w:outlineLvl w:val="9"/>
        <w:rPr>
          <w:rStyle w:val="6"/>
          <w:rFonts w:hint="default" w:ascii="楷体_GB2312" w:hAnsi="楷体_GB2312" w:eastAsia="楷体_GB2312" w:cs="楷体_GB2312"/>
          <w:b w:val="0"/>
          <w:bCs/>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u w:val="none"/>
          <w:lang w:val="en-US" w:eastAsia="zh-CN" w:bidi="ar-SA"/>
        </w:rPr>
        <w:t>鼓励符合条件的企业向国家药监局申请开展生产工艺、设施设备有特殊要求的生物制品分段生产，优先支持抗体偶联药物、多联多价疫苗等分段生产。</w:t>
      </w:r>
    </w:p>
    <w:p w14:paraId="18995216">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600" w:lineRule="exact"/>
        <w:ind w:right="0" w:rightChars="0"/>
        <w:jc w:val="both"/>
        <w:textAlignment w:val="auto"/>
        <w:outlineLvl w:val="9"/>
        <w:rPr>
          <w:rStyle w:val="6"/>
          <w:rFonts w:hint="eastAsia" w:ascii="黑体" w:hAnsi="黑体" w:eastAsia="黑体" w:cs="黑体"/>
          <w:b w:val="0"/>
          <w:bCs w:val="0"/>
          <w:color w:val="auto"/>
          <w:kern w:val="0"/>
          <w:sz w:val="32"/>
          <w:szCs w:val="32"/>
          <w:highlight w:val="none"/>
          <w:u w:val="none"/>
          <w:lang w:val="en-US" w:eastAsia="zh-CN" w:bidi="ar"/>
        </w:rPr>
      </w:pPr>
      <w:r>
        <w:rPr>
          <w:rStyle w:val="6"/>
          <w:rFonts w:hint="eastAsia" w:ascii="黑体" w:hAnsi="黑体" w:eastAsia="黑体" w:cs="黑体"/>
          <w:b w:val="0"/>
          <w:bCs w:val="0"/>
          <w:color w:val="auto"/>
          <w:sz w:val="32"/>
          <w:szCs w:val="32"/>
          <w:highlight w:val="none"/>
          <w:lang w:val="en-US" w:eastAsia="zh-CN"/>
        </w:rPr>
        <w:t xml:space="preserve">    九、</w:t>
      </w:r>
      <w:r>
        <w:rPr>
          <w:rStyle w:val="6"/>
          <w:rFonts w:hint="eastAsia" w:ascii="黑体" w:hAnsi="黑体" w:eastAsia="黑体" w:cs="黑体"/>
          <w:b w:val="0"/>
          <w:bCs w:val="0"/>
          <w:color w:val="auto"/>
          <w:kern w:val="0"/>
          <w:sz w:val="32"/>
          <w:szCs w:val="32"/>
          <w:highlight w:val="none"/>
          <w:u w:val="none"/>
          <w:lang w:val="en-US" w:eastAsia="zh-CN" w:bidi="ar"/>
        </w:rPr>
        <w:t>提高监督检查效率</w:t>
      </w:r>
    </w:p>
    <w:p w14:paraId="3608F7D0">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600" w:lineRule="exact"/>
        <w:ind w:right="0" w:rightChars="0" w:firstLine="593"/>
        <w:jc w:val="both"/>
        <w:textAlignment w:val="auto"/>
        <w:outlineLvl w:val="9"/>
        <w:rPr>
          <w:rStyle w:val="6"/>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color w:val="auto"/>
          <w:kern w:val="2"/>
          <w:sz w:val="32"/>
          <w:szCs w:val="32"/>
          <w:highlight w:val="none"/>
          <w:u w:val="none"/>
          <w:lang w:val="en-US" w:eastAsia="zh-CN" w:bidi="ar-SA"/>
        </w:rPr>
        <w:t>合理确定检查方式，通过并联检查机制，最大限度减少入企重复检查频次。在对同时生产第一类医疗器械的第二类、第三类医疗器械生产企业监督检查时，对第一类医疗器械生产情况合并检查。</w:t>
      </w:r>
      <w:r>
        <w:rPr>
          <w:rStyle w:val="6"/>
          <w:rFonts w:hint="default" w:ascii="Times New Roman" w:hAnsi="Times New Roman" w:eastAsia="仿宋_GB2312" w:cs="Times New Roman"/>
          <w:b w:val="0"/>
          <w:bCs w:val="0"/>
          <w:color w:val="auto"/>
          <w:sz w:val="32"/>
          <w:szCs w:val="32"/>
          <w:highlight w:val="none"/>
          <w:u w:val="none"/>
          <w:lang w:val="en-US" w:eastAsia="zh-CN"/>
        </w:rPr>
        <w:t>依规将出具出口销售证明的范围拓展到所有具备资质的企业按照生产质量管理规范生产的药品医疗器械，医疗器械出口销售证明实现即报即审即批。</w:t>
      </w:r>
    </w:p>
    <w:p w14:paraId="5E00A196">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600" w:lineRule="exact"/>
        <w:ind w:right="0" w:rightChars="0"/>
        <w:jc w:val="both"/>
        <w:textAlignment w:val="auto"/>
        <w:outlineLvl w:val="9"/>
        <w:rPr>
          <w:rStyle w:val="6"/>
          <w:rFonts w:hint="eastAsia" w:ascii="黑体" w:hAnsi="黑体" w:eastAsia="黑体" w:cs="黑体"/>
          <w:b w:val="0"/>
          <w:bCs w:val="0"/>
          <w:color w:val="auto"/>
          <w:kern w:val="0"/>
          <w:sz w:val="32"/>
          <w:szCs w:val="32"/>
          <w:highlight w:val="none"/>
          <w:u w:val="none"/>
          <w:lang w:val="en-US" w:eastAsia="zh-CN" w:bidi="ar"/>
        </w:rPr>
      </w:pPr>
      <w:r>
        <w:rPr>
          <w:rStyle w:val="6"/>
          <w:rFonts w:hint="eastAsia" w:ascii="黑体" w:hAnsi="黑体" w:eastAsia="黑体" w:cs="黑体"/>
          <w:b w:val="0"/>
          <w:bCs w:val="0"/>
          <w:color w:val="auto"/>
          <w:sz w:val="32"/>
          <w:szCs w:val="32"/>
          <w:highlight w:val="none"/>
          <w:lang w:val="en-US" w:eastAsia="zh-CN"/>
        </w:rPr>
        <w:t xml:space="preserve">    十、</w:t>
      </w:r>
      <w:r>
        <w:rPr>
          <w:rStyle w:val="6"/>
          <w:rFonts w:hint="eastAsia" w:ascii="黑体" w:hAnsi="黑体" w:eastAsia="黑体" w:cs="黑体"/>
          <w:b w:val="0"/>
          <w:bCs w:val="0"/>
          <w:color w:val="auto"/>
          <w:kern w:val="0"/>
          <w:sz w:val="32"/>
          <w:szCs w:val="32"/>
          <w:highlight w:val="none"/>
          <w:u w:val="none"/>
          <w:lang w:val="en-US" w:eastAsia="zh-CN" w:bidi="ar"/>
        </w:rPr>
        <w:t>强化创新药和医疗器械警戒工作</w:t>
      </w:r>
    </w:p>
    <w:p w14:paraId="00CF2DEC">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600" w:lineRule="exact"/>
        <w:ind w:right="0" w:rightChars="0" w:firstLine="593"/>
        <w:jc w:val="both"/>
        <w:textAlignment w:val="auto"/>
        <w:outlineLvl w:val="9"/>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仿宋_GB2312" w:cs="Times New Roman"/>
          <w:color w:val="auto"/>
          <w:kern w:val="2"/>
          <w:sz w:val="32"/>
          <w:szCs w:val="32"/>
          <w:highlight w:val="none"/>
          <w:u w:val="none"/>
          <w:lang w:val="en-US" w:eastAsia="zh-CN" w:bidi="ar-SA"/>
        </w:rPr>
        <w:t>加强创新药上市许可持有人药物警戒体系建设，督促指导创新药持有人建立独立药物警戒部门，提升创新药持有人上市后主动监测能力。持续加强药品、医疗器械持有人不良反应/事件监测专项检查、宣贯培训工作，主动、重点监测创新药品、创新医疗器械及国家关注品种。</w:t>
      </w:r>
    </w:p>
    <w:p w14:paraId="6F0DB0EC">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600" w:lineRule="exact"/>
        <w:ind w:right="0" w:rightChars="0"/>
        <w:jc w:val="both"/>
        <w:textAlignment w:val="auto"/>
        <w:outlineLvl w:val="9"/>
        <w:rPr>
          <w:rStyle w:val="6"/>
          <w:rFonts w:hint="eastAsia" w:ascii="黑体" w:hAnsi="黑体" w:eastAsia="黑体" w:cs="黑体"/>
          <w:b w:val="0"/>
          <w:bCs w:val="0"/>
          <w:color w:val="auto"/>
          <w:kern w:val="0"/>
          <w:sz w:val="32"/>
          <w:szCs w:val="32"/>
          <w:highlight w:val="none"/>
          <w:u w:val="none"/>
          <w:lang w:val="en-US" w:eastAsia="zh-CN" w:bidi="ar"/>
        </w:rPr>
      </w:pPr>
      <w:r>
        <w:rPr>
          <w:rStyle w:val="6"/>
          <w:rFonts w:hint="eastAsia" w:ascii="黑体" w:hAnsi="黑体" w:eastAsia="黑体" w:cs="黑体"/>
          <w:b w:val="0"/>
          <w:bCs w:val="0"/>
          <w:color w:val="auto"/>
          <w:sz w:val="32"/>
          <w:szCs w:val="32"/>
          <w:highlight w:val="none"/>
          <w:lang w:val="en-US" w:eastAsia="zh-CN"/>
        </w:rPr>
        <w:t xml:space="preserve">    十一、</w:t>
      </w:r>
      <w:r>
        <w:rPr>
          <w:rStyle w:val="6"/>
          <w:rFonts w:hint="eastAsia" w:ascii="黑体" w:hAnsi="黑体" w:eastAsia="黑体" w:cs="黑体"/>
          <w:b w:val="0"/>
          <w:bCs w:val="0"/>
          <w:color w:val="auto"/>
          <w:kern w:val="0"/>
          <w:sz w:val="32"/>
          <w:szCs w:val="32"/>
          <w:highlight w:val="none"/>
          <w:u w:val="none"/>
          <w:lang w:val="en-US" w:eastAsia="zh-CN" w:bidi="ar"/>
        </w:rPr>
        <w:t>支持企业数智化转型</w:t>
      </w:r>
    </w:p>
    <w:p w14:paraId="528131A4">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600" w:lineRule="exact"/>
        <w:ind w:right="0" w:rightChars="0" w:firstLine="593"/>
        <w:jc w:val="both"/>
        <w:textAlignment w:val="auto"/>
        <w:outlineLvl w:val="9"/>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仿宋_GB2312" w:cs="Times New Roman"/>
          <w:color w:val="auto"/>
          <w:kern w:val="2"/>
          <w:sz w:val="32"/>
          <w:szCs w:val="32"/>
          <w:highlight w:val="none"/>
          <w:u w:val="none"/>
          <w:lang w:val="en-US" w:eastAsia="zh-CN" w:bidi="ar-SA"/>
        </w:rPr>
        <w:t>按照国家局血液制品生产智慧监管三年行动计划，指导哈尔滨派斯菲科生物制药有限公司推进生产车间智能改造项目，建立覆盖从采浆、生产、检验、储运全过程的血液制品信息化管理体系。</w:t>
      </w:r>
    </w:p>
    <w:p w14:paraId="0DC84780">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600" w:lineRule="exact"/>
        <w:ind w:right="0" w:rightChars="0"/>
        <w:jc w:val="both"/>
        <w:textAlignment w:val="auto"/>
        <w:outlineLvl w:val="9"/>
        <w:rPr>
          <w:rStyle w:val="6"/>
          <w:rFonts w:hint="eastAsia" w:ascii="黑体" w:hAnsi="黑体" w:eastAsia="黑体" w:cs="黑体"/>
          <w:b w:val="0"/>
          <w:bCs w:val="0"/>
          <w:color w:val="auto"/>
          <w:kern w:val="0"/>
          <w:sz w:val="32"/>
          <w:szCs w:val="32"/>
          <w:highlight w:val="none"/>
          <w:u w:val="none"/>
          <w:lang w:val="en-US" w:eastAsia="zh-CN" w:bidi="ar"/>
        </w:rPr>
      </w:pPr>
      <w:r>
        <w:rPr>
          <w:rStyle w:val="6"/>
          <w:rFonts w:hint="eastAsia" w:ascii="黑体" w:hAnsi="黑体" w:eastAsia="黑体" w:cs="黑体"/>
          <w:b w:val="0"/>
          <w:bCs w:val="0"/>
          <w:color w:val="auto"/>
          <w:sz w:val="32"/>
          <w:szCs w:val="32"/>
          <w:highlight w:val="none"/>
          <w:lang w:val="en-US" w:eastAsia="zh-CN"/>
        </w:rPr>
        <w:t xml:space="preserve">    十二、</w:t>
      </w:r>
      <w:r>
        <w:rPr>
          <w:rStyle w:val="6"/>
          <w:rFonts w:hint="eastAsia" w:ascii="黑体" w:hAnsi="黑体" w:eastAsia="黑体" w:cs="黑体"/>
          <w:b w:val="0"/>
          <w:bCs w:val="0"/>
          <w:color w:val="auto"/>
          <w:kern w:val="0"/>
          <w:sz w:val="32"/>
          <w:szCs w:val="32"/>
          <w:highlight w:val="none"/>
          <w:u w:val="none"/>
          <w:lang w:val="en-US" w:eastAsia="zh-CN" w:bidi="ar"/>
        </w:rPr>
        <w:t>加强监管信息化建设</w:t>
      </w:r>
    </w:p>
    <w:p w14:paraId="37668DCC">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600" w:lineRule="exact"/>
        <w:ind w:right="0" w:rightChars="0" w:firstLine="593"/>
        <w:jc w:val="both"/>
        <w:textAlignment w:val="auto"/>
        <w:outlineLvl w:val="9"/>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仿宋_GB2312" w:cs="Times New Roman"/>
          <w:color w:val="auto"/>
          <w:kern w:val="2"/>
          <w:sz w:val="32"/>
          <w:szCs w:val="32"/>
          <w:highlight w:val="none"/>
          <w:u w:val="none"/>
          <w:lang w:val="en-US" w:eastAsia="zh-CN" w:bidi="ar-SA"/>
        </w:rPr>
        <w:t>推动政务服务事项从申请、受理、审查到制证等全环节全流程在线办理，推行</w:t>
      </w:r>
      <w:r>
        <w:rPr>
          <w:rFonts w:hint="eastAsia" w:ascii="Times New Roman" w:hAnsi="Times New Roman" w:cs="Times New Roman"/>
          <w:color w:val="auto"/>
          <w:kern w:val="2"/>
          <w:sz w:val="32"/>
          <w:szCs w:val="32"/>
          <w:highlight w:val="none"/>
          <w:u w:val="none"/>
          <w:lang w:val="en-US" w:eastAsia="zh-CN" w:bidi="ar-SA"/>
        </w:rPr>
        <w:t>“</w:t>
      </w:r>
      <w:r>
        <w:rPr>
          <w:rFonts w:hint="default" w:ascii="Times New Roman" w:hAnsi="Times New Roman" w:eastAsia="仿宋_GB2312" w:cs="Times New Roman"/>
          <w:color w:val="auto"/>
          <w:kern w:val="2"/>
          <w:sz w:val="32"/>
          <w:szCs w:val="32"/>
          <w:highlight w:val="none"/>
          <w:u w:val="none"/>
          <w:lang w:val="en-US" w:eastAsia="zh-CN" w:bidi="ar-SA"/>
        </w:rPr>
        <w:t>两品一械</w:t>
      </w:r>
      <w:r>
        <w:rPr>
          <w:rFonts w:hint="eastAsia" w:ascii="Times New Roman" w:hAnsi="Times New Roman" w:cs="Times New Roman"/>
          <w:color w:val="auto"/>
          <w:kern w:val="2"/>
          <w:sz w:val="32"/>
          <w:szCs w:val="32"/>
          <w:highlight w:val="none"/>
          <w:u w:val="none"/>
          <w:lang w:val="en-US" w:eastAsia="zh-CN" w:bidi="ar-SA"/>
        </w:rPr>
        <w:t>”</w:t>
      </w:r>
      <w:r>
        <w:rPr>
          <w:rFonts w:hint="default" w:ascii="Times New Roman" w:hAnsi="Times New Roman" w:eastAsia="仿宋_GB2312" w:cs="Times New Roman"/>
          <w:color w:val="auto"/>
          <w:kern w:val="2"/>
          <w:sz w:val="32"/>
          <w:szCs w:val="32"/>
          <w:highlight w:val="none"/>
          <w:u w:val="none"/>
          <w:lang w:val="en-US" w:eastAsia="zh-CN" w:bidi="ar-SA"/>
        </w:rPr>
        <w:t>证照电子化，推进政务服务信息数据共用共享，提高政务服务效率。强化品种档案和信用档案的数据汇集与治理。持续推动医疗器械唯一标识实施应用。</w:t>
      </w:r>
    </w:p>
    <w:p w14:paraId="724DE6AB">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600" w:lineRule="exact"/>
        <w:ind w:right="0" w:rightChars="0"/>
        <w:jc w:val="both"/>
        <w:textAlignment w:val="auto"/>
        <w:outlineLvl w:val="9"/>
        <w:rPr>
          <w:rStyle w:val="6"/>
          <w:rFonts w:hint="eastAsia" w:ascii="黑体" w:hAnsi="黑体" w:eastAsia="黑体" w:cs="黑体"/>
          <w:b w:val="0"/>
          <w:bCs w:val="0"/>
          <w:color w:val="auto"/>
          <w:kern w:val="0"/>
          <w:sz w:val="32"/>
          <w:szCs w:val="32"/>
          <w:highlight w:val="none"/>
          <w:u w:val="none"/>
          <w:lang w:val="en-US" w:eastAsia="zh-CN" w:bidi="ar"/>
        </w:rPr>
      </w:pPr>
      <w:r>
        <w:rPr>
          <w:rStyle w:val="6"/>
          <w:rFonts w:hint="eastAsia" w:ascii="黑体" w:hAnsi="黑体" w:eastAsia="黑体" w:cs="黑体"/>
          <w:b w:val="0"/>
          <w:bCs w:val="0"/>
          <w:color w:val="auto"/>
          <w:sz w:val="32"/>
          <w:szCs w:val="32"/>
          <w:highlight w:val="none"/>
          <w:lang w:val="en-US" w:eastAsia="zh-CN"/>
        </w:rPr>
        <w:t xml:space="preserve">    十三、</w:t>
      </w:r>
      <w:r>
        <w:rPr>
          <w:rStyle w:val="6"/>
          <w:rFonts w:hint="eastAsia" w:ascii="黑体" w:hAnsi="黑体" w:eastAsia="黑体" w:cs="黑体"/>
          <w:b w:val="0"/>
          <w:bCs w:val="0"/>
          <w:color w:val="auto"/>
          <w:kern w:val="0"/>
          <w:sz w:val="32"/>
          <w:szCs w:val="32"/>
          <w:highlight w:val="none"/>
          <w:u w:val="none"/>
          <w:lang w:val="en-US" w:eastAsia="zh-CN" w:bidi="ar"/>
        </w:rPr>
        <w:t>提升医药流通新业态监管质效</w:t>
      </w:r>
    </w:p>
    <w:p w14:paraId="665604AF">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600" w:lineRule="exact"/>
        <w:ind w:right="0" w:rightChars="0"/>
        <w:jc w:val="both"/>
        <w:textAlignment w:val="auto"/>
        <w:outlineLvl w:val="9"/>
        <w:rPr>
          <w:rFonts w:hint="eastAsia" w:ascii="楷体_GB2312" w:hAnsi="楷体_GB2312" w:eastAsia="楷体_GB2312" w:cs="楷体_GB2312"/>
          <w:color w:val="auto"/>
          <w:kern w:val="2"/>
          <w:sz w:val="32"/>
          <w:szCs w:val="32"/>
          <w:highlight w:val="none"/>
          <w:u w:val="none"/>
          <w:lang w:val="en-US" w:eastAsia="zh-CN" w:bidi="ar-SA"/>
        </w:rPr>
      </w:pPr>
      <w:r>
        <w:rPr>
          <w:rStyle w:val="6"/>
          <w:rFonts w:hint="eastAsia" w:ascii="Times New Roman" w:hAnsi="Times New Roman" w:cs="Times New Roman"/>
          <w:b w:val="0"/>
          <w:bCs w:val="0"/>
          <w:color w:val="auto"/>
          <w:sz w:val="32"/>
          <w:szCs w:val="32"/>
          <w:highlight w:val="none"/>
          <w:lang w:val="en-US" w:eastAsia="zh-CN"/>
        </w:rPr>
        <w:t xml:space="preserve">    </w:t>
      </w:r>
      <w:r>
        <w:rPr>
          <w:rFonts w:hint="default" w:ascii="Times New Roman" w:hAnsi="Times New Roman" w:eastAsia="仿宋_GB2312" w:cs="Times New Roman"/>
          <w:color w:val="auto"/>
          <w:kern w:val="2"/>
          <w:sz w:val="32"/>
          <w:szCs w:val="32"/>
          <w:highlight w:val="none"/>
          <w:u w:val="none"/>
          <w:lang w:val="en-US" w:eastAsia="zh-CN" w:bidi="ar-SA"/>
        </w:rPr>
        <w:t>支持批发企业有效整合储存资源和运输资源，提升市场集中度。推动批发企业向现代物流条件升级转型，支持零售连锁企业在</w:t>
      </w:r>
      <w:r>
        <w:rPr>
          <w:rFonts w:hint="eastAsia" w:ascii="Times New Roman" w:hAnsi="Times New Roman" w:cs="Times New Roman"/>
          <w:color w:val="auto"/>
          <w:kern w:val="2"/>
          <w:sz w:val="32"/>
          <w:szCs w:val="32"/>
          <w:highlight w:val="none"/>
          <w:u w:val="none"/>
          <w:lang w:val="en-US" w:eastAsia="zh-CN" w:bidi="ar-SA"/>
        </w:rPr>
        <w:t>“</w:t>
      </w:r>
      <w:r>
        <w:rPr>
          <w:rFonts w:hint="default" w:ascii="Times New Roman" w:hAnsi="Times New Roman" w:eastAsia="仿宋_GB2312" w:cs="Times New Roman"/>
          <w:color w:val="auto"/>
          <w:kern w:val="2"/>
          <w:sz w:val="32"/>
          <w:szCs w:val="32"/>
          <w:highlight w:val="none"/>
          <w:u w:val="none"/>
          <w:lang w:val="en-US" w:eastAsia="zh-CN" w:bidi="ar-SA"/>
        </w:rPr>
        <w:t>七统一</w:t>
      </w:r>
      <w:r>
        <w:rPr>
          <w:rFonts w:hint="eastAsia" w:ascii="Times New Roman" w:hAnsi="Times New Roman" w:cs="Times New Roman"/>
          <w:color w:val="auto"/>
          <w:kern w:val="2"/>
          <w:sz w:val="32"/>
          <w:szCs w:val="32"/>
          <w:highlight w:val="none"/>
          <w:u w:val="none"/>
          <w:lang w:val="en-US" w:eastAsia="zh-CN" w:bidi="ar-SA"/>
        </w:rPr>
        <w:t>”</w:t>
      </w:r>
      <w:r>
        <w:rPr>
          <w:rFonts w:hint="default" w:ascii="Times New Roman" w:hAnsi="Times New Roman" w:eastAsia="仿宋_GB2312" w:cs="Times New Roman"/>
          <w:color w:val="auto"/>
          <w:kern w:val="2"/>
          <w:sz w:val="32"/>
          <w:szCs w:val="32"/>
          <w:highlight w:val="none"/>
          <w:u w:val="none"/>
          <w:lang w:val="en-US" w:eastAsia="zh-CN" w:bidi="ar-SA"/>
        </w:rPr>
        <w:t>前提下做大做强。持续开展</w:t>
      </w:r>
      <w:r>
        <w:rPr>
          <w:rFonts w:hint="eastAsia" w:ascii="Times New Roman" w:hAnsi="Times New Roman" w:cs="Times New Roman"/>
          <w:color w:val="auto"/>
          <w:kern w:val="2"/>
          <w:sz w:val="32"/>
          <w:szCs w:val="32"/>
          <w:highlight w:val="none"/>
          <w:u w:val="none"/>
          <w:lang w:val="en-US" w:eastAsia="zh-CN" w:bidi="ar-SA"/>
        </w:rPr>
        <w:t>“</w:t>
      </w:r>
      <w:r>
        <w:rPr>
          <w:rFonts w:hint="default" w:ascii="Times New Roman" w:hAnsi="Times New Roman" w:eastAsia="仿宋_GB2312" w:cs="Times New Roman"/>
          <w:color w:val="auto"/>
          <w:kern w:val="2"/>
          <w:sz w:val="32"/>
          <w:szCs w:val="32"/>
          <w:highlight w:val="none"/>
          <w:u w:val="none"/>
          <w:lang w:val="en-US" w:eastAsia="zh-CN" w:bidi="ar-SA"/>
        </w:rPr>
        <w:t>两品一械</w:t>
      </w:r>
      <w:r>
        <w:rPr>
          <w:rFonts w:hint="eastAsia" w:ascii="Times New Roman" w:hAnsi="Times New Roman" w:cs="Times New Roman"/>
          <w:color w:val="auto"/>
          <w:kern w:val="2"/>
          <w:sz w:val="32"/>
          <w:szCs w:val="32"/>
          <w:highlight w:val="none"/>
          <w:u w:val="none"/>
          <w:lang w:val="en-US" w:eastAsia="zh-CN" w:bidi="ar-SA"/>
        </w:rPr>
        <w:t>”</w:t>
      </w:r>
      <w:r>
        <w:rPr>
          <w:rFonts w:hint="default" w:ascii="Times New Roman" w:hAnsi="Times New Roman" w:eastAsia="仿宋_GB2312" w:cs="Times New Roman"/>
          <w:color w:val="auto"/>
          <w:kern w:val="2"/>
          <w:sz w:val="32"/>
          <w:szCs w:val="32"/>
          <w:highlight w:val="none"/>
          <w:u w:val="none"/>
          <w:lang w:val="en-US" w:eastAsia="zh-CN" w:bidi="ar-SA"/>
        </w:rPr>
        <w:t>网络经营监测，强化平台合规管理。严格落实药品网络销售报告和网络交易平台备案管理，建立完善监管档案，畅通全省药品网络销售违法线索信息。</w:t>
      </w:r>
      <w:r>
        <w:rPr>
          <w:rStyle w:val="6"/>
          <w:rFonts w:hint="default" w:ascii="Times New Roman" w:hAnsi="Times New Roman" w:eastAsia="仿宋_GB2312" w:cs="Times New Roman"/>
          <w:b w:val="0"/>
          <w:bCs w:val="0"/>
          <w:color w:val="auto"/>
          <w:sz w:val="32"/>
          <w:szCs w:val="32"/>
          <w:highlight w:val="none"/>
          <w:u w:val="none"/>
          <w:lang w:val="en-US" w:eastAsia="zh-CN"/>
        </w:rPr>
        <w:t>鼓励支持从事医疗器械批发和专门提供医疗器械运输、贮存服务的企业，有效整合贮存运输资源，构建区域多仓协同物流管理模式。</w:t>
      </w:r>
      <w:r>
        <w:rPr>
          <w:rFonts w:hint="default" w:ascii="Times New Roman" w:hAnsi="Times New Roman" w:eastAsia="仿宋_GB2312" w:cs="Times New Roman"/>
          <w:color w:val="auto"/>
          <w:kern w:val="2"/>
          <w:sz w:val="32"/>
          <w:szCs w:val="32"/>
          <w:highlight w:val="none"/>
          <w:u w:val="none"/>
          <w:lang w:val="en-US" w:eastAsia="zh-CN" w:bidi="ar-SA"/>
        </w:rPr>
        <w:t>进一步完善与网络交易第三方平台及其注册地药监部门合作，发现违法线索及时有效处置。</w:t>
      </w:r>
    </w:p>
    <w:p w14:paraId="5E4CC09D">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right="0" w:rightChars="0"/>
        <w:jc w:val="both"/>
        <w:textAlignment w:val="auto"/>
        <w:outlineLvl w:val="9"/>
        <w:rPr>
          <w:rStyle w:val="6"/>
          <w:rFonts w:hint="eastAsia" w:ascii="黑体" w:hAnsi="黑体" w:eastAsia="黑体" w:cs="黑体"/>
          <w:b w:val="0"/>
          <w:bCs w:val="0"/>
          <w:color w:val="auto"/>
          <w:kern w:val="0"/>
          <w:sz w:val="32"/>
          <w:szCs w:val="32"/>
          <w:highlight w:val="none"/>
          <w:u w:val="none"/>
          <w:lang w:val="en-US" w:eastAsia="zh-CN" w:bidi="ar"/>
        </w:rPr>
      </w:pPr>
      <w:r>
        <w:rPr>
          <w:rStyle w:val="6"/>
          <w:rFonts w:hint="eastAsia" w:ascii="黑体" w:hAnsi="黑体" w:eastAsia="黑体" w:cs="黑体"/>
          <w:b w:val="0"/>
          <w:bCs w:val="0"/>
          <w:color w:val="auto"/>
          <w:sz w:val="32"/>
          <w:szCs w:val="32"/>
          <w:highlight w:val="none"/>
          <w:lang w:val="en-US" w:eastAsia="zh-CN"/>
        </w:rPr>
        <w:t xml:space="preserve">    十四、</w:t>
      </w:r>
      <w:r>
        <w:rPr>
          <w:rStyle w:val="6"/>
          <w:rFonts w:hint="eastAsia" w:ascii="黑体" w:hAnsi="黑体" w:eastAsia="黑体" w:cs="黑体"/>
          <w:b w:val="0"/>
          <w:bCs w:val="0"/>
          <w:color w:val="auto"/>
          <w:kern w:val="0"/>
          <w:sz w:val="32"/>
          <w:szCs w:val="32"/>
          <w:highlight w:val="none"/>
          <w:u w:val="none"/>
          <w:lang w:val="en-US" w:eastAsia="zh-CN" w:bidi="ar"/>
        </w:rPr>
        <w:t>持续加强监管能力建设</w:t>
      </w:r>
    </w:p>
    <w:p w14:paraId="546CD397">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right="0" w:rightChars="0"/>
        <w:jc w:val="both"/>
        <w:textAlignment w:val="auto"/>
        <w:outlineLvl w:val="9"/>
        <w:rPr>
          <w:rStyle w:val="6"/>
          <w:rFonts w:hint="default" w:ascii="楷体_GB2312" w:hAnsi="楷体_GB2312" w:eastAsia="楷体_GB2312" w:cs="楷体_GB2312"/>
          <w:b w:val="0"/>
          <w:bCs/>
          <w:color w:val="auto"/>
          <w:kern w:val="0"/>
          <w:sz w:val="32"/>
          <w:szCs w:val="32"/>
          <w:highlight w:val="none"/>
          <w:lang w:val="en-US" w:eastAsia="zh-CN" w:bidi="ar"/>
        </w:rPr>
      </w:pPr>
      <w:r>
        <w:rPr>
          <w:rStyle w:val="6"/>
          <w:rFonts w:hint="eastAsia" w:ascii="Times New Roman" w:hAnsi="Times New Roman" w:cs="Times New Roman"/>
          <w:b w:val="0"/>
          <w:bCs w:val="0"/>
          <w:color w:val="auto"/>
          <w:sz w:val="32"/>
          <w:szCs w:val="32"/>
          <w:highlight w:val="none"/>
          <w:lang w:val="en-US" w:eastAsia="zh-CN"/>
        </w:rPr>
        <w:t xml:space="preserve">    </w:t>
      </w:r>
      <w:r>
        <w:rPr>
          <w:rFonts w:hint="default" w:ascii="Times New Roman" w:hAnsi="Times New Roman" w:eastAsia="仿宋_GB2312" w:cs="Times New Roman"/>
          <w:color w:val="auto"/>
          <w:kern w:val="2"/>
          <w:sz w:val="32"/>
          <w:szCs w:val="32"/>
          <w:highlight w:val="none"/>
          <w:u w:val="none"/>
          <w:lang w:val="en-US" w:eastAsia="zh-CN" w:bidi="ar-SA"/>
        </w:rPr>
        <w:t>加强专业化队伍建设。优化直属单位机构设置，进一步充实高素质技术支撑力量。统筹开展业务培训和实操培训，鼓励直属单位选派骨干力量到国家局相关部门、单位挂职锻炼、跟岗学习，推动专业技术干部能力素质提升。</w:t>
      </w:r>
    </w:p>
    <w:p w14:paraId="125FC5F4">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right="0" w:rightChars="0"/>
        <w:jc w:val="both"/>
        <w:textAlignment w:val="auto"/>
        <w:outlineLvl w:val="9"/>
        <w:rPr>
          <w:rFonts w:hint="eastAsia" w:ascii="黑体" w:hAnsi="黑体" w:eastAsia="黑体" w:cs="黑体"/>
          <w:color w:val="auto"/>
          <w:sz w:val="32"/>
          <w:szCs w:val="32"/>
          <w:u w:val="none"/>
          <w:lang w:val="en-US" w:eastAsia="zh-CN"/>
        </w:rPr>
      </w:pPr>
      <w:r>
        <w:rPr>
          <w:rStyle w:val="6"/>
          <w:rFonts w:hint="eastAsia" w:ascii="黑体" w:hAnsi="黑体" w:eastAsia="黑体" w:cs="黑体"/>
          <w:b w:val="0"/>
          <w:bCs w:val="0"/>
          <w:color w:val="auto"/>
          <w:sz w:val="32"/>
          <w:szCs w:val="32"/>
          <w:highlight w:val="none"/>
          <w:lang w:val="en-US" w:eastAsia="zh-CN"/>
        </w:rPr>
        <w:t xml:space="preserve">    十五、</w:t>
      </w:r>
      <w:r>
        <w:rPr>
          <w:rStyle w:val="6"/>
          <w:rFonts w:hint="eastAsia" w:ascii="黑体" w:hAnsi="黑体" w:eastAsia="黑体" w:cs="黑体"/>
          <w:b w:val="0"/>
          <w:bCs w:val="0"/>
          <w:color w:val="auto"/>
          <w:kern w:val="0"/>
          <w:sz w:val="32"/>
          <w:szCs w:val="32"/>
          <w:highlight w:val="none"/>
          <w:u w:val="none"/>
          <w:lang w:val="en-US" w:eastAsia="zh-CN" w:bidi="ar"/>
        </w:rPr>
        <w:t>完善药品安全责任体系</w:t>
      </w:r>
    </w:p>
    <w:p w14:paraId="32E93449">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right="0" w:rightChars="0"/>
        <w:jc w:val="both"/>
        <w:textAlignment w:val="auto"/>
        <w:outlineLvl w:val="9"/>
      </w:pPr>
      <w:r>
        <w:rPr>
          <w:rStyle w:val="6"/>
          <w:rFonts w:hint="eastAsia" w:ascii="Times New Roman" w:hAnsi="Times New Roman" w:cs="Times New Roman"/>
          <w:b w:val="0"/>
          <w:bCs w:val="0"/>
          <w:color w:val="auto"/>
          <w:sz w:val="32"/>
          <w:szCs w:val="32"/>
          <w:highlight w:val="none"/>
          <w:lang w:val="en-US" w:eastAsia="zh-CN"/>
        </w:rPr>
        <w:t xml:space="preserve">    </w:t>
      </w:r>
      <w:r>
        <w:rPr>
          <w:rFonts w:hint="default" w:ascii="Times New Roman" w:hAnsi="Times New Roman" w:eastAsia="仿宋_GB2312" w:cs="Times New Roman"/>
          <w:color w:val="auto"/>
          <w:kern w:val="2"/>
          <w:sz w:val="32"/>
          <w:szCs w:val="32"/>
          <w:highlight w:val="none"/>
          <w:u w:val="none"/>
          <w:lang w:val="en-US" w:eastAsia="zh-CN" w:bidi="ar-SA"/>
        </w:rPr>
        <w:t>把握好药品安全底线，统筹抓好药品安全的部门监管责任、企业主体责任和地方党委、政府属地管理责任的落实，实现同责共担、同题共答、同向发力。各级药品监管部门都要严格落实好监管事权，加强跨区域、跨层级的监管协同，将责任和压力传导到岗到人。持续完善药品安全风险会商机制，健全行刑衔接、联合惩戒等制度，加大执法办案力度，有力震慑药品安全领域违法犯罪行为。督促企业结合自身实际和产品品种特点建立完备的质量管理体系，将药品生产经营中的利益链转化为责任链，切实把好药品质量安全关。完善药品安全责任约谈机制，推动各地把药品安全纳入当地经济社会发展规划统筹推进，支持监管部门依法履职尽责，守护好一方百姓的用药安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201161"/>
    <w:rsid w:val="06201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2025-07-08T11:24:00Z</dcterms:created>
  <dc:creator>知识都学杂啦</dc:creator>
  <cp:lastModifiedBy>知识都学杂啦</cp:lastModifiedBy>
  <dcterms:modified xsi:type="dcterms:W3CDTF">2025-07-08T11:25:05Z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5BBD2899FAD548BC9C4B7F36B51BE42A_11</vt:lpwstr>
  </property>
  <property fmtid="{D5CDD505-2E9C-101B-9397-08002B2CF9AE}" pid="4" name="KSOTemplateDocerSaveRecord">
    <vt:lpwstr>eyJoZGlkIjoiMWYwMzRlYTQ3M2UwNTA0NWQyMzgzZDAzMDQxYWU0ZjEiLCJ1c2VySWQiOiIxOTc4MTA3NTkifQ==</vt:lpwstr>
  </property>
</Properties>
</file>