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2132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AF11DE">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B4D5DC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t>XX</w:t>
            </w:r>
          </w:p>
        </w:tc>
      </w:tr>
      <w:tr w14:paraId="7B3B8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A0085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A6CCE8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t>XX</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076D1D4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34C868E6">
            <w:pPr>
              <w:pStyle w:val="49"/>
              <w:framePr w:w="0" w:hRule="auto" w:wrap="auto" w:vAnchor="margin" w:hAnchor="text" w:xAlign="left" w:yAlign="inline"/>
              <w:rPr>
                <w:rFonts w:hint="eastAsia"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34</w:t>
            </w:r>
            <w:r>
              <w:fldChar w:fldCharType="end"/>
            </w:r>
            <w:bookmarkEnd w:id="1"/>
          </w:p>
        </w:tc>
      </w:tr>
    </w:tbl>
    <w:p w14:paraId="000982A4">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07E5907E">
      <w:pPr>
        <w:pStyle w:val="195"/>
        <w:framePr w:wrap="around"/>
      </w:pPr>
      <w:r>
        <w:t>DB</w:t>
      </w:r>
      <w:r>
        <w:rPr>
          <w:sz w:val="15"/>
          <w:szCs w:val="15"/>
        </w:rPr>
        <w:t xml:space="preserve"> </w:t>
      </w:r>
      <w:r>
        <w:fldChar w:fldCharType="begin">
          <w:ffData>
            <w:name w:val="文字1"/>
            <w:enabled/>
            <w:calcOnExit w:val="0"/>
            <w:textInput>
              <w:default w:val="XX"/>
            </w:textInput>
          </w:ffData>
        </w:fldChar>
      </w:r>
      <w:bookmarkStart w:id="3" w:name="文字1"/>
      <w:r>
        <w:instrText xml:space="preserve"> FORMTEXT </w:instrText>
      </w:r>
      <w:r>
        <w:fldChar w:fldCharType="separate"/>
      </w:r>
      <w:r>
        <w:t>34/T</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t>202</w:t>
      </w:r>
      <w:r>
        <w:rPr>
          <w:rFonts w:hint="eastAsia"/>
        </w:rPr>
        <w:t>5</w:t>
      </w:r>
    </w:p>
    <w:p w14:paraId="0CE4ED1F">
      <w:pPr>
        <w:pStyle w:val="196"/>
        <w:framePr w:wrap="around"/>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45697A00">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14:paraId="7A7A1B12">
      <w:pPr>
        <w:pStyle w:val="50"/>
        <w:framePr w:w="9639" w:h="6976" w:hRule="exact" w:hSpace="0" w:vSpace="0" w:wrap="around" w:hAnchor="page" w:y="6408"/>
        <w:jc w:val="center"/>
        <w:rPr>
          <w:rFonts w:hint="eastAsia" w:ascii="黑体" w:hAnsi="黑体" w:eastAsia="黑体"/>
          <w:b w:val="0"/>
          <w:bCs w:val="0"/>
          <w:w w:val="100"/>
        </w:rPr>
      </w:pPr>
    </w:p>
    <w:p w14:paraId="396D7DB2">
      <w:pPr>
        <w:pStyle w:val="197"/>
        <w:framePr w:h="6974" w:hRule="exact" w:wrap="around" w:x="1419" w:anchorLock="1"/>
        <w:rPr>
          <w:rFonts w:hint="eastAsia"/>
          <w:sz w:val="48"/>
          <w:szCs w:val="18"/>
        </w:rPr>
      </w:pPr>
      <w:r>
        <w:rPr>
          <w:rFonts w:hint="eastAsia"/>
          <w:sz w:val="48"/>
          <w:szCs w:val="18"/>
        </w:rPr>
        <w:t>有机绿叶类蔬菜安全生产植保技术规程</w:t>
      </w:r>
    </w:p>
    <w:p w14:paraId="387BEEC1">
      <w:pPr>
        <w:framePr w:w="9639" w:h="6974" w:hRule="exact" w:wrap="around" w:vAnchor="page" w:hAnchor="page" w:x="1419" w:y="6408" w:anchorLock="1"/>
        <w:ind w:left="-1418"/>
      </w:pPr>
    </w:p>
    <w:p w14:paraId="05833AD5">
      <w:pPr>
        <w:pStyle w:val="125"/>
        <w:framePr w:w="9639" w:h="6974" w:hRule="exact" w:wrap="around" w:vAnchor="page" w:hAnchor="page" w:x="1419" w:y="6408" w:anchorLock="1"/>
        <w:textAlignment w:val="bottom"/>
        <w:rPr>
          <w:rFonts w:eastAsia="黑体"/>
          <w:szCs w:val="28"/>
        </w:rPr>
      </w:pPr>
      <w:r>
        <w:t xml:space="preserve"> </w:t>
      </w:r>
      <w:r>
        <w:rPr>
          <w:rFonts w:hint="eastAsia"/>
        </w:rPr>
        <w:t>Technical guidelines for plant protection of organic green leafy vegetables in fields</w:t>
      </w:r>
    </w:p>
    <w:p w14:paraId="1674B341">
      <w:pPr>
        <w:framePr w:w="9639" w:h="6974" w:hRule="exact" w:wrap="around" w:vAnchor="page" w:hAnchor="page" w:x="1419" w:y="6408" w:anchorLock="1"/>
        <w:spacing w:line="760" w:lineRule="exact"/>
        <w:ind w:left="-1418"/>
      </w:pPr>
    </w:p>
    <w:p w14:paraId="160D8F1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r>
        <w:rPr>
          <w:rFonts w:hint="eastAsia"/>
          <w:sz w:val="24"/>
          <w:szCs w:val="28"/>
        </w:rPr>
        <w:t>（征求意见稿）</w:t>
      </w:r>
    </w:p>
    <w:p w14:paraId="21375454">
      <w:pPr>
        <w:pStyle w:val="193"/>
        <w:framePr w:wrap="around" w:y="14176"/>
      </w:pPr>
      <w:r>
        <w:rPr>
          <w:rFonts w:ascii="黑体"/>
        </w:rPr>
        <w:t>202</w:t>
      </w:r>
      <w:r>
        <w:rPr>
          <w:rFonts w:hint="eastAsia" w:ascii="黑体"/>
        </w:rPr>
        <w:t>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14:paraId="62AACE5D">
      <w:pPr>
        <w:pStyle w:val="194"/>
        <w:framePr w:wrap="around" w:y="14176"/>
      </w:pPr>
      <w:r>
        <w:rPr>
          <w:rFonts w:ascii="黑体"/>
        </w:rPr>
        <w:t>202</w:t>
      </w:r>
      <w:r>
        <w:rPr>
          <w:rFonts w:hint="eastAsia" w:ascii="黑体"/>
        </w:rPr>
        <w:t>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4DBBBA4C">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5E6E0C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14:paraId="75494292">
      <w:pPr>
        <w:pStyle w:val="89"/>
        <w:spacing w:after="468"/>
      </w:pPr>
      <w:bookmarkStart w:id="12" w:name="BookMark2"/>
      <w:r>
        <w:rPr>
          <w:spacing w:val="320"/>
        </w:rPr>
        <w:t>前</w:t>
      </w:r>
      <w:r>
        <w:t>言</w:t>
      </w:r>
    </w:p>
    <w:p w14:paraId="168BE1EA">
      <w:pPr>
        <w:pStyle w:val="56"/>
        <w:ind w:firstLine="420"/>
      </w:pPr>
      <w:r>
        <w:rPr>
          <w:rFonts w:hint="eastAsia"/>
        </w:rPr>
        <w:t xml:space="preserve">本文件按照GB/T 1.1—2020《标准化工作导则  第1部分：标准化文件的结构和起草规则》的规定起草。 </w:t>
      </w:r>
    </w:p>
    <w:p w14:paraId="0F667FB0">
      <w:pPr>
        <w:pStyle w:val="56"/>
        <w:ind w:firstLine="420"/>
      </w:pPr>
      <w:r>
        <w:rPr>
          <w:rFonts w:hint="eastAsia" w:ascii="Times New Roman"/>
          <w:szCs w:val="21"/>
        </w:rPr>
        <w:t>请注意本文件的某些内容可能涉及专利。本文件的发布机构不承担识别专利的责任。</w:t>
      </w:r>
    </w:p>
    <w:p w14:paraId="6A3D46D2">
      <w:pPr>
        <w:pStyle w:val="56"/>
        <w:ind w:firstLine="420"/>
      </w:pPr>
      <w:r>
        <w:rPr>
          <w:rFonts w:hint="eastAsia"/>
        </w:rPr>
        <w:t>本文件由</w:t>
      </w:r>
      <w:r>
        <w:rPr>
          <w:rFonts w:ascii="Times New Roman"/>
        </w:rPr>
        <w:t>安徽农业大学提出。</w:t>
      </w:r>
    </w:p>
    <w:p w14:paraId="4BD2D5DB">
      <w:pPr>
        <w:pStyle w:val="56"/>
        <w:ind w:firstLine="420"/>
      </w:pPr>
      <w:r>
        <w:rPr>
          <w:rFonts w:hint="eastAsia"/>
        </w:rPr>
        <w:t>本文件由</w:t>
      </w:r>
      <w:r>
        <w:rPr>
          <w:rFonts w:ascii="Times New Roman"/>
        </w:rPr>
        <w:t>安徽省农业</w:t>
      </w:r>
      <w:r>
        <w:rPr>
          <w:rFonts w:hint="eastAsia" w:ascii="Times New Roman"/>
        </w:rPr>
        <w:t>农村厅</w:t>
      </w:r>
      <w:r>
        <w:rPr>
          <w:rFonts w:ascii="Times New Roman"/>
        </w:rPr>
        <w:t>归口。</w:t>
      </w:r>
    </w:p>
    <w:p w14:paraId="72631E27">
      <w:pPr>
        <w:pStyle w:val="56"/>
        <w:ind w:firstLine="420"/>
        <w:rPr>
          <w:rFonts w:ascii="Times New Roman"/>
          <w:szCs w:val="21"/>
        </w:rPr>
      </w:pPr>
      <w:r>
        <w:rPr>
          <w:rFonts w:hint="eastAsia" w:ascii="Times New Roman"/>
          <w:szCs w:val="21"/>
        </w:rPr>
        <w:t>本文件起草单位：安徽农业大学、蚌埠嘉裕禾农业发展有限公司、宣城市种植业管理服务中心、绩溪县种植业服务中心、合肥市农业经济技术服务管理总站、蒙城县皖蔬智慧农业科技有限公司、安徽省农业科学院蔬菜研究所、和县农业技术服务中心、和县蔬菜技术服务中心、安徽皖东农业科技有限公司。</w:t>
      </w:r>
    </w:p>
    <w:p w14:paraId="5F88B813">
      <w:pPr>
        <w:pStyle w:val="56"/>
        <w:ind w:firstLine="420"/>
        <w:rPr>
          <w:rFonts w:ascii="Times New Roman"/>
          <w:szCs w:val="21"/>
        </w:rPr>
      </w:pPr>
      <w:r>
        <w:rPr>
          <w:rFonts w:hint="eastAsia" w:ascii="Times New Roman"/>
          <w:szCs w:val="21"/>
        </w:rPr>
        <w:t>本文件主要起草人：唐庆峰、耿四祥、陈宁、吴秀俊、许光文、沈忱、郑人文、廖敏、任晓光、洪秀景、王华斌、刘龙、张金龙、王瑞俊、陆思含、江海坤、李华、檀根甲。</w:t>
      </w:r>
    </w:p>
    <w:p w14:paraId="1B0A9F20">
      <w:pPr>
        <w:pStyle w:val="56"/>
        <w:ind w:firstLine="420"/>
      </w:pPr>
    </w:p>
    <w:p w14:paraId="01874986">
      <w:pPr>
        <w:pStyle w:val="56"/>
        <w:ind w:firstLine="420"/>
      </w:pPr>
    </w:p>
    <w:p w14:paraId="3E1C4450">
      <w:pPr>
        <w:pStyle w:val="56"/>
        <w:ind w:firstLine="420"/>
      </w:pPr>
    </w:p>
    <w:p w14:paraId="5D759877">
      <w:pPr>
        <w:pStyle w:val="56"/>
        <w:ind w:firstLine="420"/>
      </w:pPr>
    </w:p>
    <w:p w14:paraId="0366E5A6">
      <w:pPr>
        <w:pStyle w:val="56"/>
        <w:ind w:firstLine="420"/>
      </w:pPr>
    </w:p>
    <w:p w14:paraId="1D84D1AC">
      <w:pPr>
        <w:pStyle w:val="56"/>
        <w:ind w:firstLine="420"/>
      </w:pPr>
    </w:p>
    <w:p w14:paraId="0B6C6816">
      <w:pPr>
        <w:pStyle w:val="56"/>
        <w:ind w:firstLine="420"/>
      </w:pPr>
    </w:p>
    <w:p w14:paraId="58E1DB19">
      <w:pPr>
        <w:pStyle w:val="56"/>
        <w:ind w:firstLine="420"/>
      </w:pPr>
    </w:p>
    <w:p w14:paraId="6B9F3661">
      <w:pPr>
        <w:pStyle w:val="56"/>
        <w:ind w:firstLine="420"/>
      </w:pPr>
    </w:p>
    <w:p w14:paraId="55F62172">
      <w:pPr>
        <w:pStyle w:val="56"/>
        <w:ind w:firstLine="420"/>
      </w:pPr>
    </w:p>
    <w:p w14:paraId="5E6DF624">
      <w:pPr>
        <w:pStyle w:val="56"/>
        <w:ind w:firstLine="420"/>
      </w:pPr>
    </w:p>
    <w:p w14:paraId="3B88BA37">
      <w:pPr>
        <w:pStyle w:val="56"/>
        <w:ind w:firstLine="420"/>
      </w:pPr>
    </w:p>
    <w:p w14:paraId="075CA27B">
      <w:pPr>
        <w:pStyle w:val="56"/>
        <w:ind w:firstLine="420"/>
      </w:pPr>
    </w:p>
    <w:p w14:paraId="07D1FBA3">
      <w:pPr>
        <w:pStyle w:val="56"/>
        <w:ind w:firstLine="420"/>
      </w:pPr>
    </w:p>
    <w:p w14:paraId="1DAF6379">
      <w:pPr>
        <w:pStyle w:val="56"/>
        <w:ind w:firstLine="420"/>
      </w:pPr>
    </w:p>
    <w:p w14:paraId="6C87E8D4">
      <w:pPr>
        <w:pStyle w:val="56"/>
        <w:ind w:firstLine="420"/>
      </w:pPr>
    </w:p>
    <w:p w14:paraId="34FBFEFC">
      <w:pPr>
        <w:pStyle w:val="56"/>
        <w:ind w:firstLine="420"/>
      </w:pPr>
    </w:p>
    <w:p w14:paraId="4271C7AA">
      <w:pPr>
        <w:pStyle w:val="56"/>
        <w:ind w:firstLine="420"/>
      </w:pPr>
    </w:p>
    <w:p w14:paraId="22058E7D">
      <w:pPr>
        <w:pStyle w:val="56"/>
        <w:ind w:firstLine="420"/>
      </w:pPr>
    </w:p>
    <w:p w14:paraId="4A38210F">
      <w:pPr>
        <w:pStyle w:val="56"/>
        <w:ind w:firstLine="420"/>
      </w:pPr>
    </w:p>
    <w:p w14:paraId="66591982">
      <w:pPr>
        <w:pStyle w:val="56"/>
        <w:ind w:firstLine="420"/>
      </w:pPr>
    </w:p>
    <w:p w14:paraId="033480FF">
      <w:pPr>
        <w:pStyle w:val="56"/>
        <w:ind w:firstLine="420"/>
      </w:pPr>
    </w:p>
    <w:p w14:paraId="10457847">
      <w:pPr>
        <w:pStyle w:val="56"/>
        <w:ind w:firstLine="420"/>
      </w:pPr>
    </w:p>
    <w:p w14:paraId="5423F3C4">
      <w:pPr>
        <w:pStyle w:val="56"/>
        <w:ind w:firstLine="420"/>
      </w:pPr>
    </w:p>
    <w:p w14:paraId="024B8AFC">
      <w:pPr>
        <w:pStyle w:val="56"/>
        <w:ind w:firstLine="420"/>
      </w:pPr>
    </w:p>
    <w:p w14:paraId="271FA4CA">
      <w:pPr>
        <w:pStyle w:val="56"/>
        <w:ind w:firstLine="420"/>
      </w:pPr>
    </w:p>
    <w:bookmarkEnd w:id="12"/>
    <w:p w14:paraId="0401988E">
      <w:pPr>
        <w:spacing w:line="20" w:lineRule="exact"/>
        <w:jc w:val="center"/>
        <w:rPr>
          <w:rFonts w:hint="eastAsia" w:ascii="黑体" w:hAnsi="黑体" w:eastAsia="黑体"/>
          <w:sz w:val="32"/>
          <w:szCs w:val="32"/>
        </w:rPr>
      </w:pPr>
      <w:bookmarkStart w:id="13" w:name="BookMark4"/>
    </w:p>
    <w:p w14:paraId="4C46286C">
      <w:pPr>
        <w:spacing w:line="20" w:lineRule="exact"/>
        <w:jc w:val="center"/>
        <w:rPr>
          <w:rFonts w:hint="eastAsia" w:ascii="黑体" w:hAnsi="黑体" w:eastAsia="黑体"/>
          <w:sz w:val="32"/>
          <w:szCs w:val="32"/>
        </w:rPr>
      </w:pPr>
    </w:p>
    <w:p w14:paraId="3A8990D9">
      <w:pPr>
        <w:pStyle w:val="239"/>
        <w:spacing w:line="360" w:lineRule="auto"/>
      </w:pPr>
      <w:bookmarkStart w:id="14" w:name="_Hlk66113879"/>
      <w:sdt>
        <w:sdtPr>
          <w:tag w:val="NEW_STAND_NAME"/>
          <w:id w:val="595910757"/>
          <w:lock w:val="sdtLocked"/>
          <w:placeholder>
            <w:docPart w:val="24188602449E440693A104DA4F46D55E"/>
          </w:placeholder>
        </w:sdtPr>
        <w:sdtContent>
          <w:bookmarkStart w:id="15" w:name="NEW_STAND_NAME"/>
          <w:r>
            <w:rPr>
              <w:rFonts w:hint="eastAsia"/>
            </w:rPr>
            <w:t>有机绿叶类蔬菜安全生产植保技术规程</w:t>
          </w:r>
        </w:sdtContent>
      </w:sdt>
      <w:bookmarkEnd w:id="14"/>
      <w:bookmarkEnd w:id="15"/>
    </w:p>
    <w:p w14:paraId="4A86B7F6">
      <w:pPr>
        <w:pStyle w:val="104"/>
        <w:spacing w:before="312" w:after="312"/>
      </w:pPr>
      <w:bookmarkStart w:id="16" w:name="_Toc26718930"/>
      <w:bookmarkStart w:id="17" w:name="_Toc17233325"/>
      <w:bookmarkStart w:id="18" w:name="_Toc24884211"/>
      <w:bookmarkStart w:id="19" w:name="_Toc17233333"/>
      <w:bookmarkStart w:id="20" w:name="_Toc24884218"/>
      <w:bookmarkStart w:id="21" w:name="_Toc26986771"/>
      <w:bookmarkStart w:id="22" w:name="_Toc26986530"/>
      <w:bookmarkStart w:id="23" w:name="_Toc26648465"/>
      <w:r>
        <w:rPr>
          <w:rFonts w:hint="eastAsia"/>
        </w:rPr>
        <w:t>范围</w:t>
      </w:r>
      <w:bookmarkEnd w:id="16"/>
      <w:bookmarkEnd w:id="17"/>
      <w:bookmarkEnd w:id="18"/>
      <w:bookmarkEnd w:id="19"/>
      <w:bookmarkEnd w:id="20"/>
      <w:bookmarkEnd w:id="21"/>
      <w:bookmarkEnd w:id="22"/>
      <w:bookmarkEnd w:id="23"/>
    </w:p>
    <w:p w14:paraId="1D45B064">
      <w:pPr>
        <w:pStyle w:val="230"/>
        <w:rPr>
          <w:rFonts w:hint="eastAsia" w:hAnsi="宋体" w:cs="宋体"/>
          <w:color w:val="000000"/>
        </w:rPr>
      </w:pPr>
      <w:bookmarkStart w:id="24" w:name="_Toc17233326"/>
      <w:bookmarkStart w:id="25" w:name="_Toc24884212"/>
      <w:bookmarkStart w:id="26" w:name="_Toc26648466"/>
      <w:bookmarkStart w:id="27" w:name="_Toc17233334"/>
      <w:bookmarkStart w:id="28" w:name="_Toc24884219"/>
      <w:r>
        <w:rPr>
          <w:rFonts w:hint="eastAsia" w:hAnsi="宋体" w:cs="宋体"/>
          <w:color w:val="000000"/>
        </w:rPr>
        <w:t>本文件规定了有机绿叶蔬菜种子消毒、育苗管理、移栽管理、土壤管理、肥料管理、病虫草害防治等植保管理措施要求。</w:t>
      </w:r>
    </w:p>
    <w:p w14:paraId="60F7F85C">
      <w:pPr>
        <w:pStyle w:val="230"/>
        <w:rPr>
          <w:rFonts w:hint="eastAsia" w:hAnsi="宋体" w:cs="宋体"/>
          <w:color w:val="000000"/>
        </w:rPr>
      </w:pPr>
      <w:r>
        <w:rPr>
          <w:rFonts w:hint="eastAsia" w:hAnsi="宋体" w:cs="宋体"/>
          <w:color w:val="000000"/>
        </w:rPr>
        <w:t>本文件适用于露天菜地和设施菜地的有机蔬菜种植过程中病虫害的防治。</w:t>
      </w:r>
    </w:p>
    <w:p w14:paraId="23FFDE1B">
      <w:pPr>
        <w:pStyle w:val="104"/>
        <w:spacing w:before="312" w:after="312"/>
      </w:pPr>
      <w:bookmarkStart w:id="29" w:name="_Toc26986772"/>
      <w:bookmarkStart w:id="30" w:name="_Toc26986531"/>
      <w:bookmarkStart w:id="31" w:name="_Toc26718931"/>
      <w:r>
        <w:rPr>
          <w:rFonts w:hint="eastAsia"/>
        </w:rPr>
        <w:t>规范性引用文件</w:t>
      </w:r>
      <w:bookmarkEnd w:id="24"/>
      <w:bookmarkEnd w:id="25"/>
      <w:bookmarkEnd w:id="26"/>
      <w:bookmarkEnd w:id="27"/>
      <w:bookmarkEnd w:id="28"/>
      <w:bookmarkEnd w:id="29"/>
      <w:bookmarkEnd w:id="30"/>
      <w:bookmarkEnd w:id="31"/>
    </w:p>
    <w:sdt>
      <w:sdtPr>
        <w:rPr>
          <w:rFonts w:hint="eastAsia"/>
        </w:rPr>
        <w:id w:val="402416241"/>
        <w:placeholder>
          <w:docPart w:val="1BB6D107745A4562AB01728391CDE4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9F86EE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7D7883">
      <w:pPr>
        <w:pStyle w:val="56"/>
        <w:ind w:firstLine="420"/>
        <w:rPr>
          <w:rFonts w:hint="eastAsia" w:ascii="Times New Roman"/>
        </w:rPr>
      </w:pPr>
      <w:r>
        <w:rPr>
          <w:rFonts w:hint="eastAsia" w:ascii="Times New Roman"/>
        </w:rPr>
        <w:t>GB/T19630 有机产品管理体系</w:t>
      </w:r>
    </w:p>
    <w:p w14:paraId="246CD687">
      <w:pPr>
        <w:pStyle w:val="56"/>
        <w:ind w:firstLine="420"/>
        <w:rPr>
          <w:rFonts w:hint="eastAsia" w:ascii="Times New Roman"/>
        </w:rPr>
      </w:pPr>
      <w:r>
        <w:rPr>
          <w:rFonts w:hint="eastAsia" w:ascii="Times New Roman"/>
        </w:rPr>
        <w:t>GB 20287 农用微生物菌剂</w:t>
      </w:r>
    </w:p>
    <w:p w14:paraId="651DC7E9">
      <w:pPr>
        <w:pStyle w:val="56"/>
        <w:ind w:firstLine="420"/>
        <w:rPr>
          <w:rFonts w:ascii="Times New Roman"/>
        </w:rPr>
      </w:pPr>
      <w:r>
        <w:rPr>
          <w:rFonts w:hint="eastAsia" w:ascii="Times New Roman"/>
        </w:rPr>
        <w:t>GB26366 二氧化氯消毒剂卫生标准</w:t>
      </w:r>
    </w:p>
    <w:p w14:paraId="6B1BFA82">
      <w:pPr>
        <w:pStyle w:val="104"/>
        <w:spacing w:before="312" w:after="312"/>
      </w:pPr>
      <w:r>
        <w:rPr>
          <w:rFonts w:hint="eastAsia"/>
          <w:szCs w:val="21"/>
        </w:rPr>
        <w:t>术语和定义</w:t>
      </w:r>
    </w:p>
    <w:sdt>
      <w:sdtPr>
        <w:rPr>
          <w:rFonts w:hint="eastAsia" w:ascii="Times New Roman"/>
        </w:rPr>
        <w:id w:val="-1909835108"/>
        <w:placeholder>
          <w:docPart w:val="B2D281FE49B5411892E74C682A51E7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Times New Roman"/>
        </w:rPr>
      </w:sdtEndPr>
      <w:sdtContent>
        <w:p w14:paraId="2B664E54">
          <w:pPr>
            <w:pStyle w:val="230"/>
            <w:ind w:left="0" w:leftChars="0" w:firstLine="420" w:firstLineChars="200"/>
            <w:rPr>
              <w:rFonts w:hint="eastAsia" w:hAnsi="宋体" w:cs="宋体"/>
              <w:color w:val="000000"/>
            </w:rPr>
          </w:pPr>
          <w:bookmarkStart w:id="32" w:name="_Toc26986532"/>
          <w:bookmarkEnd w:id="32"/>
          <w:r>
            <w:rPr>
              <w:rFonts w:hint="eastAsia" w:ascii="Times New Roman"/>
            </w:rPr>
            <w:t>本文件没有需要界定的术语和定义。</w:t>
          </w:r>
        </w:p>
      </w:sdtContent>
    </w:sdt>
    <w:p w14:paraId="500A54A9">
      <w:pPr>
        <w:pStyle w:val="104"/>
        <w:spacing w:before="312" w:after="312"/>
      </w:pPr>
      <w:bookmarkStart w:id="33" w:name="_Toc259694706"/>
      <w:bookmarkStart w:id="34" w:name="_Toc259694165"/>
      <w:r>
        <w:rPr>
          <w:rFonts w:hint="eastAsia"/>
        </w:rPr>
        <w:t>防治原则</w:t>
      </w:r>
    </w:p>
    <w:p w14:paraId="7F9D9B2B">
      <w:pPr>
        <w:pStyle w:val="230"/>
        <w:rPr>
          <w:rFonts w:ascii="Times New Roman"/>
          <w:color w:val="000000"/>
        </w:rPr>
      </w:pPr>
      <w:r>
        <w:rPr>
          <w:rFonts w:hint="eastAsia" w:ascii="Times New Roman"/>
          <w:color w:val="000000"/>
        </w:rPr>
        <w:t>从有机绿叶类蔬菜的整个生态系统出发，综合运用各种防治措施，创造不利于病虫害孳生和有利于各类天敌繁衍的环境条件，保持农业生态系统的平衡和生物多样化，减少各类病虫害所造成的损失。优先选用农业防治，合理使用物理防治、生物防治和药剂防治。</w:t>
      </w:r>
    </w:p>
    <w:p w14:paraId="148B820D">
      <w:pPr>
        <w:pStyle w:val="104"/>
        <w:spacing w:before="312" w:after="312"/>
      </w:pPr>
      <w:r>
        <w:rPr>
          <w:rFonts w:hint="eastAsia"/>
        </w:rPr>
        <w:t>种子消毒</w:t>
      </w:r>
    </w:p>
    <w:p w14:paraId="728D08F0">
      <w:pPr>
        <w:pStyle w:val="230"/>
        <w:rPr>
          <w:rFonts w:ascii="Times New Roman"/>
          <w:color w:val="000000"/>
        </w:rPr>
      </w:pPr>
      <w:r>
        <w:rPr>
          <w:rFonts w:hint="eastAsia" w:ascii="Times New Roman"/>
          <w:color w:val="000000"/>
        </w:rPr>
        <w:t>使用含3%高锰酸钾溶液的温汤或木醋液200倍液或5%草木灰溶液浸种3个小时（50℃）。</w:t>
      </w:r>
    </w:p>
    <w:p w14:paraId="57E1B12B">
      <w:pPr>
        <w:pStyle w:val="104"/>
        <w:spacing w:before="312" w:after="312"/>
      </w:pPr>
      <w:r>
        <w:rPr>
          <w:rFonts w:hint="eastAsia"/>
        </w:rPr>
        <w:t>育苗管理</w:t>
      </w:r>
    </w:p>
    <w:p w14:paraId="14181D19">
      <w:pPr>
        <w:pStyle w:val="56"/>
        <w:ind w:firstLine="420"/>
        <w:rPr>
          <w:rFonts w:hint="eastAsia"/>
        </w:rPr>
      </w:pPr>
      <w:bookmarkStart w:id="35" w:name="_Hlk161065920"/>
      <w:r>
        <w:rPr>
          <w:rFonts w:hint="eastAsia"/>
        </w:rPr>
        <w:t>选用无病虫源的优质专用育苗基质，使用5%二氧化氯对育苗基质进行彻底消毒。</w:t>
      </w:r>
    </w:p>
    <w:p w14:paraId="2F8468EF">
      <w:pPr>
        <w:pStyle w:val="56"/>
        <w:ind w:firstLine="420"/>
        <w:rPr>
          <w:rFonts w:hint="eastAsia"/>
        </w:rPr>
      </w:pPr>
      <w:r>
        <w:rPr>
          <w:rFonts w:hint="eastAsia"/>
        </w:rPr>
        <w:t>消毒基质自然通风干燥后，将种子放进苗盘，同时浇水时随水施加枯草芽孢杆菌和哈茨木霉菌；整个育苗过程每隔5-7天，傍晚避光环境下施用绿僵菌配哈茨木霉菌对育苗环境整体喷施，阴雨天直接用喷粉机喷施绿僵菌粉剂复配哈茨木霉菌粉剂。</w:t>
      </w:r>
    </w:p>
    <w:p w14:paraId="63705CE3">
      <w:pPr>
        <w:pStyle w:val="56"/>
        <w:ind w:firstLine="420"/>
      </w:pPr>
      <w:r>
        <w:rPr>
          <w:rFonts w:hint="eastAsia"/>
        </w:rPr>
        <w:t>育苗管理过程</w:t>
      </w:r>
      <w:r>
        <w:rPr>
          <w:rFonts w:hint="eastAsia"/>
          <w:lang w:val="en-US" w:eastAsia="zh-CN"/>
        </w:rPr>
        <w:t>中</w:t>
      </w:r>
      <w:r>
        <w:rPr>
          <w:rFonts w:hint="eastAsia"/>
        </w:rPr>
        <w:t>使用的药剂种类及使用方</w:t>
      </w:r>
      <w:bookmarkStart w:id="38" w:name="_GoBack"/>
      <w:bookmarkEnd w:id="38"/>
      <w:r>
        <w:rPr>
          <w:rFonts w:hint="eastAsia"/>
        </w:rPr>
        <w:t>法见附录A。</w:t>
      </w:r>
    </w:p>
    <w:bookmarkEnd w:id="35"/>
    <w:p w14:paraId="276EDF17">
      <w:pPr>
        <w:pStyle w:val="104"/>
        <w:spacing w:before="312" w:after="312"/>
      </w:pPr>
      <w:r>
        <w:rPr>
          <w:rFonts w:hint="eastAsia"/>
          <w:lang w:val="en-US" w:eastAsia="zh-CN"/>
        </w:rPr>
        <w:t>移栽管理</w:t>
      </w:r>
    </w:p>
    <w:p w14:paraId="2A166043">
      <w:pPr>
        <w:pStyle w:val="56"/>
        <w:rPr>
          <w:rFonts w:hint="eastAsia" w:eastAsia="宋体"/>
          <w:lang w:val="en-US" w:eastAsia="zh-CN"/>
        </w:rPr>
      </w:pPr>
      <w:r>
        <w:rPr>
          <w:rFonts w:hint="eastAsia"/>
        </w:rPr>
        <w:t>使用三菌克(有效活菌数250亿/毫升) 100倍液剂加0.5公斤的鱼蛋白充分溶解后用来蘸根移栽。若采用直播方式，播种前使用三菌克(有效活菌数250亿/毫升)100倍液充分浸泡种子半个小时。</w:t>
      </w:r>
    </w:p>
    <w:p w14:paraId="494D8BE6">
      <w:pPr>
        <w:pStyle w:val="104"/>
        <w:bidi w:val="0"/>
        <w:ind w:left="0" w:leftChars="0" w:firstLine="0" w:firstLineChars="0"/>
      </w:pPr>
      <w:r>
        <w:rPr>
          <w:rFonts w:hint="eastAsia"/>
          <w:lang w:val="en-US" w:eastAsia="zh-CN"/>
        </w:rPr>
        <w:t>土壤</w:t>
      </w:r>
      <w:r>
        <w:rPr>
          <w:rFonts w:hint="eastAsia"/>
        </w:rPr>
        <w:t>管理</w:t>
      </w:r>
    </w:p>
    <w:p w14:paraId="39960CAD">
      <w:pPr>
        <w:pStyle w:val="105"/>
        <w:spacing w:before="156" w:after="156"/>
      </w:pPr>
      <w:r>
        <w:rPr>
          <w:rFonts w:hint="eastAsia"/>
          <w:lang w:val="en-US" w:eastAsia="zh-CN"/>
        </w:rPr>
        <w:t>土壤消毒</w:t>
      </w:r>
    </w:p>
    <w:p w14:paraId="25DEC9CE">
      <w:pPr>
        <w:pStyle w:val="56"/>
      </w:pPr>
      <w:r>
        <w:rPr>
          <w:rFonts w:hint="eastAsia"/>
        </w:rPr>
        <w:t>在翻地之前至少30分钟用8%的二氧化氯20倍液进行整体环境喷施，包括</w:t>
      </w:r>
      <w:r>
        <w:rPr>
          <w:rFonts w:hint="eastAsia"/>
          <w:lang w:eastAsia="zh-CN"/>
        </w:rPr>
        <w:t>但</w:t>
      </w:r>
      <w:r>
        <w:rPr>
          <w:rFonts w:hint="eastAsia"/>
        </w:rPr>
        <w:t>不限于土壤，棚头、地头、走道及设施大棚内壁等。在高温季节，应将土壤深翻后覆盖深色地膜，利用光照和高温对土壤进行消毒；对于设施大棚应密封好棚室四周，利用高温对土壤和</w:t>
      </w:r>
      <w:r>
        <w:rPr>
          <w:rFonts w:hint="eastAsia"/>
          <w:lang w:eastAsia="zh-CN"/>
        </w:rPr>
        <w:t>环境</w:t>
      </w:r>
      <w:r>
        <w:rPr>
          <w:rFonts w:hint="eastAsia"/>
        </w:rPr>
        <w:t>进行消毒。</w:t>
      </w:r>
    </w:p>
    <w:p w14:paraId="6C4335E4">
      <w:pPr>
        <w:pStyle w:val="105"/>
        <w:spacing w:before="156" w:after="156"/>
      </w:pPr>
      <w:r>
        <w:rPr>
          <w:rFonts w:hint="eastAsia"/>
          <w:lang w:val="en-US" w:eastAsia="zh-CN"/>
        </w:rPr>
        <w:t>土壤微生物培养</w:t>
      </w:r>
    </w:p>
    <w:p w14:paraId="342156B5">
      <w:pPr>
        <w:pStyle w:val="56"/>
        <w:ind w:firstLine="420"/>
      </w:pPr>
      <w:r>
        <w:rPr>
          <w:rFonts w:hint="eastAsia"/>
        </w:rPr>
        <w:t>在第一遍耕地前每亩撒施3公斤的三菌克(有效活性菌≥2.0亿/克) 用于培养土壤微生物（三菌克包含绿僵菌、哈茨木霉菌、白僵菌）。</w:t>
      </w:r>
    </w:p>
    <w:p w14:paraId="3A12A638">
      <w:pPr>
        <w:pStyle w:val="104"/>
        <w:spacing w:before="312" w:after="312"/>
      </w:pPr>
      <w:r>
        <w:rPr>
          <w:rFonts w:hint="eastAsia"/>
          <w:lang w:val="en-US" w:eastAsia="zh-CN"/>
        </w:rPr>
        <w:t>肥料管理</w:t>
      </w:r>
    </w:p>
    <w:p w14:paraId="331F39BC">
      <w:pPr>
        <w:pStyle w:val="56"/>
      </w:pPr>
      <w:r>
        <w:rPr>
          <w:rFonts w:hint="eastAsia"/>
        </w:rPr>
        <w:t>施肥前两个月对堆肥材料进行无害化处理，将肥料泼水拌湿、堆积、盖严塑料膜，使其充分发酵腐熟。发酵期堆内保持温度60℃以上，以有效地杀灭肥料中带有的病虫草害</w:t>
      </w:r>
      <w:r>
        <w:rPr>
          <w:rFonts w:hint="eastAsia"/>
          <w:lang w:val="en-US" w:eastAsia="zh-CN"/>
        </w:rPr>
        <w:t>来源</w:t>
      </w:r>
      <w:r>
        <w:rPr>
          <w:rFonts w:hint="eastAsia"/>
        </w:rPr>
        <w:t>。</w:t>
      </w:r>
    </w:p>
    <w:p w14:paraId="217BAB05">
      <w:pPr>
        <w:pStyle w:val="104"/>
        <w:bidi w:val="0"/>
        <w:ind w:left="0" w:leftChars="0" w:firstLine="0" w:firstLineChars="0"/>
      </w:pPr>
      <w:r>
        <w:rPr>
          <w:rFonts w:hint="eastAsia"/>
          <w:lang w:val="en-US" w:eastAsia="zh-CN"/>
        </w:rPr>
        <w:t>病虫害防治</w:t>
      </w:r>
    </w:p>
    <w:p w14:paraId="4AFB54C1">
      <w:pPr>
        <w:pStyle w:val="105"/>
        <w:spacing w:before="156" w:after="156"/>
      </w:pPr>
      <w:r>
        <w:rPr>
          <w:rFonts w:hint="eastAsia"/>
        </w:rPr>
        <w:t>主要病虫害</w:t>
      </w:r>
    </w:p>
    <w:p w14:paraId="542BCF8E">
      <w:pPr>
        <w:pStyle w:val="56"/>
        <w:ind w:firstLine="420"/>
        <w:rPr>
          <w:rFonts w:hint="eastAsia"/>
        </w:rPr>
      </w:pPr>
      <w:r>
        <w:rPr>
          <w:rFonts w:hint="eastAsia"/>
        </w:rPr>
        <w:t>主要病害：霜霉病、黑斑病、病毒病、黑腐病、细菌性软腐病等。</w:t>
      </w:r>
    </w:p>
    <w:p w14:paraId="79C21756">
      <w:pPr>
        <w:pStyle w:val="56"/>
        <w:ind w:firstLine="420"/>
      </w:pPr>
      <w:r>
        <w:rPr>
          <w:rFonts w:hint="eastAsia"/>
        </w:rPr>
        <w:t>主要害虫：蓟马、粉虱、蚜虫、小菜蛾、菜青虫、甜菜夜蛾、甘蓝夜蛾、斜纹夜蛾、黄曲条跳甲等。</w:t>
      </w:r>
    </w:p>
    <w:p w14:paraId="19F2A239">
      <w:pPr>
        <w:pStyle w:val="105"/>
        <w:spacing w:before="156" w:after="156"/>
      </w:pPr>
      <w:r>
        <w:rPr>
          <w:rFonts w:hint="eastAsia"/>
          <w:lang w:val="en-US" w:eastAsia="zh-CN"/>
        </w:rPr>
        <w:t>杂草管理</w:t>
      </w:r>
    </w:p>
    <w:p w14:paraId="06D914C8">
      <w:pPr>
        <w:pStyle w:val="56"/>
        <w:ind w:firstLine="420"/>
        <w:rPr>
          <w:rFonts w:hint="eastAsia"/>
        </w:rPr>
      </w:pPr>
      <w:r>
        <w:rPr>
          <w:rFonts w:hint="eastAsia"/>
        </w:rPr>
        <w:t>应在旋地后采用密度在10*5 cm，深度20 cm的铁耙农具进行耙田，清除草根。</w:t>
      </w:r>
    </w:p>
    <w:p w14:paraId="76AD7ECB">
      <w:pPr>
        <w:pStyle w:val="56"/>
        <w:ind w:firstLine="420"/>
        <w:rPr>
          <w:rFonts w:hint="eastAsia"/>
        </w:rPr>
      </w:pPr>
      <w:r>
        <w:rPr>
          <w:rFonts w:hint="eastAsia"/>
        </w:rPr>
        <w:t>在种植地块先浇水促进草种发芽，3天后选择高温和强光天气用有机除草剂57%石蜡油乳液30-50倍稀释配有机硅溶剂喷施表面一次，第7天使用相同配方再次喷施一次。在种地地块覆盖黑色地膜，覆盖除草。</w:t>
      </w:r>
    </w:p>
    <w:p w14:paraId="717B2739">
      <w:pPr>
        <w:pStyle w:val="56"/>
        <w:ind w:firstLine="420"/>
      </w:pPr>
      <w:r>
        <w:rPr>
          <w:rFonts w:hint="eastAsia"/>
        </w:rPr>
        <w:t>在种植过程中，对出现的杂草人工拔除。定期用除草机除去田块周边杂草。</w:t>
      </w:r>
    </w:p>
    <w:p w14:paraId="7A111A8F">
      <w:pPr>
        <w:pStyle w:val="105"/>
        <w:bidi w:val="0"/>
        <w:ind w:left="0" w:leftChars="0" w:firstLine="0" w:firstLineChars="0"/>
      </w:pPr>
      <w:r>
        <w:rPr>
          <w:rFonts w:hint="eastAsia"/>
          <w:lang w:val="en-US" w:eastAsia="zh-CN"/>
        </w:rPr>
        <w:t>农业防治</w:t>
      </w:r>
    </w:p>
    <w:p w14:paraId="3196BB88">
      <w:pPr>
        <w:pStyle w:val="56"/>
        <w:rPr>
          <w:rFonts w:hint="eastAsia"/>
        </w:rPr>
      </w:pPr>
      <w:r>
        <w:rPr>
          <w:rFonts w:hint="eastAsia"/>
        </w:rPr>
        <w:t>选用抗病抗虫及具抗逆性强，符合安徽省地区种植条件的蔬菜品种；</w:t>
      </w:r>
    </w:p>
    <w:p w14:paraId="41544269">
      <w:pPr>
        <w:pStyle w:val="56"/>
        <w:rPr>
          <w:rFonts w:hint="eastAsia"/>
        </w:rPr>
      </w:pPr>
      <w:r>
        <w:rPr>
          <w:rFonts w:hint="eastAsia"/>
        </w:rPr>
        <w:t>培育无病无虫的健壮幼苗；合理利用轮作、间作、轮作倒茬；深耕翻土；</w:t>
      </w:r>
    </w:p>
    <w:p w14:paraId="09095E1A">
      <w:pPr>
        <w:pStyle w:val="56"/>
        <w:rPr>
          <w:rFonts w:hint="eastAsia"/>
        </w:rPr>
      </w:pPr>
      <w:r>
        <w:rPr>
          <w:rFonts w:hint="eastAsia"/>
        </w:rPr>
        <w:t>保持田园或棚室的卫生清洁，及时清理植物残体、病株等垃圾，清除田间及周边作物残体及杂草；</w:t>
      </w:r>
    </w:p>
    <w:p w14:paraId="0135F6A1">
      <w:pPr>
        <w:pStyle w:val="56"/>
      </w:pPr>
      <w:r>
        <w:rPr>
          <w:rFonts w:hint="eastAsia"/>
        </w:rPr>
        <w:t>设施温室内改善通风透光条件，适当控制温度和湿度</w:t>
      </w:r>
      <w:r>
        <w:rPr>
          <w:rFonts w:hint="eastAsia"/>
          <w:lang w:eastAsia="zh-CN"/>
        </w:rPr>
        <w:t>；</w:t>
      </w:r>
      <w:r>
        <w:rPr>
          <w:rFonts w:hint="eastAsia"/>
        </w:rPr>
        <w:t>在通风口设置防护措施，夏季高温闷棚</w:t>
      </w:r>
      <w:r>
        <w:rPr>
          <w:rFonts w:hint="eastAsia"/>
          <w:lang w:eastAsia="zh-CN"/>
        </w:rPr>
        <w:t>。</w:t>
      </w:r>
    </w:p>
    <w:p w14:paraId="5DC41C27">
      <w:pPr>
        <w:pStyle w:val="105"/>
        <w:spacing w:before="156" w:after="156"/>
      </w:pPr>
      <w:r>
        <w:rPr>
          <w:rFonts w:hint="eastAsia"/>
          <w:lang w:val="en-US" w:eastAsia="zh-CN"/>
        </w:rPr>
        <w:t>物理防治</w:t>
      </w:r>
    </w:p>
    <w:p w14:paraId="1A8CD467">
      <w:pPr>
        <w:pStyle w:val="56"/>
        <w:ind w:firstLine="420"/>
        <w:rPr>
          <w:rFonts w:hint="eastAsia"/>
        </w:rPr>
      </w:pPr>
      <w:r>
        <w:rPr>
          <w:rFonts w:hint="eastAsia"/>
        </w:rPr>
        <w:t>利用黄板、蓝板等颜色粘板诱杀害虫；</w:t>
      </w:r>
    </w:p>
    <w:p w14:paraId="08846E93">
      <w:pPr>
        <w:pStyle w:val="56"/>
        <w:ind w:firstLine="420"/>
        <w:rPr>
          <w:rFonts w:hint="eastAsia"/>
        </w:rPr>
      </w:pPr>
      <w:r>
        <w:rPr>
          <w:rFonts w:hint="eastAsia"/>
        </w:rPr>
        <w:t>利用防虫网和银灰色反光膜阻隔和</w:t>
      </w:r>
      <w:r>
        <w:rPr>
          <w:rFonts w:hint="eastAsia"/>
          <w:lang w:eastAsia="zh-CN"/>
        </w:rPr>
        <w:t>驱</w:t>
      </w:r>
      <w:r>
        <w:rPr>
          <w:rFonts w:hint="eastAsia"/>
        </w:rPr>
        <w:t>避害虫；</w:t>
      </w:r>
    </w:p>
    <w:p w14:paraId="7BCA4D63">
      <w:pPr>
        <w:pStyle w:val="56"/>
        <w:ind w:firstLine="420"/>
        <w:rPr>
          <w:rFonts w:hint="eastAsia" w:eastAsia="宋体"/>
          <w:lang w:eastAsia="zh-CN"/>
        </w:rPr>
      </w:pPr>
      <w:r>
        <w:rPr>
          <w:rFonts w:hint="eastAsia"/>
        </w:rPr>
        <w:t>利用性诱剂和糖醋液诱杀害虫</w:t>
      </w:r>
      <w:r>
        <w:rPr>
          <w:rFonts w:hint="eastAsia"/>
          <w:lang w:eastAsia="zh-CN"/>
        </w:rPr>
        <w:t>。</w:t>
      </w:r>
    </w:p>
    <w:p w14:paraId="07227ED5">
      <w:pPr>
        <w:pStyle w:val="105"/>
        <w:spacing w:before="156" w:after="156"/>
      </w:pPr>
      <w:r>
        <w:rPr>
          <w:rFonts w:hint="eastAsia"/>
        </w:rPr>
        <w:t>生物</w:t>
      </w:r>
      <w:r>
        <w:rPr>
          <w:rFonts w:hint="eastAsia"/>
          <w:lang w:val="en-US" w:eastAsia="zh-CN"/>
        </w:rPr>
        <w:t>防治</w:t>
      </w:r>
    </w:p>
    <w:p w14:paraId="20DD9720">
      <w:pPr>
        <w:pStyle w:val="56"/>
        <w:ind w:firstLine="420"/>
      </w:pPr>
      <w:r>
        <w:rPr>
          <w:rFonts w:hint="eastAsia"/>
        </w:rPr>
        <w:t>人工释放捕食性天敌（瓢虫、捕食螨）和寄生性天敌（赤眼蜂、绒茧蜂）防治害虫发生；通过使用微生物制剂和生物源药剂进行病害防控。</w:t>
      </w:r>
    </w:p>
    <w:bookmarkEnd w:id="33"/>
    <w:bookmarkEnd w:id="34"/>
    <w:p w14:paraId="33CE3E71">
      <w:pPr>
        <w:pStyle w:val="105"/>
        <w:bidi w:val="0"/>
        <w:ind w:left="0" w:leftChars="0" w:firstLine="0" w:firstLineChars="0"/>
      </w:pPr>
      <w:bookmarkStart w:id="36" w:name="_Hlk61534198"/>
      <w:r>
        <w:rPr>
          <w:rFonts w:hint="eastAsia"/>
          <w:lang w:val="en-US" w:eastAsia="zh-CN"/>
        </w:rPr>
        <w:t>药剂</w:t>
      </w:r>
      <w:r>
        <w:rPr>
          <w:rFonts w:hint="eastAsia"/>
        </w:rPr>
        <w:t>防治</w:t>
      </w:r>
    </w:p>
    <w:p w14:paraId="24A7EE28">
      <w:pPr>
        <w:pStyle w:val="56"/>
        <w:rPr>
          <w:rFonts w:hint="eastAsia"/>
        </w:rPr>
      </w:pPr>
      <w:r>
        <w:rPr>
          <w:rFonts w:hint="eastAsia"/>
        </w:rPr>
        <w:t>每5-7天夜间施用1000倍大蒜素配绿僵菌（60毫升/亩）配哈茨木霉菌（500克/亩）或1000倍的大蒜素配绿僵菌（60毫升/亩）配枯草芽孢杆菌（500克/亩）互换使用，注意避光使用。</w:t>
      </w:r>
    </w:p>
    <w:p w14:paraId="69BBE4B4">
      <w:pPr>
        <w:pStyle w:val="56"/>
        <w:rPr>
          <w:rFonts w:hint="eastAsia"/>
        </w:rPr>
      </w:pPr>
      <w:r>
        <w:rPr>
          <w:rFonts w:hint="eastAsia"/>
        </w:rPr>
        <w:t>若遇到阴雨天或者温度高于35℃或温度低于10℃时，采用喷粉机直接喷施哈茨木霉菌和芽孢杆菌复配的粉剂，露天地使用粉剂前至少提前2小时用无人机采用1000倍有机碘进行整体环境消毒，设施地使用粉剂前至少提前2小时二氧化氯泡腾片进行整体环境消毒。</w:t>
      </w:r>
    </w:p>
    <w:p w14:paraId="0CF43D9A">
      <w:pPr>
        <w:pStyle w:val="56"/>
        <w:rPr>
          <w:rFonts w:hint="eastAsia"/>
        </w:rPr>
      </w:pPr>
      <w:r>
        <w:rPr>
          <w:rFonts w:hint="eastAsia"/>
        </w:rPr>
        <w:t>若遇到病虫高发期时期用苏云金杆菌（1000克/亩）、绿僵菌（120毫升/亩）配哈茨木霉菌（1000克/亩）晚上和早上避光条件下连续喷施两次，隔天（第三天）再重复喷施一遍。</w:t>
      </w:r>
    </w:p>
    <w:p w14:paraId="7B8E700D">
      <w:pPr>
        <w:pStyle w:val="56"/>
        <w:rPr>
          <w:rFonts w:hint="eastAsia"/>
        </w:rPr>
      </w:pPr>
      <w:r>
        <w:rPr>
          <w:rFonts w:hint="eastAsia"/>
        </w:rPr>
        <w:t>露天地在蔬菜封行的前3天，空白处施撒煮熟的大米或麦仁每亩5公斤配上1公斤三菌克颗粒同时配500克芽孢杆菌粉剂进行施撒；大棚设施地夏天在棚头的阴凉处或者在冬天选取2平方加暖处，用2公斤的麦麸去培养哈茨木霉菌、绿僵菌、枯草芽孢杆菌、苏云金杆菌，培养菌群的面积越大越好，可以使棚里充满有益菌。注意生物菌存活需避光，且扩繁适适宜温度为10℃-35℃。</w:t>
      </w:r>
    </w:p>
    <w:p w14:paraId="44B867BD">
      <w:pPr>
        <w:pStyle w:val="56"/>
      </w:pPr>
      <w:r>
        <w:rPr>
          <w:rFonts w:hint="eastAsia"/>
        </w:rPr>
        <w:t>生长周期管理过程中使用的药剂种类及使用方法见附录B。</w:t>
      </w:r>
    </w:p>
    <w:p w14:paraId="3FE7060A">
      <w:pPr>
        <w:pStyle w:val="104"/>
        <w:bidi w:val="0"/>
        <w:ind w:left="0" w:leftChars="0" w:firstLine="0" w:firstLineChars="0"/>
      </w:pPr>
      <w:r>
        <w:rPr>
          <w:rFonts w:hint="eastAsia"/>
          <w:lang w:val="en-US" w:eastAsia="zh-CN"/>
        </w:rPr>
        <w:t>采收管理</w:t>
      </w:r>
    </w:p>
    <w:p w14:paraId="03E81C6F">
      <w:pPr>
        <w:pStyle w:val="56"/>
        <w:ind w:firstLine="420"/>
        <w:rPr>
          <w:rFonts w:hint="eastAsia"/>
        </w:rPr>
      </w:pPr>
      <w:r>
        <w:rPr>
          <w:rFonts w:hint="eastAsia"/>
        </w:rPr>
        <w:t>收获前5天内禁止浇水，用1000倍的5％香芹酚配3亿CFU/克哈茨木霉菌（500克/亩）与1000亿孢子/克枯草芽孢杆菌（500克/亩）加1公斤糖蜜喷施叶面。</w:t>
      </w:r>
    </w:p>
    <w:p w14:paraId="749A672D">
      <w:pPr>
        <w:rPr>
          <w:rFonts w:hint="eastAsia"/>
        </w:rPr>
      </w:pPr>
      <w:r>
        <w:rPr>
          <w:rFonts w:hint="eastAsia"/>
        </w:rPr>
        <w:br w:type="page"/>
      </w:r>
    </w:p>
    <w:p w14:paraId="116F08DD">
      <w:pPr>
        <w:pStyle w:val="13"/>
        <w:spacing w:before="69" w:line="220" w:lineRule="auto"/>
        <w:ind w:left="4105"/>
        <w:rPr>
          <w:rFonts w:hint="eastAsia" w:ascii="黑体" w:hAnsi="黑体" w:eastAsia="黑体" w:cs="黑体"/>
          <w:sz w:val="21"/>
          <w:szCs w:val="21"/>
        </w:rPr>
      </w:pPr>
      <w:r>
        <w:rPr>
          <w:rFonts w:hint="eastAsia" w:ascii="黑体" w:hAnsi="黑体" w:eastAsia="黑体" w:cs="黑体"/>
          <w:spacing w:val="-8"/>
          <w:sz w:val="21"/>
          <w:szCs w:val="21"/>
        </w:rPr>
        <w:t>附</w:t>
      </w:r>
      <w:r>
        <w:rPr>
          <w:rFonts w:hint="eastAsia" w:ascii="黑体" w:hAnsi="黑体" w:eastAsia="黑体" w:cs="黑体"/>
          <w:spacing w:val="107"/>
          <w:sz w:val="21"/>
          <w:szCs w:val="21"/>
        </w:rPr>
        <w:t xml:space="preserve"> </w:t>
      </w:r>
      <w:r>
        <w:rPr>
          <w:rFonts w:hint="eastAsia" w:ascii="黑体" w:hAnsi="黑体" w:eastAsia="黑体" w:cs="黑体"/>
          <w:spacing w:val="-8"/>
          <w:sz w:val="21"/>
          <w:szCs w:val="21"/>
        </w:rPr>
        <w:t>录  A</w:t>
      </w:r>
    </w:p>
    <w:p w14:paraId="30E69817">
      <w:pPr>
        <w:pStyle w:val="13"/>
        <w:spacing w:before="61" w:line="220" w:lineRule="auto"/>
        <w:ind w:left="4093"/>
        <w:rPr>
          <w:rFonts w:hint="eastAsia" w:ascii="黑体" w:hAnsi="黑体" w:eastAsia="黑体" w:cs="黑体"/>
          <w:sz w:val="21"/>
          <w:szCs w:val="21"/>
        </w:rPr>
      </w:pPr>
      <w:r>
        <w:rPr>
          <w:rFonts w:hint="eastAsia" w:ascii="黑体" w:hAnsi="黑体" w:eastAsia="黑体" w:cs="黑体"/>
          <w:spacing w:val="-7"/>
          <w:sz w:val="21"/>
          <w:szCs w:val="21"/>
        </w:rPr>
        <w:t>（资料性）</w:t>
      </w:r>
    </w:p>
    <w:p w14:paraId="76C0E0ED">
      <w:pPr>
        <w:pStyle w:val="13"/>
        <w:spacing w:before="62" w:line="219" w:lineRule="auto"/>
        <w:ind w:left="3134" w:leftChars="0" w:hanging="3134" w:hangingChars="1507"/>
        <w:jc w:val="center"/>
        <w:outlineLvl w:val="0"/>
        <w:rPr>
          <w:rFonts w:hint="eastAsia" w:ascii="黑体" w:hAnsi="黑体" w:eastAsia="黑体" w:cs="黑体"/>
          <w:sz w:val="21"/>
          <w:szCs w:val="21"/>
        </w:rPr>
      </w:pPr>
      <w:r>
        <w:rPr>
          <w:rFonts w:hint="eastAsia" w:ascii="黑体" w:hAnsi="黑体" w:eastAsia="黑体" w:cs="黑体"/>
          <w:spacing w:val="-1"/>
          <w:sz w:val="21"/>
          <w:szCs w:val="21"/>
          <w:lang w:val="en-US" w:eastAsia="zh-CN"/>
        </w:rPr>
        <w:t>有机绿叶类蔬菜安全生产植保措施</w:t>
      </w:r>
      <w:r>
        <w:rPr>
          <w:rFonts w:hint="eastAsia" w:ascii="黑体" w:hAnsi="黑体" w:eastAsia="黑体" w:cs="黑体"/>
          <w:spacing w:val="-1"/>
          <w:sz w:val="21"/>
          <w:szCs w:val="21"/>
        </w:rPr>
        <w:t>推荐使用的药剂种类及使用方法</w:t>
      </w:r>
    </w:p>
    <w:p w14:paraId="7052555A">
      <w:pPr>
        <w:spacing w:before="218" w:line="220" w:lineRule="auto"/>
        <w:ind w:left="348"/>
        <w:rPr>
          <w:rFonts w:ascii="宋体" w:hAnsi="宋体" w:eastAsia="宋体" w:cs="宋体"/>
          <w:spacing w:val="-1"/>
          <w:sz w:val="21"/>
          <w:szCs w:val="21"/>
        </w:rPr>
      </w:pPr>
      <w:r>
        <w:rPr>
          <w:rFonts w:ascii="宋体" w:hAnsi="宋体" w:eastAsia="宋体" w:cs="宋体"/>
          <w:sz w:val="21"/>
          <w:szCs w:val="21"/>
        </w:rPr>
        <w:t xml:space="preserve">表A.1 </w:t>
      </w:r>
      <w:r>
        <w:rPr>
          <w:rFonts w:hint="eastAsia" w:ascii="宋体" w:hAnsi="宋体" w:eastAsia="宋体" w:cs="宋体"/>
          <w:sz w:val="21"/>
          <w:szCs w:val="21"/>
        </w:rPr>
        <w:t>育苗管理过程推荐使用的药剂种类及使用方法</w:t>
      </w:r>
      <w:r>
        <w:rPr>
          <w:rFonts w:ascii="宋体" w:hAnsi="宋体" w:eastAsia="宋体" w:cs="宋体"/>
          <w:spacing w:val="-1"/>
          <w:sz w:val="21"/>
          <w:szCs w:val="21"/>
        </w:rPr>
        <w:t>。</w:t>
      </w:r>
    </w:p>
    <w:p w14:paraId="153C8C63">
      <w:pPr>
        <w:spacing w:before="218" w:line="220" w:lineRule="auto"/>
        <w:ind w:left="348"/>
        <w:rPr>
          <w:rFonts w:ascii="宋体" w:hAnsi="宋体" w:eastAsia="宋体" w:cs="宋体"/>
          <w:spacing w:val="-1"/>
          <w:sz w:val="21"/>
          <w:szCs w:val="21"/>
        </w:rPr>
      </w:pPr>
      <w:r>
        <w:rPr>
          <w:rFonts w:ascii="宋体" w:hAnsi="宋体" w:eastAsia="宋体" w:cs="宋体"/>
          <w:sz w:val="21"/>
          <w:szCs w:val="21"/>
        </w:rPr>
        <w:t>表A.</w:t>
      </w:r>
      <w:r>
        <w:rPr>
          <w:rFonts w:hint="eastAsia" w:ascii="宋体" w:hAnsi="宋体" w:cs="宋体"/>
          <w:sz w:val="21"/>
          <w:szCs w:val="21"/>
          <w:lang w:val="en-US" w:eastAsia="zh-CN"/>
        </w:rPr>
        <w:t>2</w:t>
      </w:r>
      <w:r>
        <w:rPr>
          <w:rFonts w:ascii="宋体" w:hAnsi="宋体" w:eastAsia="宋体" w:cs="宋体"/>
          <w:sz w:val="21"/>
          <w:szCs w:val="21"/>
        </w:rPr>
        <w:t xml:space="preserve"> </w:t>
      </w:r>
      <w:r>
        <w:rPr>
          <w:rFonts w:hint="eastAsia" w:ascii="Times New Roman"/>
          <w:szCs w:val="21"/>
        </w:rPr>
        <w:t>生长周期管理过程</w:t>
      </w:r>
      <w:r>
        <w:rPr>
          <w:rFonts w:hint="eastAsia" w:ascii="宋体" w:hAnsi="宋体" w:eastAsia="宋体" w:cs="宋体"/>
          <w:sz w:val="21"/>
          <w:szCs w:val="21"/>
        </w:rPr>
        <w:t>推荐使用的药剂种类及使用方法</w:t>
      </w:r>
      <w:r>
        <w:rPr>
          <w:rFonts w:ascii="宋体" w:hAnsi="宋体" w:eastAsia="宋体" w:cs="宋体"/>
          <w:spacing w:val="-1"/>
          <w:sz w:val="21"/>
          <w:szCs w:val="21"/>
        </w:rPr>
        <w:t>。</w:t>
      </w:r>
    </w:p>
    <w:p w14:paraId="383A8D40">
      <w:pPr>
        <w:pStyle w:val="13"/>
        <w:spacing w:before="62" w:line="219" w:lineRule="auto"/>
        <w:ind w:left="3134" w:leftChars="0" w:hanging="3134" w:hangingChars="1507"/>
        <w:jc w:val="center"/>
        <w:outlineLvl w:val="0"/>
        <w:rPr>
          <w:rFonts w:hint="eastAsia" w:ascii="黑体" w:hAnsi="黑体" w:eastAsia="黑体" w:cs="黑体"/>
        </w:rPr>
      </w:pPr>
      <w:r>
        <w:rPr>
          <w:rFonts w:hint="eastAsia" w:ascii="黑体" w:hAnsi="黑体" w:eastAsia="黑体" w:cs="黑体"/>
          <w:spacing w:val="-1"/>
          <w:sz w:val="21"/>
          <w:szCs w:val="21"/>
        </w:rPr>
        <w:t>表A.1 育苗管理过程推荐使用的药剂种类及使用方法</w:t>
      </w:r>
    </w:p>
    <w:tbl>
      <w:tblPr>
        <w:tblStyle w:val="26"/>
        <w:tblpPr w:leftFromText="180" w:rightFromText="180" w:vertAnchor="text" w:horzAnchor="page" w:tblpX="1768" w:tblpY="158"/>
        <w:tblOverlap w:val="never"/>
        <w:tblW w:w="8901" w:type="dxa"/>
        <w:tblInd w:w="0" w:type="dxa"/>
        <w:tblLayout w:type="autofit"/>
        <w:tblCellMar>
          <w:top w:w="0" w:type="dxa"/>
          <w:left w:w="108" w:type="dxa"/>
          <w:bottom w:w="0" w:type="dxa"/>
          <w:right w:w="108" w:type="dxa"/>
        </w:tblCellMar>
      </w:tblPr>
      <w:tblGrid>
        <w:gridCol w:w="2550"/>
        <w:gridCol w:w="2603"/>
        <w:gridCol w:w="2471"/>
        <w:gridCol w:w="1277"/>
      </w:tblGrid>
      <w:tr w14:paraId="040EFCB7">
        <w:tblPrEx>
          <w:tblCellMar>
            <w:top w:w="0" w:type="dxa"/>
            <w:left w:w="108" w:type="dxa"/>
            <w:bottom w:w="0" w:type="dxa"/>
            <w:right w:w="108" w:type="dxa"/>
          </w:tblCellMar>
        </w:tblPrEx>
        <w:trPr>
          <w:trHeight w:val="56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693D1997">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有效成分、含量及剂型</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20673451">
            <w:pPr>
              <w:widowControl/>
              <w:textAlignment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color w:val="000000"/>
                <w:kern w:val="0"/>
                <w:sz w:val="18"/>
                <w:szCs w:val="18"/>
                <w:lang w:bidi="ar"/>
              </w:rPr>
              <w:t>有效成分含量：</w:t>
            </w:r>
            <w:r>
              <w:rPr>
                <w:rFonts w:hint="eastAsia" w:ascii="宋体" w:hAnsi="宋体" w:eastAsia="宋体" w:cs="宋体"/>
                <w:b w:val="0"/>
                <w:bCs w:val="0"/>
                <w:color w:val="000000"/>
                <w:kern w:val="0"/>
                <w:sz w:val="18"/>
                <w:szCs w:val="18"/>
                <w:lang w:bidi="ar"/>
              </w:rPr>
              <w:br w:type="textWrapping"/>
            </w:r>
            <w:r>
              <w:rPr>
                <w:rFonts w:hint="eastAsia" w:ascii="宋体" w:hAnsi="宋体" w:eastAsia="宋体" w:cs="宋体"/>
                <w:b w:val="0"/>
                <w:bCs w:val="0"/>
                <w:color w:val="000000"/>
                <w:kern w:val="0"/>
                <w:sz w:val="18"/>
                <w:szCs w:val="18"/>
                <w:lang w:bidi="ar"/>
              </w:rPr>
              <w:t>百分比或</w:t>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w:t>
            </w:r>
            <w:r>
              <w:rPr>
                <w:rFonts w:hint="eastAsia" w:ascii="宋体" w:hAnsi="宋体" w:eastAsia="宋体" w:cs="宋体"/>
                <w:b w:val="0"/>
                <w:bCs w:val="0"/>
                <w:color w:val="000000"/>
                <w:kern w:val="0"/>
                <w:sz w:val="18"/>
                <w:szCs w:val="18"/>
                <w:lang w:val="en-US" w:eastAsia="zh-CN" w:bidi="ar"/>
              </w:rPr>
              <w:t>升</w:t>
            </w:r>
          </w:p>
        </w:tc>
        <w:tc>
          <w:tcPr>
            <w:tcW w:w="2471" w:type="dxa"/>
            <w:tcBorders>
              <w:top w:val="single" w:color="000000" w:sz="4" w:space="0"/>
              <w:left w:val="single" w:color="000000" w:sz="4" w:space="0"/>
              <w:bottom w:val="single" w:color="000000" w:sz="4" w:space="0"/>
              <w:right w:val="single" w:color="000000" w:sz="4" w:space="0"/>
            </w:tcBorders>
            <w:noWrap w:val="0"/>
            <w:vAlign w:val="center"/>
          </w:tcPr>
          <w:p w14:paraId="3BF09164">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 xml:space="preserve">制剂使用剂量 </w:t>
            </w:r>
            <w:r>
              <w:rPr>
                <w:rFonts w:hint="eastAsia" w:ascii="宋体" w:hAnsi="宋体" w:eastAsia="宋体" w:cs="宋体"/>
                <w:b w:val="0"/>
                <w:bCs w:val="0"/>
                <w:color w:val="000000"/>
                <w:kern w:val="0"/>
                <w:sz w:val="18"/>
                <w:szCs w:val="18"/>
                <w:lang w:bidi="ar"/>
              </w:rPr>
              <w:br w:type="textWrapping"/>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/亩或稀释倍数</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70C71269">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使用方法</w:t>
            </w:r>
          </w:p>
        </w:tc>
      </w:tr>
      <w:tr w14:paraId="38AD298F">
        <w:tblPrEx>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E05F22D">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二氧化氯粉剂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12EF05">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8%-10%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72CE97">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20倍稀释</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6913E926">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溶解喷施</w:t>
            </w:r>
          </w:p>
        </w:tc>
      </w:tr>
      <w:tr w14:paraId="7C2E37B5">
        <w:tblPrEx>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827E8A4">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枯草芽孢杆菌粉剂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4191A7">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1000亿孢子/</w:t>
            </w:r>
            <w:r>
              <w:rPr>
                <w:rFonts w:hint="eastAsia" w:ascii="宋体" w:hAnsi="宋体" w:eastAsia="宋体" w:cs="宋体"/>
                <w:b w:val="0"/>
                <w:bCs w:val="0"/>
                <w:color w:val="000000"/>
                <w:kern w:val="0"/>
                <w:sz w:val="18"/>
                <w:szCs w:val="18"/>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E5A77D">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56-84</w:t>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6F5C8AD7">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溶解喷施</w:t>
            </w:r>
          </w:p>
        </w:tc>
      </w:tr>
      <w:tr w14:paraId="2AA52D93">
        <w:tblPrEx>
          <w:tblCellMar>
            <w:top w:w="0" w:type="dxa"/>
            <w:left w:w="108" w:type="dxa"/>
            <w:bottom w:w="0" w:type="dxa"/>
            <w:right w:w="108" w:type="dxa"/>
          </w:tblCellMar>
        </w:tblPrEx>
        <w:trPr>
          <w:trHeight w:val="291"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F6E5946">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哈茨木霉菌粉剂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CAB65B">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3亿CFU/</w:t>
            </w:r>
            <w:r>
              <w:rPr>
                <w:rFonts w:hint="eastAsia" w:ascii="宋体" w:hAnsi="宋体" w:eastAsia="宋体" w:cs="宋体"/>
                <w:b w:val="0"/>
                <w:bCs w:val="0"/>
                <w:color w:val="000000"/>
                <w:kern w:val="0"/>
                <w:sz w:val="18"/>
                <w:szCs w:val="18"/>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9B8083">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100-200</w:t>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2A5148C7">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溶解喷施</w:t>
            </w:r>
          </w:p>
        </w:tc>
      </w:tr>
      <w:tr w14:paraId="4A407FD3">
        <w:tblPrEx>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7852D7A">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枯草芽孢杆菌粉剂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5EBEA8">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1000亿孢子/</w:t>
            </w:r>
            <w:r>
              <w:rPr>
                <w:rFonts w:hint="eastAsia" w:ascii="宋体" w:hAnsi="宋体" w:eastAsia="宋体" w:cs="宋体"/>
                <w:b w:val="0"/>
                <w:bCs w:val="0"/>
                <w:color w:val="000000"/>
                <w:kern w:val="0"/>
                <w:sz w:val="18"/>
                <w:szCs w:val="18"/>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5B3559">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100-200</w:t>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18F6AFDF">
            <w:pPr>
              <w:widowControl/>
              <w:jc w:val="left"/>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干粉喷施</w:t>
            </w:r>
          </w:p>
        </w:tc>
      </w:tr>
      <w:tr w14:paraId="764FECBF">
        <w:tblPrEx>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A6D4D82">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哈茨木霉菌粉剂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68F1AB">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3亿CFU/</w:t>
            </w:r>
            <w:r>
              <w:rPr>
                <w:rFonts w:hint="eastAsia" w:ascii="宋体" w:hAnsi="宋体" w:eastAsia="宋体" w:cs="宋体"/>
                <w:b w:val="0"/>
                <w:bCs w:val="0"/>
                <w:color w:val="000000"/>
                <w:kern w:val="0"/>
                <w:sz w:val="18"/>
                <w:szCs w:val="18"/>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1CBA7B">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100-200</w:t>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25842DF8">
            <w:pPr>
              <w:widowControl/>
              <w:jc w:val="left"/>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干粉喷施</w:t>
            </w:r>
          </w:p>
        </w:tc>
      </w:tr>
    </w:tbl>
    <w:p w14:paraId="0268CA79">
      <w:pPr>
        <w:pStyle w:val="56"/>
        <w:ind w:firstLine="420"/>
        <w:rPr>
          <w:rFonts w:hint="eastAsia"/>
        </w:rPr>
      </w:pPr>
    </w:p>
    <w:p w14:paraId="3B2228B1">
      <w:pPr>
        <w:pStyle w:val="13"/>
        <w:spacing w:before="62" w:line="219" w:lineRule="auto"/>
        <w:ind w:left="3134" w:leftChars="0" w:hanging="3134" w:hangingChars="1507"/>
        <w:jc w:val="center"/>
        <w:outlineLvl w:val="0"/>
        <w:rPr>
          <w:rFonts w:hint="eastAsia" w:ascii="黑体" w:hAnsi="黑体" w:eastAsia="黑体" w:cs="黑体"/>
          <w:spacing w:val="-1"/>
          <w:sz w:val="21"/>
          <w:szCs w:val="21"/>
        </w:rPr>
      </w:pPr>
      <w:r>
        <w:rPr>
          <w:rFonts w:hint="eastAsia" w:ascii="黑体" w:hAnsi="黑体" w:eastAsia="黑体" w:cs="黑体"/>
          <w:spacing w:val="-1"/>
          <w:sz w:val="21"/>
          <w:szCs w:val="21"/>
        </w:rPr>
        <w:t>表A.</w:t>
      </w:r>
      <w:r>
        <w:rPr>
          <w:rFonts w:hint="eastAsia" w:ascii="黑体" w:hAnsi="黑体" w:eastAsia="黑体" w:cs="黑体"/>
          <w:spacing w:val="-1"/>
          <w:sz w:val="21"/>
          <w:szCs w:val="21"/>
          <w:lang w:val="en-US" w:eastAsia="zh-CN"/>
        </w:rPr>
        <w:t>2</w:t>
      </w:r>
      <w:r>
        <w:rPr>
          <w:rFonts w:hint="eastAsia" w:ascii="黑体" w:hAnsi="黑体" w:eastAsia="黑体" w:cs="黑体"/>
          <w:spacing w:val="-1"/>
          <w:sz w:val="21"/>
          <w:szCs w:val="21"/>
        </w:rPr>
        <w:t xml:space="preserve"> 生长周期管理过程推荐使用的药剂种类及使用方法</w:t>
      </w:r>
    </w:p>
    <w:tbl>
      <w:tblPr>
        <w:tblStyle w:val="26"/>
        <w:tblpPr w:leftFromText="180" w:rightFromText="180" w:vertAnchor="text" w:horzAnchor="page" w:tblpX="1768" w:tblpY="158"/>
        <w:tblOverlap w:val="never"/>
        <w:tblW w:w="8901" w:type="dxa"/>
        <w:tblInd w:w="0" w:type="dxa"/>
        <w:tblLayout w:type="autofit"/>
        <w:tblCellMar>
          <w:top w:w="0" w:type="dxa"/>
          <w:left w:w="108" w:type="dxa"/>
          <w:bottom w:w="0" w:type="dxa"/>
          <w:right w:w="108" w:type="dxa"/>
        </w:tblCellMar>
      </w:tblPr>
      <w:tblGrid>
        <w:gridCol w:w="2550"/>
        <w:gridCol w:w="2603"/>
        <w:gridCol w:w="2471"/>
        <w:gridCol w:w="1277"/>
      </w:tblGrid>
      <w:tr w14:paraId="6FFA8C5F">
        <w:tblPrEx>
          <w:tblCellMar>
            <w:top w:w="0" w:type="dxa"/>
            <w:left w:w="108" w:type="dxa"/>
            <w:bottom w:w="0" w:type="dxa"/>
            <w:right w:w="108" w:type="dxa"/>
          </w:tblCellMar>
        </w:tblPrEx>
        <w:trPr>
          <w:trHeight w:val="56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06B288DF">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有效成分、含量及剂型</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5EFC0BB7">
            <w:pPr>
              <w:widowControl/>
              <w:textAlignment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color w:val="000000"/>
                <w:kern w:val="0"/>
                <w:sz w:val="18"/>
                <w:szCs w:val="18"/>
                <w:lang w:bidi="ar"/>
              </w:rPr>
              <w:t>有效成分含量</w:t>
            </w:r>
            <w:r>
              <w:rPr>
                <w:rFonts w:hint="eastAsia" w:ascii="宋体" w:hAnsi="宋体" w:eastAsia="宋体" w:cs="宋体"/>
                <w:b w:val="0"/>
                <w:bCs w:val="0"/>
                <w:color w:val="000000"/>
                <w:kern w:val="0"/>
                <w:sz w:val="18"/>
                <w:szCs w:val="18"/>
                <w:lang w:bidi="ar"/>
              </w:rPr>
              <w:br w:type="textWrapping"/>
            </w:r>
            <w:r>
              <w:rPr>
                <w:rFonts w:hint="eastAsia" w:ascii="宋体" w:hAnsi="宋体" w:eastAsia="宋体" w:cs="宋体"/>
                <w:b w:val="0"/>
                <w:bCs w:val="0"/>
                <w:color w:val="000000"/>
                <w:kern w:val="0"/>
                <w:sz w:val="18"/>
                <w:szCs w:val="18"/>
                <w:lang w:bidi="ar"/>
              </w:rPr>
              <w:t>百分比或</w:t>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w:t>
            </w:r>
            <w:r>
              <w:rPr>
                <w:rFonts w:hint="eastAsia" w:ascii="宋体" w:hAnsi="宋体" w:eastAsia="宋体" w:cs="宋体"/>
                <w:b w:val="0"/>
                <w:bCs w:val="0"/>
                <w:color w:val="000000"/>
                <w:kern w:val="0"/>
                <w:sz w:val="18"/>
                <w:szCs w:val="18"/>
                <w:lang w:val="en-US" w:eastAsia="zh-CN" w:bidi="ar"/>
              </w:rPr>
              <w:t>升</w:t>
            </w:r>
          </w:p>
        </w:tc>
        <w:tc>
          <w:tcPr>
            <w:tcW w:w="2471" w:type="dxa"/>
            <w:tcBorders>
              <w:top w:val="single" w:color="000000" w:sz="4" w:space="0"/>
              <w:left w:val="single" w:color="000000" w:sz="4" w:space="0"/>
              <w:bottom w:val="single" w:color="000000" w:sz="4" w:space="0"/>
              <w:right w:val="single" w:color="000000" w:sz="4" w:space="0"/>
            </w:tcBorders>
            <w:noWrap w:val="0"/>
            <w:vAlign w:val="center"/>
          </w:tcPr>
          <w:p w14:paraId="3C6A26A1">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制剂使用剂量：</w:t>
            </w:r>
            <w:r>
              <w:rPr>
                <w:rFonts w:hint="eastAsia" w:ascii="宋体" w:hAnsi="宋体" w:eastAsia="宋体" w:cs="宋体"/>
                <w:b w:val="0"/>
                <w:bCs w:val="0"/>
                <w:color w:val="000000"/>
                <w:kern w:val="0"/>
                <w:sz w:val="18"/>
                <w:szCs w:val="18"/>
                <w:lang w:bidi="ar"/>
              </w:rPr>
              <w:br w:type="textWrapping"/>
            </w:r>
            <w:r>
              <w:rPr>
                <w:rFonts w:hint="eastAsia" w:ascii="宋体" w:hAnsi="宋体" w:eastAsia="宋体" w:cs="宋体"/>
                <w:b w:val="0"/>
                <w:bCs w:val="0"/>
                <w:color w:val="000000"/>
                <w:kern w:val="0"/>
                <w:sz w:val="18"/>
                <w:szCs w:val="18"/>
                <w:lang w:val="en-US" w:eastAsia="zh-CN" w:bidi="ar"/>
              </w:rPr>
              <w:t>克</w:t>
            </w:r>
            <w:r>
              <w:rPr>
                <w:rFonts w:hint="eastAsia" w:ascii="宋体" w:hAnsi="宋体" w:eastAsia="宋体" w:cs="宋体"/>
                <w:b w:val="0"/>
                <w:bCs w:val="0"/>
                <w:color w:val="000000"/>
                <w:kern w:val="0"/>
                <w:sz w:val="18"/>
                <w:szCs w:val="18"/>
                <w:lang w:bidi="ar"/>
              </w:rPr>
              <w:t>/亩或稀释倍数</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55257A1F">
            <w:pPr>
              <w:widowControl/>
              <w:textAlignment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lang w:bidi="ar"/>
              </w:rPr>
              <w:t>使用方法</w:t>
            </w:r>
          </w:p>
        </w:tc>
      </w:tr>
      <w:tr w14:paraId="1B631525">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65497B56">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大蒜素微乳剂</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58507368">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5%</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5F1A6307">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1000倍稀释</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5CCC20B3">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喷施</w:t>
            </w:r>
          </w:p>
        </w:tc>
      </w:tr>
      <w:tr w14:paraId="70C07E96">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5600821A">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绿僵菌油悬浮剂</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30D925EF">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80亿</w:t>
            </w:r>
            <w:r>
              <w:rPr>
                <w:rFonts w:hint="eastAsia" w:ascii="宋体" w:hAnsi="宋体" w:cs="宋体"/>
                <w:color w:val="000000"/>
                <w:kern w:val="0"/>
                <w:sz w:val="18"/>
                <w:szCs w:val="18"/>
                <w:lang w:val="en-US" w:eastAsia="zh-CN" w:bidi="ar"/>
              </w:rPr>
              <w:t>孢子</w:t>
            </w:r>
            <w:r>
              <w:rPr>
                <w:rFonts w:hint="eastAsia" w:ascii="宋体" w:hAnsi="宋体" w:cs="宋体"/>
                <w:color w:val="000000"/>
                <w:kern w:val="0"/>
                <w:sz w:val="18"/>
                <w:szCs w:val="18"/>
                <w:lang w:bidi="ar"/>
              </w:rPr>
              <w:t>/</w:t>
            </w:r>
            <w:r>
              <w:rPr>
                <w:rFonts w:hint="eastAsia" w:ascii="宋体" w:hAnsi="宋体" w:cs="宋体"/>
                <w:color w:val="000000"/>
                <w:kern w:val="0"/>
                <w:sz w:val="18"/>
                <w:szCs w:val="18"/>
                <w:lang w:val="en-US" w:eastAsia="zh-CN" w:bidi="ar"/>
              </w:rPr>
              <w:t>毫升</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39F43501">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60</w:t>
            </w:r>
            <w:r>
              <w:rPr>
                <w:rFonts w:hint="eastAsia" w:ascii="宋体" w:hAnsi="宋体" w:cs="宋体"/>
                <w:color w:val="000000"/>
                <w:kern w:val="0"/>
                <w:sz w:val="18"/>
                <w:szCs w:val="18"/>
                <w:lang w:val="en-US" w:eastAsia="zh-CN" w:bidi="ar"/>
              </w:rPr>
              <w:t>毫升</w:t>
            </w:r>
            <w:r>
              <w:rPr>
                <w:rFonts w:ascii="宋体" w:hAnsi="宋体" w:cs="宋体"/>
                <w:color w:val="000000"/>
                <w:kern w:val="0"/>
                <w:sz w:val="18"/>
                <w:szCs w:val="18"/>
                <w:lang w:bidi="ar"/>
              </w:rPr>
              <w:t>-</w:t>
            </w:r>
            <w:r>
              <w:rPr>
                <w:rFonts w:hint="eastAsia" w:ascii="宋体" w:hAnsi="宋体" w:cs="宋体"/>
                <w:color w:val="000000"/>
                <w:kern w:val="0"/>
                <w:sz w:val="18"/>
                <w:szCs w:val="18"/>
                <w:lang w:bidi="ar"/>
              </w:rPr>
              <w:t>120</w:t>
            </w:r>
            <w:r>
              <w:rPr>
                <w:rFonts w:hint="eastAsia" w:ascii="宋体" w:hAnsi="宋体" w:cs="宋体"/>
                <w:color w:val="000000"/>
                <w:kern w:val="0"/>
                <w:sz w:val="18"/>
                <w:szCs w:val="18"/>
                <w:lang w:val="en-US" w:eastAsia="zh-CN" w:bidi="ar"/>
              </w:rPr>
              <w:t>毫升</w:t>
            </w:r>
            <w:r>
              <w:rPr>
                <w:rFonts w:hint="eastAsia" w:ascii="宋体" w:hAnsi="宋体" w:cs="宋体"/>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6CB40A9D">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喷施</w:t>
            </w:r>
          </w:p>
        </w:tc>
      </w:tr>
      <w:tr w14:paraId="773577E4">
        <w:tblPrEx>
          <w:tblCellMar>
            <w:top w:w="0" w:type="dxa"/>
            <w:left w:w="108" w:type="dxa"/>
            <w:bottom w:w="0" w:type="dxa"/>
            <w:right w:w="108" w:type="dxa"/>
          </w:tblCellMar>
        </w:tblPrEx>
        <w:trPr>
          <w:trHeight w:val="291"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4E22B3A7">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哈茨木霉菌粉剂</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70FDA4B8">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3亿CFU/</w:t>
            </w:r>
            <w:r>
              <w:rPr>
                <w:rFonts w:hint="eastAsia" w:ascii="宋体" w:hAnsi="宋体" w:cs="宋体"/>
                <w:color w:val="000000"/>
                <w:kern w:val="0"/>
                <w:sz w:val="18"/>
                <w:szCs w:val="18"/>
                <w:lang w:val="en-US" w:eastAsia="zh-CN" w:bidi="ar"/>
              </w:rPr>
              <w:t>克</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6B5972DF">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500</w:t>
            </w:r>
            <w:r>
              <w:rPr>
                <w:rFonts w:hint="eastAsia" w:ascii="宋体" w:hAnsi="宋体" w:cs="宋体"/>
                <w:color w:val="000000"/>
                <w:kern w:val="0"/>
                <w:sz w:val="18"/>
                <w:szCs w:val="18"/>
                <w:lang w:val="en-US" w:eastAsia="zh-CN" w:bidi="ar"/>
              </w:rPr>
              <w:t>克</w:t>
            </w:r>
            <w:r>
              <w:rPr>
                <w:rFonts w:ascii="宋体" w:hAnsi="宋体" w:cs="宋体"/>
                <w:color w:val="000000"/>
                <w:kern w:val="0"/>
                <w:sz w:val="18"/>
                <w:szCs w:val="18"/>
                <w:lang w:bidi="ar"/>
              </w:rPr>
              <w:t>-</w:t>
            </w:r>
            <w:r>
              <w:rPr>
                <w:rFonts w:hint="eastAsia" w:ascii="宋体" w:hAnsi="宋体" w:cs="宋体"/>
                <w:color w:val="000000"/>
                <w:kern w:val="0"/>
                <w:sz w:val="18"/>
                <w:szCs w:val="18"/>
                <w:lang w:bidi="ar"/>
              </w:rPr>
              <w:t>1000</w:t>
            </w:r>
            <w:r>
              <w:rPr>
                <w:rFonts w:hint="eastAsia" w:ascii="宋体" w:hAnsi="宋体" w:cs="宋体"/>
                <w:color w:val="000000"/>
                <w:kern w:val="0"/>
                <w:sz w:val="18"/>
                <w:szCs w:val="18"/>
                <w:lang w:val="en-US" w:eastAsia="zh-CN" w:bidi="ar"/>
              </w:rPr>
              <w:t>克</w:t>
            </w:r>
            <w:r>
              <w:rPr>
                <w:rFonts w:hint="eastAsia" w:ascii="宋体" w:hAnsi="宋体" w:cs="宋体"/>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7A95458C">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喷施</w:t>
            </w:r>
          </w:p>
        </w:tc>
      </w:tr>
      <w:tr w14:paraId="1FC1BE03">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55C43DA0">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枯草芽孢杆菌粉剂</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245748B4">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1000亿</w:t>
            </w:r>
            <w:r>
              <w:rPr>
                <w:rFonts w:hint="eastAsia" w:ascii="宋体" w:hAnsi="宋体" w:cs="宋体"/>
                <w:color w:val="000000"/>
                <w:kern w:val="0"/>
                <w:sz w:val="18"/>
                <w:szCs w:val="18"/>
                <w:lang w:val="en-US" w:eastAsia="zh-CN" w:bidi="ar"/>
              </w:rPr>
              <w:t>孢子</w:t>
            </w:r>
            <w:r>
              <w:rPr>
                <w:rFonts w:hint="eastAsia" w:ascii="宋体" w:hAnsi="宋体" w:cs="宋体"/>
                <w:color w:val="000000"/>
                <w:kern w:val="0"/>
                <w:sz w:val="18"/>
                <w:szCs w:val="18"/>
                <w:lang w:bidi="ar"/>
              </w:rPr>
              <w:t>/</w:t>
            </w:r>
            <w:r>
              <w:rPr>
                <w:rFonts w:hint="eastAsia" w:ascii="宋体" w:hAnsi="宋体" w:cs="宋体"/>
                <w:color w:val="000000"/>
                <w:kern w:val="0"/>
                <w:sz w:val="18"/>
                <w:szCs w:val="18"/>
                <w:lang w:val="en-US" w:eastAsia="zh-CN" w:bidi="ar"/>
              </w:rPr>
              <w:t>克</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5E6BCF8E">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500</w:t>
            </w:r>
            <w:r>
              <w:rPr>
                <w:rFonts w:hint="eastAsia" w:ascii="宋体" w:hAnsi="宋体" w:cs="宋体"/>
                <w:color w:val="000000"/>
                <w:kern w:val="0"/>
                <w:sz w:val="18"/>
                <w:szCs w:val="18"/>
                <w:lang w:val="en-US" w:eastAsia="zh-CN" w:bidi="ar"/>
              </w:rPr>
              <w:t>克</w:t>
            </w:r>
            <w:r>
              <w:rPr>
                <w:rFonts w:hint="eastAsia" w:ascii="宋体" w:hAnsi="宋体" w:cs="宋体"/>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0BABFC33">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喷施/撒施</w:t>
            </w:r>
          </w:p>
        </w:tc>
      </w:tr>
      <w:tr w14:paraId="798314C1">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0F48FADC">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有机碘</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2FCCEC3C">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活性碘含量≥0.2%</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34D2C04B">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1000倍稀释</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003A64D5">
            <w:pPr>
              <w:widowControl/>
              <w:textAlignment w:val="center"/>
              <w:rPr>
                <w:rFonts w:hint="eastAsia" w:ascii="宋体" w:hAnsi="宋体" w:eastAsia="宋体" w:cs="宋体"/>
                <w:b w:val="0"/>
                <w:bCs w:val="0"/>
                <w:color w:val="000000"/>
                <w:sz w:val="18"/>
                <w:szCs w:val="18"/>
              </w:rPr>
            </w:pPr>
            <w:r>
              <w:rPr>
                <w:rFonts w:hint="eastAsia" w:ascii="宋体" w:hAnsi="宋体" w:cs="宋体"/>
                <w:color w:val="000000"/>
                <w:kern w:val="0"/>
                <w:sz w:val="18"/>
                <w:szCs w:val="18"/>
                <w:lang w:bidi="ar"/>
              </w:rPr>
              <w:t>喷施</w:t>
            </w:r>
          </w:p>
        </w:tc>
      </w:tr>
      <w:tr w14:paraId="28534EE3">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540128C5">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苏云金杆菌粉剂</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2B464EAB">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32000lU/</w:t>
            </w:r>
            <w:r>
              <w:rPr>
                <w:rFonts w:hint="eastAsia" w:ascii="宋体" w:hAnsi="宋体" w:cs="宋体"/>
                <w:color w:val="000000"/>
                <w:kern w:val="0"/>
                <w:sz w:val="18"/>
                <w:szCs w:val="18"/>
                <w:lang w:val="en-US" w:eastAsia="zh-CN" w:bidi="ar"/>
              </w:rPr>
              <w:t>毫克</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4B400687">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1000</w:t>
            </w:r>
            <w:r>
              <w:rPr>
                <w:rFonts w:hint="eastAsia" w:ascii="宋体" w:hAnsi="宋体" w:cs="宋体"/>
                <w:color w:val="000000"/>
                <w:kern w:val="0"/>
                <w:sz w:val="18"/>
                <w:szCs w:val="18"/>
                <w:lang w:val="en-US" w:eastAsia="zh-CN" w:bidi="ar"/>
              </w:rPr>
              <w:t>克</w:t>
            </w:r>
            <w:r>
              <w:rPr>
                <w:rFonts w:hint="eastAsia" w:ascii="宋体" w:hAnsi="宋体" w:cs="宋体"/>
                <w:color w:val="000000"/>
                <w:kern w:val="0"/>
                <w:sz w:val="18"/>
                <w:szCs w:val="18"/>
                <w:lang w:bidi="ar"/>
              </w:rPr>
              <w:t>/亩</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5B87953E">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喷施</w:t>
            </w:r>
          </w:p>
        </w:tc>
      </w:tr>
      <w:tr w14:paraId="18F5610B">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5CEF24E1">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三菌克颗粒剂</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5D22795F">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有效活性菌≥2.0亿/</w:t>
            </w:r>
            <w:r>
              <w:rPr>
                <w:rFonts w:hint="eastAsia" w:ascii="宋体" w:hAnsi="宋体" w:cs="宋体"/>
                <w:color w:val="000000"/>
                <w:kern w:val="0"/>
                <w:sz w:val="18"/>
                <w:szCs w:val="18"/>
                <w:lang w:val="en-US" w:eastAsia="zh-CN" w:bidi="ar"/>
              </w:rPr>
              <w:t>克</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101702D5">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1000</w:t>
            </w:r>
            <w:r>
              <w:rPr>
                <w:rFonts w:hint="eastAsia" w:ascii="宋体" w:hAnsi="宋体" w:cs="宋体"/>
                <w:color w:val="000000"/>
                <w:kern w:val="0"/>
                <w:sz w:val="18"/>
                <w:szCs w:val="18"/>
                <w:lang w:val="en-US" w:eastAsia="zh-CN" w:bidi="ar"/>
              </w:rPr>
              <w:t>克</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0C71D684">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撒施</w:t>
            </w:r>
          </w:p>
        </w:tc>
      </w:tr>
      <w:tr w14:paraId="1A57FC4E">
        <w:tblPrEx>
          <w:tblCellMar>
            <w:top w:w="0" w:type="dxa"/>
            <w:left w:w="108" w:type="dxa"/>
            <w:bottom w:w="0" w:type="dxa"/>
            <w:right w:w="108" w:type="dxa"/>
          </w:tblCellMar>
        </w:tblPrEx>
        <w:trPr>
          <w:trHeight w:val="280" w:hRule="atLeast"/>
        </w:trPr>
        <w:tc>
          <w:tcPr>
            <w:tcW w:w="2550" w:type="dxa"/>
            <w:tcBorders>
              <w:top w:val="single" w:color="000000" w:sz="4" w:space="0"/>
              <w:left w:val="single" w:color="000000" w:sz="4" w:space="0"/>
              <w:bottom w:val="single" w:color="000000" w:sz="4" w:space="0"/>
              <w:right w:val="single" w:color="000000" w:sz="4" w:space="0"/>
            </w:tcBorders>
            <w:noWrap/>
            <w:vAlign w:val="center"/>
          </w:tcPr>
          <w:p w14:paraId="1125DD2F">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二氧化氯泡腾片</w:t>
            </w:r>
          </w:p>
        </w:tc>
        <w:tc>
          <w:tcPr>
            <w:tcW w:w="2603" w:type="dxa"/>
            <w:tcBorders>
              <w:top w:val="single" w:color="000000" w:sz="4" w:space="0"/>
              <w:left w:val="single" w:color="000000" w:sz="4" w:space="0"/>
              <w:bottom w:val="single" w:color="000000" w:sz="4" w:space="0"/>
              <w:right w:val="single" w:color="000000" w:sz="4" w:space="0"/>
            </w:tcBorders>
            <w:noWrap/>
            <w:vAlign w:val="center"/>
          </w:tcPr>
          <w:p w14:paraId="0EEFA1A3">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13%</w:t>
            </w:r>
          </w:p>
        </w:tc>
        <w:tc>
          <w:tcPr>
            <w:tcW w:w="2471" w:type="dxa"/>
            <w:tcBorders>
              <w:top w:val="single" w:color="000000" w:sz="4" w:space="0"/>
              <w:left w:val="single" w:color="000000" w:sz="4" w:space="0"/>
              <w:bottom w:val="single" w:color="000000" w:sz="4" w:space="0"/>
              <w:right w:val="single" w:color="000000" w:sz="4" w:space="0"/>
            </w:tcBorders>
            <w:noWrap/>
            <w:vAlign w:val="center"/>
          </w:tcPr>
          <w:p w14:paraId="21D98616">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100</w:t>
            </w:r>
            <w:r>
              <w:rPr>
                <w:rFonts w:hint="eastAsia" w:ascii="宋体" w:hAnsi="宋体" w:cs="宋体"/>
                <w:color w:val="000000"/>
                <w:kern w:val="0"/>
                <w:sz w:val="18"/>
                <w:szCs w:val="18"/>
                <w:lang w:val="en-US" w:eastAsia="zh-CN" w:bidi="ar"/>
              </w:rPr>
              <w:t>克</w:t>
            </w:r>
            <w:r>
              <w:rPr>
                <w:rFonts w:ascii="宋体" w:hAnsi="宋体" w:cs="宋体"/>
                <w:color w:val="000000"/>
                <w:kern w:val="0"/>
                <w:sz w:val="18"/>
                <w:szCs w:val="18"/>
                <w:lang w:bidi="ar"/>
              </w:rPr>
              <w:t>-</w:t>
            </w:r>
            <w:r>
              <w:rPr>
                <w:rFonts w:hint="eastAsia" w:ascii="宋体" w:hAnsi="宋体" w:cs="宋体"/>
                <w:color w:val="000000"/>
                <w:kern w:val="0"/>
                <w:sz w:val="18"/>
                <w:szCs w:val="18"/>
                <w:lang w:bidi="ar"/>
              </w:rPr>
              <w:t>150</w:t>
            </w:r>
            <w:r>
              <w:rPr>
                <w:rFonts w:hint="eastAsia" w:ascii="宋体" w:hAnsi="宋体" w:cs="宋体"/>
                <w:color w:val="000000"/>
                <w:kern w:val="0"/>
                <w:sz w:val="18"/>
                <w:szCs w:val="18"/>
                <w:lang w:val="en-US" w:eastAsia="zh-CN" w:bidi="ar"/>
              </w:rPr>
              <w:t>克</w:t>
            </w:r>
          </w:p>
        </w:tc>
        <w:tc>
          <w:tcPr>
            <w:tcW w:w="1277" w:type="dxa"/>
            <w:tcBorders>
              <w:top w:val="single" w:color="000000" w:sz="4" w:space="0"/>
              <w:left w:val="single" w:color="000000" w:sz="4" w:space="0"/>
              <w:bottom w:val="single" w:color="000000" w:sz="4" w:space="0"/>
              <w:right w:val="single" w:color="000000" w:sz="4" w:space="0"/>
            </w:tcBorders>
            <w:noWrap/>
            <w:vAlign w:val="center"/>
          </w:tcPr>
          <w:p w14:paraId="0791B618">
            <w:pPr>
              <w:widowControl/>
              <w:textAlignment w:val="center"/>
              <w:rPr>
                <w:rFonts w:hint="eastAsia" w:ascii="宋体" w:hAnsi="宋体" w:eastAsia="宋体" w:cs="宋体"/>
                <w:b w:val="0"/>
                <w:bCs w:val="0"/>
                <w:color w:val="000000"/>
                <w:kern w:val="0"/>
                <w:sz w:val="18"/>
                <w:szCs w:val="18"/>
                <w:lang w:bidi="ar"/>
              </w:rPr>
            </w:pPr>
            <w:r>
              <w:rPr>
                <w:rFonts w:hint="eastAsia" w:ascii="宋体" w:hAnsi="宋体" w:cs="宋体"/>
                <w:color w:val="000000"/>
                <w:kern w:val="0"/>
                <w:sz w:val="18"/>
                <w:szCs w:val="18"/>
                <w:lang w:bidi="ar"/>
              </w:rPr>
              <w:t>遇水泡腾</w:t>
            </w:r>
          </w:p>
        </w:tc>
      </w:tr>
    </w:tbl>
    <w:p w14:paraId="782539AE">
      <w:pPr>
        <w:pStyle w:val="56"/>
        <w:ind w:firstLine="420"/>
        <w:rPr>
          <w:rFonts w:hint="eastAsia"/>
        </w:rPr>
      </w:pPr>
    </w:p>
    <w:p w14:paraId="1107B33A">
      <w:pPr>
        <w:pStyle w:val="198"/>
        <w:rPr>
          <w:rFonts w:hint="eastAsia"/>
          <w:vanish w:val="0"/>
        </w:rPr>
      </w:pPr>
    </w:p>
    <w:p w14:paraId="6F737CED">
      <w:pPr>
        <w:pStyle w:val="199"/>
        <w:numPr>
          <w:ilvl w:val="0"/>
          <w:numId w:val="0"/>
        </w:numPr>
        <w:ind w:left="425"/>
        <w:jc w:val="both"/>
        <w:rPr>
          <w:vanish w:val="0"/>
        </w:rPr>
      </w:pPr>
    </w:p>
    <w:bookmarkEnd w:id="13"/>
    <w:bookmarkEnd w:id="36"/>
    <w:p w14:paraId="3C8C8D87">
      <w:pPr>
        <w:pStyle w:val="56"/>
        <w:ind w:firstLine="0" w:firstLineChars="0"/>
        <w:jc w:val="center"/>
      </w:pPr>
      <w:bookmarkStart w:id="37" w:name="BookMark8"/>
      <w:r>
        <w:rPr>
          <w:rFonts w:hint="eastAsia"/>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7"/>
    </w:p>
    <w:sectPr>
      <w:headerReference r:id="rId9" w:type="default"/>
      <w:footerReference r:id="rId11" w:type="default"/>
      <w:headerReference r:id="rId10" w:type="even"/>
      <w:pgSz w:w="11906" w:h="16838"/>
      <w:pgMar w:top="1871"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E-BZ">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FZSSK--GBK1-0">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0CCFB">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44BF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840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5627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801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1BFA7">
    <w:pPr>
      <w:pStyle w:val="61"/>
      <w:rPr>
        <w:rFonts w:hint="eastAsia"/>
      </w:rPr>
    </w:pPr>
    <w:r>
      <w:fldChar w:fldCharType="begin"/>
    </w:r>
    <w:r>
      <w:instrText xml:space="preserve"> STYLEREF  标准文件_文件编号  \* MERGEFORMAT </w:instrText>
    </w:r>
    <w:r>
      <w:fldChar w:fldCharType="separate"/>
    </w:r>
    <w:r>
      <w:t>DB 34/T XXXXX—2025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68333">
    <w:pPr>
      <w:pStyle w:val="18"/>
      <w:jc w:val="right"/>
    </w:pPr>
    <w:r>
      <w:fldChar w:fldCharType="begin"/>
    </w:r>
    <w:r>
      <w:instrText xml:space="preserve"> STYLEREF  标准文件_文件编号  \* MERGEFORMAT </w:instrText>
    </w:r>
    <w:r>
      <w:fldChar w:fldCharType="separate"/>
    </w:r>
    <w:r>
      <w:t>DB 34/T XXXXX—2025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pStyle w:val="235"/>
      <w:suff w:val="nothing"/>
      <w:lvlText w:val="%1.%2.%3.%4　"/>
      <w:lvlJc w:val="left"/>
      <w:pPr>
        <w:ind w:left="0" w:firstLine="0"/>
      </w:pPr>
      <w:rPr>
        <w:rFonts w:hint="eastAsia" w:ascii="黑体" w:hAnsi="Times New Roman" w:eastAsia="黑体"/>
        <w:b w:val="0"/>
        <w:i w:val="0"/>
        <w:sz w:val="21"/>
      </w:rPr>
    </w:lvl>
    <w:lvl w:ilvl="4" w:tentative="0">
      <w:start w:val="1"/>
      <w:numFmt w:val="decimal"/>
      <w:pStyle w:val="236"/>
      <w:suff w:val="nothing"/>
      <w:lvlText w:val="%1.%2.%3.%4.%5　"/>
      <w:lvlJc w:val="left"/>
      <w:pPr>
        <w:ind w:left="0" w:firstLine="0"/>
      </w:pPr>
      <w:rPr>
        <w:rFonts w:hint="eastAsia" w:ascii="黑体" w:hAnsi="Times New Roman" w:eastAsia="黑体"/>
        <w:b w:val="0"/>
        <w:i w:val="0"/>
        <w:sz w:val="21"/>
      </w:rPr>
    </w:lvl>
    <w:lvl w:ilvl="5" w:tentative="0">
      <w:start w:val="1"/>
      <w:numFmt w:val="decimal"/>
      <w:pStyle w:val="2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3BF0"/>
    <w:rsid w:val="0000040A"/>
    <w:rsid w:val="00000A94"/>
    <w:rsid w:val="000013B3"/>
    <w:rsid w:val="00001972"/>
    <w:rsid w:val="00001D9A"/>
    <w:rsid w:val="00002C08"/>
    <w:rsid w:val="000057DA"/>
    <w:rsid w:val="00007B3A"/>
    <w:rsid w:val="000107E0"/>
    <w:rsid w:val="00011929"/>
    <w:rsid w:val="00011FDE"/>
    <w:rsid w:val="00012FFD"/>
    <w:rsid w:val="000136B1"/>
    <w:rsid w:val="00013CF3"/>
    <w:rsid w:val="00014162"/>
    <w:rsid w:val="00014340"/>
    <w:rsid w:val="00015B5A"/>
    <w:rsid w:val="00016A9C"/>
    <w:rsid w:val="00022184"/>
    <w:rsid w:val="00022762"/>
    <w:rsid w:val="000238E0"/>
    <w:rsid w:val="000249DB"/>
    <w:rsid w:val="0002595E"/>
    <w:rsid w:val="00027A7E"/>
    <w:rsid w:val="000303C3"/>
    <w:rsid w:val="00030B9D"/>
    <w:rsid w:val="000331D3"/>
    <w:rsid w:val="000342B8"/>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D17"/>
    <w:rsid w:val="00055FE2"/>
    <w:rsid w:val="0005616F"/>
    <w:rsid w:val="00060C2E"/>
    <w:rsid w:val="00061033"/>
    <w:rsid w:val="000616D0"/>
    <w:rsid w:val="000619E9"/>
    <w:rsid w:val="000622D4"/>
    <w:rsid w:val="0006357D"/>
    <w:rsid w:val="00065A86"/>
    <w:rsid w:val="00067F1E"/>
    <w:rsid w:val="0007181B"/>
    <w:rsid w:val="00071CC0"/>
    <w:rsid w:val="00071F9D"/>
    <w:rsid w:val="00073C8C"/>
    <w:rsid w:val="00077934"/>
    <w:rsid w:val="00077B64"/>
    <w:rsid w:val="00080A1C"/>
    <w:rsid w:val="00082317"/>
    <w:rsid w:val="00083D2C"/>
    <w:rsid w:val="00083F65"/>
    <w:rsid w:val="0008635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F0"/>
    <w:rsid w:val="000A6726"/>
    <w:rsid w:val="000A7311"/>
    <w:rsid w:val="000B060F"/>
    <w:rsid w:val="000B1592"/>
    <w:rsid w:val="000B1FF2"/>
    <w:rsid w:val="000B2A19"/>
    <w:rsid w:val="000B3CDA"/>
    <w:rsid w:val="000B6A0B"/>
    <w:rsid w:val="000C0F6C"/>
    <w:rsid w:val="000C11DB"/>
    <w:rsid w:val="000C1492"/>
    <w:rsid w:val="000C1D6D"/>
    <w:rsid w:val="000C20F7"/>
    <w:rsid w:val="000C2FBD"/>
    <w:rsid w:val="000C4B41"/>
    <w:rsid w:val="000C57D6"/>
    <w:rsid w:val="000C6362"/>
    <w:rsid w:val="000C7284"/>
    <w:rsid w:val="000C7666"/>
    <w:rsid w:val="000D0A9C"/>
    <w:rsid w:val="000D1795"/>
    <w:rsid w:val="000D329A"/>
    <w:rsid w:val="000D4B7D"/>
    <w:rsid w:val="000D4B9C"/>
    <w:rsid w:val="000D4EB6"/>
    <w:rsid w:val="000D51A8"/>
    <w:rsid w:val="000D753B"/>
    <w:rsid w:val="000E4C9E"/>
    <w:rsid w:val="000E6A14"/>
    <w:rsid w:val="000E6FD7"/>
    <w:rsid w:val="000F03C1"/>
    <w:rsid w:val="000F06E1"/>
    <w:rsid w:val="000F0E3C"/>
    <w:rsid w:val="000F19D5"/>
    <w:rsid w:val="000F2C0B"/>
    <w:rsid w:val="000F4AEA"/>
    <w:rsid w:val="000F4DE6"/>
    <w:rsid w:val="000F5E9A"/>
    <w:rsid w:val="000F67E9"/>
    <w:rsid w:val="00100210"/>
    <w:rsid w:val="00100951"/>
    <w:rsid w:val="00100FA6"/>
    <w:rsid w:val="00104926"/>
    <w:rsid w:val="00104CA3"/>
    <w:rsid w:val="00105162"/>
    <w:rsid w:val="00105C0A"/>
    <w:rsid w:val="0011061A"/>
    <w:rsid w:val="00111C21"/>
    <w:rsid w:val="00112FD6"/>
    <w:rsid w:val="00113B1E"/>
    <w:rsid w:val="0011711C"/>
    <w:rsid w:val="00123F44"/>
    <w:rsid w:val="00124E4F"/>
    <w:rsid w:val="001260B7"/>
    <w:rsid w:val="001265CB"/>
    <w:rsid w:val="0012663A"/>
    <w:rsid w:val="001321C6"/>
    <w:rsid w:val="001325C4"/>
    <w:rsid w:val="00133010"/>
    <w:rsid w:val="001338EE"/>
    <w:rsid w:val="00133AAE"/>
    <w:rsid w:val="00135323"/>
    <w:rsid w:val="001356C4"/>
    <w:rsid w:val="0013749A"/>
    <w:rsid w:val="00140877"/>
    <w:rsid w:val="00141114"/>
    <w:rsid w:val="0014145F"/>
    <w:rsid w:val="00142969"/>
    <w:rsid w:val="00142E0D"/>
    <w:rsid w:val="0014455E"/>
    <w:rsid w:val="001446C2"/>
    <w:rsid w:val="001457E7"/>
    <w:rsid w:val="00145D9D"/>
    <w:rsid w:val="00146388"/>
    <w:rsid w:val="001504EC"/>
    <w:rsid w:val="00151B45"/>
    <w:rsid w:val="001529E5"/>
    <w:rsid w:val="00152FEA"/>
    <w:rsid w:val="00153C7E"/>
    <w:rsid w:val="00156B25"/>
    <w:rsid w:val="00156E1A"/>
    <w:rsid w:val="00157894"/>
    <w:rsid w:val="00157B55"/>
    <w:rsid w:val="00161BBA"/>
    <w:rsid w:val="00162CFC"/>
    <w:rsid w:val="001642FA"/>
    <w:rsid w:val="001649EB"/>
    <w:rsid w:val="00164BAF"/>
    <w:rsid w:val="00164FA8"/>
    <w:rsid w:val="00165065"/>
    <w:rsid w:val="001652E0"/>
    <w:rsid w:val="00165434"/>
    <w:rsid w:val="0016580B"/>
    <w:rsid w:val="00165F49"/>
    <w:rsid w:val="00166B88"/>
    <w:rsid w:val="001675DD"/>
    <w:rsid w:val="0016770A"/>
    <w:rsid w:val="00170804"/>
    <w:rsid w:val="001708E9"/>
    <w:rsid w:val="0017340B"/>
    <w:rsid w:val="00173FB1"/>
    <w:rsid w:val="00176DFD"/>
    <w:rsid w:val="00180DE7"/>
    <w:rsid w:val="00181A7A"/>
    <w:rsid w:val="001852C9"/>
    <w:rsid w:val="00190087"/>
    <w:rsid w:val="001913C4"/>
    <w:rsid w:val="00191772"/>
    <w:rsid w:val="00192974"/>
    <w:rsid w:val="0019348F"/>
    <w:rsid w:val="00193A07"/>
    <w:rsid w:val="00194C95"/>
    <w:rsid w:val="00195C34"/>
    <w:rsid w:val="00196EF5"/>
    <w:rsid w:val="00197246"/>
    <w:rsid w:val="001A004C"/>
    <w:rsid w:val="001A168F"/>
    <w:rsid w:val="001A19C9"/>
    <w:rsid w:val="001A1A53"/>
    <w:rsid w:val="001A234A"/>
    <w:rsid w:val="001A4CF3"/>
    <w:rsid w:val="001A56E5"/>
    <w:rsid w:val="001B06E8"/>
    <w:rsid w:val="001B40A7"/>
    <w:rsid w:val="001B4BC1"/>
    <w:rsid w:val="001B50FC"/>
    <w:rsid w:val="001B71D0"/>
    <w:rsid w:val="001B71EE"/>
    <w:rsid w:val="001C0203"/>
    <w:rsid w:val="001C04A8"/>
    <w:rsid w:val="001C12D4"/>
    <w:rsid w:val="001C1E0F"/>
    <w:rsid w:val="001C1E9F"/>
    <w:rsid w:val="001C2C03"/>
    <w:rsid w:val="001C307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B5C"/>
    <w:rsid w:val="001E65AB"/>
    <w:rsid w:val="001E73AB"/>
    <w:rsid w:val="001F092D"/>
    <w:rsid w:val="001F143A"/>
    <w:rsid w:val="001F1605"/>
    <w:rsid w:val="001F2508"/>
    <w:rsid w:val="001F2BC1"/>
    <w:rsid w:val="001F4306"/>
    <w:rsid w:val="001F4816"/>
    <w:rsid w:val="001F69B4"/>
    <w:rsid w:val="001F7626"/>
    <w:rsid w:val="001F77C7"/>
    <w:rsid w:val="00200183"/>
    <w:rsid w:val="00200333"/>
    <w:rsid w:val="00200365"/>
    <w:rsid w:val="00200C7C"/>
    <w:rsid w:val="0020107D"/>
    <w:rsid w:val="002026C1"/>
    <w:rsid w:val="00202AA4"/>
    <w:rsid w:val="002031F7"/>
    <w:rsid w:val="002040E6"/>
    <w:rsid w:val="00204A3F"/>
    <w:rsid w:val="0020527B"/>
    <w:rsid w:val="00205F2C"/>
    <w:rsid w:val="00207A08"/>
    <w:rsid w:val="00210B15"/>
    <w:rsid w:val="00210B99"/>
    <w:rsid w:val="0021290E"/>
    <w:rsid w:val="002142EA"/>
    <w:rsid w:val="00214A9D"/>
    <w:rsid w:val="00214E27"/>
    <w:rsid w:val="002151A6"/>
    <w:rsid w:val="002204BB"/>
    <w:rsid w:val="00221B79"/>
    <w:rsid w:val="00221C6B"/>
    <w:rsid w:val="002253A1"/>
    <w:rsid w:val="002259DE"/>
    <w:rsid w:val="00225CF8"/>
    <w:rsid w:val="0022794E"/>
    <w:rsid w:val="00231213"/>
    <w:rsid w:val="00232F3E"/>
    <w:rsid w:val="00233D64"/>
    <w:rsid w:val="0023482A"/>
    <w:rsid w:val="002351ED"/>
    <w:rsid w:val="002359CB"/>
    <w:rsid w:val="002409CC"/>
    <w:rsid w:val="00243540"/>
    <w:rsid w:val="0024497B"/>
    <w:rsid w:val="0024515B"/>
    <w:rsid w:val="00246021"/>
    <w:rsid w:val="0024666E"/>
    <w:rsid w:val="00247F52"/>
    <w:rsid w:val="0025099E"/>
    <w:rsid w:val="00250B25"/>
    <w:rsid w:val="00250BBE"/>
    <w:rsid w:val="00251447"/>
    <w:rsid w:val="002515C2"/>
    <w:rsid w:val="0025194F"/>
    <w:rsid w:val="0026148A"/>
    <w:rsid w:val="00262138"/>
    <w:rsid w:val="00262696"/>
    <w:rsid w:val="00263D25"/>
    <w:rsid w:val="002643C3"/>
    <w:rsid w:val="00264A0C"/>
    <w:rsid w:val="0026580C"/>
    <w:rsid w:val="0026635D"/>
    <w:rsid w:val="00266EEB"/>
    <w:rsid w:val="00267D7A"/>
    <w:rsid w:val="00267EF4"/>
    <w:rsid w:val="00270CB8"/>
    <w:rsid w:val="00272B08"/>
    <w:rsid w:val="00276A2C"/>
    <w:rsid w:val="00277B87"/>
    <w:rsid w:val="00280747"/>
    <w:rsid w:val="00281BB8"/>
    <w:rsid w:val="00281E9E"/>
    <w:rsid w:val="00282405"/>
    <w:rsid w:val="002825A6"/>
    <w:rsid w:val="00283C2F"/>
    <w:rsid w:val="00285170"/>
    <w:rsid w:val="00285361"/>
    <w:rsid w:val="00285C02"/>
    <w:rsid w:val="002919EB"/>
    <w:rsid w:val="00292D60"/>
    <w:rsid w:val="00293251"/>
    <w:rsid w:val="00293B30"/>
    <w:rsid w:val="00294D34"/>
    <w:rsid w:val="00294E3B"/>
    <w:rsid w:val="00296193"/>
    <w:rsid w:val="00296C66"/>
    <w:rsid w:val="00296EBE"/>
    <w:rsid w:val="002971DA"/>
    <w:rsid w:val="002974E3"/>
    <w:rsid w:val="002A0048"/>
    <w:rsid w:val="002A084B"/>
    <w:rsid w:val="002A1260"/>
    <w:rsid w:val="002A1589"/>
    <w:rsid w:val="002A1608"/>
    <w:rsid w:val="002A25DC"/>
    <w:rsid w:val="002A3111"/>
    <w:rsid w:val="002A3AAB"/>
    <w:rsid w:val="002A4CEA"/>
    <w:rsid w:val="002A5977"/>
    <w:rsid w:val="002A5A13"/>
    <w:rsid w:val="002A757F"/>
    <w:rsid w:val="002A7F44"/>
    <w:rsid w:val="002B0600"/>
    <w:rsid w:val="002B0C40"/>
    <w:rsid w:val="002B1966"/>
    <w:rsid w:val="002B3566"/>
    <w:rsid w:val="002B3782"/>
    <w:rsid w:val="002B4508"/>
    <w:rsid w:val="002B5779"/>
    <w:rsid w:val="002B5958"/>
    <w:rsid w:val="002B5B52"/>
    <w:rsid w:val="002B7332"/>
    <w:rsid w:val="002B734B"/>
    <w:rsid w:val="002B7F2A"/>
    <w:rsid w:val="002B7F51"/>
    <w:rsid w:val="002C049E"/>
    <w:rsid w:val="002C09E7"/>
    <w:rsid w:val="002C1E06"/>
    <w:rsid w:val="002C3F07"/>
    <w:rsid w:val="002C5278"/>
    <w:rsid w:val="002C54FB"/>
    <w:rsid w:val="002C6F7A"/>
    <w:rsid w:val="002C7EBB"/>
    <w:rsid w:val="002D066C"/>
    <w:rsid w:val="002D06C1"/>
    <w:rsid w:val="002D2D9B"/>
    <w:rsid w:val="002D42B5"/>
    <w:rsid w:val="002D4F1A"/>
    <w:rsid w:val="002D5E40"/>
    <w:rsid w:val="002D60D3"/>
    <w:rsid w:val="002D6EC6"/>
    <w:rsid w:val="002D79AC"/>
    <w:rsid w:val="002E039D"/>
    <w:rsid w:val="002E4D5A"/>
    <w:rsid w:val="002E6326"/>
    <w:rsid w:val="002F0395"/>
    <w:rsid w:val="002F30E0"/>
    <w:rsid w:val="002F35E4"/>
    <w:rsid w:val="002F369C"/>
    <w:rsid w:val="002F3730"/>
    <w:rsid w:val="002F38E1"/>
    <w:rsid w:val="002F4116"/>
    <w:rsid w:val="002F595E"/>
    <w:rsid w:val="002F7AF6"/>
    <w:rsid w:val="00300E63"/>
    <w:rsid w:val="00302F5F"/>
    <w:rsid w:val="0030441D"/>
    <w:rsid w:val="00306063"/>
    <w:rsid w:val="00313B85"/>
    <w:rsid w:val="003144B9"/>
    <w:rsid w:val="00316A24"/>
    <w:rsid w:val="00316F3A"/>
    <w:rsid w:val="00317988"/>
    <w:rsid w:val="00320F46"/>
    <w:rsid w:val="003221B4"/>
    <w:rsid w:val="0032258D"/>
    <w:rsid w:val="00322A45"/>
    <w:rsid w:val="00322E62"/>
    <w:rsid w:val="00324D13"/>
    <w:rsid w:val="00324EDD"/>
    <w:rsid w:val="00325337"/>
    <w:rsid w:val="00330C18"/>
    <w:rsid w:val="003325CA"/>
    <w:rsid w:val="00332AA1"/>
    <w:rsid w:val="003331E4"/>
    <w:rsid w:val="003336AB"/>
    <w:rsid w:val="00333B19"/>
    <w:rsid w:val="0033581E"/>
    <w:rsid w:val="003360E7"/>
    <w:rsid w:val="003362B4"/>
    <w:rsid w:val="00336C64"/>
    <w:rsid w:val="00337162"/>
    <w:rsid w:val="003371E2"/>
    <w:rsid w:val="0034194F"/>
    <w:rsid w:val="00341A01"/>
    <w:rsid w:val="003421DC"/>
    <w:rsid w:val="003438DD"/>
    <w:rsid w:val="00344605"/>
    <w:rsid w:val="00345A34"/>
    <w:rsid w:val="003474AA"/>
    <w:rsid w:val="00350D1D"/>
    <w:rsid w:val="003522B6"/>
    <w:rsid w:val="00352C83"/>
    <w:rsid w:val="003574C4"/>
    <w:rsid w:val="003615D2"/>
    <w:rsid w:val="0036429C"/>
    <w:rsid w:val="00364A53"/>
    <w:rsid w:val="003654CB"/>
    <w:rsid w:val="00365AA9"/>
    <w:rsid w:val="00365F86"/>
    <w:rsid w:val="00365F87"/>
    <w:rsid w:val="00366E89"/>
    <w:rsid w:val="003705F4"/>
    <w:rsid w:val="00370D58"/>
    <w:rsid w:val="00371316"/>
    <w:rsid w:val="0037345C"/>
    <w:rsid w:val="00374C12"/>
    <w:rsid w:val="00375AAD"/>
    <w:rsid w:val="00376713"/>
    <w:rsid w:val="00380983"/>
    <w:rsid w:val="00381815"/>
    <w:rsid w:val="003819AF"/>
    <w:rsid w:val="003820E9"/>
    <w:rsid w:val="00382DE7"/>
    <w:rsid w:val="00384FFC"/>
    <w:rsid w:val="0038541A"/>
    <w:rsid w:val="0038660A"/>
    <w:rsid w:val="003872FC"/>
    <w:rsid w:val="00387ADC"/>
    <w:rsid w:val="00390020"/>
    <w:rsid w:val="003903D6"/>
    <w:rsid w:val="00390EE6"/>
    <w:rsid w:val="0039118F"/>
    <w:rsid w:val="003928CD"/>
    <w:rsid w:val="00392AD7"/>
    <w:rsid w:val="003938D9"/>
    <w:rsid w:val="00394376"/>
    <w:rsid w:val="003943FF"/>
    <w:rsid w:val="003974EB"/>
    <w:rsid w:val="00397CC5"/>
    <w:rsid w:val="003A0B14"/>
    <w:rsid w:val="003A13A1"/>
    <w:rsid w:val="003A1582"/>
    <w:rsid w:val="003A4077"/>
    <w:rsid w:val="003A4097"/>
    <w:rsid w:val="003B09AD"/>
    <w:rsid w:val="003B10D1"/>
    <w:rsid w:val="003B1F18"/>
    <w:rsid w:val="003B301E"/>
    <w:rsid w:val="003B3A24"/>
    <w:rsid w:val="003B4FF7"/>
    <w:rsid w:val="003B5BF0"/>
    <w:rsid w:val="003B60BF"/>
    <w:rsid w:val="003B6BE3"/>
    <w:rsid w:val="003C010C"/>
    <w:rsid w:val="003C0A6C"/>
    <w:rsid w:val="003C14F8"/>
    <w:rsid w:val="003C2ECA"/>
    <w:rsid w:val="003C5A43"/>
    <w:rsid w:val="003D0519"/>
    <w:rsid w:val="003D0FF6"/>
    <w:rsid w:val="003D262C"/>
    <w:rsid w:val="003D4021"/>
    <w:rsid w:val="003D6D61"/>
    <w:rsid w:val="003E091D"/>
    <w:rsid w:val="003E1909"/>
    <w:rsid w:val="003E1C53"/>
    <w:rsid w:val="003E2A69"/>
    <w:rsid w:val="003E2D49"/>
    <w:rsid w:val="003E2FD4"/>
    <w:rsid w:val="003E349F"/>
    <w:rsid w:val="003E49F6"/>
    <w:rsid w:val="003E5B9F"/>
    <w:rsid w:val="003E660F"/>
    <w:rsid w:val="003F0841"/>
    <w:rsid w:val="003F23D3"/>
    <w:rsid w:val="003F3F08"/>
    <w:rsid w:val="003F4568"/>
    <w:rsid w:val="003F49F1"/>
    <w:rsid w:val="003F6272"/>
    <w:rsid w:val="003F7129"/>
    <w:rsid w:val="00400E72"/>
    <w:rsid w:val="00401400"/>
    <w:rsid w:val="004032C7"/>
    <w:rsid w:val="00404869"/>
    <w:rsid w:val="00404A35"/>
    <w:rsid w:val="00405884"/>
    <w:rsid w:val="00405AD5"/>
    <w:rsid w:val="00407D39"/>
    <w:rsid w:val="004138BA"/>
    <w:rsid w:val="0041477A"/>
    <w:rsid w:val="004167A3"/>
    <w:rsid w:val="0041785F"/>
    <w:rsid w:val="00421AA1"/>
    <w:rsid w:val="004236AC"/>
    <w:rsid w:val="004243B2"/>
    <w:rsid w:val="00425154"/>
    <w:rsid w:val="00425A53"/>
    <w:rsid w:val="00425C54"/>
    <w:rsid w:val="004304F7"/>
    <w:rsid w:val="00431C9C"/>
    <w:rsid w:val="00432DAA"/>
    <w:rsid w:val="00434305"/>
    <w:rsid w:val="00435DCF"/>
    <w:rsid w:val="00435DF7"/>
    <w:rsid w:val="00436B5A"/>
    <w:rsid w:val="0044083F"/>
    <w:rsid w:val="00441A8D"/>
    <w:rsid w:val="00441AE7"/>
    <w:rsid w:val="00445574"/>
    <w:rsid w:val="004467FB"/>
    <w:rsid w:val="00450DE9"/>
    <w:rsid w:val="00452AA2"/>
    <w:rsid w:val="00452D6B"/>
    <w:rsid w:val="0045331D"/>
    <w:rsid w:val="00454484"/>
    <w:rsid w:val="0045517B"/>
    <w:rsid w:val="00456492"/>
    <w:rsid w:val="00461BC1"/>
    <w:rsid w:val="00462034"/>
    <w:rsid w:val="0046243D"/>
    <w:rsid w:val="00463592"/>
    <w:rsid w:val="00463A02"/>
    <w:rsid w:val="00463B77"/>
    <w:rsid w:val="00463C7B"/>
    <w:rsid w:val="004644A6"/>
    <w:rsid w:val="00464EDB"/>
    <w:rsid w:val="004659BD"/>
    <w:rsid w:val="00465FDB"/>
    <w:rsid w:val="00470775"/>
    <w:rsid w:val="004746B1"/>
    <w:rsid w:val="00474C78"/>
    <w:rsid w:val="00474EF2"/>
    <w:rsid w:val="00474F62"/>
    <w:rsid w:val="0047583F"/>
    <w:rsid w:val="00475DE8"/>
    <w:rsid w:val="00477E78"/>
    <w:rsid w:val="00480CD3"/>
    <w:rsid w:val="00481C44"/>
    <w:rsid w:val="00482166"/>
    <w:rsid w:val="00484936"/>
    <w:rsid w:val="004850A6"/>
    <w:rsid w:val="00485C89"/>
    <w:rsid w:val="00486BE3"/>
    <w:rsid w:val="004905E4"/>
    <w:rsid w:val="00490A89"/>
    <w:rsid w:val="00490AB4"/>
    <w:rsid w:val="0049164F"/>
    <w:rsid w:val="00491DB1"/>
    <w:rsid w:val="00492F02"/>
    <w:rsid w:val="004939AE"/>
    <w:rsid w:val="00495363"/>
    <w:rsid w:val="004A12DF"/>
    <w:rsid w:val="004A1BA8"/>
    <w:rsid w:val="004A4B57"/>
    <w:rsid w:val="004A63FA"/>
    <w:rsid w:val="004A66A9"/>
    <w:rsid w:val="004B0272"/>
    <w:rsid w:val="004B0406"/>
    <w:rsid w:val="004B0EEB"/>
    <w:rsid w:val="004B2701"/>
    <w:rsid w:val="004B2C17"/>
    <w:rsid w:val="004B2E1B"/>
    <w:rsid w:val="004B3510"/>
    <w:rsid w:val="004B3AA8"/>
    <w:rsid w:val="004B3E93"/>
    <w:rsid w:val="004B6BE5"/>
    <w:rsid w:val="004C0719"/>
    <w:rsid w:val="004C14A8"/>
    <w:rsid w:val="004C1FBC"/>
    <w:rsid w:val="004C297A"/>
    <w:rsid w:val="004C3F1D"/>
    <w:rsid w:val="004C458D"/>
    <w:rsid w:val="004C5440"/>
    <w:rsid w:val="004C71DD"/>
    <w:rsid w:val="004C7556"/>
    <w:rsid w:val="004C7E8B"/>
    <w:rsid w:val="004C7E9D"/>
    <w:rsid w:val="004C7F67"/>
    <w:rsid w:val="004D076D"/>
    <w:rsid w:val="004D0EF1"/>
    <w:rsid w:val="004D2253"/>
    <w:rsid w:val="004D380D"/>
    <w:rsid w:val="004D4406"/>
    <w:rsid w:val="004D75C4"/>
    <w:rsid w:val="004D7C42"/>
    <w:rsid w:val="004E0465"/>
    <w:rsid w:val="004E127B"/>
    <w:rsid w:val="004E1C0A"/>
    <w:rsid w:val="004E1D8F"/>
    <w:rsid w:val="004E30C5"/>
    <w:rsid w:val="004E370B"/>
    <w:rsid w:val="004E4AA5"/>
    <w:rsid w:val="004E4AEE"/>
    <w:rsid w:val="004E59E3"/>
    <w:rsid w:val="004E67C0"/>
    <w:rsid w:val="004E7251"/>
    <w:rsid w:val="004F0184"/>
    <w:rsid w:val="004F1C45"/>
    <w:rsid w:val="004F391A"/>
    <w:rsid w:val="004F3CFB"/>
    <w:rsid w:val="004F3FFC"/>
    <w:rsid w:val="004F6456"/>
    <w:rsid w:val="004F696E"/>
    <w:rsid w:val="004F6C71"/>
    <w:rsid w:val="005005EC"/>
    <w:rsid w:val="00501139"/>
    <w:rsid w:val="005011FC"/>
    <w:rsid w:val="0050363E"/>
    <w:rsid w:val="005039BC"/>
    <w:rsid w:val="005043BB"/>
    <w:rsid w:val="00504A3D"/>
    <w:rsid w:val="00505767"/>
    <w:rsid w:val="005073F0"/>
    <w:rsid w:val="00510A7B"/>
    <w:rsid w:val="00510EFF"/>
    <w:rsid w:val="00512F6E"/>
    <w:rsid w:val="00513038"/>
    <w:rsid w:val="00514174"/>
    <w:rsid w:val="00516088"/>
    <w:rsid w:val="00516B0B"/>
    <w:rsid w:val="005220EC"/>
    <w:rsid w:val="00523B4A"/>
    <w:rsid w:val="00523F95"/>
    <w:rsid w:val="00524D65"/>
    <w:rsid w:val="00525B16"/>
    <w:rsid w:val="00531642"/>
    <w:rsid w:val="00533741"/>
    <w:rsid w:val="00533D04"/>
    <w:rsid w:val="00534804"/>
    <w:rsid w:val="00534BDF"/>
    <w:rsid w:val="005354EA"/>
    <w:rsid w:val="0053585F"/>
    <w:rsid w:val="00535EC4"/>
    <w:rsid w:val="00535ED9"/>
    <w:rsid w:val="0053692B"/>
    <w:rsid w:val="00536A6F"/>
    <w:rsid w:val="00541853"/>
    <w:rsid w:val="00543A47"/>
    <w:rsid w:val="00543BDA"/>
    <w:rsid w:val="005441CC"/>
    <w:rsid w:val="00544813"/>
    <w:rsid w:val="005479DA"/>
    <w:rsid w:val="00547BCC"/>
    <w:rsid w:val="0055013B"/>
    <w:rsid w:val="0055188A"/>
    <w:rsid w:val="00551F6F"/>
    <w:rsid w:val="00554F4F"/>
    <w:rsid w:val="00555044"/>
    <w:rsid w:val="00561475"/>
    <w:rsid w:val="00563ED7"/>
    <w:rsid w:val="0056487B"/>
    <w:rsid w:val="00564F24"/>
    <w:rsid w:val="00564FB9"/>
    <w:rsid w:val="00571170"/>
    <w:rsid w:val="00573D9E"/>
    <w:rsid w:val="00576232"/>
    <w:rsid w:val="00576288"/>
    <w:rsid w:val="00576C3F"/>
    <w:rsid w:val="00577CE1"/>
    <w:rsid w:val="005801E3"/>
    <w:rsid w:val="00580560"/>
    <w:rsid w:val="00581802"/>
    <w:rsid w:val="005836A8"/>
    <w:rsid w:val="0058409C"/>
    <w:rsid w:val="00584262"/>
    <w:rsid w:val="0058611D"/>
    <w:rsid w:val="00586630"/>
    <w:rsid w:val="00587ADD"/>
    <w:rsid w:val="00587F30"/>
    <w:rsid w:val="00591094"/>
    <w:rsid w:val="00596160"/>
    <w:rsid w:val="005966E2"/>
    <w:rsid w:val="00597007"/>
    <w:rsid w:val="005A0683"/>
    <w:rsid w:val="005A08BB"/>
    <w:rsid w:val="005A0966"/>
    <w:rsid w:val="005A11B7"/>
    <w:rsid w:val="005A260B"/>
    <w:rsid w:val="005A2EF1"/>
    <w:rsid w:val="005A4A1B"/>
    <w:rsid w:val="005A7830"/>
    <w:rsid w:val="005A7FCE"/>
    <w:rsid w:val="005B0946"/>
    <w:rsid w:val="005B0BF7"/>
    <w:rsid w:val="005B0F3F"/>
    <w:rsid w:val="005B4903"/>
    <w:rsid w:val="005B4B0F"/>
    <w:rsid w:val="005B51CE"/>
    <w:rsid w:val="005B5885"/>
    <w:rsid w:val="005B5CD7"/>
    <w:rsid w:val="005B6CF6"/>
    <w:rsid w:val="005B7422"/>
    <w:rsid w:val="005B76BC"/>
    <w:rsid w:val="005C0423"/>
    <w:rsid w:val="005C1CD6"/>
    <w:rsid w:val="005C29B8"/>
    <w:rsid w:val="005C3690"/>
    <w:rsid w:val="005C5F21"/>
    <w:rsid w:val="005C7156"/>
    <w:rsid w:val="005C7193"/>
    <w:rsid w:val="005D0C75"/>
    <w:rsid w:val="005D33FC"/>
    <w:rsid w:val="005D4171"/>
    <w:rsid w:val="005D6A56"/>
    <w:rsid w:val="005D6A95"/>
    <w:rsid w:val="005D6B2C"/>
    <w:rsid w:val="005D6D9C"/>
    <w:rsid w:val="005E2335"/>
    <w:rsid w:val="005E2FF4"/>
    <w:rsid w:val="005E33EE"/>
    <w:rsid w:val="005E34CA"/>
    <w:rsid w:val="005E3C18"/>
    <w:rsid w:val="005E4B25"/>
    <w:rsid w:val="005E6812"/>
    <w:rsid w:val="005E7881"/>
    <w:rsid w:val="005E78E0"/>
    <w:rsid w:val="005F0D9C"/>
    <w:rsid w:val="005F0E01"/>
    <w:rsid w:val="005F284E"/>
    <w:rsid w:val="005F3B4D"/>
    <w:rsid w:val="005F3EDB"/>
    <w:rsid w:val="005F3F08"/>
    <w:rsid w:val="005F48FC"/>
    <w:rsid w:val="005F6740"/>
    <w:rsid w:val="006015CE"/>
    <w:rsid w:val="00604784"/>
    <w:rsid w:val="006048D6"/>
    <w:rsid w:val="006057CF"/>
    <w:rsid w:val="00606419"/>
    <w:rsid w:val="00607D29"/>
    <w:rsid w:val="0061236D"/>
    <w:rsid w:val="00612754"/>
    <w:rsid w:val="00612952"/>
    <w:rsid w:val="00612EA5"/>
    <w:rsid w:val="00613BF0"/>
    <w:rsid w:val="00614CC1"/>
    <w:rsid w:val="00615A9D"/>
    <w:rsid w:val="00617387"/>
    <w:rsid w:val="006205D6"/>
    <w:rsid w:val="006248BD"/>
    <w:rsid w:val="006252D8"/>
    <w:rsid w:val="006259BC"/>
    <w:rsid w:val="0062636B"/>
    <w:rsid w:val="00632182"/>
    <w:rsid w:val="00632AE0"/>
    <w:rsid w:val="006333C4"/>
    <w:rsid w:val="00633C17"/>
    <w:rsid w:val="00634D9E"/>
    <w:rsid w:val="00635C86"/>
    <w:rsid w:val="00636E3E"/>
    <w:rsid w:val="006379F7"/>
    <w:rsid w:val="00637E4D"/>
    <w:rsid w:val="00640620"/>
    <w:rsid w:val="00641980"/>
    <w:rsid w:val="00641A1F"/>
    <w:rsid w:val="00645904"/>
    <w:rsid w:val="00647B00"/>
    <w:rsid w:val="00651ACB"/>
    <w:rsid w:val="00651C47"/>
    <w:rsid w:val="00652779"/>
    <w:rsid w:val="00652928"/>
    <w:rsid w:val="00652AB2"/>
    <w:rsid w:val="00653FED"/>
    <w:rsid w:val="006541CF"/>
    <w:rsid w:val="00654EC0"/>
    <w:rsid w:val="0065525B"/>
    <w:rsid w:val="00655D4F"/>
    <w:rsid w:val="00656D29"/>
    <w:rsid w:val="00656EE7"/>
    <w:rsid w:val="00660491"/>
    <w:rsid w:val="00663AA3"/>
    <w:rsid w:val="006640E5"/>
    <w:rsid w:val="006646F1"/>
    <w:rsid w:val="00664929"/>
    <w:rsid w:val="00664F62"/>
    <w:rsid w:val="006655E1"/>
    <w:rsid w:val="006659AB"/>
    <w:rsid w:val="0066777E"/>
    <w:rsid w:val="006678DB"/>
    <w:rsid w:val="00672060"/>
    <w:rsid w:val="00672BFD"/>
    <w:rsid w:val="0067433A"/>
    <w:rsid w:val="006765E4"/>
    <w:rsid w:val="00676B8B"/>
    <w:rsid w:val="006770F4"/>
    <w:rsid w:val="00677A84"/>
    <w:rsid w:val="0068026D"/>
    <w:rsid w:val="00680A27"/>
    <w:rsid w:val="006816A4"/>
    <w:rsid w:val="006819B8"/>
    <w:rsid w:val="00682319"/>
    <w:rsid w:val="00683949"/>
    <w:rsid w:val="006840A6"/>
    <w:rsid w:val="006850CD"/>
    <w:rsid w:val="00685AAB"/>
    <w:rsid w:val="00686AF1"/>
    <w:rsid w:val="0069180E"/>
    <w:rsid w:val="00697BA1"/>
    <w:rsid w:val="006A07AA"/>
    <w:rsid w:val="006A25E5"/>
    <w:rsid w:val="006A2B46"/>
    <w:rsid w:val="006A2D7D"/>
    <w:rsid w:val="006A336D"/>
    <w:rsid w:val="006A37B9"/>
    <w:rsid w:val="006A4EF8"/>
    <w:rsid w:val="006A5273"/>
    <w:rsid w:val="006A7651"/>
    <w:rsid w:val="006A7EE7"/>
    <w:rsid w:val="006B2672"/>
    <w:rsid w:val="006B54BF"/>
    <w:rsid w:val="006B5F44"/>
    <w:rsid w:val="006B5F90"/>
    <w:rsid w:val="006B62E4"/>
    <w:rsid w:val="006B66B6"/>
    <w:rsid w:val="006C1BBA"/>
    <w:rsid w:val="006C2079"/>
    <w:rsid w:val="006C2169"/>
    <w:rsid w:val="006C2C5A"/>
    <w:rsid w:val="006C461E"/>
    <w:rsid w:val="006C5A62"/>
    <w:rsid w:val="006C5D3B"/>
    <w:rsid w:val="006C5D68"/>
    <w:rsid w:val="006C6976"/>
    <w:rsid w:val="006C6DD0"/>
    <w:rsid w:val="006C7807"/>
    <w:rsid w:val="006D04EA"/>
    <w:rsid w:val="006D16C4"/>
    <w:rsid w:val="006D227A"/>
    <w:rsid w:val="006D3E96"/>
    <w:rsid w:val="006D4515"/>
    <w:rsid w:val="006D4BB1"/>
    <w:rsid w:val="006D6593"/>
    <w:rsid w:val="006D6A90"/>
    <w:rsid w:val="006E2276"/>
    <w:rsid w:val="006E2EB1"/>
    <w:rsid w:val="006E599C"/>
    <w:rsid w:val="006E6AFE"/>
    <w:rsid w:val="006F03A8"/>
    <w:rsid w:val="006F1ECF"/>
    <w:rsid w:val="006F2ACA"/>
    <w:rsid w:val="006F2ADC"/>
    <w:rsid w:val="006F2BFE"/>
    <w:rsid w:val="006F31E9"/>
    <w:rsid w:val="006F50FF"/>
    <w:rsid w:val="006F6284"/>
    <w:rsid w:val="007002C5"/>
    <w:rsid w:val="00704387"/>
    <w:rsid w:val="007052C6"/>
    <w:rsid w:val="00705B19"/>
    <w:rsid w:val="00707669"/>
    <w:rsid w:val="00711CBA"/>
    <w:rsid w:val="00711FB5"/>
    <w:rsid w:val="00712A01"/>
    <w:rsid w:val="00712D5C"/>
    <w:rsid w:val="00714F58"/>
    <w:rsid w:val="00720AD0"/>
    <w:rsid w:val="0072135F"/>
    <w:rsid w:val="00722FBF"/>
    <w:rsid w:val="00722FC2"/>
    <w:rsid w:val="00722FF8"/>
    <w:rsid w:val="00724060"/>
    <w:rsid w:val="00724E1B"/>
    <w:rsid w:val="00725949"/>
    <w:rsid w:val="00727FA2"/>
    <w:rsid w:val="0073214A"/>
    <w:rsid w:val="007322D9"/>
    <w:rsid w:val="00732BC0"/>
    <w:rsid w:val="00732BED"/>
    <w:rsid w:val="00734119"/>
    <w:rsid w:val="00736F98"/>
    <w:rsid w:val="0073720F"/>
    <w:rsid w:val="00737796"/>
    <w:rsid w:val="0074165C"/>
    <w:rsid w:val="00742350"/>
    <w:rsid w:val="00742C35"/>
    <w:rsid w:val="007432CA"/>
    <w:rsid w:val="007439EB"/>
    <w:rsid w:val="00743CB4"/>
    <w:rsid w:val="00743F0A"/>
    <w:rsid w:val="00744102"/>
    <w:rsid w:val="007444E8"/>
    <w:rsid w:val="0074548E"/>
    <w:rsid w:val="00745773"/>
    <w:rsid w:val="00746800"/>
    <w:rsid w:val="007501A8"/>
    <w:rsid w:val="00750D61"/>
    <w:rsid w:val="00750EE1"/>
    <w:rsid w:val="0075246C"/>
    <w:rsid w:val="00752B4D"/>
    <w:rsid w:val="007552E4"/>
    <w:rsid w:val="00755402"/>
    <w:rsid w:val="00755977"/>
    <w:rsid w:val="00756B26"/>
    <w:rsid w:val="00756EDF"/>
    <w:rsid w:val="007600E3"/>
    <w:rsid w:val="0076277C"/>
    <w:rsid w:val="00763BDA"/>
    <w:rsid w:val="00764931"/>
    <w:rsid w:val="00765C43"/>
    <w:rsid w:val="00765EFB"/>
    <w:rsid w:val="007671CA"/>
    <w:rsid w:val="00767C61"/>
    <w:rsid w:val="0077008A"/>
    <w:rsid w:val="00771D5A"/>
    <w:rsid w:val="00773C1F"/>
    <w:rsid w:val="00774DA4"/>
    <w:rsid w:val="007750FF"/>
    <w:rsid w:val="00776599"/>
    <w:rsid w:val="00776CE2"/>
    <w:rsid w:val="007771B2"/>
    <w:rsid w:val="007774DC"/>
    <w:rsid w:val="0078114B"/>
    <w:rsid w:val="00781DD2"/>
    <w:rsid w:val="00783AAD"/>
    <w:rsid w:val="00783ECF"/>
    <w:rsid w:val="0078413A"/>
    <w:rsid w:val="007959E8"/>
    <w:rsid w:val="00795E9C"/>
    <w:rsid w:val="007978A7"/>
    <w:rsid w:val="007A0521"/>
    <w:rsid w:val="007A2E12"/>
    <w:rsid w:val="007A3475"/>
    <w:rsid w:val="007A41C8"/>
    <w:rsid w:val="007A54CE"/>
    <w:rsid w:val="007A6FD9"/>
    <w:rsid w:val="007A7FFA"/>
    <w:rsid w:val="007B04EB"/>
    <w:rsid w:val="007B0D4F"/>
    <w:rsid w:val="007B5321"/>
    <w:rsid w:val="007B5A3D"/>
    <w:rsid w:val="007B5B95"/>
    <w:rsid w:val="007B636E"/>
    <w:rsid w:val="007B68EA"/>
    <w:rsid w:val="007B7453"/>
    <w:rsid w:val="007C2D89"/>
    <w:rsid w:val="007C4593"/>
    <w:rsid w:val="007C5309"/>
    <w:rsid w:val="007C6069"/>
    <w:rsid w:val="007C6277"/>
    <w:rsid w:val="007C6ED0"/>
    <w:rsid w:val="007C7CA0"/>
    <w:rsid w:val="007D06C4"/>
    <w:rsid w:val="007D1352"/>
    <w:rsid w:val="007D2508"/>
    <w:rsid w:val="007D346A"/>
    <w:rsid w:val="007D5984"/>
    <w:rsid w:val="007D5B75"/>
    <w:rsid w:val="007D6518"/>
    <w:rsid w:val="007D76BD"/>
    <w:rsid w:val="007E0BF1"/>
    <w:rsid w:val="007E0DA4"/>
    <w:rsid w:val="007F0ED8"/>
    <w:rsid w:val="007F0F63"/>
    <w:rsid w:val="007F311C"/>
    <w:rsid w:val="007F75CE"/>
    <w:rsid w:val="008013A4"/>
    <w:rsid w:val="008027CE"/>
    <w:rsid w:val="00802F42"/>
    <w:rsid w:val="00804254"/>
    <w:rsid w:val="00804383"/>
    <w:rsid w:val="00804BB7"/>
    <w:rsid w:val="00804D41"/>
    <w:rsid w:val="00810257"/>
    <w:rsid w:val="008104F5"/>
    <w:rsid w:val="00811072"/>
    <w:rsid w:val="00811369"/>
    <w:rsid w:val="00813E44"/>
    <w:rsid w:val="00815419"/>
    <w:rsid w:val="008161D8"/>
    <w:rsid w:val="008163C8"/>
    <w:rsid w:val="008164A1"/>
    <w:rsid w:val="00817325"/>
    <w:rsid w:val="00817FC7"/>
    <w:rsid w:val="008209E6"/>
    <w:rsid w:val="00823303"/>
    <w:rsid w:val="008233B2"/>
    <w:rsid w:val="00823A9F"/>
    <w:rsid w:val="00823C85"/>
    <w:rsid w:val="00825138"/>
    <w:rsid w:val="008269DD"/>
    <w:rsid w:val="00830621"/>
    <w:rsid w:val="0083348C"/>
    <w:rsid w:val="00834125"/>
    <w:rsid w:val="00834B43"/>
    <w:rsid w:val="008358DA"/>
    <w:rsid w:val="008373D3"/>
    <w:rsid w:val="00837D4F"/>
    <w:rsid w:val="00840617"/>
    <w:rsid w:val="00840F84"/>
    <w:rsid w:val="0084213E"/>
    <w:rsid w:val="00842A47"/>
    <w:rsid w:val="00843C13"/>
    <w:rsid w:val="008454F8"/>
    <w:rsid w:val="0085173A"/>
    <w:rsid w:val="00852A7A"/>
    <w:rsid w:val="00852F3F"/>
    <w:rsid w:val="008535CC"/>
    <w:rsid w:val="00853D8B"/>
    <w:rsid w:val="00856202"/>
    <w:rsid w:val="008603CE"/>
    <w:rsid w:val="008620FC"/>
    <w:rsid w:val="008627A5"/>
    <w:rsid w:val="008639DA"/>
    <w:rsid w:val="00863E05"/>
    <w:rsid w:val="00865ACA"/>
    <w:rsid w:val="00865C2B"/>
    <w:rsid w:val="00865D28"/>
    <w:rsid w:val="00865F85"/>
    <w:rsid w:val="00867C10"/>
    <w:rsid w:val="00870439"/>
    <w:rsid w:val="00870DA1"/>
    <w:rsid w:val="00874495"/>
    <w:rsid w:val="00876980"/>
    <w:rsid w:val="008775AC"/>
    <w:rsid w:val="00883F93"/>
    <w:rsid w:val="00884DB3"/>
    <w:rsid w:val="00885A9D"/>
    <w:rsid w:val="008864F6"/>
    <w:rsid w:val="00887BD0"/>
    <w:rsid w:val="0089049D"/>
    <w:rsid w:val="008926CB"/>
    <w:rsid w:val="008928C9"/>
    <w:rsid w:val="008930CB"/>
    <w:rsid w:val="008938DC"/>
    <w:rsid w:val="00893FD1"/>
    <w:rsid w:val="00894836"/>
    <w:rsid w:val="00895172"/>
    <w:rsid w:val="00895680"/>
    <w:rsid w:val="00896DFF"/>
    <w:rsid w:val="0089762C"/>
    <w:rsid w:val="00897CF5"/>
    <w:rsid w:val="008A1893"/>
    <w:rsid w:val="008A33BD"/>
    <w:rsid w:val="008A57E6"/>
    <w:rsid w:val="008A65F7"/>
    <w:rsid w:val="008A6855"/>
    <w:rsid w:val="008A6A78"/>
    <w:rsid w:val="008A6F81"/>
    <w:rsid w:val="008A769A"/>
    <w:rsid w:val="008B0C9C"/>
    <w:rsid w:val="008B166D"/>
    <w:rsid w:val="008B17F4"/>
    <w:rsid w:val="008B1B30"/>
    <w:rsid w:val="008B3615"/>
    <w:rsid w:val="008B4AC4"/>
    <w:rsid w:val="008B50C8"/>
    <w:rsid w:val="008B5281"/>
    <w:rsid w:val="008B68D0"/>
    <w:rsid w:val="008B7D9E"/>
    <w:rsid w:val="008B7E05"/>
    <w:rsid w:val="008C0D0E"/>
    <w:rsid w:val="008C1797"/>
    <w:rsid w:val="008C219C"/>
    <w:rsid w:val="008C475E"/>
    <w:rsid w:val="008C619A"/>
    <w:rsid w:val="008C6925"/>
    <w:rsid w:val="008C6CEA"/>
    <w:rsid w:val="008D0CE8"/>
    <w:rsid w:val="008D126E"/>
    <w:rsid w:val="008D2D1D"/>
    <w:rsid w:val="008D453D"/>
    <w:rsid w:val="008D53AD"/>
    <w:rsid w:val="008D562B"/>
    <w:rsid w:val="008D5733"/>
    <w:rsid w:val="008D622B"/>
    <w:rsid w:val="008D666C"/>
    <w:rsid w:val="008D7B54"/>
    <w:rsid w:val="008E0C9D"/>
    <w:rsid w:val="008E1648"/>
    <w:rsid w:val="008E1B3E"/>
    <w:rsid w:val="008E2319"/>
    <w:rsid w:val="008E30BB"/>
    <w:rsid w:val="008E4BB6"/>
    <w:rsid w:val="008E5518"/>
    <w:rsid w:val="008E5DEA"/>
    <w:rsid w:val="008E69BE"/>
    <w:rsid w:val="008E6A84"/>
    <w:rsid w:val="008E6E8F"/>
    <w:rsid w:val="008F0CDC"/>
    <w:rsid w:val="008F17A3"/>
    <w:rsid w:val="008F1ED3"/>
    <w:rsid w:val="008F3205"/>
    <w:rsid w:val="008F3239"/>
    <w:rsid w:val="008F4C29"/>
    <w:rsid w:val="008F69D1"/>
    <w:rsid w:val="008F70BD"/>
    <w:rsid w:val="008F788F"/>
    <w:rsid w:val="008F7EA2"/>
    <w:rsid w:val="00902722"/>
    <w:rsid w:val="009027BC"/>
    <w:rsid w:val="00903217"/>
    <w:rsid w:val="009062E6"/>
    <w:rsid w:val="009113BA"/>
    <w:rsid w:val="00911BE5"/>
    <w:rsid w:val="00912F47"/>
    <w:rsid w:val="00913CA9"/>
    <w:rsid w:val="009141DB"/>
    <w:rsid w:val="009145AE"/>
    <w:rsid w:val="009146CE"/>
    <w:rsid w:val="0091485A"/>
    <w:rsid w:val="00914CA7"/>
    <w:rsid w:val="00915C3E"/>
    <w:rsid w:val="009161A8"/>
    <w:rsid w:val="00917799"/>
    <w:rsid w:val="00920FA2"/>
    <w:rsid w:val="009245F5"/>
    <w:rsid w:val="0092462B"/>
    <w:rsid w:val="009247F2"/>
    <w:rsid w:val="009249EC"/>
    <w:rsid w:val="009273B3"/>
    <w:rsid w:val="00927AF1"/>
    <w:rsid w:val="00927CD5"/>
    <w:rsid w:val="009305B5"/>
    <w:rsid w:val="00942650"/>
    <w:rsid w:val="00942855"/>
    <w:rsid w:val="009429D5"/>
    <w:rsid w:val="00942BF1"/>
    <w:rsid w:val="00943183"/>
    <w:rsid w:val="009448B8"/>
    <w:rsid w:val="00945180"/>
    <w:rsid w:val="00945428"/>
    <w:rsid w:val="0094607B"/>
    <w:rsid w:val="00946F91"/>
    <w:rsid w:val="00951DC4"/>
    <w:rsid w:val="00953604"/>
    <w:rsid w:val="0095430F"/>
    <w:rsid w:val="0095496B"/>
    <w:rsid w:val="009610DC"/>
    <w:rsid w:val="00961490"/>
    <w:rsid w:val="00961F92"/>
    <w:rsid w:val="0096381A"/>
    <w:rsid w:val="00965E04"/>
    <w:rsid w:val="009674AD"/>
    <w:rsid w:val="00970B8D"/>
    <w:rsid w:val="00970CDC"/>
    <w:rsid w:val="009736FD"/>
    <w:rsid w:val="00976E93"/>
    <w:rsid w:val="00977010"/>
    <w:rsid w:val="00977D02"/>
    <w:rsid w:val="009809BB"/>
    <w:rsid w:val="00982515"/>
    <w:rsid w:val="0098364B"/>
    <w:rsid w:val="009847AD"/>
    <w:rsid w:val="00987EE8"/>
    <w:rsid w:val="009911AF"/>
    <w:rsid w:val="00991875"/>
    <w:rsid w:val="00991F92"/>
    <w:rsid w:val="00992985"/>
    <w:rsid w:val="00993889"/>
    <w:rsid w:val="009946D5"/>
    <w:rsid w:val="00995502"/>
    <w:rsid w:val="0099551B"/>
    <w:rsid w:val="009965A4"/>
    <w:rsid w:val="00996B69"/>
    <w:rsid w:val="00997BF1"/>
    <w:rsid w:val="00997E6F"/>
    <w:rsid w:val="009A089C"/>
    <w:rsid w:val="009A0BA5"/>
    <w:rsid w:val="009A118E"/>
    <w:rsid w:val="009A129C"/>
    <w:rsid w:val="009A21CD"/>
    <w:rsid w:val="009A278C"/>
    <w:rsid w:val="009A2893"/>
    <w:rsid w:val="009A2BC2"/>
    <w:rsid w:val="009A3512"/>
    <w:rsid w:val="009A42C1"/>
    <w:rsid w:val="009A5429"/>
    <w:rsid w:val="009A60E7"/>
    <w:rsid w:val="009A72AD"/>
    <w:rsid w:val="009A735A"/>
    <w:rsid w:val="009B0502"/>
    <w:rsid w:val="009B09E0"/>
    <w:rsid w:val="009B0BC5"/>
    <w:rsid w:val="009B1247"/>
    <w:rsid w:val="009B1C84"/>
    <w:rsid w:val="009B3486"/>
    <w:rsid w:val="009B4001"/>
    <w:rsid w:val="009B5DD4"/>
    <w:rsid w:val="009B6029"/>
    <w:rsid w:val="009B65B7"/>
    <w:rsid w:val="009B6971"/>
    <w:rsid w:val="009B7861"/>
    <w:rsid w:val="009B7A99"/>
    <w:rsid w:val="009C21DE"/>
    <w:rsid w:val="009C27F1"/>
    <w:rsid w:val="009C3152"/>
    <w:rsid w:val="009C371C"/>
    <w:rsid w:val="009C4CFA"/>
    <w:rsid w:val="009C5070"/>
    <w:rsid w:val="009C6AC9"/>
    <w:rsid w:val="009C7478"/>
    <w:rsid w:val="009D0A50"/>
    <w:rsid w:val="009D112C"/>
    <w:rsid w:val="009D16B7"/>
    <w:rsid w:val="009D47FA"/>
    <w:rsid w:val="009D4C5B"/>
    <w:rsid w:val="009D50D2"/>
    <w:rsid w:val="009D6BCA"/>
    <w:rsid w:val="009D7A37"/>
    <w:rsid w:val="009E0F62"/>
    <w:rsid w:val="009E4A58"/>
    <w:rsid w:val="009E5A2D"/>
    <w:rsid w:val="009E5AB2"/>
    <w:rsid w:val="009E5F1A"/>
    <w:rsid w:val="009E5F57"/>
    <w:rsid w:val="009E6219"/>
    <w:rsid w:val="009E7A0F"/>
    <w:rsid w:val="009F03B3"/>
    <w:rsid w:val="009F4757"/>
    <w:rsid w:val="00A0000A"/>
    <w:rsid w:val="00A0096C"/>
    <w:rsid w:val="00A01757"/>
    <w:rsid w:val="00A01A33"/>
    <w:rsid w:val="00A028C0"/>
    <w:rsid w:val="00A02BAE"/>
    <w:rsid w:val="00A0498D"/>
    <w:rsid w:val="00A054FD"/>
    <w:rsid w:val="00A06A6B"/>
    <w:rsid w:val="00A07E47"/>
    <w:rsid w:val="00A129D0"/>
    <w:rsid w:val="00A12C33"/>
    <w:rsid w:val="00A138BA"/>
    <w:rsid w:val="00A14C8E"/>
    <w:rsid w:val="00A153D9"/>
    <w:rsid w:val="00A15F09"/>
    <w:rsid w:val="00A169B6"/>
    <w:rsid w:val="00A21466"/>
    <w:rsid w:val="00A2271D"/>
    <w:rsid w:val="00A237D5"/>
    <w:rsid w:val="00A26E5E"/>
    <w:rsid w:val="00A308AC"/>
    <w:rsid w:val="00A30EFC"/>
    <w:rsid w:val="00A316F9"/>
    <w:rsid w:val="00A31984"/>
    <w:rsid w:val="00A3198E"/>
    <w:rsid w:val="00A32D73"/>
    <w:rsid w:val="00A3367B"/>
    <w:rsid w:val="00A35001"/>
    <w:rsid w:val="00A3597D"/>
    <w:rsid w:val="00A36DD1"/>
    <w:rsid w:val="00A4006C"/>
    <w:rsid w:val="00A40091"/>
    <w:rsid w:val="00A4030F"/>
    <w:rsid w:val="00A41C79"/>
    <w:rsid w:val="00A41CB5"/>
    <w:rsid w:val="00A42CDF"/>
    <w:rsid w:val="00A435D8"/>
    <w:rsid w:val="00A4452E"/>
    <w:rsid w:val="00A4472C"/>
    <w:rsid w:val="00A44E69"/>
    <w:rsid w:val="00A45C64"/>
    <w:rsid w:val="00A4661E"/>
    <w:rsid w:val="00A556AD"/>
    <w:rsid w:val="00A55BD6"/>
    <w:rsid w:val="00A55D50"/>
    <w:rsid w:val="00A57142"/>
    <w:rsid w:val="00A579B1"/>
    <w:rsid w:val="00A622F1"/>
    <w:rsid w:val="00A648CD"/>
    <w:rsid w:val="00A6537A"/>
    <w:rsid w:val="00A65580"/>
    <w:rsid w:val="00A67866"/>
    <w:rsid w:val="00A70B07"/>
    <w:rsid w:val="00A723F8"/>
    <w:rsid w:val="00A76A91"/>
    <w:rsid w:val="00A77CCB"/>
    <w:rsid w:val="00A83D8D"/>
    <w:rsid w:val="00A8446B"/>
    <w:rsid w:val="00A8473F"/>
    <w:rsid w:val="00A862D6"/>
    <w:rsid w:val="00A86B49"/>
    <w:rsid w:val="00A86BFA"/>
    <w:rsid w:val="00A8715E"/>
    <w:rsid w:val="00A9295B"/>
    <w:rsid w:val="00A93B09"/>
    <w:rsid w:val="00A952D7"/>
    <w:rsid w:val="00A95967"/>
    <w:rsid w:val="00A963F7"/>
    <w:rsid w:val="00A96AD8"/>
    <w:rsid w:val="00AA052C"/>
    <w:rsid w:val="00AA1E45"/>
    <w:rsid w:val="00AA310F"/>
    <w:rsid w:val="00AA4286"/>
    <w:rsid w:val="00AA456B"/>
    <w:rsid w:val="00AA4BF8"/>
    <w:rsid w:val="00AA57F5"/>
    <w:rsid w:val="00AA672E"/>
    <w:rsid w:val="00AA6EC9"/>
    <w:rsid w:val="00AA7698"/>
    <w:rsid w:val="00AA772B"/>
    <w:rsid w:val="00AB193B"/>
    <w:rsid w:val="00AB2703"/>
    <w:rsid w:val="00AB6309"/>
    <w:rsid w:val="00AB6C5F"/>
    <w:rsid w:val="00AB6F62"/>
    <w:rsid w:val="00AB7129"/>
    <w:rsid w:val="00AC27A6"/>
    <w:rsid w:val="00AC2D1C"/>
    <w:rsid w:val="00AC30F7"/>
    <w:rsid w:val="00AC35B0"/>
    <w:rsid w:val="00AC3A5A"/>
    <w:rsid w:val="00AC41FA"/>
    <w:rsid w:val="00AC4D95"/>
    <w:rsid w:val="00AC5DF4"/>
    <w:rsid w:val="00AD0712"/>
    <w:rsid w:val="00AD0AEF"/>
    <w:rsid w:val="00AD11B7"/>
    <w:rsid w:val="00AD13C2"/>
    <w:rsid w:val="00AD1A94"/>
    <w:rsid w:val="00AD1C05"/>
    <w:rsid w:val="00AD23F2"/>
    <w:rsid w:val="00AD4126"/>
    <w:rsid w:val="00AD421C"/>
    <w:rsid w:val="00AD44FA"/>
    <w:rsid w:val="00AD7EE8"/>
    <w:rsid w:val="00AE04B4"/>
    <w:rsid w:val="00AE070A"/>
    <w:rsid w:val="00AE0D4E"/>
    <w:rsid w:val="00AE101C"/>
    <w:rsid w:val="00AE37E5"/>
    <w:rsid w:val="00AE3CE9"/>
    <w:rsid w:val="00AE5EB4"/>
    <w:rsid w:val="00AE6852"/>
    <w:rsid w:val="00AF0C18"/>
    <w:rsid w:val="00AF1A65"/>
    <w:rsid w:val="00AF47C5"/>
    <w:rsid w:val="00AF5398"/>
    <w:rsid w:val="00B014FE"/>
    <w:rsid w:val="00B01E50"/>
    <w:rsid w:val="00B049AF"/>
    <w:rsid w:val="00B05792"/>
    <w:rsid w:val="00B060E3"/>
    <w:rsid w:val="00B06A1B"/>
    <w:rsid w:val="00B07242"/>
    <w:rsid w:val="00B10534"/>
    <w:rsid w:val="00B113DB"/>
    <w:rsid w:val="00B116DD"/>
    <w:rsid w:val="00B11D8A"/>
    <w:rsid w:val="00B12981"/>
    <w:rsid w:val="00B147DD"/>
    <w:rsid w:val="00B156FD"/>
    <w:rsid w:val="00B176D5"/>
    <w:rsid w:val="00B21A04"/>
    <w:rsid w:val="00B21E4D"/>
    <w:rsid w:val="00B21F61"/>
    <w:rsid w:val="00B2252E"/>
    <w:rsid w:val="00B225E9"/>
    <w:rsid w:val="00B261F1"/>
    <w:rsid w:val="00B265BC"/>
    <w:rsid w:val="00B26F1C"/>
    <w:rsid w:val="00B2714F"/>
    <w:rsid w:val="00B27C74"/>
    <w:rsid w:val="00B31FB1"/>
    <w:rsid w:val="00B32A43"/>
    <w:rsid w:val="00B3361C"/>
    <w:rsid w:val="00B33952"/>
    <w:rsid w:val="00B33C5E"/>
    <w:rsid w:val="00B342F4"/>
    <w:rsid w:val="00B34369"/>
    <w:rsid w:val="00B34B4E"/>
    <w:rsid w:val="00B34DC2"/>
    <w:rsid w:val="00B35F1D"/>
    <w:rsid w:val="00B360CE"/>
    <w:rsid w:val="00B362E5"/>
    <w:rsid w:val="00B36FA7"/>
    <w:rsid w:val="00B3706E"/>
    <w:rsid w:val="00B378E5"/>
    <w:rsid w:val="00B42E4B"/>
    <w:rsid w:val="00B4346D"/>
    <w:rsid w:val="00B43574"/>
    <w:rsid w:val="00B440F4"/>
    <w:rsid w:val="00B447A5"/>
    <w:rsid w:val="00B45374"/>
    <w:rsid w:val="00B4654C"/>
    <w:rsid w:val="00B47293"/>
    <w:rsid w:val="00B50E50"/>
    <w:rsid w:val="00B51FDA"/>
    <w:rsid w:val="00B52120"/>
    <w:rsid w:val="00B54ABC"/>
    <w:rsid w:val="00B56FBE"/>
    <w:rsid w:val="00B578D0"/>
    <w:rsid w:val="00B57D10"/>
    <w:rsid w:val="00B6077C"/>
    <w:rsid w:val="00B60ACF"/>
    <w:rsid w:val="00B6287B"/>
    <w:rsid w:val="00B62B58"/>
    <w:rsid w:val="00B63B55"/>
    <w:rsid w:val="00B65149"/>
    <w:rsid w:val="00B66567"/>
    <w:rsid w:val="00B66F52"/>
    <w:rsid w:val="00B66FE5"/>
    <w:rsid w:val="00B6799F"/>
    <w:rsid w:val="00B71694"/>
    <w:rsid w:val="00B72880"/>
    <w:rsid w:val="00B758BF"/>
    <w:rsid w:val="00B75ADD"/>
    <w:rsid w:val="00B76422"/>
    <w:rsid w:val="00B76C0F"/>
    <w:rsid w:val="00B77EC8"/>
    <w:rsid w:val="00B827A6"/>
    <w:rsid w:val="00B831CE"/>
    <w:rsid w:val="00B86677"/>
    <w:rsid w:val="00B86AAC"/>
    <w:rsid w:val="00B87131"/>
    <w:rsid w:val="00B90405"/>
    <w:rsid w:val="00B939B1"/>
    <w:rsid w:val="00B95BF3"/>
    <w:rsid w:val="00B96D40"/>
    <w:rsid w:val="00B97386"/>
    <w:rsid w:val="00BA263B"/>
    <w:rsid w:val="00BA42B2"/>
    <w:rsid w:val="00BA57E6"/>
    <w:rsid w:val="00BA58D4"/>
    <w:rsid w:val="00BA5B9E"/>
    <w:rsid w:val="00BA7224"/>
    <w:rsid w:val="00BA7C9A"/>
    <w:rsid w:val="00BB0EDB"/>
    <w:rsid w:val="00BB1B69"/>
    <w:rsid w:val="00BB23C8"/>
    <w:rsid w:val="00BB316A"/>
    <w:rsid w:val="00BB3841"/>
    <w:rsid w:val="00BB5F8F"/>
    <w:rsid w:val="00BB657A"/>
    <w:rsid w:val="00BC1A4E"/>
    <w:rsid w:val="00BC5DC7"/>
    <w:rsid w:val="00BC6B8B"/>
    <w:rsid w:val="00BC73D8"/>
    <w:rsid w:val="00BD0ADA"/>
    <w:rsid w:val="00BD52D7"/>
    <w:rsid w:val="00BD5AD2"/>
    <w:rsid w:val="00BE08AB"/>
    <w:rsid w:val="00BE22F3"/>
    <w:rsid w:val="00BE43BE"/>
    <w:rsid w:val="00BE5B52"/>
    <w:rsid w:val="00BE679A"/>
    <w:rsid w:val="00BE7B8D"/>
    <w:rsid w:val="00BF0993"/>
    <w:rsid w:val="00BF10A9"/>
    <w:rsid w:val="00BF1703"/>
    <w:rsid w:val="00BF231C"/>
    <w:rsid w:val="00BF4A3C"/>
    <w:rsid w:val="00BF51E5"/>
    <w:rsid w:val="00BF74A6"/>
    <w:rsid w:val="00C011D1"/>
    <w:rsid w:val="00C013AD"/>
    <w:rsid w:val="00C0151F"/>
    <w:rsid w:val="00C023EB"/>
    <w:rsid w:val="00C04875"/>
    <w:rsid w:val="00C04904"/>
    <w:rsid w:val="00C056B3"/>
    <w:rsid w:val="00C05EA4"/>
    <w:rsid w:val="00C103E5"/>
    <w:rsid w:val="00C11695"/>
    <w:rsid w:val="00C127E9"/>
    <w:rsid w:val="00C12C24"/>
    <w:rsid w:val="00C13319"/>
    <w:rsid w:val="00C13EE9"/>
    <w:rsid w:val="00C1562E"/>
    <w:rsid w:val="00C21540"/>
    <w:rsid w:val="00C21906"/>
    <w:rsid w:val="00C21BFA"/>
    <w:rsid w:val="00C22148"/>
    <w:rsid w:val="00C24C8D"/>
    <w:rsid w:val="00C25FE2"/>
    <w:rsid w:val="00C26B28"/>
    <w:rsid w:val="00C26B53"/>
    <w:rsid w:val="00C279B2"/>
    <w:rsid w:val="00C323FC"/>
    <w:rsid w:val="00C33323"/>
    <w:rsid w:val="00C33E50"/>
    <w:rsid w:val="00C34616"/>
    <w:rsid w:val="00C34C20"/>
    <w:rsid w:val="00C35A3E"/>
    <w:rsid w:val="00C374E5"/>
    <w:rsid w:val="00C42130"/>
    <w:rsid w:val="00C423A4"/>
    <w:rsid w:val="00C44BF5"/>
    <w:rsid w:val="00C452AC"/>
    <w:rsid w:val="00C465C4"/>
    <w:rsid w:val="00C50B31"/>
    <w:rsid w:val="00C50E74"/>
    <w:rsid w:val="00C521D6"/>
    <w:rsid w:val="00C53727"/>
    <w:rsid w:val="00C53E2F"/>
    <w:rsid w:val="00C55232"/>
    <w:rsid w:val="00C553A4"/>
    <w:rsid w:val="00C55A06"/>
    <w:rsid w:val="00C55D03"/>
    <w:rsid w:val="00C56610"/>
    <w:rsid w:val="00C601BC"/>
    <w:rsid w:val="00C613DA"/>
    <w:rsid w:val="00C6329F"/>
    <w:rsid w:val="00C63340"/>
    <w:rsid w:val="00C643F9"/>
    <w:rsid w:val="00C64E95"/>
    <w:rsid w:val="00C71372"/>
    <w:rsid w:val="00C72410"/>
    <w:rsid w:val="00C7287F"/>
    <w:rsid w:val="00C72DCE"/>
    <w:rsid w:val="00C7492E"/>
    <w:rsid w:val="00C755E5"/>
    <w:rsid w:val="00C76E4B"/>
    <w:rsid w:val="00C80CB8"/>
    <w:rsid w:val="00C819F8"/>
    <w:rsid w:val="00C8248C"/>
    <w:rsid w:val="00C82E44"/>
    <w:rsid w:val="00C83DFA"/>
    <w:rsid w:val="00C84DAF"/>
    <w:rsid w:val="00C84E33"/>
    <w:rsid w:val="00C853BA"/>
    <w:rsid w:val="00C86D6F"/>
    <w:rsid w:val="00C905FC"/>
    <w:rsid w:val="00C91F50"/>
    <w:rsid w:val="00C925F4"/>
    <w:rsid w:val="00C92D03"/>
    <w:rsid w:val="00C9319C"/>
    <w:rsid w:val="00C9435D"/>
    <w:rsid w:val="00C94DF2"/>
    <w:rsid w:val="00C9583B"/>
    <w:rsid w:val="00C96741"/>
    <w:rsid w:val="00CA0E20"/>
    <w:rsid w:val="00CA19DF"/>
    <w:rsid w:val="00CA1E7E"/>
    <w:rsid w:val="00CA2D1B"/>
    <w:rsid w:val="00CA375D"/>
    <w:rsid w:val="00CA3E9C"/>
    <w:rsid w:val="00CA5324"/>
    <w:rsid w:val="00CA662A"/>
    <w:rsid w:val="00CA7AFD"/>
    <w:rsid w:val="00CA7C3C"/>
    <w:rsid w:val="00CB0189"/>
    <w:rsid w:val="00CB0BA2"/>
    <w:rsid w:val="00CB1A42"/>
    <w:rsid w:val="00CB1B0C"/>
    <w:rsid w:val="00CB2C0B"/>
    <w:rsid w:val="00CB497F"/>
    <w:rsid w:val="00CB517D"/>
    <w:rsid w:val="00CB604B"/>
    <w:rsid w:val="00CC038D"/>
    <w:rsid w:val="00CC08DB"/>
    <w:rsid w:val="00CC1B35"/>
    <w:rsid w:val="00CC37F7"/>
    <w:rsid w:val="00CC39FF"/>
    <w:rsid w:val="00CC3C2F"/>
    <w:rsid w:val="00CC4AC8"/>
    <w:rsid w:val="00CC5233"/>
    <w:rsid w:val="00CC5DE6"/>
    <w:rsid w:val="00CC6E4E"/>
    <w:rsid w:val="00CC6FE8"/>
    <w:rsid w:val="00CC7202"/>
    <w:rsid w:val="00CC7BB6"/>
    <w:rsid w:val="00CD0B06"/>
    <w:rsid w:val="00CD14A1"/>
    <w:rsid w:val="00CD1CAA"/>
    <w:rsid w:val="00CD2808"/>
    <w:rsid w:val="00CD28BF"/>
    <w:rsid w:val="00CD28D1"/>
    <w:rsid w:val="00CD4092"/>
    <w:rsid w:val="00CD4A20"/>
    <w:rsid w:val="00CD50A1"/>
    <w:rsid w:val="00CD519E"/>
    <w:rsid w:val="00CD6639"/>
    <w:rsid w:val="00CE0C4F"/>
    <w:rsid w:val="00CE30EA"/>
    <w:rsid w:val="00CF048A"/>
    <w:rsid w:val="00CF155A"/>
    <w:rsid w:val="00CF19CA"/>
    <w:rsid w:val="00CF26E3"/>
    <w:rsid w:val="00CF2947"/>
    <w:rsid w:val="00CF2A0F"/>
    <w:rsid w:val="00CF4EDA"/>
    <w:rsid w:val="00CF686F"/>
    <w:rsid w:val="00CF6E60"/>
    <w:rsid w:val="00CF7BCA"/>
    <w:rsid w:val="00D008FD"/>
    <w:rsid w:val="00D00A96"/>
    <w:rsid w:val="00D0321C"/>
    <w:rsid w:val="00D035EC"/>
    <w:rsid w:val="00D06AB1"/>
    <w:rsid w:val="00D072ED"/>
    <w:rsid w:val="00D07A16"/>
    <w:rsid w:val="00D1067E"/>
    <w:rsid w:val="00D10F50"/>
    <w:rsid w:val="00D11272"/>
    <w:rsid w:val="00D126F5"/>
    <w:rsid w:val="00D1489E"/>
    <w:rsid w:val="00D1577F"/>
    <w:rsid w:val="00D1768D"/>
    <w:rsid w:val="00D200E0"/>
    <w:rsid w:val="00D20737"/>
    <w:rsid w:val="00D21E81"/>
    <w:rsid w:val="00D223DE"/>
    <w:rsid w:val="00D25E37"/>
    <w:rsid w:val="00D2661A"/>
    <w:rsid w:val="00D27582"/>
    <w:rsid w:val="00D27EC4"/>
    <w:rsid w:val="00D32719"/>
    <w:rsid w:val="00D33333"/>
    <w:rsid w:val="00D352A2"/>
    <w:rsid w:val="00D372F0"/>
    <w:rsid w:val="00D4162B"/>
    <w:rsid w:val="00D44F07"/>
    <w:rsid w:val="00D4514F"/>
    <w:rsid w:val="00D451E2"/>
    <w:rsid w:val="00D456B8"/>
    <w:rsid w:val="00D45E89"/>
    <w:rsid w:val="00D45E8D"/>
    <w:rsid w:val="00D4615A"/>
    <w:rsid w:val="00D4644D"/>
    <w:rsid w:val="00D466AE"/>
    <w:rsid w:val="00D4734F"/>
    <w:rsid w:val="00D51BF3"/>
    <w:rsid w:val="00D535EE"/>
    <w:rsid w:val="00D53AD4"/>
    <w:rsid w:val="00D55324"/>
    <w:rsid w:val="00D55CD6"/>
    <w:rsid w:val="00D603FC"/>
    <w:rsid w:val="00D61DEF"/>
    <w:rsid w:val="00D652C1"/>
    <w:rsid w:val="00D66846"/>
    <w:rsid w:val="00D675FB"/>
    <w:rsid w:val="00D71D9C"/>
    <w:rsid w:val="00D71F25"/>
    <w:rsid w:val="00D72A9C"/>
    <w:rsid w:val="00D76F4A"/>
    <w:rsid w:val="00D77031"/>
    <w:rsid w:val="00D84941"/>
    <w:rsid w:val="00D84FA1"/>
    <w:rsid w:val="00D85049"/>
    <w:rsid w:val="00D851F0"/>
    <w:rsid w:val="00D86DB7"/>
    <w:rsid w:val="00D90181"/>
    <w:rsid w:val="00D926D0"/>
    <w:rsid w:val="00D93030"/>
    <w:rsid w:val="00D93D90"/>
    <w:rsid w:val="00D94312"/>
    <w:rsid w:val="00D946DB"/>
    <w:rsid w:val="00D950E1"/>
    <w:rsid w:val="00D952A6"/>
    <w:rsid w:val="00D95B9D"/>
    <w:rsid w:val="00D96D9A"/>
    <w:rsid w:val="00D97F99"/>
    <w:rsid w:val="00DA08B7"/>
    <w:rsid w:val="00DA09E1"/>
    <w:rsid w:val="00DA1831"/>
    <w:rsid w:val="00DA1E08"/>
    <w:rsid w:val="00DA24F8"/>
    <w:rsid w:val="00DA26A8"/>
    <w:rsid w:val="00DA28E8"/>
    <w:rsid w:val="00DA38D3"/>
    <w:rsid w:val="00DA3932"/>
    <w:rsid w:val="00DA3AFC"/>
    <w:rsid w:val="00DA64F8"/>
    <w:rsid w:val="00DA6C15"/>
    <w:rsid w:val="00DB0258"/>
    <w:rsid w:val="00DB075C"/>
    <w:rsid w:val="00DB38EE"/>
    <w:rsid w:val="00DB498B"/>
    <w:rsid w:val="00DB66CA"/>
    <w:rsid w:val="00DB675D"/>
    <w:rsid w:val="00DB6BCA"/>
    <w:rsid w:val="00DB73F7"/>
    <w:rsid w:val="00DB7CA2"/>
    <w:rsid w:val="00DC0321"/>
    <w:rsid w:val="00DC0751"/>
    <w:rsid w:val="00DC140E"/>
    <w:rsid w:val="00DC2121"/>
    <w:rsid w:val="00DC23DD"/>
    <w:rsid w:val="00DC3067"/>
    <w:rsid w:val="00DC310D"/>
    <w:rsid w:val="00DC370B"/>
    <w:rsid w:val="00DC55A9"/>
    <w:rsid w:val="00DC5B90"/>
    <w:rsid w:val="00DC692C"/>
    <w:rsid w:val="00DD00FF"/>
    <w:rsid w:val="00DD0619"/>
    <w:rsid w:val="00DD07FB"/>
    <w:rsid w:val="00DD25C6"/>
    <w:rsid w:val="00DD407B"/>
    <w:rsid w:val="00DD4FE5"/>
    <w:rsid w:val="00DD54B0"/>
    <w:rsid w:val="00DD57EE"/>
    <w:rsid w:val="00DD5A7A"/>
    <w:rsid w:val="00DD5A7D"/>
    <w:rsid w:val="00DD6BCC"/>
    <w:rsid w:val="00DE09A3"/>
    <w:rsid w:val="00DE0A4B"/>
    <w:rsid w:val="00DE2410"/>
    <w:rsid w:val="00DE2939"/>
    <w:rsid w:val="00DE600B"/>
    <w:rsid w:val="00DE6E81"/>
    <w:rsid w:val="00DE703F"/>
    <w:rsid w:val="00DE7595"/>
    <w:rsid w:val="00DF0C4E"/>
    <w:rsid w:val="00DF1961"/>
    <w:rsid w:val="00DF31CB"/>
    <w:rsid w:val="00DF44DE"/>
    <w:rsid w:val="00DF454D"/>
    <w:rsid w:val="00DF4A17"/>
    <w:rsid w:val="00E01138"/>
    <w:rsid w:val="00E02DFB"/>
    <w:rsid w:val="00E030F9"/>
    <w:rsid w:val="00E0311A"/>
    <w:rsid w:val="00E03138"/>
    <w:rsid w:val="00E03BA7"/>
    <w:rsid w:val="00E06404"/>
    <w:rsid w:val="00E06C47"/>
    <w:rsid w:val="00E07108"/>
    <w:rsid w:val="00E10DCA"/>
    <w:rsid w:val="00E11A85"/>
    <w:rsid w:val="00E12495"/>
    <w:rsid w:val="00E15026"/>
    <w:rsid w:val="00E15CCD"/>
    <w:rsid w:val="00E167EC"/>
    <w:rsid w:val="00E202EF"/>
    <w:rsid w:val="00E210B5"/>
    <w:rsid w:val="00E22AEE"/>
    <w:rsid w:val="00E23D99"/>
    <w:rsid w:val="00E23F32"/>
    <w:rsid w:val="00E2552F"/>
    <w:rsid w:val="00E255CA"/>
    <w:rsid w:val="00E25F49"/>
    <w:rsid w:val="00E3137A"/>
    <w:rsid w:val="00E32CCF"/>
    <w:rsid w:val="00E34A98"/>
    <w:rsid w:val="00E35D1E"/>
    <w:rsid w:val="00E364F9"/>
    <w:rsid w:val="00E365FA"/>
    <w:rsid w:val="00E36789"/>
    <w:rsid w:val="00E41602"/>
    <w:rsid w:val="00E418E4"/>
    <w:rsid w:val="00E44A83"/>
    <w:rsid w:val="00E45062"/>
    <w:rsid w:val="00E45F9A"/>
    <w:rsid w:val="00E502C1"/>
    <w:rsid w:val="00E502DD"/>
    <w:rsid w:val="00E50A94"/>
    <w:rsid w:val="00E50D3A"/>
    <w:rsid w:val="00E51387"/>
    <w:rsid w:val="00E51E68"/>
    <w:rsid w:val="00E52EFD"/>
    <w:rsid w:val="00E53FA5"/>
    <w:rsid w:val="00E5408A"/>
    <w:rsid w:val="00E56800"/>
    <w:rsid w:val="00E56D2B"/>
    <w:rsid w:val="00E60C63"/>
    <w:rsid w:val="00E60F0A"/>
    <w:rsid w:val="00E62293"/>
    <w:rsid w:val="00E62FF9"/>
    <w:rsid w:val="00E635D6"/>
    <w:rsid w:val="00E638C0"/>
    <w:rsid w:val="00E639BC"/>
    <w:rsid w:val="00E64467"/>
    <w:rsid w:val="00E64E68"/>
    <w:rsid w:val="00E65D6E"/>
    <w:rsid w:val="00E664CC"/>
    <w:rsid w:val="00E70388"/>
    <w:rsid w:val="00E70F92"/>
    <w:rsid w:val="00E7169D"/>
    <w:rsid w:val="00E71C03"/>
    <w:rsid w:val="00E71C26"/>
    <w:rsid w:val="00E74C54"/>
    <w:rsid w:val="00E758CE"/>
    <w:rsid w:val="00E77A03"/>
    <w:rsid w:val="00E81AB7"/>
    <w:rsid w:val="00E822E8"/>
    <w:rsid w:val="00E82554"/>
    <w:rsid w:val="00E82606"/>
    <w:rsid w:val="00E846C8"/>
    <w:rsid w:val="00E84827"/>
    <w:rsid w:val="00E84957"/>
    <w:rsid w:val="00E84A55"/>
    <w:rsid w:val="00E84C5A"/>
    <w:rsid w:val="00E85A08"/>
    <w:rsid w:val="00E85BFF"/>
    <w:rsid w:val="00E87224"/>
    <w:rsid w:val="00E90391"/>
    <w:rsid w:val="00E906C2"/>
    <w:rsid w:val="00E91D70"/>
    <w:rsid w:val="00E9311F"/>
    <w:rsid w:val="00E934D1"/>
    <w:rsid w:val="00E94AF0"/>
    <w:rsid w:val="00E95D13"/>
    <w:rsid w:val="00E95DD3"/>
    <w:rsid w:val="00E969D5"/>
    <w:rsid w:val="00EA0924"/>
    <w:rsid w:val="00EA58D1"/>
    <w:rsid w:val="00EA61BC"/>
    <w:rsid w:val="00EA681A"/>
    <w:rsid w:val="00EA735B"/>
    <w:rsid w:val="00EB1E69"/>
    <w:rsid w:val="00EB2086"/>
    <w:rsid w:val="00EB48CE"/>
    <w:rsid w:val="00EB4A97"/>
    <w:rsid w:val="00EB5D53"/>
    <w:rsid w:val="00EB5EDF"/>
    <w:rsid w:val="00EB60FE"/>
    <w:rsid w:val="00EB74DB"/>
    <w:rsid w:val="00EB7785"/>
    <w:rsid w:val="00EB7DEC"/>
    <w:rsid w:val="00EC05C0"/>
    <w:rsid w:val="00EC1750"/>
    <w:rsid w:val="00EC1D7E"/>
    <w:rsid w:val="00EC2393"/>
    <w:rsid w:val="00EC5359"/>
    <w:rsid w:val="00EC562A"/>
    <w:rsid w:val="00EC6DF9"/>
    <w:rsid w:val="00ED067A"/>
    <w:rsid w:val="00ED1F59"/>
    <w:rsid w:val="00ED23A3"/>
    <w:rsid w:val="00ED2B50"/>
    <w:rsid w:val="00ED6522"/>
    <w:rsid w:val="00EE0350"/>
    <w:rsid w:val="00EE0558"/>
    <w:rsid w:val="00EE0719"/>
    <w:rsid w:val="00EE0E80"/>
    <w:rsid w:val="00EE1F52"/>
    <w:rsid w:val="00EE613F"/>
    <w:rsid w:val="00EE7295"/>
    <w:rsid w:val="00EE7869"/>
    <w:rsid w:val="00EF054A"/>
    <w:rsid w:val="00EF3235"/>
    <w:rsid w:val="00EF3F31"/>
    <w:rsid w:val="00EF53AE"/>
    <w:rsid w:val="00EF7E72"/>
    <w:rsid w:val="00F046FA"/>
    <w:rsid w:val="00F05302"/>
    <w:rsid w:val="00F05ADB"/>
    <w:rsid w:val="00F06D37"/>
    <w:rsid w:val="00F07A7F"/>
    <w:rsid w:val="00F07B9D"/>
    <w:rsid w:val="00F11586"/>
    <w:rsid w:val="00F1183B"/>
    <w:rsid w:val="00F11C9F"/>
    <w:rsid w:val="00F12263"/>
    <w:rsid w:val="00F1409D"/>
    <w:rsid w:val="00F14214"/>
    <w:rsid w:val="00F157A9"/>
    <w:rsid w:val="00F21686"/>
    <w:rsid w:val="00F22D31"/>
    <w:rsid w:val="00F25BB6"/>
    <w:rsid w:val="00F26B7E"/>
    <w:rsid w:val="00F27A3B"/>
    <w:rsid w:val="00F31881"/>
    <w:rsid w:val="00F33595"/>
    <w:rsid w:val="00F33817"/>
    <w:rsid w:val="00F411A9"/>
    <w:rsid w:val="00F41364"/>
    <w:rsid w:val="00F41B22"/>
    <w:rsid w:val="00F420D5"/>
    <w:rsid w:val="00F451EA"/>
    <w:rsid w:val="00F45447"/>
    <w:rsid w:val="00F456C6"/>
    <w:rsid w:val="00F4577B"/>
    <w:rsid w:val="00F46496"/>
    <w:rsid w:val="00F474D0"/>
    <w:rsid w:val="00F50179"/>
    <w:rsid w:val="00F515EE"/>
    <w:rsid w:val="00F55243"/>
    <w:rsid w:val="00F559EE"/>
    <w:rsid w:val="00F55BF8"/>
    <w:rsid w:val="00F5644D"/>
    <w:rsid w:val="00F56511"/>
    <w:rsid w:val="00F579BF"/>
    <w:rsid w:val="00F6139A"/>
    <w:rsid w:val="00F6194E"/>
    <w:rsid w:val="00F623AC"/>
    <w:rsid w:val="00F6412A"/>
    <w:rsid w:val="00F64FA6"/>
    <w:rsid w:val="00F65893"/>
    <w:rsid w:val="00F66A4A"/>
    <w:rsid w:val="00F71961"/>
    <w:rsid w:val="00F71E22"/>
    <w:rsid w:val="00F72142"/>
    <w:rsid w:val="00F725F4"/>
    <w:rsid w:val="00F72AE7"/>
    <w:rsid w:val="00F73DF6"/>
    <w:rsid w:val="00F74201"/>
    <w:rsid w:val="00F7444F"/>
    <w:rsid w:val="00F833BA"/>
    <w:rsid w:val="00F84FD0"/>
    <w:rsid w:val="00F859A8"/>
    <w:rsid w:val="00F86226"/>
    <w:rsid w:val="00F86D87"/>
    <w:rsid w:val="00F9108B"/>
    <w:rsid w:val="00F91349"/>
    <w:rsid w:val="00F92873"/>
    <w:rsid w:val="00F93A8A"/>
    <w:rsid w:val="00F949AF"/>
    <w:rsid w:val="00F95248"/>
    <w:rsid w:val="00F956A9"/>
    <w:rsid w:val="00F963ED"/>
    <w:rsid w:val="00F966CF"/>
    <w:rsid w:val="00F96CAE"/>
    <w:rsid w:val="00F97A4B"/>
    <w:rsid w:val="00F97C99"/>
    <w:rsid w:val="00FA1AF2"/>
    <w:rsid w:val="00FA2AEA"/>
    <w:rsid w:val="00FA428C"/>
    <w:rsid w:val="00FA4FD2"/>
    <w:rsid w:val="00FA662D"/>
    <w:rsid w:val="00FA73B1"/>
    <w:rsid w:val="00FB0503"/>
    <w:rsid w:val="00FB0CB9"/>
    <w:rsid w:val="00FB231D"/>
    <w:rsid w:val="00FB350E"/>
    <w:rsid w:val="00FB45F1"/>
    <w:rsid w:val="00FB4A22"/>
    <w:rsid w:val="00FB4A72"/>
    <w:rsid w:val="00FB54E8"/>
    <w:rsid w:val="00FB7054"/>
    <w:rsid w:val="00FC0023"/>
    <w:rsid w:val="00FC17B7"/>
    <w:rsid w:val="00FC2CB7"/>
    <w:rsid w:val="00FC3F1D"/>
    <w:rsid w:val="00FC4090"/>
    <w:rsid w:val="00FC530E"/>
    <w:rsid w:val="00FC55B4"/>
    <w:rsid w:val="00FC7A9E"/>
    <w:rsid w:val="00FD00E6"/>
    <w:rsid w:val="00FD09A1"/>
    <w:rsid w:val="00FD1583"/>
    <w:rsid w:val="00FD2A7C"/>
    <w:rsid w:val="00FD5333"/>
    <w:rsid w:val="00FD59EB"/>
    <w:rsid w:val="00FD6A32"/>
    <w:rsid w:val="00FD7299"/>
    <w:rsid w:val="00FE1486"/>
    <w:rsid w:val="00FE1FBE"/>
    <w:rsid w:val="00FE3901"/>
    <w:rsid w:val="00FE39D3"/>
    <w:rsid w:val="00FE4BCE"/>
    <w:rsid w:val="00FE54AE"/>
    <w:rsid w:val="00FE576A"/>
    <w:rsid w:val="00FE7B75"/>
    <w:rsid w:val="00FE7E79"/>
    <w:rsid w:val="00FF3E7D"/>
    <w:rsid w:val="00FF45F4"/>
    <w:rsid w:val="00FF5B99"/>
    <w:rsid w:val="00FF730C"/>
    <w:rsid w:val="00FF73F4"/>
    <w:rsid w:val="00FF7CE4"/>
    <w:rsid w:val="00FF7E39"/>
    <w:rsid w:val="33A4565A"/>
    <w:rsid w:val="53453E6C"/>
    <w:rsid w:val="5ED803DB"/>
    <w:rsid w:val="642B6263"/>
    <w:rsid w:val="73B32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 w:type="paragraph" w:customStyle="1" w:styleId="232">
    <w:name w:val="一级条标题"/>
    <w:next w:val="230"/>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230"/>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qFormat/>
    <w:uiPriority w:val="0"/>
    <w:pPr>
      <w:numPr>
        <w:ilvl w:val="2"/>
      </w:numPr>
      <w:spacing w:before="50" w:after="50"/>
      <w:outlineLvl w:val="3"/>
    </w:pPr>
  </w:style>
  <w:style w:type="paragraph" w:customStyle="1" w:styleId="235">
    <w:name w:val="三级条标题"/>
    <w:basedOn w:val="234"/>
    <w:next w:val="230"/>
    <w:qFormat/>
    <w:uiPriority w:val="0"/>
    <w:pPr>
      <w:numPr>
        <w:ilvl w:val="3"/>
      </w:numPr>
      <w:outlineLvl w:val="4"/>
    </w:pPr>
  </w:style>
  <w:style w:type="paragraph" w:customStyle="1" w:styleId="236">
    <w:name w:val="四级条标题"/>
    <w:basedOn w:val="235"/>
    <w:next w:val="230"/>
    <w:qFormat/>
    <w:uiPriority w:val="0"/>
    <w:pPr>
      <w:numPr>
        <w:ilvl w:val="4"/>
      </w:numPr>
      <w:outlineLvl w:val="5"/>
    </w:pPr>
  </w:style>
  <w:style w:type="paragraph" w:customStyle="1" w:styleId="237">
    <w:name w:val="五级条标题"/>
    <w:basedOn w:val="236"/>
    <w:next w:val="230"/>
    <w:qFormat/>
    <w:uiPriority w:val="0"/>
    <w:pPr>
      <w:numPr>
        <w:ilvl w:val="5"/>
      </w:numPr>
      <w:outlineLvl w:val="6"/>
    </w:pPr>
  </w:style>
  <w:style w:type="paragraph" w:customStyle="1" w:styleId="238">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39">
    <w:name w:val="目次、标准名称标题"/>
    <w:basedOn w:val="1"/>
    <w:next w:val="230"/>
    <w:qFormat/>
    <w:uiPriority w:val="0"/>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character" w:customStyle="1" w:styleId="240">
    <w:name w:val="fontstyle01"/>
    <w:qFormat/>
    <w:uiPriority w:val="0"/>
    <w:rPr>
      <w:rFonts w:hint="eastAsia" w:ascii="宋体" w:hAnsi="宋体" w:eastAsia="宋体"/>
      <w:color w:val="000000"/>
      <w:sz w:val="28"/>
      <w:szCs w:val="28"/>
    </w:rPr>
  </w:style>
  <w:style w:type="paragraph" w:customStyle="1" w:styleId="241">
    <w:name w:val="Revision"/>
    <w:hidden/>
    <w:semiHidden/>
    <w:qFormat/>
    <w:uiPriority w:val="99"/>
    <w:rPr>
      <w:rFonts w:ascii="Calibri" w:hAnsi="Calibri" w:eastAsia="宋体" w:cs="Times New Roman"/>
      <w:kern w:val="2"/>
      <w:sz w:val="21"/>
      <w:szCs w:val="21"/>
      <w:lang w:val="en-US" w:eastAsia="zh-CN" w:bidi="ar-SA"/>
    </w:rPr>
  </w:style>
  <w:style w:type="character" w:customStyle="1" w:styleId="242">
    <w:name w:val="fontstyle11"/>
    <w:basedOn w:val="28"/>
    <w:qFormat/>
    <w:uiPriority w:val="0"/>
    <w:rPr>
      <w:rFonts w:hint="default" w:ascii="E-BZ" w:hAnsi="E-BZ"/>
      <w:color w:val="000000"/>
      <w:sz w:val="20"/>
      <w:szCs w:val="20"/>
    </w:rPr>
  </w:style>
  <w:style w:type="character" w:customStyle="1" w:styleId="243">
    <w:name w:val="fontstyle21"/>
    <w:basedOn w:val="28"/>
    <w:qFormat/>
    <w:uiPriority w:val="0"/>
    <w:rPr>
      <w:rFonts w:hint="default" w:ascii="FZSSK--GBK1-0" w:hAnsi="FZSSK--GBK1-0"/>
      <w:color w:val="000000"/>
      <w:sz w:val="20"/>
      <w:szCs w:val="20"/>
    </w:rPr>
  </w:style>
  <w:style w:type="character" w:customStyle="1" w:styleId="244">
    <w:name w:val="fontstyle31"/>
    <w:basedOn w:val="28"/>
    <w:qFormat/>
    <w:uiPriority w:val="0"/>
    <w:rPr>
      <w:rFonts w:hint="default" w:ascii="FZSSK--GBK1-0" w:hAnsi="FZSSK--GBK1-0"/>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4188602449E440693A104DA4F46D55E"/>
        <w:style w:val=""/>
        <w:category>
          <w:name w:val="常规"/>
          <w:gallery w:val="placeholder"/>
        </w:category>
        <w:types>
          <w:type w:val="bbPlcHdr"/>
        </w:types>
        <w:behaviors>
          <w:behavior w:val="content"/>
        </w:behaviors>
        <w:description w:val=""/>
        <w:guid w:val="{2F42D75E-D971-4E88-A223-6997FEFE9168}"/>
      </w:docPartPr>
      <w:docPartBody>
        <w:p w14:paraId="7FFEB35D">
          <w:pPr>
            <w:pStyle w:val="5"/>
            <w:rPr>
              <w:rFonts w:hint="eastAsia"/>
            </w:rPr>
          </w:pPr>
          <w:r>
            <w:rPr>
              <w:rStyle w:val="4"/>
              <w:rFonts w:hint="eastAsia"/>
            </w:rPr>
            <w:t>单击或点击此处输入文字。</w:t>
          </w:r>
        </w:p>
      </w:docPartBody>
    </w:docPart>
    <w:docPart>
      <w:docPartPr>
        <w:name w:val="B2D281FE49B5411892E74C682A51E736"/>
        <w:style w:val=""/>
        <w:category>
          <w:name w:val="常规"/>
          <w:gallery w:val="placeholder"/>
        </w:category>
        <w:types>
          <w:type w:val="bbPlcHdr"/>
        </w:types>
        <w:behaviors>
          <w:behavior w:val="content"/>
        </w:behaviors>
        <w:description w:val=""/>
        <w:guid w:val="{1138E29C-C88C-43FD-8D47-0596B9E54A0B}"/>
      </w:docPartPr>
      <w:docPartBody>
        <w:p w14:paraId="08D33B11">
          <w:pPr>
            <w:pStyle w:val="6"/>
            <w:rPr>
              <w:rFonts w:hint="eastAsia"/>
            </w:rPr>
          </w:pPr>
          <w:r>
            <w:rPr>
              <w:rStyle w:val="4"/>
              <w:rFonts w:hint="eastAsia"/>
            </w:rPr>
            <w:t>选择一项。</w:t>
          </w:r>
        </w:p>
      </w:docPartBody>
    </w:docPart>
    <w:docPart>
      <w:docPartPr>
        <w:name w:val="1BB6D107745A4562AB01728391CDE405"/>
        <w:style w:val=""/>
        <w:category>
          <w:name w:val="常规"/>
          <w:gallery w:val="placeholder"/>
        </w:category>
        <w:types>
          <w:type w:val="bbPlcHdr"/>
        </w:types>
        <w:behaviors>
          <w:behavior w:val="content"/>
        </w:behaviors>
        <w:description w:val=""/>
        <w:guid w:val="{847BB83A-E561-4AC5-BE69-88ACE13E1A8D}"/>
      </w:docPartPr>
      <w:docPartBody>
        <w:p w14:paraId="16D57D6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01B81"/>
    <w:rsid w:val="00055AF5"/>
    <w:rsid w:val="00056274"/>
    <w:rsid w:val="0008116E"/>
    <w:rsid w:val="000D3607"/>
    <w:rsid w:val="000D63A1"/>
    <w:rsid w:val="00153971"/>
    <w:rsid w:val="0017464E"/>
    <w:rsid w:val="001776BD"/>
    <w:rsid w:val="00183B24"/>
    <w:rsid w:val="001C0E25"/>
    <w:rsid w:val="001E40CE"/>
    <w:rsid w:val="00207D5D"/>
    <w:rsid w:val="002120DA"/>
    <w:rsid w:val="002349D3"/>
    <w:rsid w:val="002B74B6"/>
    <w:rsid w:val="002C5289"/>
    <w:rsid w:val="002C54FB"/>
    <w:rsid w:val="002E62C7"/>
    <w:rsid w:val="002F1384"/>
    <w:rsid w:val="002F2ECB"/>
    <w:rsid w:val="002F49AF"/>
    <w:rsid w:val="00342F00"/>
    <w:rsid w:val="00355EB1"/>
    <w:rsid w:val="003667A3"/>
    <w:rsid w:val="003A604A"/>
    <w:rsid w:val="003B137E"/>
    <w:rsid w:val="003E1B45"/>
    <w:rsid w:val="003E2680"/>
    <w:rsid w:val="003F09DD"/>
    <w:rsid w:val="003F577B"/>
    <w:rsid w:val="004079E3"/>
    <w:rsid w:val="00414C2A"/>
    <w:rsid w:val="00415D53"/>
    <w:rsid w:val="004211DE"/>
    <w:rsid w:val="00460EBC"/>
    <w:rsid w:val="0046592E"/>
    <w:rsid w:val="004815E1"/>
    <w:rsid w:val="004C4B70"/>
    <w:rsid w:val="00510D41"/>
    <w:rsid w:val="00530CD7"/>
    <w:rsid w:val="005567C9"/>
    <w:rsid w:val="005B15FE"/>
    <w:rsid w:val="00675DCB"/>
    <w:rsid w:val="006E642A"/>
    <w:rsid w:val="006F304A"/>
    <w:rsid w:val="0070069C"/>
    <w:rsid w:val="00716580"/>
    <w:rsid w:val="007517B7"/>
    <w:rsid w:val="007836EA"/>
    <w:rsid w:val="007A2824"/>
    <w:rsid w:val="00815A20"/>
    <w:rsid w:val="0085166F"/>
    <w:rsid w:val="00867F7E"/>
    <w:rsid w:val="00894157"/>
    <w:rsid w:val="008942A3"/>
    <w:rsid w:val="008C20DB"/>
    <w:rsid w:val="008D1A80"/>
    <w:rsid w:val="008F7B64"/>
    <w:rsid w:val="0090656E"/>
    <w:rsid w:val="00985092"/>
    <w:rsid w:val="009877D2"/>
    <w:rsid w:val="009878BB"/>
    <w:rsid w:val="00990A50"/>
    <w:rsid w:val="009B1C84"/>
    <w:rsid w:val="009C4C5E"/>
    <w:rsid w:val="009F3748"/>
    <w:rsid w:val="00A14AAC"/>
    <w:rsid w:val="00A152DA"/>
    <w:rsid w:val="00A6466C"/>
    <w:rsid w:val="00AF1179"/>
    <w:rsid w:val="00B36B9F"/>
    <w:rsid w:val="00B44237"/>
    <w:rsid w:val="00B53E85"/>
    <w:rsid w:val="00B600CD"/>
    <w:rsid w:val="00BC5447"/>
    <w:rsid w:val="00C01B81"/>
    <w:rsid w:val="00C02037"/>
    <w:rsid w:val="00C04A77"/>
    <w:rsid w:val="00C16EC6"/>
    <w:rsid w:val="00C710D3"/>
    <w:rsid w:val="00C74D9E"/>
    <w:rsid w:val="00C956F1"/>
    <w:rsid w:val="00C97FA9"/>
    <w:rsid w:val="00CB7D3E"/>
    <w:rsid w:val="00CF36A6"/>
    <w:rsid w:val="00D1523D"/>
    <w:rsid w:val="00D207F8"/>
    <w:rsid w:val="00D47BEB"/>
    <w:rsid w:val="00D52D6E"/>
    <w:rsid w:val="00D65086"/>
    <w:rsid w:val="00D71488"/>
    <w:rsid w:val="00DA12B9"/>
    <w:rsid w:val="00DB2A5A"/>
    <w:rsid w:val="00E24547"/>
    <w:rsid w:val="00E37D4F"/>
    <w:rsid w:val="00E43DE3"/>
    <w:rsid w:val="00F01DEE"/>
    <w:rsid w:val="00F13563"/>
    <w:rsid w:val="00F559EE"/>
    <w:rsid w:val="00F657A5"/>
    <w:rsid w:val="00F70411"/>
    <w:rsid w:val="00F7242E"/>
    <w:rsid w:val="00FA1E4D"/>
    <w:rsid w:val="00FB301F"/>
    <w:rsid w:val="00FC4EF6"/>
    <w:rsid w:val="00FD0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4188602449E440693A104DA4F46D5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2D281FE49B5411892E74C682A51E73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BB6D107745A4562AB01728391CDE40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77E45-9C1F-42A1-93F4-AF85EC68324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2854</Words>
  <Characters>3157</Characters>
  <Lines>17</Lines>
  <Paragraphs>4</Paragraphs>
  <TotalTime>10</TotalTime>
  <ScaleCrop>false</ScaleCrop>
  <LinksUpToDate>false</LinksUpToDate>
  <CharactersWithSpaces>3204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2021-01-04T13:09:00Z</dcterms:created>
  <dc:creator>赵伟</dc:creator>
  <cp:lastModifiedBy>忐忑</cp:lastModifiedBy>
  <cp:lastPrinted>2024-03-22T02:16:00Z</cp:lastPrinted>
  <dcterms:modified xsi:type="dcterms:W3CDTF">2025-06-26T03:21:50Z</dcterms:modified>
  <dc:title>地方标准</dc:title>
  <cp:revision>318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KSOTemplateDocerSaveRecord">
    <vt:lpwstr>eyJoZGlkIjoiMjE1MGZmOTRhZjllMGExZDlkZTMzYmYzNTljMTkwODUiLCJ1c2VySWQiOiI0MzYwMTU0NjQifQ==</vt:lpwstr>
  </property>
  <property fmtid="{D5CDD505-2E9C-101B-9397-08002B2CF9AE}" pid="16" name="ICV">
    <vt:lpwstr>9BC599D0115A42618BE64A873F07153E_13</vt:lpwstr>
  </property>
</Properties>
</file>