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6AC11">
      <w:pPr>
        <w:pStyle w:val="2"/>
        <w:spacing w:before="31" w:line="202" w:lineRule="auto"/>
        <w:ind w:left="35"/>
        <w:rPr>
          <w:sz w:val="20"/>
          <w:szCs w:val="20"/>
          <w:lang w:eastAsia="zh-CN"/>
        </w:rPr>
      </w:pPr>
      <w:r>
        <w:rPr>
          <w:lang w:eastAsia="zh-CN"/>
        </w:rPr>
        <w:drawing>
          <wp:anchor distT="0" distB="0" distL="0" distR="0" simplePos="0" relativeHeight="251660288" behindDoc="0" locked="0" layoutInCell="0" allowOverlap="1">
            <wp:simplePos x="0" y="0"/>
            <wp:positionH relativeFrom="page">
              <wp:posOffset>900430</wp:posOffset>
            </wp:positionH>
            <wp:positionV relativeFrom="page">
              <wp:posOffset>2695575</wp:posOffset>
            </wp:positionV>
            <wp:extent cx="612013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6120129" cy="9525"/>
                    </a:xfrm>
                    <a:prstGeom prst="rect">
                      <a:avLst/>
                    </a:prstGeom>
                  </pic:spPr>
                </pic:pic>
              </a:graphicData>
            </a:graphic>
          </wp:anchor>
        </w:drawing>
      </w:r>
      <w:r>
        <w:rPr>
          <w:lang w:eastAsia="zh-CN"/>
        </w:rPr>
        <w:drawing>
          <wp:anchor distT="0" distB="0" distL="0" distR="0" simplePos="0" relativeHeight="251661312" behindDoc="0" locked="0" layoutInCell="0" allowOverlap="1">
            <wp:simplePos x="0" y="0"/>
            <wp:positionH relativeFrom="page">
              <wp:posOffset>899795</wp:posOffset>
            </wp:positionH>
            <wp:positionV relativeFrom="page">
              <wp:posOffset>9248140</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6120129" cy="9525"/>
                    </a:xfrm>
                    <a:prstGeom prst="rect">
                      <a:avLst/>
                    </a:prstGeom>
                  </pic:spPr>
                </pic:pic>
              </a:graphicData>
            </a:graphic>
          </wp:anchor>
        </w:drawing>
      </w:r>
      <w:r>
        <w:rPr>
          <w:lang w:eastAsia="zh-CN"/>
        </w:rPr>
        <w:drawing>
          <wp:anchor distT="0" distB="0" distL="0" distR="0" simplePos="0" relativeHeight="251659264" behindDoc="0" locked="0" layoutInCell="0" allowOverlap="1">
            <wp:simplePos x="0" y="0"/>
            <wp:positionH relativeFrom="page">
              <wp:posOffset>4783455</wp:posOffset>
            </wp:positionH>
            <wp:positionV relativeFrom="page">
              <wp:posOffset>751205</wp:posOffset>
            </wp:positionV>
            <wp:extent cx="796925" cy="39751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797052" cy="397764"/>
                    </a:xfrm>
                    <a:prstGeom prst="rect">
                      <a:avLst/>
                    </a:prstGeom>
                  </pic:spPr>
                </pic:pic>
              </a:graphicData>
            </a:graphic>
          </wp:anchor>
        </w:drawing>
      </w:r>
      <w:r>
        <w:rPr>
          <w:rFonts w:ascii="Times New Roman" w:hAnsi="Times New Roman" w:eastAsia="Times New Roman" w:cs="Times New Roman"/>
          <w:position w:val="1"/>
          <w:sz w:val="20"/>
          <w:szCs w:val="20"/>
          <w:lang w:eastAsia="zh-CN"/>
        </w:rPr>
        <w:t xml:space="preserve">ICS    </w:t>
      </w:r>
      <w:r>
        <w:rPr>
          <w:spacing w:val="3"/>
          <w:sz w:val="20"/>
          <w:szCs w:val="20"/>
          <w:lang w:eastAsia="zh-CN"/>
        </w:rPr>
        <w:t>11.020</w:t>
      </w:r>
    </w:p>
    <w:p w14:paraId="18E0341B">
      <w:pPr>
        <w:pStyle w:val="2"/>
        <w:spacing w:before="94" w:line="199" w:lineRule="auto"/>
        <w:ind w:left="37"/>
        <w:rPr>
          <w:sz w:val="20"/>
          <w:szCs w:val="20"/>
          <w:lang w:eastAsia="zh-CN"/>
        </w:rPr>
      </w:pPr>
      <w:r>
        <w:rPr>
          <w:rFonts w:ascii="Times New Roman" w:hAnsi="Times New Roman" w:eastAsia="Times New Roman" w:cs="Times New Roman"/>
          <w:sz w:val="20"/>
          <w:szCs w:val="20"/>
          <w:lang w:eastAsia="zh-CN"/>
        </w:rPr>
        <w:t>CCS</w:t>
      </w:r>
      <w:r>
        <w:rPr>
          <w:rFonts w:ascii="Times New Roman" w:hAnsi="Times New Roman" w:eastAsia="Times New Roman" w:cs="Times New Roman"/>
          <w:spacing w:val="10"/>
          <w:sz w:val="20"/>
          <w:szCs w:val="20"/>
          <w:lang w:eastAsia="zh-CN"/>
        </w:rPr>
        <w:t xml:space="preserve">  </w:t>
      </w:r>
      <w:r>
        <w:rPr>
          <w:sz w:val="20"/>
          <w:szCs w:val="20"/>
          <w:lang w:eastAsia="zh-CN"/>
        </w:rPr>
        <w:t>C</w:t>
      </w:r>
      <w:r>
        <w:rPr>
          <w:rFonts w:hint="eastAsia"/>
          <w:sz w:val="20"/>
          <w:szCs w:val="20"/>
          <w:lang w:val="en-US" w:eastAsia="zh-CN"/>
        </w:rPr>
        <w:t xml:space="preserve"> </w:t>
      </w:r>
      <w:r>
        <w:rPr>
          <w:spacing w:val="8"/>
          <w:sz w:val="20"/>
          <w:szCs w:val="20"/>
          <w:lang w:eastAsia="zh-CN"/>
        </w:rPr>
        <w:t>05</w:t>
      </w:r>
    </w:p>
    <w:p w14:paraId="412B163D">
      <w:pPr>
        <w:spacing w:before="6" w:line="190" w:lineRule="auto"/>
        <w:ind w:left="7607"/>
        <w:rPr>
          <w:rFonts w:ascii="Times New Roman" w:hAnsi="Times New Roman" w:eastAsia="Times New Roman" w:cs="Times New Roman"/>
          <w:sz w:val="95"/>
          <w:szCs w:val="95"/>
          <w:lang w:eastAsia="zh-CN"/>
        </w:rPr>
      </w:pPr>
      <w:r>
        <w:rPr>
          <w:rFonts w:ascii="Times New Roman" w:hAnsi="Times New Roman" w:eastAsia="Times New Roman" w:cs="Times New Roman"/>
          <w:b/>
          <w:bCs/>
          <w:spacing w:val="39"/>
          <w:w w:val="121"/>
          <w:sz w:val="95"/>
          <w:szCs w:val="95"/>
          <w:lang w:eastAsia="zh-CN"/>
        </w:rPr>
        <w:t>34</w:t>
      </w:r>
    </w:p>
    <w:p w14:paraId="3C3BA6BE">
      <w:pPr>
        <w:pStyle w:val="2"/>
        <w:spacing w:before="321" w:line="225" w:lineRule="auto"/>
        <w:rPr>
          <w:sz w:val="47"/>
          <w:szCs w:val="47"/>
          <w:lang w:eastAsia="zh-CN"/>
        </w:rPr>
      </w:pPr>
      <w:r>
        <w:rPr>
          <w:spacing w:val="-12"/>
          <w:sz w:val="47"/>
          <w:szCs w:val="47"/>
          <w:lang w:eastAsia="zh-CN"/>
        </w:rPr>
        <w:t>安</w:t>
      </w:r>
      <w:r>
        <w:rPr>
          <w:spacing w:val="32"/>
          <w:sz w:val="47"/>
          <w:szCs w:val="47"/>
          <w:lang w:eastAsia="zh-CN"/>
        </w:rPr>
        <w:t xml:space="preserve">    </w:t>
      </w:r>
      <w:r>
        <w:rPr>
          <w:spacing w:val="-12"/>
          <w:sz w:val="47"/>
          <w:szCs w:val="47"/>
          <w:lang w:eastAsia="zh-CN"/>
        </w:rPr>
        <w:t>徽</w:t>
      </w:r>
      <w:r>
        <w:rPr>
          <w:spacing w:val="32"/>
          <w:sz w:val="47"/>
          <w:szCs w:val="47"/>
          <w:lang w:eastAsia="zh-CN"/>
        </w:rPr>
        <w:t xml:space="preserve">    </w:t>
      </w:r>
      <w:r>
        <w:rPr>
          <w:spacing w:val="-12"/>
          <w:sz w:val="47"/>
          <w:szCs w:val="47"/>
          <w:lang w:eastAsia="zh-CN"/>
        </w:rPr>
        <w:t>省</w:t>
      </w:r>
      <w:r>
        <w:rPr>
          <w:spacing w:val="32"/>
          <w:sz w:val="47"/>
          <w:szCs w:val="47"/>
          <w:lang w:eastAsia="zh-CN"/>
        </w:rPr>
        <w:t xml:space="preserve">    </w:t>
      </w:r>
      <w:r>
        <w:rPr>
          <w:spacing w:val="-12"/>
          <w:sz w:val="47"/>
          <w:szCs w:val="47"/>
          <w:lang w:eastAsia="zh-CN"/>
        </w:rPr>
        <w:t>地</w:t>
      </w:r>
      <w:r>
        <w:rPr>
          <w:spacing w:val="34"/>
          <w:sz w:val="47"/>
          <w:szCs w:val="47"/>
          <w:lang w:eastAsia="zh-CN"/>
        </w:rPr>
        <w:t xml:space="preserve">    </w:t>
      </w:r>
      <w:r>
        <w:rPr>
          <w:spacing w:val="-12"/>
          <w:sz w:val="47"/>
          <w:szCs w:val="47"/>
          <w:lang w:eastAsia="zh-CN"/>
        </w:rPr>
        <w:t>方</w:t>
      </w:r>
      <w:r>
        <w:rPr>
          <w:spacing w:val="29"/>
          <w:sz w:val="47"/>
          <w:szCs w:val="47"/>
          <w:lang w:eastAsia="zh-CN"/>
        </w:rPr>
        <w:t xml:space="preserve">    </w:t>
      </w:r>
      <w:r>
        <w:rPr>
          <w:spacing w:val="-12"/>
          <w:sz w:val="47"/>
          <w:szCs w:val="47"/>
          <w:lang w:eastAsia="zh-CN"/>
        </w:rPr>
        <w:t>标</w:t>
      </w:r>
      <w:r>
        <w:rPr>
          <w:spacing w:val="32"/>
          <w:sz w:val="47"/>
          <w:szCs w:val="47"/>
          <w:lang w:eastAsia="zh-CN"/>
        </w:rPr>
        <w:t xml:space="preserve">    </w:t>
      </w:r>
      <w:r>
        <w:rPr>
          <w:spacing w:val="-12"/>
          <w:sz w:val="47"/>
          <w:szCs w:val="47"/>
          <w:lang w:eastAsia="zh-CN"/>
        </w:rPr>
        <w:t>准</w:t>
      </w:r>
    </w:p>
    <w:p w14:paraId="49E63E9B">
      <w:pPr>
        <w:spacing w:line="261" w:lineRule="auto"/>
        <w:rPr>
          <w:lang w:eastAsia="zh-CN"/>
        </w:rPr>
      </w:pPr>
    </w:p>
    <w:p w14:paraId="7E436172">
      <w:pPr>
        <w:pStyle w:val="2"/>
        <w:spacing w:before="91" w:line="237" w:lineRule="auto"/>
        <w:ind w:left="6989"/>
        <w:rPr>
          <w:lang w:eastAsia="zh-CN"/>
        </w:rPr>
      </w:pPr>
      <w:r>
        <w:rPr>
          <w:spacing w:val="-2"/>
          <w:lang w:eastAsia="zh-CN"/>
        </w:rPr>
        <w:t>DB</w:t>
      </w:r>
      <w:r>
        <w:rPr>
          <w:spacing w:val="-47"/>
          <w:lang w:eastAsia="zh-CN"/>
        </w:rPr>
        <w:t xml:space="preserve"> </w:t>
      </w:r>
      <w:r>
        <w:rPr>
          <w:spacing w:val="-2"/>
          <w:lang w:eastAsia="zh-CN"/>
        </w:rPr>
        <w:t>34/T XXXX—XXXX</w:t>
      </w:r>
    </w:p>
    <w:p w14:paraId="76EFD221">
      <w:pPr>
        <w:spacing w:line="246" w:lineRule="auto"/>
        <w:rPr>
          <w:lang w:eastAsia="zh-CN"/>
        </w:rPr>
      </w:pPr>
    </w:p>
    <w:p w14:paraId="145B91E6">
      <w:pPr>
        <w:spacing w:line="246" w:lineRule="auto"/>
        <w:rPr>
          <w:lang w:eastAsia="zh-CN"/>
        </w:rPr>
      </w:pPr>
    </w:p>
    <w:p w14:paraId="4008879E">
      <w:pPr>
        <w:spacing w:line="246" w:lineRule="auto"/>
        <w:rPr>
          <w:lang w:eastAsia="zh-CN"/>
        </w:rPr>
      </w:pPr>
    </w:p>
    <w:p w14:paraId="0FDCBB71">
      <w:pPr>
        <w:spacing w:line="246" w:lineRule="auto"/>
        <w:rPr>
          <w:lang w:eastAsia="zh-CN"/>
        </w:rPr>
      </w:pPr>
    </w:p>
    <w:p w14:paraId="5DCBDDBF">
      <w:pPr>
        <w:spacing w:line="246" w:lineRule="auto"/>
        <w:rPr>
          <w:lang w:eastAsia="zh-CN"/>
        </w:rPr>
      </w:pPr>
    </w:p>
    <w:p w14:paraId="70D543B5">
      <w:pPr>
        <w:spacing w:line="246" w:lineRule="auto"/>
        <w:rPr>
          <w:lang w:eastAsia="zh-CN"/>
        </w:rPr>
      </w:pPr>
    </w:p>
    <w:p w14:paraId="56590D4B">
      <w:pPr>
        <w:spacing w:line="246" w:lineRule="auto"/>
        <w:rPr>
          <w:lang w:eastAsia="zh-CN"/>
        </w:rPr>
      </w:pPr>
    </w:p>
    <w:p w14:paraId="5945162C">
      <w:pPr>
        <w:spacing w:line="246" w:lineRule="auto"/>
        <w:rPr>
          <w:lang w:eastAsia="zh-CN"/>
        </w:rPr>
      </w:pPr>
    </w:p>
    <w:p w14:paraId="0F48B57D">
      <w:pPr>
        <w:spacing w:line="246" w:lineRule="auto"/>
        <w:rPr>
          <w:lang w:eastAsia="zh-CN"/>
        </w:rPr>
      </w:pPr>
    </w:p>
    <w:p w14:paraId="7B68865B">
      <w:pPr>
        <w:spacing w:line="247" w:lineRule="auto"/>
        <w:rPr>
          <w:lang w:eastAsia="zh-CN"/>
        </w:rPr>
      </w:pPr>
    </w:p>
    <w:p w14:paraId="048BEC43">
      <w:pPr>
        <w:spacing w:line="247" w:lineRule="auto"/>
        <w:rPr>
          <w:lang w:eastAsia="zh-CN"/>
        </w:rPr>
      </w:pPr>
    </w:p>
    <w:p w14:paraId="494A17A7">
      <w:pPr>
        <w:pStyle w:val="2"/>
        <w:spacing w:before="169" w:line="221" w:lineRule="auto"/>
        <w:jc w:val="center"/>
        <w:outlineLvl w:val="0"/>
        <w:rPr>
          <w:rFonts w:hint="eastAsia" w:ascii="Times New Roman" w:hAnsi="Times New Roman" w:eastAsia="Times New Roman" w:cs="Times New Roman"/>
          <w:sz w:val="28"/>
          <w:szCs w:val="28"/>
        </w:rPr>
      </w:pPr>
      <w:r>
        <w:rPr>
          <w:rFonts w:hint="eastAsia"/>
          <w:spacing w:val="-5"/>
          <w:sz w:val="52"/>
          <w:szCs w:val="52"/>
          <w:lang w:eastAsia="zh-CN"/>
        </w:rPr>
        <w:t>新安医学痹证外治操作规程</w:t>
      </w:r>
    </w:p>
    <w:p w14:paraId="1AEE1FA7">
      <w:pPr>
        <w:spacing w:line="261" w:lineRule="auto"/>
        <w:jc w:val="center"/>
        <w:rPr>
          <w:rFonts w:hint="eastAsia" w:ascii="Times New Roman" w:hAnsi="Times New Roman" w:eastAsia="Times New Roman" w:cs="Times New Roman"/>
          <w:sz w:val="28"/>
          <w:szCs w:val="28"/>
        </w:rPr>
      </w:pPr>
      <w:r>
        <w:rPr>
          <w:rFonts w:hint="eastAsia" w:ascii="Times New Roman" w:hAnsi="Times New Roman" w:eastAsia="宋体" w:cs="Times New Roman"/>
          <w:sz w:val="28"/>
          <w:szCs w:val="28"/>
          <w:lang w:val="en-US" w:eastAsia="zh-CN"/>
        </w:rPr>
        <w:t>C</w:t>
      </w:r>
      <w:r>
        <w:rPr>
          <w:rFonts w:hint="eastAsia" w:ascii="Times New Roman" w:hAnsi="Times New Roman" w:eastAsia="Times New Roman" w:cs="Times New Roman"/>
          <w:sz w:val="28"/>
          <w:szCs w:val="28"/>
        </w:rPr>
        <w:t xml:space="preserve">ode of practice for </w:t>
      </w:r>
      <w:r>
        <w:rPr>
          <w:rFonts w:hint="eastAsia" w:ascii="Times New Roman" w:hAnsi="Times New Roman" w:eastAsia="宋体" w:cs="Times New Roman"/>
          <w:sz w:val="28"/>
          <w:szCs w:val="28"/>
          <w:lang w:val="en-US" w:eastAsia="zh-CN"/>
        </w:rPr>
        <w:t>e</w:t>
      </w:r>
      <w:r>
        <w:rPr>
          <w:rFonts w:hint="eastAsia" w:ascii="Times New Roman" w:hAnsi="Times New Roman" w:eastAsia="Times New Roman" w:cs="Times New Roman"/>
          <w:sz w:val="28"/>
          <w:szCs w:val="28"/>
        </w:rPr>
        <w:t xml:space="preserve">xternal </w:t>
      </w:r>
      <w:r>
        <w:rPr>
          <w:rFonts w:hint="eastAsia" w:ascii="Times New Roman" w:hAnsi="Times New Roman" w:eastAsia="宋体" w:cs="Times New Roman"/>
          <w:sz w:val="28"/>
          <w:szCs w:val="28"/>
          <w:lang w:val="en-US" w:eastAsia="zh-CN"/>
        </w:rPr>
        <w:t>t</w:t>
      </w:r>
      <w:r>
        <w:rPr>
          <w:rFonts w:hint="eastAsia" w:ascii="Times New Roman" w:hAnsi="Times New Roman" w:eastAsia="Times New Roman" w:cs="Times New Roman"/>
          <w:sz w:val="28"/>
          <w:szCs w:val="28"/>
        </w:rPr>
        <w:t xml:space="preserve">reatment of </w:t>
      </w:r>
      <w:r>
        <w:rPr>
          <w:rFonts w:hint="eastAsia" w:ascii="Times New Roman" w:hAnsi="Times New Roman" w:eastAsia="宋体" w:cs="Times New Roman"/>
          <w:sz w:val="28"/>
          <w:szCs w:val="28"/>
          <w:lang w:val="en-US" w:eastAsia="zh-CN"/>
        </w:rPr>
        <w:t>Bi syndrome</w:t>
      </w:r>
      <w:r>
        <w:rPr>
          <w:rFonts w:hint="eastAsia" w:ascii="Times New Roman" w:hAnsi="Times New Roman" w:eastAsia="Times New Roman" w:cs="Times New Roman"/>
          <w:sz w:val="28"/>
          <w:szCs w:val="28"/>
        </w:rPr>
        <w:t xml:space="preserve"> in </w:t>
      </w:r>
      <w:r>
        <w:rPr>
          <w:rFonts w:hint="eastAsia" w:ascii="Times New Roman" w:hAnsi="Times New Roman" w:eastAsia="宋体" w:cs="Times New Roman"/>
          <w:sz w:val="28"/>
          <w:szCs w:val="28"/>
          <w:lang w:val="en-US" w:eastAsia="zh-CN"/>
        </w:rPr>
        <w:t>x</w:t>
      </w:r>
      <w:r>
        <w:rPr>
          <w:rFonts w:hint="eastAsia" w:ascii="Times New Roman" w:hAnsi="Times New Roman" w:eastAsia="Times New Roman" w:cs="Times New Roman"/>
          <w:sz w:val="28"/>
          <w:szCs w:val="28"/>
        </w:rPr>
        <w:t xml:space="preserve">in 'an </w:t>
      </w:r>
      <w:r>
        <w:rPr>
          <w:rFonts w:hint="eastAsia" w:ascii="Times New Roman" w:hAnsi="Times New Roman" w:eastAsia="宋体" w:cs="Times New Roman"/>
          <w:sz w:val="28"/>
          <w:szCs w:val="28"/>
          <w:lang w:val="en-US" w:eastAsia="zh-CN"/>
        </w:rPr>
        <w:t>m</w:t>
      </w:r>
      <w:r>
        <w:rPr>
          <w:rFonts w:hint="eastAsia" w:ascii="Times New Roman" w:hAnsi="Times New Roman" w:eastAsia="Times New Roman" w:cs="Times New Roman"/>
          <w:sz w:val="28"/>
          <w:szCs w:val="28"/>
        </w:rPr>
        <w:t>edicine</w:t>
      </w:r>
    </w:p>
    <w:p w14:paraId="17971DA1">
      <w:pPr>
        <w:spacing w:line="261" w:lineRule="auto"/>
      </w:pPr>
    </w:p>
    <w:p w14:paraId="7F44DB5D">
      <w:pPr>
        <w:spacing w:line="262" w:lineRule="auto"/>
      </w:pPr>
    </w:p>
    <w:p w14:paraId="268A3A86">
      <w:pPr>
        <w:spacing w:line="262" w:lineRule="auto"/>
      </w:pPr>
    </w:p>
    <w:p w14:paraId="11FEFAA4">
      <w:pPr>
        <w:spacing w:line="262" w:lineRule="auto"/>
      </w:pPr>
    </w:p>
    <w:p w14:paraId="3AF4F17F">
      <w:pPr>
        <w:spacing w:line="262" w:lineRule="auto"/>
      </w:pPr>
    </w:p>
    <w:p w14:paraId="26F5BD78">
      <w:pPr>
        <w:spacing w:before="79" w:line="219" w:lineRule="auto"/>
        <w:ind w:left="4075"/>
        <w:rPr>
          <w:rFonts w:ascii="宋体" w:hAnsi="宋体" w:eastAsia="宋体" w:cs="宋体"/>
          <w:sz w:val="24"/>
          <w:szCs w:val="24"/>
          <w:lang w:eastAsia="zh-CN"/>
        </w:rPr>
      </w:pPr>
      <w:r>
        <w:rPr>
          <w:rFonts w:ascii="宋体" w:hAnsi="宋体" w:eastAsia="宋体" w:cs="宋体"/>
          <w:spacing w:val="-3"/>
          <w:sz w:val="24"/>
          <w:szCs w:val="24"/>
          <w:lang w:eastAsia="zh-CN"/>
        </w:rPr>
        <w:t>（征求意见稿）</w:t>
      </w:r>
    </w:p>
    <w:p w14:paraId="5B2A5F24">
      <w:pPr>
        <w:spacing w:line="279" w:lineRule="auto"/>
        <w:rPr>
          <w:lang w:eastAsia="zh-CN"/>
        </w:rPr>
      </w:pPr>
    </w:p>
    <w:p w14:paraId="24A7FE02">
      <w:pPr>
        <w:spacing w:line="279" w:lineRule="auto"/>
        <w:rPr>
          <w:lang w:eastAsia="zh-CN"/>
        </w:rPr>
      </w:pPr>
    </w:p>
    <w:p w14:paraId="7892A510">
      <w:pPr>
        <w:spacing w:line="279" w:lineRule="auto"/>
        <w:rPr>
          <w:lang w:eastAsia="zh-CN"/>
        </w:rPr>
      </w:pPr>
    </w:p>
    <w:p w14:paraId="7E2B5600">
      <w:pPr>
        <w:spacing w:line="279" w:lineRule="auto"/>
        <w:rPr>
          <w:lang w:eastAsia="zh-CN"/>
        </w:rPr>
      </w:pPr>
    </w:p>
    <w:p w14:paraId="16ACF785">
      <w:pPr>
        <w:spacing w:before="65" w:line="227" w:lineRule="auto"/>
        <w:ind w:left="1635"/>
        <w:rPr>
          <w:rFonts w:ascii="宋体" w:hAnsi="宋体" w:eastAsia="宋体" w:cs="宋体"/>
          <w:sz w:val="20"/>
          <w:szCs w:val="20"/>
          <w:lang w:eastAsia="zh-CN"/>
        </w:rPr>
      </w:pPr>
      <w:r>
        <w:rPr>
          <w:rFonts w:ascii="宋体" w:hAnsi="宋体" w:eastAsia="宋体" w:cs="宋体"/>
          <w:spacing w:val="10"/>
          <w:sz w:val="20"/>
          <w:szCs w:val="20"/>
          <w:lang w:eastAsia="zh-CN"/>
          <w14:textOutline w14:w="3797" w14:cap="sq" w14:cmpd="sng" w14:algn="ctr">
            <w14:solidFill>
              <w14:srgbClr w14:val="000000"/>
            </w14:solidFill>
            <w14:prstDash w14:val="solid"/>
            <w14:bevel/>
          </w14:textOutline>
        </w:rPr>
        <w:t>在提交反馈意见时，请将您知道的相关专利连同支持性文件一并附上。</w:t>
      </w:r>
    </w:p>
    <w:p w14:paraId="0A297F9E">
      <w:pPr>
        <w:spacing w:before="5"/>
        <w:rPr>
          <w:lang w:eastAsia="zh-CN"/>
        </w:rPr>
      </w:pPr>
    </w:p>
    <w:p w14:paraId="3D9F694E">
      <w:pPr>
        <w:spacing w:before="5"/>
        <w:rPr>
          <w:lang w:eastAsia="zh-CN"/>
        </w:rPr>
      </w:pPr>
    </w:p>
    <w:p w14:paraId="40FAF248">
      <w:pPr>
        <w:spacing w:before="5"/>
        <w:rPr>
          <w:lang w:eastAsia="zh-CN"/>
        </w:rPr>
      </w:pPr>
    </w:p>
    <w:p w14:paraId="74BAD469">
      <w:pPr>
        <w:spacing w:before="5"/>
        <w:rPr>
          <w:lang w:eastAsia="zh-CN"/>
        </w:rPr>
      </w:pPr>
    </w:p>
    <w:p w14:paraId="2386AE82">
      <w:pPr>
        <w:spacing w:before="5"/>
        <w:rPr>
          <w:lang w:eastAsia="zh-CN"/>
        </w:rPr>
      </w:pPr>
    </w:p>
    <w:p w14:paraId="115FC948">
      <w:pPr>
        <w:spacing w:before="5"/>
        <w:rPr>
          <w:lang w:eastAsia="zh-CN"/>
        </w:rPr>
      </w:pPr>
    </w:p>
    <w:p w14:paraId="6D1B7FEE">
      <w:pPr>
        <w:spacing w:before="5"/>
        <w:rPr>
          <w:lang w:eastAsia="zh-CN"/>
        </w:rPr>
      </w:pPr>
    </w:p>
    <w:p w14:paraId="3420B8CA">
      <w:pPr>
        <w:spacing w:before="5"/>
        <w:rPr>
          <w:lang w:eastAsia="zh-CN"/>
        </w:rPr>
      </w:pPr>
    </w:p>
    <w:p w14:paraId="180C2116">
      <w:pPr>
        <w:spacing w:before="5"/>
        <w:rPr>
          <w:lang w:eastAsia="zh-CN"/>
        </w:rPr>
      </w:pPr>
    </w:p>
    <w:p w14:paraId="36845190">
      <w:pPr>
        <w:spacing w:before="5"/>
        <w:rPr>
          <w:lang w:eastAsia="zh-CN"/>
        </w:rPr>
      </w:pPr>
    </w:p>
    <w:p w14:paraId="5CD3993B">
      <w:pPr>
        <w:spacing w:before="5"/>
        <w:rPr>
          <w:lang w:eastAsia="zh-CN"/>
        </w:rPr>
      </w:pPr>
    </w:p>
    <w:p w14:paraId="444843AA">
      <w:pPr>
        <w:spacing w:before="4"/>
        <w:rPr>
          <w:lang w:eastAsia="zh-CN"/>
        </w:rPr>
      </w:pPr>
    </w:p>
    <w:p w14:paraId="654D38A3">
      <w:pPr>
        <w:rPr>
          <w:lang w:eastAsia="zh-CN"/>
        </w:rPr>
        <w:sectPr>
          <w:pgSz w:w="11906" w:h="16839"/>
          <w:pgMar w:top="586" w:right="820" w:bottom="0" w:left="1340" w:header="0" w:footer="0" w:gutter="0"/>
          <w:cols w:equalWidth="0" w:num="1">
            <w:col w:w="9746"/>
          </w:cols>
        </w:sectPr>
      </w:pPr>
    </w:p>
    <w:p w14:paraId="3D4243E2">
      <w:pPr>
        <w:pStyle w:val="2"/>
        <w:spacing w:before="58" w:line="188" w:lineRule="auto"/>
        <w:ind w:left="79"/>
        <w:rPr>
          <w:lang w:eastAsia="zh-CN"/>
        </w:rPr>
      </w:pPr>
      <w:r>
        <w:rPr>
          <w:spacing w:val="-3"/>
          <w:lang w:eastAsia="zh-CN"/>
        </w:rPr>
        <w:t>XXXX</w:t>
      </w:r>
      <w:r>
        <w:rPr>
          <w:spacing w:val="-60"/>
          <w:lang w:eastAsia="zh-CN"/>
        </w:rPr>
        <w:t xml:space="preserve"> </w:t>
      </w:r>
      <w:r>
        <w:rPr>
          <w:spacing w:val="-3"/>
          <w:lang w:eastAsia="zh-CN"/>
        </w:rPr>
        <w:t>-</w:t>
      </w:r>
      <w:r>
        <w:rPr>
          <w:spacing w:val="-67"/>
          <w:lang w:eastAsia="zh-CN"/>
        </w:rPr>
        <w:t xml:space="preserve"> </w:t>
      </w:r>
      <w:r>
        <w:rPr>
          <w:spacing w:val="-3"/>
          <w:lang w:eastAsia="zh-CN"/>
        </w:rPr>
        <w:t>XX</w:t>
      </w:r>
      <w:r>
        <w:rPr>
          <w:spacing w:val="-66"/>
          <w:lang w:eastAsia="zh-CN"/>
        </w:rPr>
        <w:t xml:space="preserve"> </w:t>
      </w:r>
      <w:r>
        <w:rPr>
          <w:spacing w:val="-3"/>
          <w:lang w:eastAsia="zh-CN"/>
        </w:rPr>
        <w:t>-</w:t>
      </w:r>
      <w:r>
        <w:rPr>
          <w:spacing w:val="-65"/>
          <w:lang w:eastAsia="zh-CN"/>
        </w:rPr>
        <w:t xml:space="preserve"> </w:t>
      </w:r>
      <w:r>
        <w:rPr>
          <w:spacing w:val="-3"/>
          <w:lang w:eastAsia="zh-CN"/>
        </w:rPr>
        <w:t>XX</w:t>
      </w:r>
      <w:r>
        <w:rPr>
          <w:spacing w:val="-58"/>
          <w:lang w:eastAsia="zh-CN"/>
        </w:rPr>
        <w:t xml:space="preserve"> </w:t>
      </w:r>
      <w:r>
        <w:rPr>
          <w:spacing w:val="-3"/>
          <w:lang w:eastAsia="zh-CN"/>
        </w:rPr>
        <w:t>发布</w:t>
      </w:r>
    </w:p>
    <w:p w14:paraId="4FD125E1">
      <w:pPr>
        <w:spacing w:line="14" w:lineRule="auto"/>
        <w:rPr>
          <w:sz w:val="2"/>
          <w:lang w:eastAsia="zh-CN"/>
        </w:rPr>
      </w:pPr>
      <w:r>
        <w:rPr>
          <w:sz w:val="2"/>
          <w:szCs w:val="2"/>
          <w:lang w:eastAsia="zh-CN"/>
        </w:rPr>
        <w:br w:type="column"/>
      </w:r>
    </w:p>
    <w:p w14:paraId="2BB24E27">
      <w:pPr>
        <w:pStyle w:val="2"/>
        <w:spacing w:before="56" w:line="188" w:lineRule="auto"/>
        <w:jc w:val="right"/>
        <w:rPr>
          <w:lang w:eastAsia="zh-CN"/>
        </w:rPr>
      </w:pPr>
      <w:r>
        <w:rPr>
          <w:spacing w:val="-3"/>
          <w:lang w:eastAsia="zh-CN"/>
        </w:rPr>
        <w:t>XXXX</w:t>
      </w:r>
      <w:r>
        <w:rPr>
          <w:spacing w:val="-67"/>
          <w:lang w:eastAsia="zh-CN"/>
        </w:rPr>
        <w:t xml:space="preserve"> </w:t>
      </w:r>
      <w:r>
        <w:rPr>
          <w:spacing w:val="-3"/>
          <w:lang w:eastAsia="zh-CN"/>
        </w:rPr>
        <w:t>-</w:t>
      </w:r>
      <w:r>
        <w:rPr>
          <w:spacing w:val="-65"/>
          <w:lang w:eastAsia="zh-CN"/>
        </w:rPr>
        <w:t xml:space="preserve"> </w:t>
      </w:r>
      <w:r>
        <w:rPr>
          <w:spacing w:val="-3"/>
          <w:lang w:eastAsia="zh-CN"/>
        </w:rPr>
        <w:t>XX</w:t>
      </w:r>
      <w:r>
        <w:rPr>
          <w:spacing w:val="-66"/>
          <w:lang w:eastAsia="zh-CN"/>
        </w:rPr>
        <w:t xml:space="preserve"> </w:t>
      </w:r>
      <w:r>
        <w:rPr>
          <w:spacing w:val="-3"/>
          <w:lang w:eastAsia="zh-CN"/>
        </w:rPr>
        <w:t>-</w:t>
      </w:r>
      <w:r>
        <w:rPr>
          <w:spacing w:val="-67"/>
          <w:lang w:eastAsia="zh-CN"/>
        </w:rPr>
        <w:t xml:space="preserve"> </w:t>
      </w:r>
      <w:r>
        <w:rPr>
          <w:spacing w:val="-3"/>
          <w:lang w:eastAsia="zh-CN"/>
        </w:rPr>
        <w:t>XX</w:t>
      </w:r>
      <w:r>
        <w:rPr>
          <w:spacing w:val="-54"/>
          <w:lang w:eastAsia="zh-CN"/>
        </w:rPr>
        <w:t xml:space="preserve"> </w:t>
      </w:r>
      <w:r>
        <w:rPr>
          <w:spacing w:val="-3"/>
          <w:lang w:eastAsia="zh-CN"/>
        </w:rPr>
        <w:t>实施</w:t>
      </w:r>
    </w:p>
    <w:p w14:paraId="2EC033CD">
      <w:pPr>
        <w:spacing w:line="188" w:lineRule="auto"/>
        <w:rPr>
          <w:lang w:eastAsia="zh-CN"/>
        </w:rPr>
        <w:sectPr>
          <w:type w:val="continuous"/>
          <w:pgSz w:w="11906" w:h="16839"/>
          <w:pgMar w:top="586" w:right="820" w:bottom="0" w:left="1340" w:header="0" w:footer="0" w:gutter="0"/>
          <w:cols w:equalWidth="0" w:num="2">
            <w:col w:w="7339" w:space="100"/>
            <w:col w:w="2307"/>
          </w:cols>
        </w:sectPr>
      </w:pPr>
    </w:p>
    <w:p w14:paraId="2CFDF146">
      <w:pPr>
        <w:spacing w:line="268" w:lineRule="auto"/>
        <w:rPr>
          <w:lang w:eastAsia="zh-CN"/>
        </w:rPr>
      </w:pPr>
    </w:p>
    <w:p w14:paraId="4448D76C">
      <w:pPr>
        <w:spacing w:line="269" w:lineRule="auto"/>
        <w:rPr>
          <w:lang w:eastAsia="zh-CN"/>
        </w:rPr>
      </w:pPr>
    </w:p>
    <w:p w14:paraId="2B2ACD8E">
      <w:pPr>
        <w:spacing w:line="269" w:lineRule="auto"/>
        <w:rPr>
          <w:lang w:eastAsia="zh-CN"/>
        </w:rPr>
      </w:pPr>
    </w:p>
    <w:p w14:paraId="7F80F5F6">
      <w:pPr>
        <w:pStyle w:val="2"/>
        <w:spacing w:before="91" w:line="188" w:lineRule="auto"/>
        <w:ind w:left="2730"/>
        <w:rPr>
          <w:lang w:eastAsia="zh-CN"/>
        </w:rPr>
      </w:pPr>
      <w:r>
        <w:rPr>
          <w:spacing w:val="-2"/>
          <w:lang w:eastAsia="zh-CN"/>
        </w:rPr>
        <w:t>安徽省市场监督管理局    发</w:t>
      </w:r>
      <w:r>
        <w:rPr>
          <w:spacing w:val="48"/>
          <w:lang w:eastAsia="zh-CN"/>
        </w:rPr>
        <w:t xml:space="preserve"> </w:t>
      </w:r>
      <w:r>
        <w:rPr>
          <w:spacing w:val="-2"/>
          <w:lang w:eastAsia="zh-CN"/>
        </w:rPr>
        <w:t>布</w:t>
      </w:r>
    </w:p>
    <w:p w14:paraId="6F4DE838">
      <w:pPr>
        <w:spacing w:line="188" w:lineRule="auto"/>
        <w:rPr>
          <w:lang w:eastAsia="zh-CN"/>
        </w:rPr>
        <w:sectPr>
          <w:type w:val="continuous"/>
          <w:pgSz w:w="11906" w:h="16839"/>
          <w:pgMar w:top="586" w:right="820" w:bottom="0" w:left="1340" w:header="0" w:footer="0" w:gutter="0"/>
          <w:cols w:equalWidth="0" w:num="1">
            <w:col w:w="9746"/>
          </w:cols>
        </w:sectPr>
      </w:pPr>
    </w:p>
    <w:p w14:paraId="666141AA">
      <w:pPr>
        <w:pStyle w:val="2"/>
        <w:spacing w:before="42" w:line="265" w:lineRule="exact"/>
        <w:jc w:val="right"/>
        <w:rPr>
          <w:sz w:val="20"/>
          <w:szCs w:val="20"/>
        </w:rPr>
      </w:pPr>
      <w:r>
        <w:rPr>
          <w:position w:val="1"/>
          <w:sz w:val="20"/>
          <w:szCs w:val="20"/>
        </w:rPr>
        <w:t>DB</w:t>
      </w:r>
      <w:r>
        <w:rPr>
          <w:spacing w:val="13"/>
          <w:position w:val="1"/>
          <w:sz w:val="20"/>
          <w:szCs w:val="20"/>
        </w:rPr>
        <w:t xml:space="preserve"> 34/</w:t>
      </w:r>
      <w:r>
        <w:rPr>
          <w:position w:val="1"/>
          <w:sz w:val="20"/>
          <w:szCs w:val="20"/>
        </w:rPr>
        <w:t>T</w:t>
      </w:r>
      <w:r>
        <w:rPr>
          <w:spacing w:val="13"/>
          <w:position w:val="1"/>
          <w:sz w:val="20"/>
          <w:szCs w:val="20"/>
        </w:rPr>
        <w:t xml:space="preserve"> </w:t>
      </w:r>
      <w:r>
        <w:rPr>
          <w:position w:val="1"/>
          <w:sz w:val="20"/>
          <w:szCs w:val="20"/>
        </w:rPr>
        <w:t>XXXX</w:t>
      </w:r>
      <w:r>
        <w:rPr>
          <w:rFonts w:ascii="宋体" w:hAnsi="宋体" w:eastAsia="宋体" w:cs="宋体"/>
          <w:spacing w:val="13"/>
          <w:position w:val="1"/>
          <w:sz w:val="20"/>
          <w:szCs w:val="20"/>
        </w:rPr>
        <w:t>—</w:t>
      </w:r>
      <w:r>
        <w:rPr>
          <w:position w:val="1"/>
          <w:sz w:val="20"/>
          <w:szCs w:val="20"/>
        </w:rPr>
        <w:t>XXXX</w:t>
      </w:r>
    </w:p>
    <w:p w14:paraId="6A5BC02D">
      <w:pPr>
        <w:pStyle w:val="2"/>
        <w:spacing w:before="261" w:line="228" w:lineRule="auto"/>
        <w:ind w:left="4249"/>
        <w:outlineLvl w:val="0"/>
        <w:rPr>
          <w:sz w:val="31"/>
          <w:szCs w:val="31"/>
          <w:lang w:eastAsia="zh-CN"/>
        </w:rPr>
      </w:pPr>
      <w:r>
        <w:rPr>
          <w:spacing w:val="-2"/>
          <w:sz w:val="31"/>
          <w:szCs w:val="31"/>
          <w:lang w:eastAsia="zh-CN"/>
        </w:rPr>
        <w:t>前</w:t>
      </w:r>
      <w:r>
        <w:rPr>
          <w:spacing w:val="11"/>
          <w:sz w:val="31"/>
          <w:szCs w:val="31"/>
          <w:lang w:eastAsia="zh-CN"/>
        </w:rPr>
        <w:t xml:space="preserve">    </w:t>
      </w:r>
      <w:r>
        <w:rPr>
          <w:spacing w:val="-2"/>
          <w:sz w:val="31"/>
          <w:szCs w:val="31"/>
          <w:lang w:eastAsia="zh-CN"/>
        </w:rPr>
        <w:t>言</w:t>
      </w:r>
    </w:p>
    <w:p w14:paraId="42F125FE">
      <w:pPr>
        <w:spacing w:line="421" w:lineRule="auto"/>
        <w:rPr>
          <w:lang w:eastAsia="zh-CN"/>
        </w:rPr>
      </w:pPr>
    </w:p>
    <w:p w14:paraId="0E9D8D0D">
      <w:pPr>
        <w:spacing w:before="65" w:line="258" w:lineRule="auto"/>
        <w:ind w:right="3" w:firstLine="420"/>
        <w:rPr>
          <w:rFonts w:ascii="宋体" w:hAnsi="宋体" w:eastAsia="宋体" w:cs="宋体"/>
          <w:sz w:val="20"/>
          <w:szCs w:val="20"/>
          <w:lang w:eastAsia="zh-CN"/>
        </w:rPr>
      </w:pPr>
      <w:r>
        <w:rPr>
          <w:rFonts w:ascii="宋体" w:hAnsi="宋体" w:eastAsia="宋体" w:cs="宋体"/>
          <w:spacing w:val="9"/>
          <w:sz w:val="20"/>
          <w:szCs w:val="20"/>
          <w:lang w:eastAsia="zh-CN"/>
        </w:rPr>
        <w:t>本文件按照</w:t>
      </w:r>
      <w:r>
        <w:rPr>
          <w:rFonts w:ascii="宋体" w:hAnsi="宋体" w:eastAsia="宋体" w:cs="宋体"/>
          <w:sz w:val="20"/>
          <w:szCs w:val="20"/>
          <w:lang w:eastAsia="zh-CN"/>
        </w:rPr>
        <w:t>GB</w:t>
      </w:r>
      <w:r>
        <w:rPr>
          <w:rFonts w:ascii="宋体" w:hAnsi="宋体" w:eastAsia="宋体" w:cs="宋体"/>
          <w:spacing w:val="9"/>
          <w:sz w:val="20"/>
          <w:szCs w:val="20"/>
          <w:lang w:eastAsia="zh-CN"/>
        </w:rPr>
        <w:t>/T 1.1—2020《标准化工作导则  第1部分：标准化文件</w:t>
      </w:r>
      <w:r>
        <w:rPr>
          <w:rFonts w:ascii="宋体" w:hAnsi="宋体" w:eastAsia="宋体" w:cs="宋体"/>
          <w:spacing w:val="8"/>
          <w:sz w:val="20"/>
          <w:szCs w:val="20"/>
          <w:lang w:eastAsia="zh-CN"/>
        </w:rPr>
        <w:t>的结构和起草规则》的规定</w:t>
      </w:r>
      <w:r>
        <w:rPr>
          <w:rFonts w:ascii="宋体" w:hAnsi="宋体" w:eastAsia="宋体" w:cs="宋体"/>
          <w:sz w:val="20"/>
          <w:szCs w:val="20"/>
          <w:lang w:eastAsia="zh-CN"/>
        </w:rPr>
        <w:t xml:space="preserve"> </w:t>
      </w:r>
      <w:r>
        <w:rPr>
          <w:rFonts w:ascii="宋体" w:hAnsi="宋体" w:eastAsia="宋体" w:cs="宋体"/>
          <w:spacing w:val="2"/>
          <w:sz w:val="20"/>
          <w:szCs w:val="20"/>
          <w:lang w:eastAsia="zh-CN"/>
        </w:rPr>
        <w:t>起草。</w:t>
      </w:r>
    </w:p>
    <w:p w14:paraId="111BE62C">
      <w:pPr>
        <w:spacing w:before="65" w:line="227" w:lineRule="auto"/>
        <w:ind w:left="418"/>
        <w:rPr>
          <w:rFonts w:ascii="宋体" w:hAnsi="宋体" w:eastAsia="宋体" w:cs="宋体"/>
          <w:sz w:val="20"/>
          <w:szCs w:val="20"/>
          <w:lang w:eastAsia="zh-CN"/>
        </w:rPr>
      </w:pPr>
      <w:r>
        <w:rPr>
          <w:rFonts w:ascii="宋体" w:hAnsi="宋体" w:eastAsia="宋体" w:cs="宋体"/>
          <w:spacing w:val="9"/>
          <w:sz w:val="20"/>
          <w:szCs w:val="20"/>
          <w:lang w:eastAsia="zh-CN"/>
        </w:rPr>
        <w:t>请注意本文件的某</w:t>
      </w:r>
      <w:r>
        <w:rPr>
          <w:rFonts w:hint="eastAsia" w:ascii="宋体" w:hAnsi="宋体" w:eastAsia="宋体" w:cs="宋体"/>
          <w:spacing w:val="9"/>
          <w:sz w:val="20"/>
          <w:szCs w:val="20"/>
          <w:lang w:val="en-US" w:eastAsia="zh-CN"/>
        </w:rPr>
        <w:t>些</w:t>
      </w:r>
      <w:r>
        <w:rPr>
          <w:rFonts w:ascii="宋体" w:hAnsi="宋体" w:eastAsia="宋体" w:cs="宋体"/>
          <w:spacing w:val="9"/>
          <w:sz w:val="20"/>
          <w:szCs w:val="20"/>
          <w:lang w:eastAsia="zh-CN"/>
        </w:rPr>
        <w:t>内容可能涉及专利。本文件的发布机构不承担识别专利的责任。</w:t>
      </w:r>
    </w:p>
    <w:p w14:paraId="062C9C66">
      <w:pPr>
        <w:spacing w:before="66" w:line="227" w:lineRule="auto"/>
        <w:ind w:left="420"/>
        <w:rPr>
          <w:rFonts w:ascii="宋体" w:hAnsi="宋体" w:eastAsia="宋体" w:cs="宋体"/>
          <w:sz w:val="20"/>
          <w:szCs w:val="20"/>
          <w:lang w:eastAsia="zh-CN"/>
        </w:rPr>
      </w:pPr>
      <w:r>
        <w:rPr>
          <w:rFonts w:ascii="宋体" w:hAnsi="宋体" w:eastAsia="宋体" w:cs="宋体"/>
          <w:spacing w:val="8"/>
          <w:sz w:val="20"/>
          <w:szCs w:val="20"/>
          <w:lang w:eastAsia="zh-CN"/>
        </w:rPr>
        <w:t>本文件由安徽省卫生健康委员会提出并归口。</w:t>
      </w:r>
    </w:p>
    <w:p w14:paraId="6D659CB1">
      <w:pPr>
        <w:ind w:firstLine="432" w:firstLineChars="200"/>
        <w:rPr>
          <w:rFonts w:ascii="宋体" w:hAnsi="宋体" w:eastAsia="宋体" w:cs="宋体"/>
          <w:spacing w:val="8"/>
          <w:sz w:val="20"/>
          <w:szCs w:val="20"/>
          <w:lang w:eastAsia="zh-CN"/>
        </w:rPr>
      </w:pPr>
      <w:r>
        <w:rPr>
          <w:rFonts w:ascii="宋体" w:hAnsi="宋体" w:eastAsia="宋体" w:cs="宋体"/>
          <w:spacing w:val="8"/>
          <w:sz w:val="20"/>
          <w:szCs w:val="20"/>
          <w:lang w:eastAsia="zh-CN"/>
        </w:rPr>
        <w:t>本文件起草单位：</w:t>
      </w:r>
      <w:r>
        <w:rPr>
          <w:rFonts w:hint="eastAsia" w:ascii="宋体" w:hAnsi="宋体" w:eastAsia="宋体" w:cs="宋体"/>
          <w:spacing w:val="8"/>
          <w:sz w:val="20"/>
          <w:szCs w:val="20"/>
          <w:lang w:eastAsia="zh-CN"/>
        </w:rPr>
        <w:t>安徽中医药大学第一附属医院、界首市人民医院、凤阳县中医院、太和县中医院、霍山县中医院。</w:t>
      </w:r>
    </w:p>
    <w:p w14:paraId="52360C8F">
      <w:pPr>
        <w:rPr>
          <w:rFonts w:ascii="宋体" w:hAnsi="宋体" w:eastAsia="宋体" w:cs="宋体"/>
          <w:spacing w:val="8"/>
          <w:sz w:val="20"/>
          <w:szCs w:val="20"/>
          <w:lang w:eastAsia="zh-CN"/>
        </w:rPr>
      </w:pPr>
    </w:p>
    <w:p w14:paraId="26D8BA56">
      <w:pPr>
        <w:spacing w:before="65" w:line="227" w:lineRule="auto"/>
        <w:ind w:left="420"/>
        <w:rPr>
          <w:rFonts w:ascii="宋体" w:hAnsi="宋体" w:eastAsia="宋体" w:cs="宋体"/>
          <w:sz w:val="20"/>
          <w:szCs w:val="20"/>
          <w:lang w:eastAsia="zh-CN"/>
        </w:rPr>
        <w:sectPr>
          <w:footerReference r:id="rId3" w:type="default"/>
          <w:pgSz w:w="11906" w:h="16839"/>
          <w:pgMar w:top="1406" w:right="1133" w:bottom="1312" w:left="1426" w:header="0" w:footer="1134" w:gutter="0"/>
          <w:cols w:space="720" w:num="1"/>
        </w:sectPr>
      </w:pPr>
      <w:r>
        <w:rPr>
          <w:rFonts w:ascii="宋体" w:hAnsi="宋体" w:eastAsia="宋体" w:cs="宋体"/>
          <w:spacing w:val="7"/>
          <w:sz w:val="20"/>
          <w:szCs w:val="20"/>
          <w:lang w:eastAsia="zh-CN"/>
        </w:rPr>
        <w:t>本文件主要起草人：</w:t>
      </w:r>
      <w:r>
        <w:rPr>
          <w:rFonts w:hint="eastAsia" w:ascii="宋体" w:hAnsi="宋体" w:eastAsia="宋体" w:cs="宋体"/>
          <w:sz w:val="20"/>
          <w:szCs w:val="20"/>
          <w:lang w:eastAsia="zh-CN"/>
        </w:rPr>
        <w:t>刘健、</w:t>
      </w:r>
      <w:r>
        <w:rPr>
          <w:rFonts w:hint="eastAsia" w:ascii="宋体" w:hAnsi="宋体" w:eastAsia="宋体" w:cs="宋体"/>
          <w:sz w:val="20"/>
          <w:szCs w:val="20"/>
          <w:lang w:val="en-US" w:eastAsia="zh-CN"/>
        </w:rPr>
        <w:t>万磊、</w:t>
      </w:r>
      <w:r>
        <w:rPr>
          <w:rFonts w:hint="eastAsia" w:ascii="宋体" w:hAnsi="宋体" w:eastAsia="宋体" w:cs="宋体"/>
          <w:sz w:val="20"/>
          <w:szCs w:val="20"/>
          <w:lang w:eastAsia="zh-CN"/>
        </w:rPr>
        <w:t>贾光辉、盛长健、张金山、金绍明、</w:t>
      </w:r>
      <w:r>
        <w:rPr>
          <w:rFonts w:hint="eastAsia" w:ascii="宋体" w:hAnsi="宋体" w:eastAsia="宋体" w:cs="宋体"/>
          <w:sz w:val="20"/>
          <w:szCs w:val="20"/>
          <w:lang w:val="en-US" w:eastAsia="zh-CN"/>
        </w:rPr>
        <w:t>孙玥、陈晓露</w:t>
      </w:r>
      <w:r>
        <w:rPr>
          <w:rFonts w:hint="eastAsia" w:ascii="宋体" w:hAnsi="宋体" w:eastAsia="宋体" w:cs="宋体"/>
          <w:sz w:val="20"/>
          <w:szCs w:val="20"/>
          <w:lang w:eastAsia="zh-CN"/>
        </w:rPr>
        <w:t>。</w:t>
      </w:r>
    </w:p>
    <w:p w14:paraId="55FF0B99">
      <w:pPr>
        <w:pStyle w:val="2"/>
        <w:spacing w:before="44" w:line="549" w:lineRule="exact"/>
        <w:ind w:left="2195"/>
        <w:rPr>
          <w:sz w:val="20"/>
          <w:szCs w:val="20"/>
        </w:rPr>
      </w:pPr>
      <w:r>
        <w:rPr>
          <w:color w:val="000008"/>
          <w:position w:val="25"/>
          <w:sz w:val="20"/>
          <w:szCs w:val="20"/>
        </w:rPr>
        <w:t>DB</w:t>
      </w:r>
      <w:r>
        <w:rPr>
          <w:color w:val="000008"/>
          <w:spacing w:val="12"/>
          <w:position w:val="25"/>
          <w:sz w:val="20"/>
          <w:szCs w:val="20"/>
        </w:rPr>
        <w:t xml:space="preserve">  </w:t>
      </w:r>
      <w:r>
        <w:rPr>
          <w:color w:val="000008"/>
          <w:position w:val="22"/>
          <w:sz w:val="20"/>
          <w:szCs w:val="20"/>
        </w:rPr>
        <w:drawing>
          <wp:inline distT="0" distB="0" distL="0" distR="0">
            <wp:extent cx="76200" cy="136525"/>
            <wp:effectExtent l="0" t="0" r="0" b="2540"/>
            <wp:docPr id="71" name="IM 28"/>
            <wp:cNvGraphicFramePr/>
            <a:graphic xmlns:a="http://schemas.openxmlformats.org/drawingml/2006/main">
              <a:graphicData uri="http://schemas.openxmlformats.org/drawingml/2006/picture">
                <pic:pic xmlns:pic="http://schemas.openxmlformats.org/drawingml/2006/picture">
                  <pic:nvPicPr>
                    <pic:cNvPr id="71" name="IM 28"/>
                    <pic:cNvPicPr/>
                  </pic:nvPicPr>
                  <pic:blipFill>
                    <a:blip r:embed="rId9"/>
                    <a:stretch>
                      <a:fillRect/>
                    </a:stretch>
                  </pic:blipFill>
                  <pic:spPr>
                    <a:xfrm>
                      <a:off x="0" y="0"/>
                      <a:ext cx="76443" cy="136828"/>
                    </a:xfrm>
                    <a:prstGeom prst="rect">
                      <a:avLst/>
                    </a:prstGeom>
                  </pic:spPr>
                </pic:pic>
              </a:graphicData>
            </a:graphic>
          </wp:inline>
        </w:drawing>
      </w:r>
      <w:r>
        <w:rPr>
          <w:color w:val="000008"/>
          <w:spacing w:val="15"/>
          <w:w w:val="101"/>
          <w:position w:val="25"/>
          <w:sz w:val="20"/>
          <w:szCs w:val="20"/>
        </w:rPr>
        <w:t xml:space="preserve">  </w:t>
      </w:r>
      <w:r>
        <w:rPr>
          <w:color w:val="000008"/>
          <w:position w:val="25"/>
          <w:sz w:val="20"/>
          <w:szCs w:val="20"/>
        </w:rPr>
        <w:t>FORMTEXT</w:t>
      </w:r>
      <w:r>
        <w:rPr>
          <w:color w:val="000008"/>
          <w:spacing w:val="12"/>
          <w:position w:val="25"/>
          <w:sz w:val="20"/>
          <w:szCs w:val="20"/>
        </w:rPr>
        <w:t xml:space="preserve">   34/</w:t>
      </w:r>
      <w:r>
        <w:rPr>
          <w:color w:val="000008"/>
          <w:position w:val="25"/>
          <w:sz w:val="20"/>
          <w:szCs w:val="20"/>
        </w:rPr>
        <w:t>T</w:t>
      </w:r>
      <w:r>
        <w:rPr>
          <w:color w:val="000008"/>
          <w:spacing w:val="12"/>
          <w:position w:val="25"/>
          <w:sz w:val="20"/>
          <w:szCs w:val="20"/>
        </w:rPr>
        <w:t xml:space="preserve">   </w:t>
      </w:r>
      <w:r>
        <w:rPr>
          <w:color w:val="000008"/>
          <w:position w:val="22"/>
          <w:sz w:val="20"/>
          <w:szCs w:val="20"/>
        </w:rPr>
        <w:drawing>
          <wp:inline distT="0" distB="0" distL="0" distR="0">
            <wp:extent cx="76200" cy="136525"/>
            <wp:effectExtent l="0" t="0" r="0" b="2540"/>
            <wp:docPr id="72" name="IM 30"/>
            <wp:cNvGraphicFramePr/>
            <a:graphic xmlns:a="http://schemas.openxmlformats.org/drawingml/2006/main">
              <a:graphicData uri="http://schemas.openxmlformats.org/drawingml/2006/picture">
                <pic:pic xmlns:pic="http://schemas.openxmlformats.org/drawingml/2006/picture">
                  <pic:nvPicPr>
                    <pic:cNvPr id="72" name="IM 30"/>
                    <pic:cNvPicPr/>
                  </pic:nvPicPr>
                  <pic:blipFill>
                    <a:blip r:embed="rId9"/>
                    <a:stretch>
                      <a:fillRect/>
                    </a:stretch>
                  </pic:blipFill>
                  <pic:spPr>
                    <a:xfrm>
                      <a:off x="0" y="0"/>
                      <a:ext cx="76443" cy="136828"/>
                    </a:xfrm>
                    <a:prstGeom prst="rect">
                      <a:avLst/>
                    </a:prstGeom>
                  </pic:spPr>
                </pic:pic>
              </a:graphicData>
            </a:graphic>
          </wp:inline>
        </w:drawing>
      </w:r>
      <w:r>
        <w:rPr>
          <w:color w:val="000008"/>
          <w:spacing w:val="12"/>
          <w:position w:val="25"/>
          <w:sz w:val="20"/>
          <w:szCs w:val="20"/>
        </w:rPr>
        <w:t xml:space="preserve">  </w:t>
      </w:r>
      <w:r>
        <w:rPr>
          <w:color w:val="000008"/>
          <w:position w:val="25"/>
          <w:sz w:val="20"/>
          <w:szCs w:val="20"/>
        </w:rPr>
        <w:t>FORMTEXT</w:t>
      </w:r>
      <w:r>
        <w:rPr>
          <w:color w:val="000008"/>
          <w:spacing w:val="12"/>
          <w:position w:val="25"/>
          <w:sz w:val="20"/>
          <w:szCs w:val="20"/>
        </w:rPr>
        <w:t xml:space="preserve">   </w:t>
      </w:r>
      <w:r>
        <w:rPr>
          <w:color w:val="000008"/>
          <w:position w:val="25"/>
          <w:sz w:val="20"/>
          <w:szCs w:val="20"/>
        </w:rPr>
        <w:t>XXXX</w:t>
      </w:r>
      <w:r>
        <w:rPr>
          <w:color w:val="000008"/>
          <w:spacing w:val="12"/>
          <w:position w:val="25"/>
          <w:sz w:val="20"/>
          <w:szCs w:val="20"/>
        </w:rPr>
        <w:t xml:space="preserve"> —</w:t>
      </w:r>
      <w:r>
        <w:rPr>
          <w:color w:val="000008"/>
          <w:spacing w:val="-39"/>
          <w:position w:val="25"/>
          <w:sz w:val="20"/>
          <w:szCs w:val="20"/>
        </w:rPr>
        <w:t xml:space="preserve"> </w:t>
      </w:r>
      <w:r>
        <w:rPr>
          <w:color w:val="000008"/>
          <w:position w:val="22"/>
          <w:sz w:val="20"/>
          <w:szCs w:val="20"/>
        </w:rPr>
        <w:drawing>
          <wp:inline distT="0" distB="0" distL="0" distR="0">
            <wp:extent cx="76200" cy="136525"/>
            <wp:effectExtent l="0" t="0" r="0" b="2540"/>
            <wp:docPr id="73" name="IM 32"/>
            <wp:cNvGraphicFramePr/>
            <a:graphic xmlns:a="http://schemas.openxmlformats.org/drawingml/2006/main">
              <a:graphicData uri="http://schemas.openxmlformats.org/drawingml/2006/picture">
                <pic:pic xmlns:pic="http://schemas.openxmlformats.org/drawingml/2006/picture">
                  <pic:nvPicPr>
                    <pic:cNvPr id="73" name="IM 32"/>
                    <pic:cNvPicPr/>
                  </pic:nvPicPr>
                  <pic:blipFill>
                    <a:blip r:embed="rId10"/>
                    <a:stretch>
                      <a:fillRect/>
                    </a:stretch>
                  </pic:blipFill>
                  <pic:spPr>
                    <a:xfrm>
                      <a:off x="0" y="0"/>
                      <a:ext cx="76443" cy="136828"/>
                    </a:xfrm>
                    <a:prstGeom prst="rect">
                      <a:avLst/>
                    </a:prstGeom>
                  </pic:spPr>
                </pic:pic>
              </a:graphicData>
            </a:graphic>
          </wp:inline>
        </w:drawing>
      </w:r>
      <w:r>
        <w:rPr>
          <w:color w:val="000008"/>
          <w:spacing w:val="11"/>
          <w:position w:val="25"/>
          <w:sz w:val="20"/>
          <w:szCs w:val="20"/>
        </w:rPr>
        <w:t xml:space="preserve">  </w:t>
      </w:r>
      <w:r>
        <w:rPr>
          <w:color w:val="000008"/>
          <w:position w:val="25"/>
          <w:sz w:val="20"/>
          <w:szCs w:val="20"/>
        </w:rPr>
        <w:t>FORMTEXT</w:t>
      </w:r>
      <w:r>
        <w:rPr>
          <w:color w:val="000008"/>
          <w:spacing w:val="12"/>
          <w:position w:val="25"/>
          <w:sz w:val="20"/>
          <w:szCs w:val="20"/>
        </w:rPr>
        <w:t xml:space="preserve">   </w:t>
      </w:r>
      <w:r>
        <w:rPr>
          <w:color w:val="000008"/>
          <w:position w:val="25"/>
          <w:sz w:val="20"/>
          <w:szCs w:val="20"/>
        </w:rPr>
        <w:t>XXXX</w:t>
      </w:r>
    </w:p>
    <w:p w14:paraId="00446197">
      <w:pPr>
        <w:pStyle w:val="2"/>
        <w:spacing w:before="306" w:line="226" w:lineRule="auto"/>
        <w:jc w:val="center"/>
        <w:rPr>
          <w:sz w:val="31"/>
          <w:szCs w:val="31"/>
          <w:lang w:eastAsia="zh-CN"/>
        </w:rPr>
      </w:pPr>
      <w:r>
        <w:rPr>
          <w:rFonts w:hint="eastAsia"/>
          <w:spacing w:val="6"/>
          <w:sz w:val="31"/>
          <w:szCs w:val="31"/>
          <w:lang w:eastAsia="zh-CN"/>
        </w:rPr>
        <w:t>新安医学痹证外治操作规程</w:t>
      </w:r>
    </w:p>
    <w:p w14:paraId="1085B4DE">
      <w:pPr>
        <w:spacing w:line="321" w:lineRule="auto"/>
        <w:rPr>
          <w:lang w:eastAsia="zh-CN"/>
        </w:rPr>
      </w:pPr>
    </w:p>
    <w:p w14:paraId="5925B893">
      <w:pPr>
        <w:spacing w:line="321" w:lineRule="auto"/>
        <w:rPr>
          <w:lang w:eastAsia="zh-CN"/>
        </w:rPr>
      </w:pPr>
    </w:p>
    <w:p w14:paraId="49D1C4F2">
      <w:pPr>
        <w:pStyle w:val="2"/>
        <w:spacing w:before="65" w:line="231" w:lineRule="auto"/>
        <w:ind w:left="16"/>
        <w:outlineLvl w:val="0"/>
        <w:rPr>
          <w:b/>
          <w:bCs/>
          <w:spacing w:val="-3"/>
          <w:sz w:val="20"/>
          <w:szCs w:val="20"/>
          <w:lang w:eastAsia="zh-CN"/>
        </w:rPr>
      </w:pPr>
      <w:r>
        <w:rPr>
          <w:b/>
          <w:bCs/>
          <w:spacing w:val="-3"/>
          <w:sz w:val="20"/>
          <w:szCs w:val="20"/>
          <w:lang w:eastAsia="zh-CN"/>
        </w:rPr>
        <w:t>1</w:t>
      </w:r>
      <w:r>
        <w:rPr>
          <w:b/>
          <w:bCs/>
          <w:spacing w:val="10"/>
          <w:sz w:val="20"/>
          <w:szCs w:val="20"/>
          <w:lang w:eastAsia="zh-CN"/>
        </w:rPr>
        <w:t xml:space="preserve">  </w:t>
      </w:r>
      <w:r>
        <w:rPr>
          <w:b/>
          <w:bCs/>
          <w:spacing w:val="-3"/>
          <w:sz w:val="20"/>
          <w:szCs w:val="20"/>
          <w:lang w:eastAsia="zh-CN"/>
        </w:rPr>
        <w:t>范围</w:t>
      </w:r>
    </w:p>
    <w:p w14:paraId="6018A6A8">
      <w:pPr>
        <w:pStyle w:val="2"/>
        <w:spacing w:before="65" w:line="231" w:lineRule="auto"/>
        <w:ind w:left="16"/>
        <w:outlineLvl w:val="0"/>
        <w:rPr>
          <w:b/>
          <w:bCs/>
          <w:spacing w:val="-3"/>
          <w:sz w:val="20"/>
          <w:szCs w:val="20"/>
          <w:lang w:eastAsia="zh-CN"/>
        </w:rPr>
      </w:pPr>
    </w:p>
    <w:p w14:paraId="6CC8B800">
      <w:pPr>
        <w:spacing w:before="67" w:line="257" w:lineRule="auto"/>
        <w:ind w:left="4" w:right="70" w:firstLine="421"/>
        <w:rPr>
          <w:rFonts w:hint="eastAsia" w:ascii="宋体" w:hAnsi="宋体" w:eastAsia="宋体" w:cs="宋体"/>
          <w:spacing w:val="5"/>
          <w:sz w:val="20"/>
          <w:szCs w:val="20"/>
          <w:lang w:eastAsia="zh-CN"/>
        </w:rPr>
      </w:pPr>
      <w:r>
        <w:rPr>
          <w:rFonts w:hint="eastAsia" w:ascii="宋体" w:hAnsi="宋体" w:eastAsia="宋体" w:cs="宋体"/>
          <w:spacing w:val="5"/>
          <w:sz w:val="20"/>
          <w:szCs w:val="20"/>
          <w:lang w:eastAsia="zh-CN"/>
        </w:rPr>
        <w:t>本标准规范了痹证</w:t>
      </w:r>
      <w:r>
        <w:rPr>
          <w:rFonts w:hint="eastAsia" w:ascii="宋体" w:hAnsi="宋体" w:eastAsia="宋体" w:cs="宋体"/>
          <w:spacing w:val="5"/>
          <w:sz w:val="20"/>
          <w:szCs w:val="20"/>
          <w:lang w:val="en-US" w:eastAsia="zh-CN"/>
        </w:rPr>
        <w:t>的</w:t>
      </w:r>
      <w:r>
        <w:rPr>
          <w:rFonts w:hint="eastAsia" w:ascii="宋体" w:hAnsi="宋体" w:eastAsia="宋体" w:cs="宋体"/>
          <w:spacing w:val="5"/>
          <w:sz w:val="20"/>
          <w:szCs w:val="20"/>
          <w:lang w:eastAsia="zh-CN"/>
        </w:rPr>
        <w:t>新安医学特色外治方法分类、操作流程及禁忌症。</w:t>
      </w:r>
    </w:p>
    <w:p w14:paraId="66EA97F7">
      <w:pPr>
        <w:spacing w:before="67" w:line="257" w:lineRule="auto"/>
        <w:ind w:left="4" w:right="70" w:firstLine="421"/>
        <w:rPr>
          <w:rFonts w:ascii="宋体" w:hAnsi="宋体" w:eastAsia="宋体" w:cs="宋体"/>
          <w:spacing w:val="5"/>
          <w:sz w:val="20"/>
          <w:szCs w:val="20"/>
          <w:lang w:eastAsia="zh-CN"/>
        </w:rPr>
      </w:pPr>
      <w:r>
        <w:rPr>
          <w:rFonts w:hint="eastAsia" w:ascii="宋体" w:hAnsi="宋体" w:eastAsia="宋体" w:cs="宋体"/>
          <w:spacing w:val="5"/>
          <w:sz w:val="20"/>
          <w:szCs w:val="20"/>
          <w:lang w:eastAsia="zh-CN"/>
        </w:rPr>
        <w:t>本标准适用于各级各类</w:t>
      </w:r>
      <w:r>
        <w:rPr>
          <w:rFonts w:hint="eastAsia" w:ascii="宋体" w:hAnsi="宋体" w:eastAsia="宋体" w:cs="宋体"/>
          <w:spacing w:val="5"/>
          <w:sz w:val="20"/>
          <w:szCs w:val="20"/>
          <w:lang w:val="en-US" w:eastAsia="zh-CN"/>
        </w:rPr>
        <w:t>中医</w:t>
      </w:r>
      <w:r>
        <w:rPr>
          <w:rFonts w:hint="eastAsia" w:ascii="宋体" w:hAnsi="宋体" w:eastAsia="宋体" w:cs="宋体"/>
          <w:spacing w:val="5"/>
          <w:sz w:val="20"/>
          <w:szCs w:val="20"/>
          <w:lang w:eastAsia="zh-CN"/>
        </w:rPr>
        <w:t>医疗机构医务人员对</w:t>
      </w:r>
      <w:r>
        <w:rPr>
          <w:rFonts w:hint="eastAsia" w:ascii="宋体" w:hAnsi="宋体" w:eastAsia="宋体" w:cs="宋体"/>
          <w:spacing w:val="5"/>
          <w:sz w:val="20"/>
          <w:szCs w:val="20"/>
          <w:lang w:val="en-US" w:eastAsia="zh-CN"/>
        </w:rPr>
        <w:t>痹证患</w:t>
      </w:r>
      <w:r>
        <w:rPr>
          <w:rFonts w:hint="eastAsia" w:ascii="宋体" w:hAnsi="宋体" w:eastAsia="宋体" w:cs="宋体"/>
          <w:spacing w:val="5"/>
          <w:sz w:val="20"/>
          <w:szCs w:val="20"/>
          <w:lang w:eastAsia="zh-CN"/>
        </w:rPr>
        <w:t>者进行外治操作。</w:t>
      </w:r>
    </w:p>
    <w:p w14:paraId="7101F4AF">
      <w:pPr>
        <w:spacing w:line="311" w:lineRule="auto"/>
        <w:rPr>
          <w:lang w:eastAsia="zh-CN"/>
        </w:rPr>
      </w:pPr>
    </w:p>
    <w:p w14:paraId="1D986E8A">
      <w:pPr>
        <w:pStyle w:val="2"/>
        <w:spacing w:before="65" w:line="230" w:lineRule="auto"/>
        <w:ind w:left="3"/>
        <w:outlineLvl w:val="0"/>
        <w:rPr>
          <w:b/>
          <w:bCs/>
          <w:sz w:val="20"/>
          <w:szCs w:val="20"/>
          <w:lang w:eastAsia="zh-CN"/>
        </w:rPr>
      </w:pPr>
      <w:r>
        <w:rPr>
          <w:b/>
          <w:bCs/>
          <w:spacing w:val="7"/>
          <w:sz w:val="20"/>
          <w:szCs w:val="20"/>
          <w:lang w:eastAsia="zh-CN"/>
        </w:rPr>
        <w:t>2  规范性引用文件</w:t>
      </w:r>
    </w:p>
    <w:p w14:paraId="3DE2C597">
      <w:pPr>
        <w:spacing w:line="307" w:lineRule="auto"/>
        <w:rPr>
          <w:lang w:eastAsia="zh-CN"/>
        </w:rPr>
      </w:pPr>
    </w:p>
    <w:p w14:paraId="0B20A2C8">
      <w:pPr>
        <w:spacing w:line="310" w:lineRule="auto"/>
        <w:ind w:firstLine="416" w:firstLineChars="200"/>
        <w:rPr>
          <w:rFonts w:hint="default" w:ascii="宋体" w:hAnsi="宋体" w:eastAsia="宋体" w:cs="宋体"/>
          <w:spacing w:val="4"/>
          <w:sz w:val="20"/>
          <w:szCs w:val="20"/>
          <w:lang w:val="en-US" w:eastAsia="zh-CN"/>
        </w:rPr>
      </w:pPr>
      <w:r>
        <w:rPr>
          <w:rFonts w:hint="eastAsia" w:ascii="宋体" w:hAnsi="宋体" w:eastAsia="宋体" w:cs="宋体"/>
          <w:spacing w:val="4"/>
          <w:sz w:val="20"/>
          <w:szCs w:val="20"/>
          <w:lang w:val="en-US" w:eastAsia="zh-CN"/>
        </w:rPr>
        <w:t>本文件没有规范性引用文件。</w:t>
      </w:r>
    </w:p>
    <w:p w14:paraId="2D1B6B31">
      <w:pPr>
        <w:pStyle w:val="2"/>
        <w:spacing w:before="66" w:line="231" w:lineRule="auto"/>
        <w:ind w:left="5"/>
        <w:outlineLvl w:val="0"/>
        <w:rPr>
          <w:b/>
          <w:bCs/>
          <w:spacing w:val="6"/>
          <w:sz w:val="20"/>
          <w:szCs w:val="20"/>
          <w:lang w:eastAsia="zh-CN"/>
        </w:rPr>
      </w:pPr>
    </w:p>
    <w:p w14:paraId="61856DBC">
      <w:pPr>
        <w:pStyle w:val="2"/>
        <w:spacing w:before="66" w:line="231" w:lineRule="auto"/>
        <w:ind w:left="5"/>
        <w:outlineLvl w:val="0"/>
        <w:rPr>
          <w:b/>
          <w:bCs/>
          <w:spacing w:val="6"/>
          <w:sz w:val="20"/>
          <w:szCs w:val="20"/>
          <w:lang w:eastAsia="zh-CN"/>
        </w:rPr>
      </w:pPr>
      <w:r>
        <w:rPr>
          <w:b/>
          <w:bCs/>
          <w:spacing w:val="6"/>
          <w:sz w:val="20"/>
          <w:szCs w:val="20"/>
          <w:lang w:eastAsia="zh-CN"/>
        </w:rPr>
        <w:t>3   术语和定义</w:t>
      </w:r>
    </w:p>
    <w:p w14:paraId="11435068">
      <w:pPr>
        <w:pStyle w:val="2"/>
        <w:spacing w:before="66" w:line="231" w:lineRule="auto"/>
        <w:ind w:left="5"/>
        <w:outlineLvl w:val="0"/>
        <w:rPr>
          <w:b/>
          <w:bCs/>
          <w:spacing w:val="6"/>
          <w:sz w:val="20"/>
          <w:szCs w:val="20"/>
          <w:lang w:eastAsia="zh-CN"/>
        </w:rPr>
      </w:pPr>
    </w:p>
    <w:p w14:paraId="4CF06956">
      <w:pPr>
        <w:spacing w:before="65" w:line="360" w:lineRule="auto"/>
        <w:ind w:left="432"/>
        <w:rPr>
          <w:rFonts w:ascii="宋体" w:hAnsi="宋体" w:eastAsia="宋体" w:cs="宋体"/>
          <w:spacing w:val="8"/>
          <w:position w:val="10"/>
          <w:sz w:val="20"/>
          <w:szCs w:val="20"/>
          <w:lang w:eastAsia="zh-CN"/>
        </w:rPr>
      </w:pPr>
      <w:r>
        <w:rPr>
          <w:rFonts w:ascii="宋体" w:hAnsi="宋体" w:eastAsia="宋体" w:cs="宋体"/>
          <w:spacing w:val="8"/>
          <w:position w:val="10"/>
          <w:sz w:val="20"/>
          <w:szCs w:val="20"/>
          <w:lang w:eastAsia="zh-CN"/>
        </w:rPr>
        <w:t>下列术语和定义适用于本文件。</w:t>
      </w:r>
    </w:p>
    <w:p w14:paraId="6B00ED20">
      <w:pPr>
        <w:pStyle w:val="2"/>
        <w:spacing w:line="360" w:lineRule="auto"/>
        <w:ind w:left="5"/>
        <w:rPr>
          <w:rFonts w:hint="eastAsia"/>
          <w:b/>
          <w:bCs/>
          <w:spacing w:val="2"/>
          <w:sz w:val="20"/>
          <w:szCs w:val="20"/>
          <w:lang w:val="en-US" w:eastAsia="zh-CN"/>
        </w:rPr>
      </w:pPr>
      <w:r>
        <w:rPr>
          <w:b/>
          <w:bCs/>
          <w:spacing w:val="2"/>
          <w:sz w:val="20"/>
          <w:szCs w:val="20"/>
          <w:lang w:eastAsia="zh-CN"/>
        </w:rPr>
        <w:t>3.1</w:t>
      </w:r>
      <w:r>
        <w:rPr>
          <w:rFonts w:hint="eastAsia"/>
          <w:b/>
          <w:bCs/>
          <w:spacing w:val="2"/>
          <w:sz w:val="20"/>
          <w:szCs w:val="20"/>
          <w:lang w:val="en-US" w:eastAsia="zh-CN"/>
        </w:rPr>
        <w:t xml:space="preserve"> </w:t>
      </w:r>
    </w:p>
    <w:p w14:paraId="744922E3">
      <w:pPr>
        <w:pStyle w:val="2"/>
        <w:spacing w:line="360" w:lineRule="auto"/>
        <w:ind w:left="5" w:firstLine="402" w:firstLineChars="200"/>
        <w:rPr>
          <w:b/>
          <w:bCs/>
          <w:sz w:val="20"/>
          <w:szCs w:val="20"/>
          <w:lang w:eastAsia="zh-CN"/>
        </w:rPr>
      </w:pPr>
      <w:r>
        <w:rPr>
          <w:rFonts w:hint="eastAsia"/>
          <w:b/>
          <w:bCs/>
          <w:sz w:val="20"/>
          <w:szCs w:val="20"/>
          <w:lang w:eastAsia="zh-CN"/>
        </w:rPr>
        <w:t>新安医学 Xin 'an medicine</w:t>
      </w:r>
    </w:p>
    <w:p w14:paraId="6078043E">
      <w:pPr>
        <w:spacing w:before="68" w:line="360" w:lineRule="auto"/>
        <w:ind w:left="5" w:right="73" w:firstLine="423"/>
        <w:rPr>
          <w:rFonts w:ascii="宋体" w:hAnsi="宋体" w:eastAsia="宋体" w:cs="宋体"/>
          <w:spacing w:val="7"/>
          <w:sz w:val="20"/>
          <w:szCs w:val="20"/>
          <w:lang w:eastAsia="zh-CN"/>
        </w:rPr>
      </w:pPr>
      <w:r>
        <w:rPr>
          <w:rFonts w:hint="eastAsia" w:ascii="宋体" w:hAnsi="宋体" w:eastAsia="宋体" w:cs="宋体"/>
          <w:spacing w:val="7"/>
          <w:sz w:val="20"/>
          <w:szCs w:val="20"/>
          <w:lang w:eastAsia="zh-CN"/>
        </w:rPr>
        <w:t>新安医学是产生和兴盛于古徽州地域，带有浓郁地域特色的中华中医药史上的一个重要医学流派。</w:t>
      </w:r>
    </w:p>
    <w:p w14:paraId="6A05211B">
      <w:pPr>
        <w:pStyle w:val="2"/>
        <w:spacing w:line="360" w:lineRule="auto"/>
        <w:rPr>
          <w:rFonts w:hint="eastAsia"/>
          <w:b/>
          <w:bCs/>
          <w:spacing w:val="2"/>
          <w:sz w:val="20"/>
          <w:szCs w:val="20"/>
          <w:lang w:val="en-US" w:eastAsia="zh-CN"/>
        </w:rPr>
      </w:pPr>
      <w:r>
        <w:rPr>
          <w:b/>
          <w:bCs/>
          <w:spacing w:val="2"/>
          <w:sz w:val="20"/>
          <w:szCs w:val="20"/>
          <w:lang w:eastAsia="zh-CN"/>
        </w:rPr>
        <w:t>3.</w:t>
      </w:r>
      <w:r>
        <w:rPr>
          <w:rFonts w:hint="eastAsia"/>
          <w:b/>
          <w:bCs/>
          <w:spacing w:val="2"/>
          <w:sz w:val="20"/>
          <w:szCs w:val="20"/>
          <w:lang w:val="en-US" w:eastAsia="zh-CN"/>
        </w:rPr>
        <w:t xml:space="preserve">2 </w:t>
      </w:r>
    </w:p>
    <w:p w14:paraId="2576CD2A">
      <w:pPr>
        <w:pStyle w:val="2"/>
        <w:spacing w:line="360" w:lineRule="auto"/>
        <w:ind w:left="5" w:firstLine="478" w:firstLineChars="200"/>
        <w:rPr>
          <w:b/>
          <w:bCs/>
          <w:sz w:val="20"/>
          <w:szCs w:val="20"/>
          <w:lang w:eastAsia="zh-CN"/>
        </w:rPr>
      </w:pPr>
      <w:r>
        <w:rPr>
          <w:rFonts w:hint="eastAsia"/>
          <w:b/>
          <w:bCs/>
          <w:spacing w:val="19"/>
          <w:sz w:val="20"/>
          <w:szCs w:val="20"/>
          <w:lang w:eastAsia="zh-CN"/>
        </w:rPr>
        <w:t>痹证</w:t>
      </w:r>
      <w:r>
        <w:rPr>
          <w:b/>
          <w:bCs/>
          <w:spacing w:val="15"/>
          <w:sz w:val="20"/>
          <w:szCs w:val="20"/>
          <w:lang w:eastAsia="zh-CN"/>
        </w:rPr>
        <w:t xml:space="preserve"> </w:t>
      </w:r>
      <w:r>
        <w:rPr>
          <w:rFonts w:hint="eastAsia"/>
          <w:b/>
          <w:bCs/>
          <w:sz w:val="20"/>
          <w:szCs w:val="20"/>
          <w:lang w:val="en-US" w:eastAsia="zh-CN"/>
        </w:rPr>
        <w:t>Bi syndrome</w:t>
      </w:r>
    </w:p>
    <w:p w14:paraId="22301B55">
      <w:pPr>
        <w:spacing w:before="68" w:line="257" w:lineRule="auto"/>
        <w:ind w:left="5" w:right="73" w:firstLine="423"/>
        <w:rPr>
          <w:rFonts w:ascii="宋体" w:hAnsi="宋体" w:eastAsia="宋体" w:cs="宋体"/>
          <w:spacing w:val="7"/>
          <w:sz w:val="20"/>
          <w:szCs w:val="20"/>
          <w:lang w:eastAsia="zh-CN"/>
        </w:rPr>
      </w:pPr>
      <w:r>
        <w:rPr>
          <w:rFonts w:hint="eastAsia" w:ascii="宋体" w:hAnsi="宋体" w:eastAsia="宋体" w:cs="宋体"/>
          <w:spacing w:val="7"/>
          <w:sz w:val="20"/>
          <w:szCs w:val="20"/>
          <w:lang w:eastAsia="zh-CN"/>
        </w:rPr>
        <w:t>中医“痹证”是以肢体关节疼痛、酸楚、麻木、重着、肿胀、关节屈伸不利，甚至关节僵硬、畸形为主要表现的一种常见病证</w:t>
      </w:r>
      <w:r>
        <w:rPr>
          <w:rFonts w:ascii="宋体" w:hAnsi="宋体" w:eastAsia="宋体" w:cs="宋体"/>
          <w:spacing w:val="7"/>
          <w:sz w:val="20"/>
          <w:szCs w:val="20"/>
          <w:lang w:eastAsia="zh-CN"/>
        </w:rPr>
        <w:t>。</w:t>
      </w:r>
    </w:p>
    <w:p w14:paraId="34AA8AC2">
      <w:pPr>
        <w:pStyle w:val="2"/>
        <w:spacing w:line="360" w:lineRule="auto"/>
        <w:rPr>
          <w:rFonts w:hint="eastAsia"/>
          <w:b/>
          <w:bCs/>
          <w:spacing w:val="2"/>
          <w:sz w:val="20"/>
          <w:szCs w:val="20"/>
          <w:lang w:val="en-US" w:eastAsia="zh-CN"/>
        </w:rPr>
      </w:pPr>
      <w:r>
        <w:rPr>
          <w:rFonts w:hint="eastAsia"/>
          <w:b/>
          <w:bCs/>
          <w:spacing w:val="2"/>
          <w:sz w:val="20"/>
          <w:szCs w:val="20"/>
          <w:lang w:val="en-US" w:eastAsia="zh-CN"/>
        </w:rPr>
        <w:t xml:space="preserve">3.3 </w:t>
      </w:r>
    </w:p>
    <w:p w14:paraId="726EA9AA">
      <w:pPr>
        <w:pStyle w:val="2"/>
        <w:spacing w:line="360" w:lineRule="auto"/>
        <w:ind w:firstLine="410" w:firstLineChars="200"/>
        <w:rPr>
          <w:rFonts w:hint="default"/>
          <w:b/>
          <w:bCs/>
          <w:spacing w:val="2"/>
          <w:sz w:val="20"/>
          <w:szCs w:val="20"/>
          <w:lang w:val="en-US" w:eastAsia="zh-CN"/>
        </w:rPr>
      </w:pPr>
      <w:r>
        <w:rPr>
          <w:rFonts w:hint="eastAsia"/>
          <w:b/>
          <w:bCs/>
          <w:spacing w:val="2"/>
          <w:sz w:val="20"/>
          <w:szCs w:val="20"/>
          <w:lang w:eastAsia="zh-CN"/>
        </w:rPr>
        <w:t>中药外敷</w:t>
      </w:r>
      <w:r>
        <w:rPr>
          <w:rFonts w:hint="eastAsia"/>
          <w:b/>
          <w:bCs/>
          <w:spacing w:val="2"/>
          <w:sz w:val="20"/>
          <w:szCs w:val="20"/>
          <w:lang w:val="en-US" w:eastAsia="zh-CN"/>
        </w:rPr>
        <w:t xml:space="preserve"> Herbal external application</w:t>
      </w:r>
    </w:p>
    <w:p w14:paraId="0082B78C">
      <w:pPr>
        <w:spacing w:before="68" w:line="257" w:lineRule="auto"/>
        <w:ind w:right="73" w:firstLine="428" w:firstLineChars="200"/>
        <w:rPr>
          <w:rFonts w:hint="default" w:ascii="宋体" w:hAnsi="宋体" w:eastAsia="宋体" w:cs="宋体"/>
          <w:spacing w:val="7"/>
          <w:sz w:val="20"/>
          <w:szCs w:val="20"/>
          <w:lang w:val="en-US" w:eastAsia="zh-CN"/>
        </w:rPr>
      </w:pPr>
      <w:r>
        <w:rPr>
          <w:rFonts w:hint="default" w:ascii="宋体" w:hAnsi="宋体" w:eastAsia="宋体" w:cs="宋体"/>
          <w:spacing w:val="7"/>
          <w:sz w:val="20"/>
          <w:szCs w:val="20"/>
          <w:lang w:val="en-US" w:eastAsia="zh-CN"/>
        </w:rPr>
        <w:t>中药外敷</w:t>
      </w:r>
      <w:r>
        <w:rPr>
          <w:rFonts w:hint="eastAsia" w:ascii="宋体" w:hAnsi="宋体" w:eastAsia="宋体" w:cs="宋体"/>
          <w:spacing w:val="7"/>
          <w:sz w:val="20"/>
          <w:szCs w:val="20"/>
          <w:lang w:val="en-US" w:eastAsia="zh-CN"/>
        </w:rPr>
        <w:t>是一种</w:t>
      </w:r>
      <w:r>
        <w:rPr>
          <w:rFonts w:hint="default" w:ascii="宋体" w:hAnsi="宋体" w:eastAsia="宋体" w:cs="宋体"/>
          <w:spacing w:val="7"/>
          <w:sz w:val="20"/>
          <w:szCs w:val="20"/>
          <w:lang w:val="en-US" w:eastAsia="zh-CN"/>
        </w:rPr>
        <w:t>将中药直接敷于患处，利用药物的渗透性</w:t>
      </w:r>
      <w:r>
        <w:rPr>
          <w:rFonts w:hint="eastAsia" w:ascii="宋体" w:hAnsi="宋体" w:eastAsia="宋体" w:cs="宋体"/>
          <w:spacing w:val="7"/>
          <w:sz w:val="20"/>
          <w:szCs w:val="20"/>
          <w:lang w:val="en-US" w:eastAsia="zh-CN"/>
        </w:rPr>
        <w:t>来发挥作用的一种</w:t>
      </w:r>
      <w:r>
        <w:rPr>
          <w:rFonts w:hint="default" w:ascii="宋体" w:hAnsi="宋体" w:eastAsia="宋体" w:cs="宋体"/>
          <w:spacing w:val="7"/>
          <w:sz w:val="20"/>
          <w:szCs w:val="20"/>
          <w:lang w:val="en-US" w:eastAsia="zh-CN"/>
        </w:rPr>
        <w:t>中医传统外治</w:t>
      </w:r>
      <w:r>
        <w:rPr>
          <w:rFonts w:hint="eastAsia" w:ascii="宋体" w:hAnsi="宋体" w:eastAsia="宋体" w:cs="宋体"/>
          <w:spacing w:val="7"/>
          <w:sz w:val="20"/>
          <w:szCs w:val="20"/>
          <w:lang w:val="en-US" w:eastAsia="zh-CN"/>
        </w:rPr>
        <w:t>方</w:t>
      </w:r>
      <w:r>
        <w:rPr>
          <w:rFonts w:hint="default" w:ascii="宋体" w:hAnsi="宋体" w:eastAsia="宋体" w:cs="宋体"/>
          <w:spacing w:val="7"/>
          <w:sz w:val="20"/>
          <w:szCs w:val="20"/>
          <w:lang w:val="en-US" w:eastAsia="zh-CN"/>
        </w:rPr>
        <w:t>法。</w:t>
      </w:r>
    </w:p>
    <w:p w14:paraId="046AE692">
      <w:pPr>
        <w:pStyle w:val="2"/>
        <w:spacing w:before="66" w:line="360" w:lineRule="auto"/>
        <w:ind w:left="5"/>
        <w:rPr>
          <w:b/>
          <w:bCs/>
          <w:spacing w:val="19"/>
          <w:sz w:val="20"/>
          <w:szCs w:val="20"/>
        </w:rPr>
      </w:pPr>
      <w:r>
        <w:rPr>
          <w:b/>
          <w:bCs/>
          <w:spacing w:val="19"/>
          <w:sz w:val="20"/>
          <w:szCs w:val="20"/>
        </w:rPr>
        <w:t>3.</w:t>
      </w:r>
      <w:r>
        <w:rPr>
          <w:rFonts w:hint="eastAsia"/>
          <w:b/>
          <w:bCs/>
          <w:spacing w:val="19"/>
          <w:sz w:val="20"/>
          <w:szCs w:val="20"/>
          <w:lang w:val="en-US" w:eastAsia="zh-CN"/>
        </w:rPr>
        <w:t>4</w:t>
      </w:r>
      <w:r>
        <w:rPr>
          <w:b/>
          <w:bCs/>
          <w:spacing w:val="19"/>
          <w:sz w:val="20"/>
          <w:szCs w:val="20"/>
        </w:rPr>
        <w:t xml:space="preserve"> </w:t>
      </w:r>
    </w:p>
    <w:p w14:paraId="13244771">
      <w:pPr>
        <w:pStyle w:val="2"/>
        <w:spacing w:before="66" w:line="360" w:lineRule="auto"/>
        <w:ind w:left="5" w:firstLine="478" w:firstLineChars="200"/>
        <w:rPr>
          <w:b/>
          <w:bCs/>
          <w:spacing w:val="19"/>
          <w:sz w:val="20"/>
          <w:szCs w:val="20"/>
        </w:rPr>
      </w:pPr>
      <w:r>
        <w:rPr>
          <w:rFonts w:hint="eastAsia"/>
          <w:b/>
          <w:bCs/>
          <w:spacing w:val="19"/>
          <w:sz w:val="20"/>
          <w:szCs w:val="20"/>
        </w:rPr>
        <w:t>TDP照射</w:t>
      </w:r>
      <w:r>
        <w:rPr>
          <w:rFonts w:hint="eastAsia"/>
          <w:b/>
          <w:bCs/>
          <w:spacing w:val="19"/>
          <w:sz w:val="20"/>
          <w:szCs w:val="20"/>
          <w:lang w:eastAsia="zh-CN"/>
        </w:rPr>
        <w:t xml:space="preserve"> </w:t>
      </w:r>
      <w:r>
        <w:rPr>
          <w:rFonts w:hint="eastAsia"/>
          <w:b/>
          <w:bCs/>
          <w:spacing w:val="19"/>
          <w:sz w:val="20"/>
          <w:szCs w:val="20"/>
        </w:rPr>
        <w:t>TDP irradiation</w:t>
      </w:r>
    </w:p>
    <w:p w14:paraId="7D083A96">
      <w:pPr>
        <w:spacing w:before="68" w:line="257" w:lineRule="auto"/>
        <w:ind w:left="5" w:right="73" w:firstLine="423"/>
        <w:rPr>
          <w:rFonts w:hint="eastAsia" w:ascii="宋体" w:hAnsi="宋体" w:eastAsia="宋体" w:cs="宋体"/>
          <w:spacing w:val="7"/>
          <w:sz w:val="20"/>
          <w:szCs w:val="20"/>
        </w:rPr>
      </w:pPr>
      <w:r>
        <w:rPr>
          <w:rFonts w:hint="eastAsia" w:ascii="宋体" w:hAnsi="宋体" w:eastAsia="宋体" w:cs="宋体"/>
          <w:spacing w:val="7"/>
          <w:sz w:val="20"/>
          <w:szCs w:val="20"/>
        </w:rPr>
        <w:t>“特”、“电”、“谱”三个汉字拼音的开头字母缩合而成TDP</w:t>
      </w:r>
      <w:r>
        <w:rPr>
          <w:rFonts w:hint="eastAsia" w:ascii="宋体" w:hAnsi="宋体" w:eastAsia="宋体" w:cs="宋体"/>
          <w:spacing w:val="7"/>
          <w:sz w:val="20"/>
          <w:szCs w:val="20"/>
          <w:lang w:eastAsia="zh-CN"/>
        </w:rPr>
        <w:t>，</w:t>
      </w:r>
      <w:r>
        <w:rPr>
          <w:rFonts w:hint="eastAsia" w:ascii="宋体" w:hAnsi="宋体" w:eastAsia="宋体" w:cs="宋体"/>
          <w:spacing w:val="7"/>
          <w:sz w:val="20"/>
          <w:szCs w:val="20"/>
        </w:rPr>
        <w:t>是指波长范围2—25</w:t>
      </w:r>
      <w:r>
        <w:rPr>
          <w:rFonts w:hint="eastAsia" w:ascii="宋体" w:hAnsi="宋体" w:eastAsia="宋体" w:cs="宋体"/>
          <w:spacing w:val="7"/>
          <w:sz w:val="20"/>
          <w:szCs w:val="20"/>
          <w:lang w:val="en-US" w:eastAsia="zh-CN"/>
        </w:rPr>
        <w:t>微米</w:t>
      </w:r>
      <w:r>
        <w:rPr>
          <w:rFonts w:hint="eastAsia" w:ascii="宋体" w:hAnsi="宋体" w:eastAsia="宋体" w:cs="宋体"/>
          <w:spacing w:val="7"/>
          <w:sz w:val="20"/>
          <w:szCs w:val="20"/>
        </w:rPr>
        <w:t>和强度范围25—35毫瓦</w:t>
      </w:r>
      <w:r>
        <w:rPr>
          <w:rFonts w:hint="eastAsia" w:ascii="宋体" w:hAnsi="宋体" w:eastAsia="宋体" w:cs="宋体"/>
          <w:spacing w:val="7"/>
          <w:sz w:val="20"/>
          <w:szCs w:val="20"/>
          <w:lang w:val="en-US" w:eastAsia="zh-CN"/>
        </w:rPr>
        <w:t>每</w:t>
      </w:r>
      <w:r>
        <w:rPr>
          <w:rFonts w:hint="eastAsia" w:ascii="宋体" w:hAnsi="宋体" w:eastAsia="宋体" w:cs="宋体"/>
          <w:spacing w:val="7"/>
          <w:sz w:val="20"/>
          <w:szCs w:val="20"/>
        </w:rPr>
        <w:t>平方厘米内分布的特定电磁波谱疗法。</w:t>
      </w:r>
    </w:p>
    <w:p w14:paraId="53A53DBA">
      <w:pPr>
        <w:pStyle w:val="2"/>
        <w:spacing w:before="66" w:line="360" w:lineRule="auto"/>
        <w:ind w:left="5"/>
        <w:rPr>
          <w:b/>
          <w:bCs/>
          <w:spacing w:val="19"/>
          <w:sz w:val="20"/>
          <w:szCs w:val="20"/>
        </w:rPr>
      </w:pPr>
      <w:r>
        <w:rPr>
          <w:b/>
          <w:bCs/>
          <w:spacing w:val="19"/>
          <w:sz w:val="20"/>
          <w:szCs w:val="20"/>
        </w:rPr>
        <w:t>3.</w:t>
      </w:r>
      <w:r>
        <w:rPr>
          <w:rFonts w:hint="eastAsia"/>
          <w:b/>
          <w:bCs/>
          <w:spacing w:val="19"/>
          <w:sz w:val="20"/>
          <w:szCs w:val="20"/>
          <w:lang w:val="en-US" w:eastAsia="zh-CN"/>
        </w:rPr>
        <w:t>5</w:t>
      </w:r>
      <w:r>
        <w:rPr>
          <w:b/>
          <w:bCs/>
          <w:spacing w:val="19"/>
          <w:sz w:val="20"/>
          <w:szCs w:val="20"/>
        </w:rPr>
        <w:t xml:space="preserve"> </w:t>
      </w:r>
    </w:p>
    <w:p w14:paraId="034F4FF7">
      <w:pPr>
        <w:spacing w:before="68" w:line="257" w:lineRule="auto"/>
        <w:ind w:left="5" w:right="73" w:firstLine="423"/>
        <w:rPr>
          <w:rFonts w:hint="eastAsia" w:ascii="黑体" w:hAnsi="黑体" w:eastAsia="黑体" w:cs="黑体"/>
          <w:b/>
          <w:bCs/>
          <w:snapToGrid w:val="0"/>
          <w:color w:val="000000"/>
          <w:spacing w:val="19"/>
          <w:sz w:val="20"/>
          <w:szCs w:val="20"/>
          <w:lang w:val="en-US" w:eastAsia="en-US" w:bidi="ar-SA"/>
        </w:rPr>
      </w:pPr>
      <w:r>
        <w:rPr>
          <w:rFonts w:hint="eastAsia" w:ascii="黑体" w:hAnsi="黑体" w:eastAsia="黑体" w:cs="黑体"/>
          <w:b/>
          <w:bCs/>
          <w:snapToGrid w:val="0"/>
          <w:color w:val="000000"/>
          <w:spacing w:val="19"/>
          <w:sz w:val="20"/>
          <w:szCs w:val="20"/>
          <w:lang w:val="en-US" w:eastAsia="en-US" w:bidi="ar-SA"/>
        </w:rPr>
        <w:t>中药离子导入</w:t>
      </w:r>
      <w:r>
        <w:rPr>
          <w:rFonts w:hint="eastAsia" w:ascii="黑体" w:hAnsi="黑体" w:eastAsia="黑体" w:cs="黑体"/>
          <w:b/>
          <w:bCs/>
          <w:snapToGrid w:val="0"/>
          <w:color w:val="000000"/>
          <w:spacing w:val="19"/>
          <w:sz w:val="20"/>
          <w:szCs w:val="20"/>
          <w:lang w:val="en-US" w:eastAsia="zh-CN" w:bidi="ar-SA"/>
        </w:rPr>
        <w:t xml:space="preserve"> </w:t>
      </w:r>
      <w:r>
        <w:rPr>
          <w:rFonts w:hint="eastAsia" w:ascii="黑体" w:hAnsi="黑体" w:eastAsia="黑体" w:cs="黑体"/>
          <w:b/>
          <w:bCs/>
          <w:snapToGrid w:val="0"/>
          <w:color w:val="000000"/>
          <w:spacing w:val="2"/>
          <w:sz w:val="20"/>
          <w:szCs w:val="20"/>
          <w:lang w:val="en-US" w:eastAsia="zh-CN" w:bidi="ar-SA"/>
        </w:rPr>
        <w:t xml:space="preserve">Herbal </w:t>
      </w:r>
      <w:r>
        <w:rPr>
          <w:rFonts w:hint="eastAsia" w:ascii="黑体" w:hAnsi="黑体" w:eastAsia="黑体" w:cs="黑体"/>
          <w:b/>
          <w:bCs/>
          <w:snapToGrid w:val="0"/>
          <w:color w:val="000000"/>
          <w:spacing w:val="2"/>
          <w:sz w:val="20"/>
          <w:szCs w:val="20"/>
          <w:lang w:val="en-US" w:eastAsia="en-US" w:bidi="ar-SA"/>
        </w:rPr>
        <w:t>Iontophoresis</w:t>
      </w:r>
    </w:p>
    <w:p w14:paraId="3AC16140">
      <w:pPr>
        <w:spacing w:before="68" w:line="257" w:lineRule="auto"/>
        <w:ind w:left="5" w:right="73" w:firstLine="423"/>
        <w:rPr>
          <w:rFonts w:hint="eastAsia" w:ascii="宋体" w:hAnsi="宋体" w:eastAsia="宋体" w:cs="宋体"/>
          <w:spacing w:val="7"/>
          <w:sz w:val="20"/>
          <w:szCs w:val="20"/>
          <w:lang w:val="en-US" w:eastAsia="en-US"/>
        </w:rPr>
      </w:pPr>
      <w:r>
        <w:rPr>
          <w:rFonts w:hint="eastAsia" w:ascii="宋体" w:hAnsi="宋体" w:eastAsia="宋体" w:cs="宋体"/>
          <w:spacing w:val="7"/>
          <w:sz w:val="20"/>
          <w:szCs w:val="20"/>
          <w:lang w:val="en-US" w:eastAsia="en-US"/>
        </w:rPr>
        <w:t>中药离子导入是</w:t>
      </w:r>
      <w:r>
        <w:rPr>
          <w:rFonts w:hint="eastAsia" w:ascii="宋体" w:hAnsi="宋体" w:eastAsia="宋体" w:cs="宋体"/>
          <w:spacing w:val="7"/>
          <w:sz w:val="20"/>
          <w:szCs w:val="20"/>
          <w:lang w:val="en-US" w:eastAsia="zh-CN"/>
        </w:rPr>
        <w:t>一种</w:t>
      </w:r>
      <w:r>
        <w:rPr>
          <w:rFonts w:hint="eastAsia" w:ascii="宋体" w:hAnsi="宋体" w:eastAsia="宋体" w:cs="宋体"/>
          <w:spacing w:val="7"/>
          <w:sz w:val="20"/>
          <w:szCs w:val="20"/>
          <w:lang w:val="en-US" w:eastAsia="en-US"/>
        </w:rPr>
        <w:t>通过电流改变皮肤角质层,使皮肤电阻降低,再通过两级电荷相吸,在皮表形成离子堆,使药物透过皮表</w:t>
      </w:r>
      <w:r>
        <w:rPr>
          <w:rFonts w:hint="eastAsia" w:ascii="宋体" w:hAnsi="宋体" w:eastAsia="宋体" w:cs="宋体"/>
          <w:spacing w:val="7"/>
          <w:sz w:val="20"/>
          <w:szCs w:val="20"/>
          <w:lang w:val="en-US" w:eastAsia="zh-CN"/>
        </w:rPr>
        <w:t>发挥</w:t>
      </w:r>
      <w:r>
        <w:rPr>
          <w:rFonts w:hint="eastAsia" w:ascii="宋体" w:hAnsi="宋体" w:eastAsia="宋体" w:cs="宋体"/>
          <w:spacing w:val="7"/>
          <w:sz w:val="20"/>
          <w:szCs w:val="20"/>
          <w:lang w:val="en-US" w:eastAsia="en-US"/>
        </w:rPr>
        <w:t>作用的常用外治</w:t>
      </w:r>
      <w:r>
        <w:rPr>
          <w:rFonts w:hint="eastAsia" w:ascii="宋体" w:hAnsi="宋体" w:eastAsia="宋体" w:cs="宋体"/>
          <w:spacing w:val="7"/>
          <w:sz w:val="20"/>
          <w:szCs w:val="20"/>
          <w:lang w:val="en-US" w:eastAsia="zh-CN"/>
        </w:rPr>
        <w:t>方法</w:t>
      </w:r>
      <w:r>
        <w:rPr>
          <w:rFonts w:hint="eastAsia" w:ascii="宋体" w:hAnsi="宋体" w:eastAsia="宋体" w:cs="宋体"/>
          <w:spacing w:val="7"/>
          <w:sz w:val="20"/>
          <w:szCs w:val="20"/>
          <w:lang w:val="en-US" w:eastAsia="en-US"/>
        </w:rPr>
        <w:t>。</w:t>
      </w:r>
    </w:p>
    <w:p w14:paraId="6BBDF130">
      <w:pPr>
        <w:pStyle w:val="2"/>
        <w:spacing w:before="66" w:line="360" w:lineRule="auto"/>
        <w:ind w:left="5"/>
        <w:rPr>
          <w:b/>
          <w:bCs/>
          <w:spacing w:val="19"/>
          <w:sz w:val="20"/>
          <w:szCs w:val="20"/>
        </w:rPr>
      </w:pPr>
      <w:r>
        <w:rPr>
          <w:b/>
          <w:bCs/>
          <w:spacing w:val="19"/>
          <w:sz w:val="20"/>
          <w:szCs w:val="20"/>
        </w:rPr>
        <w:t>3.</w:t>
      </w:r>
      <w:r>
        <w:rPr>
          <w:rFonts w:hint="eastAsia"/>
          <w:b/>
          <w:bCs/>
          <w:spacing w:val="19"/>
          <w:sz w:val="20"/>
          <w:szCs w:val="20"/>
          <w:lang w:val="en-US" w:eastAsia="zh-CN"/>
        </w:rPr>
        <w:t>6</w:t>
      </w:r>
      <w:r>
        <w:rPr>
          <w:b/>
          <w:bCs/>
          <w:spacing w:val="19"/>
          <w:sz w:val="20"/>
          <w:szCs w:val="20"/>
        </w:rPr>
        <w:t xml:space="preserve"> </w:t>
      </w:r>
    </w:p>
    <w:p w14:paraId="1EADF9BB">
      <w:pPr>
        <w:spacing w:before="68" w:line="257" w:lineRule="auto"/>
        <w:ind w:left="5" w:right="73" w:firstLine="423"/>
        <w:rPr>
          <w:rFonts w:hint="eastAsia" w:ascii="黑体" w:hAnsi="黑体" w:eastAsia="黑体" w:cs="黑体"/>
          <w:b/>
          <w:bCs/>
          <w:snapToGrid w:val="0"/>
          <w:color w:val="000000"/>
          <w:spacing w:val="19"/>
          <w:sz w:val="20"/>
          <w:szCs w:val="20"/>
          <w:lang w:val="en-US" w:eastAsia="zh-CN" w:bidi="ar-SA"/>
        </w:rPr>
      </w:pPr>
      <w:r>
        <w:rPr>
          <w:rFonts w:hint="eastAsia" w:ascii="黑体" w:hAnsi="黑体" w:eastAsia="黑体" w:cs="黑体"/>
          <w:b/>
          <w:bCs/>
          <w:snapToGrid w:val="0"/>
          <w:color w:val="000000"/>
          <w:spacing w:val="19"/>
          <w:sz w:val="20"/>
          <w:szCs w:val="20"/>
          <w:lang w:val="en-US" w:eastAsia="en-US" w:bidi="ar-SA"/>
        </w:rPr>
        <w:t>穴位敷贴</w:t>
      </w:r>
      <w:r>
        <w:rPr>
          <w:rFonts w:hint="eastAsia" w:ascii="黑体" w:hAnsi="黑体" w:eastAsia="黑体" w:cs="黑体"/>
          <w:b/>
          <w:bCs/>
          <w:snapToGrid w:val="0"/>
          <w:color w:val="000000"/>
          <w:spacing w:val="19"/>
          <w:sz w:val="20"/>
          <w:szCs w:val="20"/>
          <w:lang w:val="en-US" w:eastAsia="zh-CN" w:bidi="ar-SA"/>
        </w:rPr>
        <w:t xml:space="preserve"> </w:t>
      </w:r>
      <w:r>
        <w:rPr>
          <w:rFonts w:hint="eastAsia" w:ascii="黑体" w:hAnsi="黑体" w:eastAsia="黑体" w:cs="黑体"/>
          <w:b/>
          <w:bCs/>
          <w:snapToGrid w:val="0"/>
          <w:color w:val="000000"/>
          <w:spacing w:val="2"/>
          <w:sz w:val="20"/>
          <w:szCs w:val="20"/>
          <w:lang w:val="en-US" w:eastAsia="zh-CN" w:bidi="ar-SA"/>
        </w:rPr>
        <w:t>Acupoint application</w:t>
      </w:r>
    </w:p>
    <w:p w14:paraId="2FEED916">
      <w:pPr>
        <w:spacing w:before="68" w:line="257" w:lineRule="auto"/>
        <w:ind w:left="5" w:right="73" w:firstLine="423"/>
        <w:rPr>
          <w:rFonts w:hint="eastAsia" w:ascii="黑体" w:hAnsi="黑体" w:eastAsia="黑体" w:cs="黑体"/>
          <w:b/>
          <w:bCs/>
          <w:snapToGrid w:val="0"/>
          <w:color w:val="000000"/>
          <w:spacing w:val="19"/>
          <w:sz w:val="20"/>
          <w:szCs w:val="20"/>
          <w:lang w:val="en-US" w:eastAsia="en-US" w:bidi="ar-SA"/>
        </w:rPr>
      </w:pPr>
      <w:r>
        <w:rPr>
          <w:rFonts w:hint="eastAsia" w:ascii="宋体" w:hAnsi="宋体" w:eastAsia="宋体" w:cs="宋体"/>
          <w:spacing w:val="7"/>
          <w:sz w:val="20"/>
          <w:szCs w:val="20"/>
          <w:lang w:val="en-US" w:eastAsia="en-US"/>
        </w:rPr>
        <w:t>穴位敷贴是一种</w:t>
      </w:r>
      <w:r>
        <w:rPr>
          <w:rFonts w:hint="eastAsia" w:ascii="宋体" w:hAnsi="宋体" w:eastAsia="宋体" w:cs="宋体"/>
          <w:spacing w:val="7"/>
          <w:sz w:val="20"/>
          <w:szCs w:val="20"/>
          <w:lang w:val="en-US" w:eastAsia="zh-CN"/>
        </w:rPr>
        <w:t>将</w:t>
      </w:r>
      <w:r>
        <w:rPr>
          <w:rFonts w:hint="eastAsia" w:ascii="宋体" w:hAnsi="宋体" w:eastAsia="宋体" w:cs="宋体"/>
          <w:spacing w:val="7"/>
          <w:sz w:val="20"/>
          <w:szCs w:val="20"/>
          <w:lang w:val="en-US" w:eastAsia="en-US"/>
        </w:rPr>
        <w:t>药材制成药剂敷于相应的穴位</w:t>
      </w:r>
      <w:r>
        <w:rPr>
          <w:rFonts w:hint="eastAsia" w:ascii="宋体" w:hAnsi="宋体" w:eastAsia="宋体" w:cs="宋体"/>
          <w:spacing w:val="7"/>
          <w:sz w:val="20"/>
          <w:szCs w:val="20"/>
          <w:lang w:val="en-US" w:eastAsia="zh-CN"/>
        </w:rPr>
        <w:t>，</w:t>
      </w:r>
      <w:r>
        <w:rPr>
          <w:rFonts w:hint="eastAsia" w:ascii="宋体" w:hAnsi="宋体" w:eastAsia="宋体" w:cs="宋体"/>
          <w:spacing w:val="7"/>
          <w:sz w:val="20"/>
          <w:szCs w:val="20"/>
          <w:lang w:val="en-US" w:eastAsia="en-US"/>
        </w:rPr>
        <w:t>使得药效直抵病变位置</w:t>
      </w:r>
      <w:r>
        <w:rPr>
          <w:rFonts w:hint="eastAsia" w:ascii="宋体" w:hAnsi="宋体" w:eastAsia="宋体" w:cs="宋体"/>
          <w:spacing w:val="7"/>
          <w:sz w:val="20"/>
          <w:szCs w:val="20"/>
          <w:lang w:val="en-US" w:eastAsia="zh-CN"/>
        </w:rPr>
        <w:t>的一种</w:t>
      </w:r>
      <w:r>
        <w:rPr>
          <w:rFonts w:hint="eastAsia" w:ascii="宋体" w:hAnsi="宋体" w:eastAsia="宋体" w:cs="宋体"/>
          <w:spacing w:val="7"/>
          <w:sz w:val="20"/>
          <w:szCs w:val="20"/>
          <w:lang w:val="en-US" w:eastAsia="en-US"/>
        </w:rPr>
        <w:t>常用外治</w:t>
      </w:r>
      <w:r>
        <w:rPr>
          <w:rFonts w:hint="eastAsia" w:ascii="宋体" w:hAnsi="宋体" w:eastAsia="宋体" w:cs="宋体"/>
          <w:spacing w:val="7"/>
          <w:sz w:val="20"/>
          <w:szCs w:val="20"/>
          <w:lang w:val="en-US" w:eastAsia="zh-CN"/>
        </w:rPr>
        <w:t>方法。</w:t>
      </w:r>
    </w:p>
    <w:p w14:paraId="2930603B">
      <w:pPr>
        <w:pStyle w:val="2"/>
        <w:spacing w:before="66" w:line="360" w:lineRule="auto"/>
        <w:ind w:left="5"/>
        <w:jc w:val="right"/>
        <w:rPr>
          <w:b/>
          <w:bCs/>
          <w:spacing w:val="19"/>
          <w:sz w:val="20"/>
          <w:szCs w:val="20"/>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4" name="IM 34"/>
            <wp:cNvGraphicFramePr/>
            <a:graphic xmlns:a="http://schemas.openxmlformats.org/drawingml/2006/main">
              <a:graphicData uri="http://schemas.openxmlformats.org/drawingml/2006/picture">
                <pic:pic xmlns:pic="http://schemas.openxmlformats.org/drawingml/2006/picture">
                  <pic:nvPicPr>
                    <pic:cNvPr id="74"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5" name="IM 36"/>
            <wp:cNvGraphicFramePr/>
            <a:graphic xmlns:a="http://schemas.openxmlformats.org/drawingml/2006/main">
              <a:graphicData uri="http://schemas.openxmlformats.org/drawingml/2006/picture">
                <pic:pic xmlns:pic="http://schemas.openxmlformats.org/drawingml/2006/picture">
                  <pic:nvPicPr>
                    <pic:cNvPr id="75"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6" name="IM 38"/>
            <wp:cNvGraphicFramePr/>
            <a:graphic xmlns:a="http://schemas.openxmlformats.org/drawingml/2006/main">
              <a:graphicData uri="http://schemas.openxmlformats.org/drawingml/2006/picture">
                <pic:pic xmlns:pic="http://schemas.openxmlformats.org/drawingml/2006/picture">
                  <pic:nvPicPr>
                    <pic:cNvPr id="76"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4A82756E">
      <w:pPr>
        <w:pStyle w:val="2"/>
        <w:spacing w:before="66" w:line="360" w:lineRule="auto"/>
        <w:ind w:left="5"/>
        <w:rPr>
          <w:b/>
          <w:bCs/>
          <w:spacing w:val="19"/>
          <w:sz w:val="20"/>
          <w:szCs w:val="20"/>
        </w:rPr>
      </w:pPr>
      <w:r>
        <w:rPr>
          <w:b/>
          <w:bCs/>
          <w:spacing w:val="19"/>
          <w:sz w:val="20"/>
          <w:szCs w:val="20"/>
        </w:rPr>
        <w:t>3.</w:t>
      </w:r>
      <w:r>
        <w:rPr>
          <w:rFonts w:hint="eastAsia"/>
          <w:b/>
          <w:bCs/>
          <w:spacing w:val="19"/>
          <w:sz w:val="20"/>
          <w:szCs w:val="20"/>
          <w:lang w:val="en-US" w:eastAsia="zh-CN"/>
        </w:rPr>
        <w:t>7</w:t>
      </w:r>
      <w:r>
        <w:rPr>
          <w:b/>
          <w:bCs/>
          <w:spacing w:val="19"/>
          <w:sz w:val="20"/>
          <w:szCs w:val="20"/>
        </w:rPr>
        <w:t xml:space="preserve"> </w:t>
      </w:r>
    </w:p>
    <w:p w14:paraId="5E8960A6">
      <w:pPr>
        <w:spacing w:before="68" w:line="257" w:lineRule="auto"/>
        <w:ind w:left="5" w:right="73" w:firstLine="423"/>
        <w:rPr>
          <w:rFonts w:hint="eastAsia" w:ascii="黑体" w:hAnsi="黑体" w:eastAsia="黑体" w:cs="黑体"/>
          <w:b/>
          <w:bCs/>
          <w:snapToGrid w:val="0"/>
          <w:color w:val="000000"/>
          <w:spacing w:val="19"/>
          <w:sz w:val="20"/>
          <w:szCs w:val="20"/>
          <w:lang w:val="en-US" w:eastAsia="zh-CN" w:bidi="ar-SA"/>
        </w:rPr>
      </w:pPr>
      <w:r>
        <w:rPr>
          <w:rFonts w:hint="eastAsia" w:ascii="黑体" w:hAnsi="黑体" w:eastAsia="黑体" w:cs="黑体"/>
          <w:b/>
          <w:bCs/>
          <w:snapToGrid w:val="0"/>
          <w:color w:val="000000"/>
          <w:spacing w:val="19"/>
          <w:sz w:val="20"/>
          <w:szCs w:val="20"/>
          <w:lang w:val="en-US" w:eastAsia="en-US" w:bidi="ar-SA"/>
        </w:rPr>
        <w:t>中药熏蒸</w:t>
      </w:r>
      <w:r>
        <w:rPr>
          <w:rFonts w:hint="eastAsia" w:ascii="黑体" w:hAnsi="黑体" w:eastAsia="黑体" w:cs="黑体"/>
          <w:b/>
          <w:bCs/>
          <w:snapToGrid w:val="0"/>
          <w:color w:val="000000"/>
          <w:spacing w:val="19"/>
          <w:sz w:val="20"/>
          <w:szCs w:val="20"/>
          <w:lang w:val="en-US" w:eastAsia="zh-CN" w:bidi="ar-SA"/>
        </w:rPr>
        <w:t xml:space="preserve"> </w:t>
      </w:r>
      <w:r>
        <w:rPr>
          <w:rFonts w:hint="eastAsia" w:ascii="黑体" w:hAnsi="黑体" w:eastAsia="黑体" w:cs="黑体"/>
          <w:b/>
          <w:bCs/>
          <w:snapToGrid w:val="0"/>
          <w:color w:val="000000"/>
          <w:spacing w:val="2"/>
          <w:sz w:val="20"/>
          <w:szCs w:val="20"/>
          <w:lang w:val="en-US" w:eastAsia="zh-CN" w:bidi="ar-SA"/>
        </w:rPr>
        <w:t xml:space="preserve">Herbal </w:t>
      </w:r>
      <w:r>
        <w:rPr>
          <w:rFonts w:hint="eastAsia" w:ascii="黑体" w:hAnsi="黑体" w:eastAsia="黑体" w:cs="黑体"/>
          <w:b/>
          <w:bCs/>
          <w:snapToGrid w:val="0"/>
          <w:color w:val="000000"/>
          <w:spacing w:val="19"/>
          <w:sz w:val="20"/>
          <w:szCs w:val="20"/>
          <w:lang w:val="en-US" w:eastAsia="zh-CN" w:bidi="ar-SA"/>
        </w:rPr>
        <w:t>fumigation</w:t>
      </w:r>
    </w:p>
    <w:p w14:paraId="4A327BF5">
      <w:pPr>
        <w:spacing w:before="68" w:line="257" w:lineRule="auto"/>
        <w:ind w:left="5" w:right="73" w:firstLine="423"/>
        <w:rPr>
          <w:rFonts w:hint="eastAsia" w:ascii="黑体" w:hAnsi="黑体" w:eastAsia="黑体" w:cs="黑体"/>
          <w:b/>
          <w:bCs/>
          <w:snapToGrid w:val="0"/>
          <w:color w:val="000000"/>
          <w:spacing w:val="19"/>
          <w:sz w:val="20"/>
          <w:szCs w:val="20"/>
          <w:lang w:val="en-US" w:eastAsia="en-US" w:bidi="ar-SA"/>
        </w:rPr>
      </w:pPr>
      <w:r>
        <w:rPr>
          <w:rFonts w:hint="eastAsia" w:ascii="宋体" w:hAnsi="宋体" w:eastAsia="宋体" w:cs="宋体"/>
          <w:spacing w:val="7"/>
          <w:sz w:val="20"/>
          <w:szCs w:val="20"/>
          <w:lang w:val="en-US" w:eastAsia="en-US"/>
        </w:rPr>
        <w:t>中药熏蒸</w:t>
      </w:r>
      <w:r>
        <w:rPr>
          <w:rFonts w:hint="eastAsia" w:ascii="宋体" w:hAnsi="宋体" w:eastAsia="宋体" w:cs="宋体"/>
          <w:spacing w:val="7"/>
          <w:sz w:val="20"/>
          <w:szCs w:val="20"/>
          <w:lang w:val="en-US" w:eastAsia="zh-CN"/>
        </w:rPr>
        <w:t>是一种主要</w:t>
      </w:r>
      <w:r>
        <w:rPr>
          <w:rFonts w:hint="eastAsia" w:ascii="宋体" w:hAnsi="宋体" w:eastAsia="宋体" w:cs="宋体"/>
          <w:spacing w:val="7"/>
          <w:sz w:val="20"/>
          <w:szCs w:val="20"/>
          <w:lang w:val="en-US" w:eastAsia="en-US"/>
        </w:rPr>
        <w:t>利用中药煎煮产生的蒸汽熏蒸，透过皮肤腠理进入机体</w:t>
      </w:r>
      <w:r>
        <w:rPr>
          <w:rFonts w:hint="eastAsia" w:ascii="宋体" w:hAnsi="宋体" w:eastAsia="宋体" w:cs="宋体"/>
          <w:spacing w:val="7"/>
          <w:sz w:val="20"/>
          <w:szCs w:val="20"/>
          <w:lang w:val="en-US" w:eastAsia="zh-CN"/>
        </w:rPr>
        <w:t>发挥作用的一种</w:t>
      </w:r>
      <w:r>
        <w:rPr>
          <w:rFonts w:hint="eastAsia" w:ascii="宋体" w:hAnsi="宋体" w:eastAsia="宋体" w:cs="宋体"/>
          <w:spacing w:val="7"/>
          <w:sz w:val="20"/>
          <w:szCs w:val="20"/>
          <w:lang w:val="en-US" w:eastAsia="en-US"/>
        </w:rPr>
        <w:t>常用外治</w:t>
      </w:r>
      <w:r>
        <w:rPr>
          <w:rFonts w:hint="eastAsia" w:ascii="宋体" w:hAnsi="宋体" w:eastAsia="宋体" w:cs="宋体"/>
          <w:spacing w:val="7"/>
          <w:sz w:val="20"/>
          <w:szCs w:val="20"/>
          <w:lang w:val="en-US" w:eastAsia="zh-CN"/>
        </w:rPr>
        <w:t>方法</w:t>
      </w:r>
      <w:r>
        <w:rPr>
          <w:rFonts w:hint="eastAsia" w:ascii="宋体" w:hAnsi="宋体" w:eastAsia="宋体" w:cs="宋体"/>
          <w:spacing w:val="7"/>
          <w:sz w:val="20"/>
          <w:szCs w:val="20"/>
          <w:lang w:val="en-US" w:eastAsia="en-US"/>
        </w:rPr>
        <w:t>。</w:t>
      </w:r>
    </w:p>
    <w:p w14:paraId="7F0766D6">
      <w:pPr>
        <w:pStyle w:val="2"/>
        <w:spacing w:before="66" w:line="360" w:lineRule="auto"/>
        <w:ind w:left="5"/>
        <w:rPr>
          <w:b/>
          <w:bCs/>
          <w:spacing w:val="19"/>
          <w:sz w:val="20"/>
          <w:szCs w:val="20"/>
        </w:rPr>
      </w:pPr>
      <w:r>
        <w:rPr>
          <w:b/>
          <w:bCs/>
          <w:spacing w:val="19"/>
          <w:sz w:val="20"/>
          <w:szCs w:val="20"/>
        </w:rPr>
        <w:t>3.</w:t>
      </w:r>
      <w:r>
        <w:rPr>
          <w:rFonts w:hint="eastAsia"/>
          <w:b/>
          <w:bCs/>
          <w:spacing w:val="19"/>
          <w:sz w:val="20"/>
          <w:szCs w:val="20"/>
          <w:lang w:val="en-US" w:eastAsia="zh-CN"/>
        </w:rPr>
        <w:t>8</w:t>
      </w:r>
      <w:r>
        <w:rPr>
          <w:b/>
          <w:bCs/>
          <w:spacing w:val="19"/>
          <w:sz w:val="20"/>
          <w:szCs w:val="20"/>
        </w:rPr>
        <w:t xml:space="preserve"> </w:t>
      </w:r>
    </w:p>
    <w:p w14:paraId="12218129">
      <w:pPr>
        <w:spacing w:before="68" w:line="257" w:lineRule="auto"/>
        <w:ind w:left="5" w:right="73" w:firstLine="423"/>
        <w:rPr>
          <w:rFonts w:hint="default" w:ascii="黑体" w:hAnsi="黑体" w:eastAsia="黑体" w:cs="黑体"/>
          <w:b/>
          <w:bCs/>
          <w:snapToGrid w:val="0"/>
          <w:color w:val="000000"/>
          <w:spacing w:val="19"/>
          <w:sz w:val="20"/>
          <w:szCs w:val="20"/>
          <w:lang w:val="en-US" w:eastAsia="zh-CN" w:bidi="ar-SA"/>
        </w:rPr>
      </w:pPr>
      <w:r>
        <w:rPr>
          <w:rFonts w:hint="eastAsia" w:ascii="黑体" w:hAnsi="黑体" w:eastAsia="黑体" w:cs="黑体"/>
          <w:b/>
          <w:bCs/>
          <w:snapToGrid w:val="0"/>
          <w:color w:val="000000"/>
          <w:spacing w:val="19"/>
          <w:sz w:val="20"/>
          <w:szCs w:val="20"/>
          <w:lang w:val="en-US" w:eastAsia="en-US" w:bidi="ar-SA"/>
        </w:rPr>
        <w:t>中药熏</w:t>
      </w:r>
      <w:r>
        <w:rPr>
          <w:rFonts w:hint="eastAsia" w:ascii="黑体" w:hAnsi="黑体" w:eastAsia="黑体" w:cs="黑体"/>
          <w:b/>
          <w:bCs/>
          <w:snapToGrid w:val="0"/>
          <w:color w:val="000000"/>
          <w:spacing w:val="19"/>
          <w:sz w:val="20"/>
          <w:szCs w:val="20"/>
          <w:lang w:val="en-US" w:eastAsia="zh-CN" w:bidi="ar-SA"/>
        </w:rPr>
        <w:t xml:space="preserve">洗 </w:t>
      </w:r>
      <w:r>
        <w:rPr>
          <w:rFonts w:hint="eastAsia" w:ascii="黑体" w:hAnsi="黑体" w:eastAsia="黑体" w:cs="黑体"/>
          <w:b/>
          <w:bCs/>
          <w:snapToGrid w:val="0"/>
          <w:color w:val="000000"/>
          <w:spacing w:val="2"/>
          <w:sz w:val="20"/>
          <w:szCs w:val="20"/>
          <w:lang w:val="en-US" w:eastAsia="zh-CN" w:bidi="ar-SA"/>
        </w:rPr>
        <w:t xml:space="preserve">Herbal </w:t>
      </w:r>
      <w:r>
        <w:rPr>
          <w:rFonts w:hint="eastAsia" w:ascii="黑体" w:hAnsi="黑体" w:eastAsia="黑体" w:cs="黑体"/>
          <w:b/>
          <w:bCs/>
          <w:snapToGrid w:val="0"/>
          <w:color w:val="000000"/>
          <w:spacing w:val="19"/>
          <w:sz w:val="20"/>
          <w:szCs w:val="20"/>
          <w:lang w:val="en-US" w:eastAsia="zh-CN" w:bidi="ar-SA"/>
        </w:rPr>
        <w:t>fumigation and washing</w:t>
      </w:r>
    </w:p>
    <w:p w14:paraId="488DFA1A">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en-US"/>
        </w:rPr>
        <w:t>中药熏洗是通过热水煮沸药材熏洗</w:t>
      </w:r>
      <w:r>
        <w:rPr>
          <w:rFonts w:hint="eastAsia" w:ascii="宋体" w:hAnsi="宋体" w:eastAsia="宋体" w:cs="宋体"/>
          <w:spacing w:val="7"/>
          <w:sz w:val="20"/>
          <w:szCs w:val="20"/>
          <w:lang w:val="en-US" w:eastAsia="zh-CN"/>
        </w:rPr>
        <w:t>四肢</w:t>
      </w:r>
      <w:r>
        <w:rPr>
          <w:rFonts w:hint="eastAsia" w:ascii="宋体" w:hAnsi="宋体" w:eastAsia="宋体" w:cs="宋体"/>
          <w:spacing w:val="7"/>
          <w:sz w:val="20"/>
          <w:szCs w:val="20"/>
          <w:lang w:val="en-US" w:eastAsia="en-US"/>
        </w:rPr>
        <w:t>，通过热刺激效应、局部药效作用</w:t>
      </w:r>
      <w:r>
        <w:rPr>
          <w:rFonts w:hint="eastAsia" w:ascii="宋体" w:hAnsi="宋体" w:eastAsia="宋体" w:cs="宋体"/>
          <w:spacing w:val="7"/>
          <w:sz w:val="20"/>
          <w:szCs w:val="20"/>
          <w:lang w:val="en-US" w:eastAsia="zh-CN"/>
        </w:rPr>
        <w:t>和</w:t>
      </w:r>
      <w:r>
        <w:rPr>
          <w:rFonts w:hint="eastAsia" w:ascii="宋体" w:hAnsi="宋体" w:eastAsia="宋体" w:cs="宋体"/>
          <w:spacing w:val="7"/>
          <w:sz w:val="20"/>
          <w:szCs w:val="20"/>
          <w:lang w:val="en-US" w:eastAsia="en-US"/>
        </w:rPr>
        <w:t>整体调节作用</w:t>
      </w:r>
      <w:r>
        <w:rPr>
          <w:rFonts w:hint="eastAsia" w:ascii="宋体" w:hAnsi="宋体" w:eastAsia="宋体" w:cs="宋体"/>
          <w:spacing w:val="7"/>
          <w:sz w:val="20"/>
          <w:szCs w:val="20"/>
          <w:lang w:val="en-US" w:eastAsia="zh-CN"/>
        </w:rPr>
        <w:t>发挥疗效的一种</w:t>
      </w:r>
      <w:r>
        <w:rPr>
          <w:rFonts w:hint="eastAsia" w:ascii="宋体" w:hAnsi="宋体" w:eastAsia="宋体" w:cs="宋体"/>
          <w:spacing w:val="7"/>
          <w:sz w:val="20"/>
          <w:szCs w:val="20"/>
          <w:lang w:val="en-US" w:eastAsia="en-US"/>
        </w:rPr>
        <w:t>常用外治</w:t>
      </w:r>
      <w:r>
        <w:rPr>
          <w:rFonts w:hint="eastAsia" w:ascii="宋体" w:hAnsi="宋体" w:eastAsia="宋体" w:cs="宋体"/>
          <w:spacing w:val="7"/>
          <w:sz w:val="20"/>
          <w:szCs w:val="20"/>
          <w:lang w:val="en-US" w:eastAsia="zh-CN"/>
        </w:rPr>
        <w:t>方法。</w:t>
      </w:r>
    </w:p>
    <w:p w14:paraId="4AD39FEC">
      <w:pPr>
        <w:spacing w:line="310" w:lineRule="auto"/>
      </w:pPr>
    </w:p>
    <w:p w14:paraId="485A755F">
      <w:pPr>
        <w:pStyle w:val="2"/>
        <w:spacing w:before="66" w:line="231" w:lineRule="auto"/>
        <w:rPr>
          <w:rFonts w:hint="eastAsia"/>
          <w:b/>
          <w:bCs/>
          <w:spacing w:val="6"/>
          <w:sz w:val="20"/>
          <w:szCs w:val="20"/>
          <w:lang w:eastAsia="zh-CN"/>
        </w:rPr>
      </w:pPr>
      <w:r>
        <w:rPr>
          <w:b/>
          <w:bCs/>
          <w:spacing w:val="6"/>
          <w:sz w:val="20"/>
          <w:szCs w:val="20"/>
          <w:lang w:eastAsia="zh-CN"/>
        </w:rPr>
        <w:t>4</w:t>
      </w:r>
      <w:r>
        <w:rPr>
          <w:b/>
          <w:bCs/>
          <w:spacing w:val="13"/>
          <w:sz w:val="20"/>
          <w:szCs w:val="20"/>
          <w:lang w:eastAsia="zh-CN"/>
        </w:rPr>
        <w:t xml:space="preserve"> </w:t>
      </w:r>
      <w:r>
        <w:rPr>
          <w:rFonts w:hint="eastAsia"/>
          <w:b/>
          <w:bCs/>
          <w:spacing w:val="6"/>
          <w:sz w:val="20"/>
          <w:szCs w:val="20"/>
          <w:lang w:eastAsia="zh-CN"/>
        </w:rPr>
        <w:t>新安医学</w:t>
      </w:r>
      <w:r>
        <w:rPr>
          <w:rFonts w:hint="eastAsia"/>
          <w:b/>
          <w:bCs/>
          <w:spacing w:val="6"/>
          <w:sz w:val="20"/>
          <w:szCs w:val="20"/>
          <w:lang w:val="en-US" w:eastAsia="zh-CN"/>
        </w:rPr>
        <w:t>痹证</w:t>
      </w:r>
      <w:r>
        <w:rPr>
          <w:rFonts w:hint="eastAsia"/>
          <w:b/>
          <w:bCs/>
          <w:spacing w:val="6"/>
          <w:sz w:val="20"/>
          <w:szCs w:val="20"/>
          <w:lang w:eastAsia="zh-CN"/>
        </w:rPr>
        <w:t>外治方法分类</w:t>
      </w:r>
    </w:p>
    <w:p w14:paraId="54374353">
      <w:pPr>
        <w:pStyle w:val="2"/>
        <w:spacing w:before="66" w:line="231" w:lineRule="auto"/>
        <w:rPr>
          <w:rFonts w:hint="eastAsia"/>
          <w:b/>
          <w:bCs/>
          <w:spacing w:val="6"/>
          <w:sz w:val="20"/>
          <w:szCs w:val="20"/>
          <w:lang w:eastAsia="zh-CN"/>
        </w:rPr>
      </w:pPr>
    </w:p>
    <w:p w14:paraId="69ED754D">
      <w:pPr>
        <w:spacing w:before="68" w:line="257" w:lineRule="auto"/>
        <w:ind w:left="5" w:right="73" w:firstLine="423"/>
        <w:rPr>
          <w:rFonts w:hint="eastAsia" w:ascii="宋体" w:hAnsi="宋体" w:eastAsia="宋体" w:cs="宋体"/>
          <w:spacing w:val="7"/>
          <w:sz w:val="20"/>
          <w:szCs w:val="20"/>
          <w:lang w:eastAsia="zh-CN"/>
        </w:rPr>
      </w:pPr>
      <w:r>
        <w:rPr>
          <w:rFonts w:hint="eastAsia" w:ascii="宋体" w:hAnsi="宋体" w:eastAsia="宋体" w:cs="宋体"/>
          <w:spacing w:val="7"/>
          <w:sz w:val="20"/>
          <w:szCs w:val="20"/>
          <w:lang w:eastAsia="zh-CN"/>
        </w:rPr>
        <w:t>中药外敷；TDP照射；中药离子导入；穴位敷贴；中药熏蒸；中药熏洗</w:t>
      </w:r>
      <w:r>
        <w:rPr>
          <w:rFonts w:hint="eastAsia" w:ascii="宋体" w:hAnsi="宋体" w:eastAsia="宋体" w:cs="宋体"/>
          <w:b w:val="0"/>
          <w:bCs w:val="0"/>
          <w:spacing w:val="7"/>
          <w:sz w:val="20"/>
          <w:szCs w:val="20"/>
          <w:lang w:eastAsia="zh-CN"/>
        </w:rPr>
        <w:t>——</w:t>
      </w:r>
      <w:r>
        <w:rPr>
          <w:rFonts w:hint="eastAsia" w:ascii="宋体" w:hAnsi="宋体" w:eastAsia="宋体" w:cs="宋体"/>
          <w:spacing w:val="7"/>
          <w:sz w:val="20"/>
          <w:szCs w:val="20"/>
          <w:lang w:eastAsia="zh-CN"/>
        </w:rPr>
        <w:t>手浴；中药熏洗——足浴。</w:t>
      </w:r>
    </w:p>
    <w:p w14:paraId="73ADBDE8">
      <w:pPr>
        <w:spacing w:before="68" w:line="257" w:lineRule="auto"/>
        <w:ind w:left="5" w:right="73" w:firstLine="423"/>
        <w:rPr>
          <w:rFonts w:hint="eastAsia" w:ascii="宋体" w:hAnsi="宋体" w:eastAsia="宋体" w:cs="宋体"/>
          <w:spacing w:val="7"/>
          <w:sz w:val="20"/>
          <w:szCs w:val="20"/>
          <w:lang w:eastAsia="zh-CN"/>
        </w:rPr>
      </w:pPr>
    </w:p>
    <w:p w14:paraId="4DB75DE7">
      <w:pPr>
        <w:pStyle w:val="2"/>
        <w:spacing w:before="65" w:line="230" w:lineRule="auto"/>
        <w:outlineLvl w:val="0"/>
        <w:rPr>
          <w:rFonts w:hint="eastAsia"/>
          <w:b/>
          <w:bCs/>
          <w:spacing w:val="6"/>
          <w:sz w:val="20"/>
          <w:szCs w:val="20"/>
          <w:lang w:val="en-US" w:eastAsia="zh-CN"/>
        </w:rPr>
      </w:pPr>
      <w:r>
        <w:rPr>
          <w:b/>
          <w:bCs/>
          <w:spacing w:val="6"/>
          <w:sz w:val="20"/>
          <w:szCs w:val="20"/>
          <w:lang w:eastAsia="zh-CN"/>
        </w:rPr>
        <w:t xml:space="preserve">5 </w:t>
      </w:r>
      <w:r>
        <w:rPr>
          <w:rFonts w:hint="eastAsia"/>
          <w:b/>
          <w:bCs/>
          <w:spacing w:val="6"/>
          <w:sz w:val="20"/>
          <w:szCs w:val="20"/>
          <w:lang w:eastAsia="zh-CN"/>
        </w:rPr>
        <w:t>新安医学</w:t>
      </w:r>
      <w:r>
        <w:rPr>
          <w:rFonts w:hint="eastAsia"/>
          <w:b/>
          <w:bCs/>
          <w:spacing w:val="6"/>
          <w:sz w:val="20"/>
          <w:szCs w:val="20"/>
          <w:lang w:val="en-US" w:eastAsia="zh-CN"/>
        </w:rPr>
        <w:t>痹证</w:t>
      </w:r>
      <w:r>
        <w:rPr>
          <w:rFonts w:hint="eastAsia"/>
          <w:b/>
          <w:bCs/>
          <w:spacing w:val="6"/>
          <w:sz w:val="20"/>
          <w:szCs w:val="20"/>
          <w:lang w:eastAsia="zh-CN"/>
        </w:rPr>
        <w:t>外治方法</w:t>
      </w:r>
      <w:r>
        <w:rPr>
          <w:rFonts w:hint="eastAsia"/>
          <w:b/>
          <w:bCs/>
          <w:spacing w:val="6"/>
          <w:sz w:val="20"/>
          <w:szCs w:val="20"/>
          <w:lang w:val="en-US" w:eastAsia="zh-CN"/>
        </w:rPr>
        <w:t>操作规程</w:t>
      </w:r>
    </w:p>
    <w:p w14:paraId="5474D0F5">
      <w:pPr>
        <w:pStyle w:val="2"/>
        <w:spacing w:before="65" w:line="230" w:lineRule="auto"/>
        <w:outlineLvl w:val="0"/>
        <w:rPr>
          <w:rFonts w:hint="eastAsia"/>
          <w:b/>
          <w:bCs/>
          <w:spacing w:val="6"/>
          <w:sz w:val="20"/>
          <w:szCs w:val="20"/>
          <w:lang w:val="en-US" w:eastAsia="zh-CN"/>
        </w:rPr>
      </w:pPr>
    </w:p>
    <w:p w14:paraId="5FBC1F63">
      <w:pPr>
        <w:pStyle w:val="2"/>
        <w:spacing w:before="65" w:line="230" w:lineRule="auto"/>
        <w:outlineLvl w:val="0"/>
        <w:rPr>
          <w:rFonts w:hint="eastAsia"/>
          <w:b/>
          <w:bCs/>
          <w:spacing w:val="6"/>
          <w:sz w:val="20"/>
          <w:szCs w:val="20"/>
          <w:lang w:eastAsia="zh-CN"/>
        </w:rPr>
      </w:pPr>
      <w:r>
        <w:rPr>
          <w:rFonts w:hint="eastAsia"/>
          <w:b/>
          <w:bCs/>
          <w:spacing w:val="6"/>
          <w:sz w:val="20"/>
          <w:szCs w:val="20"/>
          <w:lang w:val="en-US" w:eastAsia="zh-CN"/>
        </w:rPr>
        <w:t>5.1</w:t>
      </w:r>
      <w:r>
        <w:rPr>
          <w:rFonts w:hint="eastAsia"/>
          <w:b/>
          <w:bCs/>
          <w:spacing w:val="6"/>
          <w:sz w:val="20"/>
          <w:szCs w:val="20"/>
          <w:lang w:eastAsia="zh-CN"/>
        </w:rPr>
        <w:t>中药外敷</w:t>
      </w:r>
    </w:p>
    <w:p w14:paraId="4FCE4BC6">
      <w:pPr>
        <w:spacing w:before="68" w:line="257" w:lineRule="auto"/>
        <w:ind w:left="5" w:right="73" w:firstLine="423"/>
        <w:rPr>
          <w:rFonts w:hint="eastAsia" w:ascii="宋体" w:hAnsi="宋体" w:eastAsia="宋体" w:cs="宋体"/>
          <w:spacing w:val="7"/>
          <w:sz w:val="20"/>
          <w:szCs w:val="20"/>
          <w:lang w:val="en-US" w:eastAsia="zh-CN"/>
        </w:rPr>
      </w:pPr>
    </w:p>
    <w:p w14:paraId="2BAA99E2">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中药外敷操作流程包括但不限于评估、医生准备、环境准备、物品准备、患者准备、操作、注意事项、整理、记录。</w:t>
      </w:r>
    </w:p>
    <w:p w14:paraId="15750B8D">
      <w:pPr>
        <w:spacing w:before="68" w:line="257" w:lineRule="auto"/>
        <w:ind w:right="73" w:firstLine="430" w:firstLineChars="200"/>
        <w:rPr>
          <w:rFonts w:hint="eastAsia" w:ascii="黑体" w:hAnsi="黑体" w:eastAsia="黑体" w:cs="黑体"/>
          <w:b/>
          <w:bCs/>
          <w:spacing w:val="7"/>
          <w:sz w:val="20"/>
          <w:szCs w:val="20"/>
          <w:lang w:val="en-US" w:eastAsia="zh-CN"/>
        </w:rPr>
      </w:pPr>
    </w:p>
    <w:p w14:paraId="733204BF">
      <w:pPr>
        <w:spacing w:before="68" w:line="257" w:lineRule="auto"/>
        <w:ind w:right="73"/>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 xml:space="preserve">.1.1 评估 </w:t>
      </w:r>
    </w:p>
    <w:p w14:paraId="2EC47705">
      <w:pPr>
        <w:spacing w:before="68" w:line="257" w:lineRule="auto"/>
        <w:ind w:right="73"/>
        <w:rPr>
          <w:rFonts w:hint="eastAsia"/>
          <w:b/>
          <w:bCs/>
          <w:spacing w:val="6"/>
          <w:sz w:val="20"/>
          <w:szCs w:val="20"/>
          <w:lang w:val="en-US" w:eastAsia="zh-CN"/>
        </w:rPr>
      </w:pPr>
    </w:p>
    <w:p w14:paraId="26AD404A">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评估当前主要症状，临床表现及既往史，药物过敏史，敷药部位的皮肤情况。</w:t>
      </w:r>
    </w:p>
    <w:p w14:paraId="55FCFFA4">
      <w:pPr>
        <w:spacing w:before="68" w:line="257" w:lineRule="auto"/>
        <w:ind w:right="73" w:firstLine="428" w:firstLineChars="200"/>
        <w:rPr>
          <w:rFonts w:hint="eastAsia" w:ascii="宋体" w:hAnsi="宋体" w:eastAsia="宋体" w:cs="宋体"/>
          <w:spacing w:val="7"/>
          <w:sz w:val="20"/>
          <w:szCs w:val="20"/>
          <w:lang w:val="en-US" w:eastAsia="zh-CN"/>
        </w:rPr>
      </w:pPr>
    </w:p>
    <w:p w14:paraId="2810F730">
      <w:pPr>
        <w:spacing w:before="68" w:line="257" w:lineRule="auto"/>
        <w:ind w:right="73"/>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.1.2 医生准备</w:t>
      </w:r>
    </w:p>
    <w:p w14:paraId="2DF0F22F">
      <w:pPr>
        <w:spacing w:before="68" w:line="257" w:lineRule="auto"/>
        <w:ind w:right="73"/>
        <w:rPr>
          <w:rFonts w:hint="eastAsia"/>
          <w:b/>
          <w:bCs/>
          <w:spacing w:val="6"/>
          <w:sz w:val="20"/>
          <w:szCs w:val="20"/>
          <w:lang w:val="en-US" w:eastAsia="zh-CN"/>
        </w:rPr>
      </w:pPr>
    </w:p>
    <w:p w14:paraId="1ABBFD7F">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5C8EA446">
      <w:pPr>
        <w:spacing w:before="68" w:line="257" w:lineRule="auto"/>
        <w:ind w:right="73"/>
        <w:rPr>
          <w:b/>
          <w:bCs/>
          <w:spacing w:val="6"/>
          <w:sz w:val="20"/>
          <w:szCs w:val="20"/>
          <w:lang w:eastAsia="zh-CN"/>
        </w:rPr>
      </w:pPr>
    </w:p>
    <w:p w14:paraId="74D94EB6">
      <w:pPr>
        <w:spacing w:before="68" w:line="257" w:lineRule="auto"/>
        <w:ind w:right="73"/>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.1.3 环境准备</w:t>
      </w:r>
    </w:p>
    <w:p w14:paraId="24CF9338">
      <w:pPr>
        <w:spacing w:before="68" w:line="257" w:lineRule="auto"/>
        <w:ind w:right="73"/>
        <w:rPr>
          <w:b/>
          <w:bCs/>
          <w:spacing w:val="6"/>
          <w:sz w:val="20"/>
          <w:szCs w:val="20"/>
          <w:lang w:eastAsia="zh-CN"/>
        </w:rPr>
      </w:pPr>
    </w:p>
    <w:p w14:paraId="3EC4D4D9">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安静整洁，温湿度适宜，必要时以屏风遮挡。</w:t>
      </w:r>
    </w:p>
    <w:p w14:paraId="2B5D830B">
      <w:pPr>
        <w:ind w:firstLine="400" w:firstLineChars="200"/>
        <w:rPr>
          <w:rFonts w:hint="eastAsia"/>
          <w:sz w:val="20"/>
          <w:szCs w:val="20"/>
          <w:lang w:eastAsia="zh-CN"/>
        </w:rPr>
      </w:pPr>
    </w:p>
    <w:p w14:paraId="77792D0C">
      <w:pPr>
        <w:spacing w:before="68" w:line="257" w:lineRule="auto"/>
        <w:ind w:right="73"/>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.1.4 物品准备</w:t>
      </w:r>
    </w:p>
    <w:p w14:paraId="0D877E7F">
      <w:pPr>
        <w:spacing w:before="68" w:line="257" w:lineRule="auto"/>
        <w:ind w:right="73"/>
        <w:rPr>
          <w:rFonts w:hint="eastAsia"/>
          <w:b/>
          <w:bCs/>
          <w:spacing w:val="6"/>
          <w:sz w:val="20"/>
          <w:szCs w:val="20"/>
          <w:lang w:val="en-US" w:eastAsia="zh-CN"/>
        </w:rPr>
      </w:pPr>
    </w:p>
    <w:p w14:paraId="5ABB3933">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治疗盘，治疗卡，遵医嘱配制药物，油膏刀，棉纸，纱布或棉垫，弯盘，镊子，胶布，绷带，0.9%生理盐水棉球。</w:t>
      </w:r>
    </w:p>
    <w:p w14:paraId="3CE6A6E3">
      <w:pPr>
        <w:spacing w:before="68" w:line="257" w:lineRule="auto"/>
        <w:ind w:right="73" w:firstLine="428" w:firstLineChars="200"/>
        <w:rPr>
          <w:rFonts w:hint="eastAsia" w:ascii="宋体" w:hAnsi="宋体" w:eastAsia="宋体" w:cs="宋体"/>
          <w:spacing w:val="7"/>
          <w:sz w:val="20"/>
          <w:szCs w:val="20"/>
          <w:lang w:val="en-US" w:eastAsia="zh-CN"/>
        </w:rPr>
      </w:pPr>
    </w:p>
    <w:p w14:paraId="19610602">
      <w:pPr>
        <w:spacing w:before="68" w:line="257" w:lineRule="auto"/>
        <w:ind w:right="73"/>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.1.5 患者准备</w:t>
      </w:r>
    </w:p>
    <w:p w14:paraId="1DCA50CB">
      <w:pPr>
        <w:spacing w:before="68" w:line="257" w:lineRule="auto"/>
        <w:ind w:right="73"/>
        <w:rPr>
          <w:rFonts w:hint="eastAsia"/>
          <w:b/>
          <w:bCs/>
          <w:spacing w:val="6"/>
          <w:sz w:val="20"/>
          <w:szCs w:val="20"/>
          <w:lang w:val="en-US" w:eastAsia="zh-CN"/>
        </w:rPr>
      </w:pPr>
    </w:p>
    <w:p w14:paraId="2B66E506">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核对床号、姓名；</w:t>
      </w:r>
    </w:p>
    <w:p w14:paraId="081D466B">
      <w:pPr>
        <w:spacing w:before="68" w:line="257" w:lineRule="auto"/>
        <w:ind w:right="73" w:firstLine="400" w:firstLineChars="200"/>
        <w:jc w:val="right"/>
        <w:rPr>
          <w:rFonts w:hint="eastAsia" w:ascii="黑体" w:hAnsi="黑体" w:eastAsia="黑体" w:cs="黑体"/>
          <w:b/>
          <w:bCs/>
          <w:spacing w:val="7"/>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9" name="IM 34"/>
            <wp:cNvGraphicFramePr/>
            <a:graphic xmlns:a="http://schemas.openxmlformats.org/drawingml/2006/main">
              <a:graphicData uri="http://schemas.openxmlformats.org/drawingml/2006/picture">
                <pic:pic xmlns:pic="http://schemas.openxmlformats.org/drawingml/2006/picture">
                  <pic:nvPicPr>
                    <pic:cNvPr id="19"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20" name="IM 36"/>
            <wp:cNvGraphicFramePr/>
            <a:graphic xmlns:a="http://schemas.openxmlformats.org/drawingml/2006/main">
              <a:graphicData uri="http://schemas.openxmlformats.org/drawingml/2006/picture">
                <pic:pic xmlns:pic="http://schemas.openxmlformats.org/drawingml/2006/picture">
                  <pic:nvPicPr>
                    <pic:cNvPr id="20"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21" name="IM 38"/>
            <wp:cNvGraphicFramePr/>
            <a:graphic xmlns:a="http://schemas.openxmlformats.org/drawingml/2006/main">
              <a:graphicData uri="http://schemas.openxmlformats.org/drawingml/2006/picture">
                <pic:pic xmlns:pic="http://schemas.openxmlformats.org/drawingml/2006/picture">
                  <pic:nvPicPr>
                    <pic:cNvPr id="21"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33275342">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向患者解释操作目的；</w:t>
      </w:r>
    </w:p>
    <w:p w14:paraId="223B02FC">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适宜体位，充分暴露敷药部位；</w:t>
      </w:r>
    </w:p>
    <w:p w14:paraId="04D3E260">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保暖。</w:t>
      </w:r>
    </w:p>
    <w:p w14:paraId="29EFA0A1">
      <w:pPr>
        <w:spacing w:before="68" w:line="257" w:lineRule="auto"/>
        <w:ind w:right="73" w:firstLine="428" w:firstLineChars="200"/>
        <w:rPr>
          <w:rFonts w:hint="eastAsia" w:ascii="宋体" w:hAnsi="宋体" w:eastAsia="宋体" w:cs="宋体"/>
          <w:spacing w:val="7"/>
          <w:sz w:val="20"/>
          <w:szCs w:val="20"/>
          <w:lang w:val="en-US" w:eastAsia="zh-CN"/>
        </w:rPr>
      </w:pPr>
    </w:p>
    <w:p w14:paraId="0037DE91">
      <w:pPr>
        <w:spacing w:before="68" w:line="257" w:lineRule="auto"/>
        <w:ind w:right="73"/>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.1.6 操作</w:t>
      </w:r>
    </w:p>
    <w:p w14:paraId="1077C754">
      <w:pPr>
        <w:spacing w:before="68" w:line="257" w:lineRule="auto"/>
        <w:ind w:right="73"/>
        <w:rPr>
          <w:rFonts w:hint="eastAsia"/>
          <w:b/>
          <w:bCs/>
          <w:spacing w:val="6"/>
          <w:sz w:val="20"/>
          <w:szCs w:val="20"/>
          <w:lang w:val="en-US" w:eastAsia="zh-CN"/>
        </w:rPr>
      </w:pPr>
    </w:p>
    <w:p w14:paraId="17E50140">
      <w:pPr>
        <w:spacing w:before="68" w:line="257" w:lineRule="auto"/>
        <w:ind w:right="73"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清洁皮肤；</w:t>
      </w:r>
    </w:p>
    <w:p w14:paraId="308C5ECE">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根据敷药面积，取大小适合的棉纸或薄胶质；</w:t>
      </w:r>
    </w:p>
    <w:p w14:paraId="4D6BE442">
      <w:pPr>
        <w:spacing w:before="68" w:line="257" w:lineRule="auto"/>
        <w:ind w:right="73"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eastAsia="zh-CN"/>
        </w:rPr>
        <w:t>将所需药物用油膏刀均匀地摊平于棉纸上，厚薄适中；</w:t>
      </w:r>
    </w:p>
    <w:p w14:paraId="1B3A19D0">
      <w:pPr>
        <w:spacing w:before="68" w:line="257" w:lineRule="auto"/>
        <w:ind w:right="73"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eastAsia="zh-CN"/>
        </w:rPr>
        <w:t>将摊药超过红肿范围敷于患处；</w:t>
      </w:r>
    </w:p>
    <w:p w14:paraId="19B99C9A">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加胶布或棉垫，以胶布或绷带包扎固定。</w:t>
      </w:r>
    </w:p>
    <w:p w14:paraId="5E12D43C">
      <w:pPr>
        <w:jc w:val="both"/>
        <w:rPr>
          <w:b/>
          <w:bCs/>
          <w:spacing w:val="6"/>
          <w:sz w:val="20"/>
          <w:szCs w:val="20"/>
          <w:lang w:eastAsia="zh-CN"/>
        </w:rPr>
      </w:pPr>
    </w:p>
    <w:p w14:paraId="330DC693">
      <w:pPr>
        <w:jc w:val="both"/>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.1.7 注意事项</w:t>
      </w:r>
    </w:p>
    <w:p w14:paraId="71B6CA20">
      <w:pPr>
        <w:jc w:val="both"/>
        <w:rPr>
          <w:rFonts w:hint="eastAsia" w:ascii="黑体" w:hAnsi="黑体" w:eastAsia="黑体" w:cs="黑体"/>
          <w:b/>
          <w:bCs/>
          <w:spacing w:val="7"/>
          <w:sz w:val="20"/>
          <w:szCs w:val="20"/>
          <w:lang w:val="en-US" w:eastAsia="zh-CN"/>
        </w:rPr>
      </w:pPr>
    </w:p>
    <w:p w14:paraId="0FA8D404">
      <w:pPr>
        <w:ind w:firstLine="430" w:firstLineChars="200"/>
        <w:jc w:val="both"/>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首次用药前需在小范围皮肤进行过敏测试；</w:t>
      </w:r>
    </w:p>
    <w:p w14:paraId="72ADE6AE">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敷药部位</w:t>
      </w:r>
      <w:r>
        <w:rPr>
          <w:rFonts w:hint="eastAsia"/>
          <w:sz w:val="20"/>
          <w:szCs w:val="20"/>
          <w:lang w:val="en-US" w:eastAsia="zh-CN"/>
        </w:rPr>
        <w:t>出现</w:t>
      </w:r>
      <w:r>
        <w:rPr>
          <w:rFonts w:hint="eastAsia"/>
          <w:sz w:val="20"/>
          <w:szCs w:val="20"/>
          <w:lang w:eastAsia="zh-CN"/>
        </w:rPr>
        <w:t>红、肿、痒</w:t>
      </w:r>
      <w:r>
        <w:rPr>
          <w:rFonts w:hint="eastAsia"/>
          <w:sz w:val="20"/>
          <w:szCs w:val="20"/>
          <w:lang w:val="en-US" w:eastAsia="zh-CN"/>
        </w:rPr>
        <w:t>不适现象，中止操作，立即采取抗过敏等应急处理</w:t>
      </w:r>
      <w:r>
        <w:rPr>
          <w:rFonts w:hint="eastAsia"/>
          <w:sz w:val="20"/>
          <w:szCs w:val="20"/>
          <w:lang w:eastAsia="zh-CN"/>
        </w:rPr>
        <w:t>；</w:t>
      </w:r>
    </w:p>
    <w:p w14:paraId="3D86539E">
      <w:pPr>
        <w:ind w:firstLine="430" w:firstLineChars="200"/>
        <w:jc w:val="both"/>
        <w:rPr>
          <w:rFonts w:hint="eastAsia"/>
          <w:b/>
          <w:bCs/>
          <w:spacing w:val="6"/>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无明显不适者，</w:t>
      </w:r>
      <w:r>
        <w:rPr>
          <w:rFonts w:hint="eastAsia"/>
          <w:sz w:val="20"/>
          <w:szCs w:val="20"/>
          <w:lang w:eastAsia="zh-CN"/>
        </w:rPr>
        <w:t>6至8小时取下。</w:t>
      </w:r>
    </w:p>
    <w:p w14:paraId="2B8F5FEA">
      <w:pPr>
        <w:spacing w:before="68" w:line="257" w:lineRule="auto"/>
        <w:ind w:right="73"/>
        <w:rPr>
          <w:rFonts w:hint="eastAsia"/>
          <w:sz w:val="20"/>
          <w:szCs w:val="20"/>
          <w:lang w:val="en-US" w:eastAsia="zh-CN"/>
        </w:rPr>
      </w:pPr>
    </w:p>
    <w:p w14:paraId="2B5AF3A4">
      <w:pPr>
        <w:pStyle w:val="2"/>
        <w:spacing w:before="44" w:line="198" w:lineRule="auto"/>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.1.8 整理</w:t>
      </w:r>
    </w:p>
    <w:p w14:paraId="4A11656C">
      <w:pPr>
        <w:pStyle w:val="2"/>
        <w:spacing w:before="44" w:line="198" w:lineRule="auto"/>
        <w:rPr>
          <w:rFonts w:hint="eastAsia"/>
          <w:b/>
          <w:bCs/>
          <w:spacing w:val="6"/>
          <w:sz w:val="20"/>
          <w:szCs w:val="20"/>
          <w:lang w:val="en-US" w:eastAsia="zh-CN"/>
        </w:rPr>
      </w:pPr>
    </w:p>
    <w:p w14:paraId="10389393">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床单，协助患者整理衣着，舒适卧位，清理物品，洗手。</w:t>
      </w:r>
    </w:p>
    <w:p w14:paraId="1823BC0D">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0E3F6456">
      <w:pPr>
        <w:pStyle w:val="2"/>
        <w:spacing w:before="44" w:line="198" w:lineRule="auto"/>
        <w:rPr>
          <w:rFonts w:hint="eastAsia"/>
          <w:b/>
          <w:bCs/>
          <w:spacing w:val="6"/>
          <w:sz w:val="20"/>
          <w:szCs w:val="20"/>
          <w:lang w:val="en-US" w:eastAsia="zh-CN"/>
        </w:rPr>
      </w:pPr>
      <w:r>
        <w:rPr>
          <w:b/>
          <w:bCs/>
          <w:spacing w:val="6"/>
          <w:sz w:val="20"/>
          <w:szCs w:val="20"/>
          <w:lang w:eastAsia="zh-CN"/>
        </w:rPr>
        <w:t>5</w:t>
      </w:r>
      <w:r>
        <w:rPr>
          <w:rFonts w:hint="eastAsia"/>
          <w:b/>
          <w:bCs/>
          <w:spacing w:val="6"/>
          <w:sz w:val="20"/>
          <w:szCs w:val="20"/>
          <w:lang w:val="en-US" w:eastAsia="zh-CN"/>
        </w:rPr>
        <w:t>.1.9 记录</w:t>
      </w:r>
    </w:p>
    <w:p w14:paraId="23DD6D3C">
      <w:pPr>
        <w:pStyle w:val="2"/>
        <w:spacing w:before="44" w:line="198" w:lineRule="auto"/>
        <w:rPr>
          <w:rFonts w:hint="eastAsia"/>
          <w:b/>
          <w:bCs/>
          <w:spacing w:val="6"/>
          <w:sz w:val="20"/>
          <w:szCs w:val="20"/>
          <w:lang w:val="en-US" w:eastAsia="zh-CN"/>
        </w:rPr>
      </w:pPr>
    </w:p>
    <w:p w14:paraId="70CA097D">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药物名称和配比，</w:t>
      </w:r>
      <w:r>
        <w:rPr>
          <w:rFonts w:hint="eastAsia"/>
          <w:sz w:val="20"/>
          <w:szCs w:val="20"/>
          <w:lang w:eastAsia="zh-CN"/>
        </w:rPr>
        <w:t>敷药时间及部位，具体不良反应</w:t>
      </w:r>
      <w:r>
        <w:rPr>
          <w:rFonts w:hint="eastAsia"/>
          <w:sz w:val="20"/>
          <w:szCs w:val="20"/>
          <w:lang w:val="en-US" w:eastAsia="zh-CN"/>
        </w:rPr>
        <w:t>及处理</w:t>
      </w:r>
      <w:r>
        <w:rPr>
          <w:rFonts w:hint="eastAsia"/>
          <w:sz w:val="20"/>
          <w:szCs w:val="20"/>
          <w:lang w:eastAsia="zh-CN"/>
        </w:rPr>
        <w:t>，</w:t>
      </w:r>
      <w:r>
        <w:rPr>
          <w:rFonts w:hint="eastAsia"/>
          <w:sz w:val="20"/>
          <w:szCs w:val="20"/>
          <w:lang w:val="en-US" w:eastAsia="zh-CN"/>
        </w:rPr>
        <w:t>患者反馈，</w:t>
      </w:r>
      <w:r>
        <w:rPr>
          <w:rFonts w:hint="eastAsia"/>
          <w:sz w:val="20"/>
          <w:szCs w:val="20"/>
          <w:lang w:eastAsia="zh-CN"/>
        </w:rPr>
        <w:t>操作者签名。</w:t>
      </w:r>
    </w:p>
    <w:p w14:paraId="65B0C431">
      <w:pPr>
        <w:pStyle w:val="2"/>
        <w:spacing w:before="65" w:line="230" w:lineRule="auto"/>
        <w:jc w:val="both"/>
        <w:outlineLvl w:val="0"/>
        <w:rPr>
          <w:rFonts w:hint="eastAsia"/>
          <w:b/>
          <w:bCs/>
          <w:spacing w:val="6"/>
          <w:sz w:val="20"/>
          <w:szCs w:val="20"/>
          <w:lang w:val="en-US" w:eastAsia="zh-CN"/>
        </w:rPr>
      </w:pPr>
    </w:p>
    <w:p w14:paraId="7D2EA356">
      <w:pPr>
        <w:pStyle w:val="2"/>
        <w:spacing w:before="65" w:line="230" w:lineRule="auto"/>
        <w:outlineLvl w:val="0"/>
        <w:rPr>
          <w:rFonts w:hint="eastAsia"/>
          <w:b/>
          <w:bCs/>
          <w:spacing w:val="6"/>
          <w:sz w:val="20"/>
          <w:szCs w:val="20"/>
          <w:lang w:eastAsia="zh-CN"/>
        </w:rPr>
      </w:pPr>
      <w:r>
        <w:rPr>
          <w:rFonts w:hint="eastAsia"/>
          <w:b/>
          <w:bCs/>
          <w:spacing w:val="6"/>
          <w:sz w:val="20"/>
          <w:szCs w:val="20"/>
          <w:lang w:val="en-US" w:eastAsia="zh-CN"/>
        </w:rPr>
        <w:t>5.2</w:t>
      </w:r>
      <w:r>
        <w:rPr>
          <w:b/>
          <w:bCs/>
          <w:spacing w:val="6"/>
          <w:sz w:val="20"/>
          <w:szCs w:val="20"/>
          <w:lang w:eastAsia="zh-CN"/>
        </w:rPr>
        <w:t xml:space="preserve"> </w:t>
      </w:r>
      <w:r>
        <w:rPr>
          <w:rFonts w:hint="eastAsia"/>
          <w:b/>
          <w:bCs/>
          <w:spacing w:val="6"/>
          <w:sz w:val="20"/>
          <w:szCs w:val="20"/>
          <w:lang w:eastAsia="zh-CN"/>
        </w:rPr>
        <w:t>TDP照射</w:t>
      </w:r>
    </w:p>
    <w:p w14:paraId="6A784961">
      <w:pPr>
        <w:pStyle w:val="2"/>
        <w:spacing w:before="65" w:line="230" w:lineRule="auto"/>
        <w:outlineLvl w:val="0"/>
        <w:rPr>
          <w:rFonts w:hint="eastAsia"/>
          <w:b/>
          <w:bCs/>
          <w:spacing w:val="6"/>
          <w:sz w:val="20"/>
          <w:szCs w:val="20"/>
          <w:lang w:val="en-US" w:eastAsia="zh-CN"/>
        </w:rPr>
      </w:pPr>
    </w:p>
    <w:p w14:paraId="3AE7C8A0">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TDP照射操作流程包括但不限于评估、医生准备、环境准备、物品准备、患者准备、操作、注意事项、整理、记录。</w:t>
      </w:r>
    </w:p>
    <w:p w14:paraId="4588B3FA">
      <w:pPr>
        <w:spacing w:before="68" w:line="257" w:lineRule="auto"/>
        <w:ind w:right="73"/>
        <w:jc w:val="both"/>
        <w:rPr>
          <w:rFonts w:hint="eastAsia"/>
          <w:b/>
          <w:bCs/>
          <w:spacing w:val="6"/>
          <w:sz w:val="20"/>
          <w:szCs w:val="20"/>
          <w:lang w:val="en-US" w:eastAsia="zh-CN"/>
        </w:rPr>
      </w:pPr>
    </w:p>
    <w:p w14:paraId="0535EEE6">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 xml:space="preserve">5.2.1 评估 </w:t>
      </w:r>
    </w:p>
    <w:p w14:paraId="396CD6AF">
      <w:pPr>
        <w:spacing w:before="68" w:line="257" w:lineRule="auto"/>
        <w:ind w:right="73"/>
        <w:rPr>
          <w:rFonts w:hint="eastAsia"/>
          <w:b/>
          <w:bCs/>
          <w:spacing w:val="6"/>
          <w:sz w:val="20"/>
          <w:szCs w:val="20"/>
          <w:lang w:val="en-US" w:eastAsia="zh-CN"/>
        </w:rPr>
      </w:pPr>
    </w:p>
    <w:p w14:paraId="6AE93B9D">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评估当前主要症状，临床表现及既往史，照射部位的皮肤情况和心理状况。</w:t>
      </w:r>
    </w:p>
    <w:p w14:paraId="6C3CBEF7">
      <w:pPr>
        <w:spacing w:before="68" w:line="257" w:lineRule="auto"/>
        <w:ind w:right="73" w:firstLine="428" w:firstLineChars="200"/>
        <w:rPr>
          <w:rFonts w:hint="eastAsia" w:ascii="宋体" w:hAnsi="宋体" w:eastAsia="宋体" w:cs="宋体"/>
          <w:spacing w:val="7"/>
          <w:sz w:val="20"/>
          <w:szCs w:val="20"/>
          <w:lang w:val="en-US" w:eastAsia="zh-CN"/>
        </w:rPr>
      </w:pPr>
    </w:p>
    <w:p w14:paraId="79B54CCD">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5.2.2 医生准备</w:t>
      </w:r>
    </w:p>
    <w:p w14:paraId="668C138B">
      <w:pPr>
        <w:spacing w:before="68" w:line="257" w:lineRule="auto"/>
        <w:ind w:right="73"/>
        <w:rPr>
          <w:rFonts w:hint="eastAsia"/>
          <w:b/>
          <w:bCs/>
          <w:spacing w:val="6"/>
          <w:sz w:val="20"/>
          <w:szCs w:val="20"/>
          <w:lang w:val="en-US" w:eastAsia="zh-CN"/>
        </w:rPr>
      </w:pPr>
    </w:p>
    <w:p w14:paraId="7A6BDF17">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429A9DD5">
      <w:pPr>
        <w:spacing w:before="68" w:line="257" w:lineRule="auto"/>
        <w:ind w:right="73"/>
        <w:rPr>
          <w:b/>
          <w:bCs/>
          <w:spacing w:val="6"/>
          <w:sz w:val="20"/>
          <w:szCs w:val="20"/>
          <w:lang w:eastAsia="zh-CN"/>
        </w:rPr>
      </w:pPr>
    </w:p>
    <w:p w14:paraId="3511869F">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5.2.3 环境准备</w:t>
      </w:r>
    </w:p>
    <w:p w14:paraId="753DF70B">
      <w:pPr>
        <w:spacing w:before="68" w:line="257" w:lineRule="auto"/>
        <w:ind w:right="73"/>
        <w:rPr>
          <w:rFonts w:hint="eastAsia"/>
          <w:b/>
          <w:bCs/>
          <w:spacing w:val="6"/>
          <w:sz w:val="20"/>
          <w:szCs w:val="20"/>
          <w:lang w:val="en-US" w:eastAsia="zh-CN"/>
        </w:rPr>
      </w:pPr>
    </w:p>
    <w:p w14:paraId="68AB498F">
      <w:pPr>
        <w:spacing w:before="68" w:line="257" w:lineRule="auto"/>
        <w:ind w:right="73"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eastAsia="zh-CN"/>
        </w:rPr>
        <w:t>安静整洁，温湿度适宜，必要时以屏风遮挡。</w:t>
      </w:r>
    </w:p>
    <w:p w14:paraId="66E9D557">
      <w:pPr>
        <w:spacing w:before="68" w:line="257" w:lineRule="auto"/>
        <w:ind w:right="73"/>
        <w:rPr>
          <w:rFonts w:hint="eastAsia" w:ascii="黑体" w:hAnsi="黑体" w:eastAsia="黑体" w:cs="黑体"/>
          <w:b/>
          <w:bCs/>
          <w:spacing w:val="7"/>
          <w:sz w:val="20"/>
          <w:szCs w:val="20"/>
          <w:lang w:val="en-US" w:eastAsia="zh-CN"/>
        </w:rPr>
      </w:pPr>
    </w:p>
    <w:p w14:paraId="1144BCC8">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5.2.4 物品准备</w:t>
      </w:r>
    </w:p>
    <w:p w14:paraId="0706950F">
      <w:pPr>
        <w:spacing w:before="68" w:line="257" w:lineRule="auto"/>
        <w:ind w:right="73"/>
        <w:jc w:val="right"/>
        <w:rPr>
          <w:rFonts w:hint="eastAsia"/>
          <w:b/>
          <w:bCs/>
          <w:spacing w:val="6"/>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7" name="IM 34"/>
            <wp:cNvGraphicFramePr/>
            <a:graphic xmlns:a="http://schemas.openxmlformats.org/drawingml/2006/main">
              <a:graphicData uri="http://schemas.openxmlformats.org/drawingml/2006/picture">
                <pic:pic xmlns:pic="http://schemas.openxmlformats.org/drawingml/2006/picture">
                  <pic:nvPicPr>
                    <pic:cNvPr id="77"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8" name="IM 36"/>
            <wp:cNvGraphicFramePr/>
            <a:graphic xmlns:a="http://schemas.openxmlformats.org/drawingml/2006/main">
              <a:graphicData uri="http://schemas.openxmlformats.org/drawingml/2006/picture">
                <pic:pic xmlns:pic="http://schemas.openxmlformats.org/drawingml/2006/picture">
                  <pic:nvPicPr>
                    <pic:cNvPr id="78"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9" name="IM 38"/>
            <wp:cNvGraphicFramePr/>
            <a:graphic xmlns:a="http://schemas.openxmlformats.org/drawingml/2006/main">
              <a:graphicData uri="http://schemas.openxmlformats.org/drawingml/2006/picture">
                <pic:pic xmlns:pic="http://schemas.openxmlformats.org/drawingml/2006/picture">
                  <pic:nvPicPr>
                    <pic:cNvPr id="79"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6CC4DC41">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神灯装置一套，电插座，盖被。</w:t>
      </w:r>
    </w:p>
    <w:p w14:paraId="5ED2E640">
      <w:pPr>
        <w:spacing w:before="68" w:line="257" w:lineRule="auto"/>
        <w:ind w:right="73" w:firstLine="428" w:firstLineChars="200"/>
        <w:rPr>
          <w:rFonts w:hint="eastAsia" w:ascii="宋体" w:hAnsi="宋体" w:eastAsia="宋体" w:cs="宋体"/>
          <w:spacing w:val="7"/>
          <w:sz w:val="20"/>
          <w:szCs w:val="20"/>
          <w:lang w:val="en-US" w:eastAsia="zh-CN"/>
        </w:rPr>
      </w:pPr>
    </w:p>
    <w:p w14:paraId="392FF92D">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5.2.5 患者准备</w:t>
      </w:r>
    </w:p>
    <w:p w14:paraId="4F430AE9">
      <w:pPr>
        <w:spacing w:before="68" w:line="257" w:lineRule="auto"/>
        <w:ind w:right="73"/>
        <w:rPr>
          <w:rFonts w:hint="eastAsia"/>
          <w:b/>
          <w:bCs/>
          <w:spacing w:val="6"/>
          <w:sz w:val="20"/>
          <w:szCs w:val="20"/>
          <w:lang w:val="en-US" w:eastAsia="zh-CN"/>
        </w:rPr>
      </w:pPr>
    </w:p>
    <w:p w14:paraId="73F9C60A">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核对床号、姓名；</w:t>
      </w:r>
    </w:p>
    <w:p w14:paraId="55D31401">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向患者解释操作目的；</w:t>
      </w:r>
    </w:p>
    <w:p w14:paraId="4ACA1465">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取合适体位，暴露照射部位。</w:t>
      </w:r>
    </w:p>
    <w:p w14:paraId="64C01BD1">
      <w:pPr>
        <w:spacing w:before="68" w:line="257" w:lineRule="auto"/>
        <w:ind w:right="73" w:firstLine="428" w:firstLineChars="200"/>
        <w:rPr>
          <w:rFonts w:hint="eastAsia" w:ascii="宋体" w:hAnsi="宋体" w:eastAsia="宋体" w:cs="宋体"/>
          <w:spacing w:val="7"/>
          <w:sz w:val="20"/>
          <w:szCs w:val="20"/>
          <w:lang w:val="en-US" w:eastAsia="zh-CN"/>
        </w:rPr>
      </w:pPr>
    </w:p>
    <w:p w14:paraId="312BFDC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5.2.6 操作</w:t>
      </w:r>
    </w:p>
    <w:p w14:paraId="488A1036">
      <w:pPr>
        <w:spacing w:before="68" w:line="257" w:lineRule="auto"/>
        <w:ind w:right="73"/>
        <w:rPr>
          <w:rFonts w:hint="eastAsia"/>
          <w:b/>
          <w:bCs/>
          <w:spacing w:val="6"/>
          <w:sz w:val="20"/>
          <w:szCs w:val="20"/>
          <w:lang w:val="en-US" w:eastAsia="zh-CN"/>
        </w:rPr>
      </w:pPr>
    </w:p>
    <w:p w14:paraId="5B1E03E4">
      <w:pPr>
        <w:spacing w:before="68" w:line="257" w:lineRule="auto"/>
        <w:ind w:right="73"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连接电源，预热5-10分钟；</w:t>
      </w:r>
    </w:p>
    <w:p w14:paraId="7CBD76D4">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充分暴露照射部位，灯头距皮肤30-40厘米，设定照射时间为30分钟</w:t>
      </w:r>
      <w:r>
        <w:rPr>
          <w:rFonts w:hint="eastAsia"/>
          <w:sz w:val="20"/>
          <w:szCs w:val="20"/>
          <w:lang w:eastAsia="zh-CN"/>
        </w:rPr>
        <w:t>。</w:t>
      </w:r>
    </w:p>
    <w:p w14:paraId="600375EB">
      <w:pPr>
        <w:spacing w:before="68" w:line="257" w:lineRule="auto"/>
        <w:ind w:right="73" w:firstLine="400" w:firstLineChars="200"/>
        <w:rPr>
          <w:rFonts w:hint="eastAsia"/>
          <w:sz w:val="20"/>
          <w:szCs w:val="20"/>
          <w:lang w:val="en-US" w:eastAsia="zh-CN"/>
        </w:rPr>
      </w:pPr>
    </w:p>
    <w:p w14:paraId="6F001714">
      <w:pPr>
        <w:jc w:val="both"/>
        <w:rPr>
          <w:rFonts w:hint="eastAsia"/>
          <w:b/>
          <w:bCs/>
          <w:spacing w:val="6"/>
          <w:sz w:val="20"/>
          <w:szCs w:val="20"/>
          <w:lang w:val="en-US" w:eastAsia="zh-CN"/>
        </w:rPr>
      </w:pPr>
      <w:r>
        <w:rPr>
          <w:rFonts w:hint="eastAsia"/>
          <w:b/>
          <w:bCs/>
          <w:spacing w:val="6"/>
          <w:sz w:val="20"/>
          <w:szCs w:val="20"/>
          <w:lang w:val="en-US" w:eastAsia="zh-CN"/>
        </w:rPr>
        <w:t>5.2.7  注意事项</w:t>
      </w:r>
    </w:p>
    <w:p w14:paraId="7EC84C6E">
      <w:pPr>
        <w:jc w:val="both"/>
        <w:rPr>
          <w:rFonts w:hint="eastAsia" w:ascii="黑体" w:hAnsi="黑体" w:eastAsia="黑体" w:cs="黑体"/>
          <w:b/>
          <w:bCs/>
          <w:spacing w:val="7"/>
          <w:sz w:val="20"/>
          <w:szCs w:val="20"/>
          <w:lang w:val="en-US" w:eastAsia="zh-CN"/>
        </w:rPr>
      </w:pPr>
    </w:p>
    <w:p w14:paraId="0D246011">
      <w:pPr>
        <w:ind w:firstLine="430" w:firstLineChars="200"/>
        <w:jc w:val="both"/>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eastAsia="zh-CN"/>
        </w:rPr>
        <w:t>照射之前要检查装置的紧密性；</w:t>
      </w:r>
    </w:p>
    <w:p w14:paraId="040480AA">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局部皮肤出现发红或者患者反馈，适当</w:t>
      </w:r>
      <w:r>
        <w:rPr>
          <w:rFonts w:hint="eastAsia"/>
          <w:sz w:val="20"/>
          <w:szCs w:val="20"/>
          <w:lang w:eastAsia="zh-CN"/>
        </w:rPr>
        <w:t>调节灯距；</w:t>
      </w:r>
    </w:p>
    <w:p w14:paraId="008968CB">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局部皮肤出现水泡，中止操作，立即采取冷敷等应急处理；</w:t>
      </w:r>
    </w:p>
    <w:p w14:paraId="2611CE77">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eastAsia="zh-CN"/>
        </w:rPr>
        <w:t>照射后</w:t>
      </w:r>
      <w:r>
        <w:rPr>
          <w:rFonts w:hint="eastAsia"/>
          <w:sz w:val="20"/>
          <w:szCs w:val="20"/>
          <w:lang w:val="en-US" w:eastAsia="zh-CN"/>
        </w:rPr>
        <w:t>检查</w:t>
      </w:r>
      <w:r>
        <w:rPr>
          <w:rFonts w:hint="eastAsia"/>
          <w:sz w:val="20"/>
          <w:szCs w:val="20"/>
          <w:lang w:eastAsia="zh-CN"/>
        </w:rPr>
        <w:t>皮肤的完整性。</w:t>
      </w:r>
    </w:p>
    <w:p w14:paraId="17158DB4">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60092083">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5.2.8 整理</w:t>
      </w:r>
    </w:p>
    <w:p w14:paraId="588E391B">
      <w:pPr>
        <w:pStyle w:val="2"/>
        <w:spacing w:before="44" w:line="198" w:lineRule="auto"/>
        <w:rPr>
          <w:rFonts w:hint="eastAsia"/>
          <w:b/>
          <w:bCs/>
          <w:spacing w:val="6"/>
          <w:sz w:val="20"/>
          <w:szCs w:val="20"/>
          <w:lang w:val="en-US" w:eastAsia="zh-CN"/>
        </w:rPr>
      </w:pPr>
    </w:p>
    <w:p w14:paraId="0B21B380">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协助患者</w:t>
      </w:r>
      <w:r>
        <w:rPr>
          <w:rFonts w:hint="eastAsia" w:ascii="Arial" w:hAnsi="Arial" w:eastAsia="Arial" w:cs="Arial"/>
          <w:snapToGrid w:val="0"/>
          <w:color w:val="000000"/>
          <w:sz w:val="20"/>
          <w:szCs w:val="20"/>
          <w:lang w:val="en-US" w:eastAsia="zh-CN" w:bidi="ar-SA"/>
        </w:rPr>
        <w:t>整理衣着</w:t>
      </w:r>
      <w:r>
        <w:rPr>
          <w:rFonts w:hint="eastAsia"/>
          <w:sz w:val="20"/>
          <w:szCs w:val="20"/>
          <w:lang w:eastAsia="zh-CN"/>
        </w:rPr>
        <w:t>，取舒适卧位，整理床单，</w:t>
      </w:r>
      <w:r>
        <w:rPr>
          <w:rFonts w:hint="eastAsia" w:ascii="Arial" w:hAnsi="Arial" w:eastAsia="Arial" w:cs="Arial"/>
          <w:snapToGrid w:val="0"/>
          <w:color w:val="000000"/>
          <w:sz w:val="20"/>
          <w:szCs w:val="20"/>
          <w:lang w:val="en-US" w:eastAsia="zh-CN" w:bidi="ar-SA"/>
        </w:rPr>
        <w:t>清理物品</w:t>
      </w:r>
      <w:r>
        <w:rPr>
          <w:rFonts w:hint="eastAsia" w:cs="Arial"/>
          <w:snapToGrid w:val="0"/>
          <w:color w:val="000000"/>
          <w:sz w:val="20"/>
          <w:szCs w:val="20"/>
          <w:lang w:val="en-US" w:eastAsia="zh-CN" w:bidi="ar-SA"/>
        </w:rPr>
        <w:t>，</w:t>
      </w:r>
      <w:r>
        <w:rPr>
          <w:rFonts w:hint="eastAsia"/>
          <w:sz w:val="20"/>
          <w:szCs w:val="20"/>
          <w:lang w:eastAsia="zh-CN"/>
        </w:rPr>
        <w:t>洗手。</w:t>
      </w:r>
    </w:p>
    <w:p w14:paraId="08B50719">
      <w:pPr>
        <w:ind w:firstLine="400" w:firstLineChars="200"/>
        <w:rPr>
          <w:rFonts w:hint="eastAsia"/>
          <w:sz w:val="20"/>
          <w:szCs w:val="20"/>
          <w:lang w:eastAsia="zh-CN"/>
        </w:rPr>
      </w:pPr>
    </w:p>
    <w:p w14:paraId="1D2D2F62">
      <w:pPr>
        <w:pStyle w:val="2"/>
        <w:spacing w:before="44" w:line="198" w:lineRule="auto"/>
        <w:rPr>
          <w:rFonts w:hint="eastAsia" w:ascii="宋体" w:hAnsi="宋体" w:eastAsia="宋体" w:cs="宋体"/>
          <w:color w:val="000008"/>
          <w:sz w:val="20"/>
          <w:szCs w:val="20"/>
        </w:rPr>
      </w:pPr>
      <w:r>
        <w:rPr>
          <w:rFonts w:hint="eastAsia"/>
          <w:b/>
          <w:bCs/>
          <w:spacing w:val="6"/>
          <w:sz w:val="20"/>
          <w:szCs w:val="20"/>
          <w:lang w:val="en-US" w:eastAsia="zh-CN"/>
        </w:rPr>
        <w:t>5.2.9 记录</w:t>
      </w:r>
    </w:p>
    <w:p w14:paraId="59A241C2">
      <w:pPr>
        <w:pStyle w:val="2"/>
        <w:spacing w:before="65" w:line="230" w:lineRule="auto"/>
        <w:jc w:val="right"/>
        <w:outlineLvl w:val="0"/>
        <w:rPr>
          <w:rFonts w:hint="eastAsia" w:ascii="黑体" w:hAnsi="黑体" w:eastAsia="黑体" w:cs="黑体"/>
          <w:b/>
          <w:bCs/>
          <w:spacing w:val="7"/>
          <w:sz w:val="20"/>
          <w:szCs w:val="20"/>
          <w:lang w:val="en-US" w:eastAsia="zh-CN"/>
        </w:rPr>
      </w:pPr>
    </w:p>
    <w:p w14:paraId="22458FD2">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操作时间及部位，设备状态（预热是否完成），</w:t>
      </w:r>
      <w:r>
        <w:rPr>
          <w:rFonts w:hint="eastAsia"/>
          <w:sz w:val="20"/>
          <w:szCs w:val="20"/>
          <w:lang w:val="en-US" w:eastAsia="zh-CN"/>
        </w:rPr>
        <w:t>实际灯距和照射时间，</w:t>
      </w:r>
      <w:r>
        <w:rPr>
          <w:rFonts w:hint="eastAsia"/>
          <w:sz w:val="20"/>
          <w:szCs w:val="20"/>
          <w:lang w:eastAsia="zh-CN"/>
        </w:rPr>
        <w:t>具体不良反应</w:t>
      </w:r>
      <w:r>
        <w:rPr>
          <w:rFonts w:hint="eastAsia"/>
          <w:sz w:val="20"/>
          <w:szCs w:val="20"/>
          <w:lang w:val="en-US" w:eastAsia="zh-CN"/>
        </w:rPr>
        <w:t>及处理</w:t>
      </w:r>
      <w:r>
        <w:rPr>
          <w:rFonts w:hint="eastAsia"/>
          <w:sz w:val="20"/>
          <w:szCs w:val="20"/>
          <w:lang w:eastAsia="zh-CN"/>
        </w:rPr>
        <w:t>，</w:t>
      </w:r>
      <w:r>
        <w:rPr>
          <w:rFonts w:hint="eastAsia"/>
          <w:sz w:val="20"/>
          <w:szCs w:val="20"/>
          <w:lang w:val="en-US" w:eastAsia="zh-CN"/>
        </w:rPr>
        <w:t>患者反馈</w:t>
      </w:r>
      <w:r>
        <w:rPr>
          <w:rFonts w:hint="eastAsia"/>
          <w:sz w:val="20"/>
          <w:szCs w:val="20"/>
          <w:lang w:eastAsia="zh-CN"/>
        </w:rPr>
        <w:t>，操作者签名。</w:t>
      </w:r>
    </w:p>
    <w:p w14:paraId="790FC841">
      <w:pPr>
        <w:pStyle w:val="2"/>
        <w:spacing w:before="65" w:line="230" w:lineRule="auto"/>
        <w:outlineLvl w:val="0"/>
        <w:rPr>
          <w:rFonts w:hint="eastAsia"/>
          <w:b/>
          <w:bCs/>
          <w:spacing w:val="6"/>
          <w:sz w:val="20"/>
          <w:szCs w:val="20"/>
          <w:lang w:eastAsia="zh-CN"/>
        </w:rPr>
      </w:pPr>
    </w:p>
    <w:p w14:paraId="197948D3">
      <w:pPr>
        <w:pStyle w:val="2"/>
        <w:spacing w:before="65" w:line="230" w:lineRule="auto"/>
        <w:outlineLvl w:val="0"/>
        <w:rPr>
          <w:rFonts w:hint="eastAsia"/>
          <w:b/>
          <w:bCs/>
          <w:spacing w:val="6"/>
          <w:sz w:val="20"/>
          <w:szCs w:val="20"/>
          <w:lang w:eastAsia="zh-CN"/>
        </w:rPr>
      </w:pPr>
      <w:r>
        <w:rPr>
          <w:rFonts w:hint="eastAsia"/>
          <w:b/>
          <w:bCs/>
          <w:spacing w:val="6"/>
          <w:sz w:val="20"/>
          <w:szCs w:val="20"/>
          <w:lang w:val="en-US" w:eastAsia="zh-CN"/>
        </w:rPr>
        <w:t>5.3</w:t>
      </w:r>
      <w:r>
        <w:rPr>
          <w:b/>
          <w:bCs/>
          <w:spacing w:val="6"/>
          <w:sz w:val="20"/>
          <w:szCs w:val="20"/>
          <w:lang w:eastAsia="zh-CN"/>
        </w:rPr>
        <w:t xml:space="preserve"> </w:t>
      </w:r>
      <w:r>
        <w:rPr>
          <w:rFonts w:hint="eastAsia"/>
          <w:b/>
          <w:bCs/>
          <w:spacing w:val="6"/>
          <w:sz w:val="20"/>
          <w:szCs w:val="20"/>
          <w:lang w:eastAsia="zh-CN"/>
        </w:rPr>
        <w:t>中药离子导入</w:t>
      </w:r>
    </w:p>
    <w:p w14:paraId="5EA5234E">
      <w:pPr>
        <w:spacing w:before="68" w:line="257" w:lineRule="auto"/>
        <w:ind w:left="5" w:right="73" w:firstLine="423"/>
        <w:rPr>
          <w:rFonts w:hint="eastAsia" w:ascii="宋体" w:hAnsi="宋体" w:eastAsia="宋体" w:cs="宋体"/>
          <w:spacing w:val="7"/>
          <w:sz w:val="20"/>
          <w:szCs w:val="20"/>
          <w:lang w:val="en-US" w:eastAsia="zh-CN"/>
        </w:rPr>
      </w:pPr>
    </w:p>
    <w:p w14:paraId="7CC05EA8">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中药离子导入操作流程包括但不限于评估、医生准备、环境准备、物品准备、患者准备、操作、注意事项、整理、记录。</w:t>
      </w:r>
    </w:p>
    <w:p w14:paraId="2FFBE47C">
      <w:pPr>
        <w:spacing w:before="68" w:line="257" w:lineRule="auto"/>
        <w:ind w:right="73" w:firstLine="430" w:firstLineChars="200"/>
        <w:rPr>
          <w:rFonts w:hint="eastAsia" w:ascii="黑体" w:hAnsi="黑体" w:eastAsia="黑体" w:cs="黑体"/>
          <w:b/>
          <w:bCs/>
          <w:spacing w:val="7"/>
          <w:sz w:val="20"/>
          <w:szCs w:val="20"/>
          <w:lang w:val="en-US" w:eastAsia="zh-CN"/>
        </w:rPr>
      </w:pPr>
    </w:p>
    <w:p w14:paraId="14D7EEF3">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 xml:space="preserve">5.3.1 评估 </w:t>
      </w:r>
    </w:p>
    <w:p w14:paraId="74DFD23A">
      <w:pPr>
        <w:spacing w:before="68" w:line="257" w:lineRule="auto"/>
        <w:ind w:right="73"/>
        <w:rPr>
          <w:rFonts w:hint="eastAsia"/>
          <w:b/>
          <w:bCs/>
          <w:spacing w:val="6"/>
          <w:sz w:val="20"/>
          <w:szCs w:val="20"/>
          <w:lang w:val="en-US" w:eastAsia="zh-CN"/>
        </w:rPr>
      </w:pPr>
    </w:p>
    <w:p w14:paraId="27C361BF">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评估患者当前主要症状，临床表现及既往史，心理状况，体质，电疗部位及皮肤情况。</w:t>
      </w:r>
    </w:p>
    <w:p w14:paraId="7387E4FD">
      <w:pPr>
        <w:spacing w:before="68" w:line="257" w:lineRule="auto"/>
        <w:ind w:right="73" w:firstLine="428" w:firstLineChars="200"/>
        <w:rPr>
          <w:rFonts w:hint="eastAsia" w:ascii="宋体" w:hAnsi="宋体" w:eastAsia="宋体" w:cs="宋体"/>
          <w:spacing w:val="7"/>
          <w:sz w:val="20"/>
          <w:szCs w:val="20"/>
          <w:lang w:val="en-US" w:eastAsia="zh-CN"/>
        </w:rPr>
      </w:pPr>
    </w:p>
    <w:p w14:paraId="6E4095C5">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5.3.2 医生准备</w:t>
      </w:r>
    </w:p>
    <w:p w14:paraId="765D1391">
      <w:pPr>
        <w:spacing w:before="68" w:line="257" w:lineRule="auto"/>
        <w:ind w:right="73"/>
        <w:rPr>
          <w:rFonts w:hint="eastAsia"/>
          <w:b/>
          <w:bCs/>
          <w:spacing w:val="6"/>
          <w:sz w:val="20"/>
          <w:szCs w:val="20"/>
          <w:lang w:val="en-US" w:eastAsia="zh-CN"/>
        </w:rPr>
      </w:pPr>
    </w:p>
    <w:p w14:paraId="38E8008F">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32508813">
      <w:pPr>
        <w:spacing w:before="68" w:line="257" w:lineRule="auto"/>
        <w:ind w:right="73"/>
        <w:rPr>
          <w:b/>
          <w:bCs/>
          <w:spacing w:val="6"/>
          <w:sz w:val="20"/>
          <w:szCs w:val="20"/>
          <w:lang w:eastAsia="zh-CN"/>
        </w:rPr>
      </w:pPr>
    </w:p>
    <w:p w14:paraId="4E217A91">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5.3.3 环境准备</w:t>
      </w:r>
    </w:p>
    <w:p w14:paraId="27A9EA67">
      <w:pPr>
        <w:spacing w:before="68" w:line="257" w:lineRule="auto"/>
        <w:ind w:right="73"/>
        <w:rPr>
          <w:rFonts w:hint="eastAsia"/>
          <w:b/>
          <w:bCs/>
          <w:spacing w:val="6"/>
          <w:sz w:val="20"/>
          <w:szCs w:val="20"/>
          <w:lang w:val="en-US" w:eastAsia="zh-CN"/>
        </w:rPr>
      </w:pPr>
    </w:p>
    <w:p w14:paraId="7D8343B9">
      <w:pPr>
        <w:spacing w:before="68" w:line="257" w:lineRule="auto"/>
        <w:ind w:right="73" w:firstLine="400" w:firstLineChars="200"/>
        <w:jc w:val="right"/>
        <w:rPr>
          <w:rFonts w:hint="eastAsia" w:ascii="黑体" w:hAnsi="黑体" w:eastAsia="黑体" w:cs="黑体"/>
          <w:b/>
          <w:bCs/>
          <w:spacing w:val="7"/>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21" name="IM 34"/>
            <wp:cNvGraphicFramePr/>
            <a:graphic xmlns:a="http://schemas.openxmlformats.org/drawingml/2006/main">
              <a:graphicData uri="http://schemas.openxmlformats.org/drawingml/2006/picture">
                <pic:pic xmlns:pic="http://schemas.openxmlformats.org/drawingml/2006/picture">
                  <pic:nvPicPr>
                    <pic:cNvPr id="121"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22" name="IM 36"/>
            <wp:cNvGraphicFramePr/>
            <a:graphic xmlns:a="http://schemas.openxmlformats.org/drawingml/2006/main">
              <a:graphicData uri="http://schemas.openxmlformats.org/drawingml/2006/picture">
                <pic:pic xmlns:pic="http://schemas.openxmlformats.org/drawingml/2006/picture">
                  <pic:nvPicPr>
                    <pic:cNvPr id="122"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23" name="IM 38"/>
            <wp:cNvGraphicFramePr/>
            <a:graphic xmlns:a="http://schemas.openxmlformats.org/drawingml/2006/main">
              <a:graphicData uri="http://schemas.openxmlformats.org/drawingml/2006/picture">
                <pic:pic xmlns:pic="http://schemas.openxmlformats.org/drawingml/2006/picture">
                  <pic:nvPicPr>
                    <pic:cNvPr id="123"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7BA1756B">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安静整洁，温湿度适宜，必要时以屏风遮挡。</w:t>
      </w:r>
    </w:p>
    <w:p w14:paraId="60ACEA08">
      <w:pPr>
        <w:spacing w:before="68" w:line="257" w:lineRule="auto"/>
        <w:ind w:right="73" w:firstLine="428" w:firstLineChars="200"/>
        <w:rPr>
          <w:rFonts w:hint="eastAsia" w:ascii="宋体" w:hAnsi="宋体" w:eastAsia="宋体" w:cs="宋体"/>
          <w:spacing w:val="7"/>
          <w:sz w:val="20"/>
          <w:szCs w:val="20"/>
          <w:lang w:val="en-US" w:eastAsia="zh-CN"/>
        </w:rPr>
      </w:pPr>
    </w:p>
    <w:p w14:paraId="1648EF54">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5.3.4 物品准备</w:t>
      </w:r>
    </w:p>
    <w:p w14:paraId="2BBAA082">
      <w:pPr>
        <w:spacing w:before="68" w:line="257" w:lineRule="auto"/>
        <w:ind w:right="73"/>
        <w:rPr>
          <w:rFonts w:hint="eastAsia"/>
          <w:b/>
          <w:bCs/>
          <w:spacing w:val="6"/>
          <w:sz w:val="20"/>
          <w:szCs w:val="20"/>
          <w:lang w:val="en-US" w:eastAsia="zh-CN"/>
        </w:rPr>
      </w:pPr>
    </w:p>
    <w:p w14:paraId="1DB1B3CF">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治疗盘，药物，纱布，绷带，消毒后的电极板，中频电疗仪。</w:t>
      </w:r>
    </w:p>
    <w:p w14:paraId="7B9DDA40">
      <w:pPr>
        <w:spacing w:before="68" w:line="257" w:lineRule="auto"/>
        <w:ind w:right="73" w:firstLine="428" w:firstLineChars="200"/>
        <w:rPr>
          <w:rFonts w:hint="eastAsia" w:ascii="宋体" w:hAnsi="宋体" w:eastAsia="宋体" w:cs="宋体"/>
          <w:spacing w:val="7"/>
          <w:sz w:val="20"/>
          <w:szCs w:val="20"/>
          <w:lang w:val="en-US" w:eastAsia="zh-CN"/>
        </w:rPr>
      </w:pPr>
    </w:p>
    <w:p w14:paraId="7B2E1B30">
      <w:pPr>
        <w:spacing w:before="68" w:line="257" w:lineRule="auto"/>
        <w:ind w:right="73"/>
        <w:rPr>
          <w:rFonts w:hint="default"/>
          <w:b/>
          <w:bCs/>
          <w:spacing w:val="6"/>
          <w:sz w:val="20"/>
          <w:szCs w:val="20"/>
          <w:lang w:val="en-US" w:eastAsia="zh-CN"/>
        </w:rPr>
      </w:pPr>
      <w:r>
        <w:rPr>
          <w:rFonts w:hint="eastAsia"/>
          <w:b/>
          <w:bCs/>
          <w:spacing w:val="6"/>
          <w:sz w:val="20"/>
          <w:szCs w:val="20"/>
          <w:lang w:val="en-US" w:eastAsia="zh-CN"/>
        </w:rPr>
        <w:t>5.3.5 患者准备</w:t>
      </w:r>
    </w:p>
    <w:p w14:paraId="295061E5">
      <w:pPr>
        <w:spacing w:before="68" w:line="257" w:lineRule="auto"/>
        <w:ind w:right="73"/>
        <w:rPr>
          <w:rFonts w:hint="eastAsia"/>
          <w:b/>
          <w:bCs/>
          <w:spacing w:val="6"/>
          <w:sz w:val="20"/>
          <w:szCs w:val="20"/>
          <w:lang w:val="en-US" w:eastAsia="zh-CN"/>
        </w:rPr>
      </w:pPr>
    </w:p>
    <w:p w14:paraId="448EF5E9">
      <w:pPr>
        <w:spacing w:before="68" w:line="257" w:lineRule="auto"/>
        <w:ind w:right="73"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排尿；</w:t>
      </w:r>
    </w:p>
    <w:p w14:paraId="47094592">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了解中频电疗仪治疗的目的</w:t>
      </w:r>
      <w:r>
        <w:rPr>
          <w:rFonts w:hint="eastAsia"/>
          <w:sz w:val="20"/>
          <w:szCs w:val="20"/>
          <w:lang w:eastAsia="zh-CN"/>
        </w:rPr>
        <w:t>。</w:t>
      </w:r>
    </w:p>
    <w:p w14:paraId="43897B93">
      <w:pPr>
        <w:spacing w:before="68" w:line="257" w:lineRule="auto"/>
        <w:ind w:right="73" w:firstLine="400" w:firstLineChars="200"/>
        <w:rPr>
          <w:rFonts w:hint="eastAsia"/>
          <w:sz w:val="20"/>
          <w:szCs w:val="20"/>
          <w:lang w:val="en-US" w:eastAsia="zh-CN"/>
        </w:rPr>
      </w:pPr>
    </w:p>
    <w:p w14:paraId="37293C09">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5.3.6 操作</w:t>
      </w:r>
    </w:p>
    <w:p w14:paraId="6085FE46">
      <w:pPr>
        <w:pStyle w:val="2"/>
        <w:spacing w:before="44" w:line="198" w:lineRule="auto"/>
        <w:rPr>
          <w:rFonts w:hint="eastAsia"/>
          <w:b/>
          <w:bCs/>
          <w:spacing w:val="6"/>
          <w:sz w:val="20"/>
          <w:szCs w:val="20"/>
          <w:lang w:val="en-US" w:eastAsia="zh-CN"/>
        </w:rPr>
      </w:pPr>
    </w:p>
    <w:p w14:paraId="65196049">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连接电源；</w:t>
      </w:r>
    </w:p>
    <w:p w14:paraId="60E9708F">
      <w:pPr>
        <w:pStyle w:val="2"/>
        <w:spacing w:before="44" w:line="198" w:lineRule="auto"/>
        <w:ind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打开预热按钮，预热15分钟；</w:t>
      </w:r>
    </w:p>
    <w:p w14:paraId="63AD6ACD">
      <w:pPr>
        <w:pStyle w:val="2"/>
        <w:spacing w:before="44" w:line="198" w:lineRule="auto"/>
        <w:ind w:firstLine="430" w:firstLineChars="200"/>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电极片预热后，放上浸有药液的纱布，贴于患处，用绷带固定；</w:t>
      </w:r>
    </w:p>
    <w:p w14:paraId="42CA2B08">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选择处方，根据诊断结果对照处方参照表确定治疗处方号。用“增加”和“减少”键选择处方号。</w:t>
      </w:r>
    </w:p>
    <w:p w14:paraId="133B42C6">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电流刺激，按“治疗”键，再按“增加”和“减少”键给病人适度的电流刺激，据主诉调节电流大小，电流强度（1-20</w:t>
      </w:r>
      <w:r>
        <w:rPr>
          <w:rFonts w:hint="eastAsia"/>
          <w:sz w:val="20"/>
          <w:szCs w:val="20"/>
          <w:lang w:val="en-US" w:eastAsia="zh-CN"/>
        </w:rPr>
        <w:t>毫安</w:t>
      </w:r>
      <w:r>
        <w:rPr>
          <w:rFonts w:hint="eastAsia"/>
          <w:sz w:val="20"/>
          <w:szCs w:val="20"/>
          <w:lang w:eastAsia="zh-CN"/>
        </w:rPr>
        <w:t>）。</w:t>
      </w:r>
    </w:p>
    <w:p w14:paraId="56852394">
      <w:pPr>
        <w:jc w:val="both"/>
        <w:rPr>
          <w:rFonts w:hint="eastAsia"/>
          <w:b/>
          <w:bCs/>
          <w:spacing w:val="6"/>
          <w:sz w:val="20"/>
          <w:szCs w:val="20"/>
          <w:lang w:val="en-US" w:eastAsia="zh-CN"/>
        </w:rPr>
      </w:pPr>
    </w:p>
    <w:p w14:paraId="33B63FE4">
      <w:pPr>
        <w:jc w:val="both"/>
        <w:rPr>
          <w:rFonts w:hint="eastAsia"/>
          <w:b/>
          <w:bCs/>
          <w:spacing w:val="6"/>
          <w:sz w:val="20"/>
          <w:szCs w:val="20"/>
          <w:lang w:val="en-US" w:eastAsia="zh-CN"/>
        </w:rPr>
      </w:pPr>
      <w:r>
        <w:rPr>
          <w:rFonts w:hint="eastAsia"/>
          <w:b/>
          <w:bCs/>
          <w:spacing w:val="6"/>
          <w:sz w:val="20"/>
          <w:szCs w:val="20"/>
          <w:lang w:val="en-US" w:eastAsia="zh-CN"/>
        </w:rPr>
        <w:t>5.3.7 注意事项</w:t>
      </w:r>
    </w:p>
    <w:p w14:paraId="21790FAB">
      <w:pPr>
        <w:jc w:val="both"/>
        <w:rPr>
          <w:rFonts w:hint="eastAsia" w:ascii="黑体" w:hAnsi="黑体" w:eastAsia="黑体" w:cs="黑体"/>
          <w:b/>
          <w:bCs/>
          <w:spacing w:val="7"/>
          <w:sz w:val="20"/>
          <w:szCs w:val="20"/>
          <w:lang w:val="en-US" w:eastAsia="zh-CN"/>
        </w:rPr>
      </w:pPr>
    </w:p>
    <w:p w14:paraId="1B9CE7C8">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避免治疗电极在病人身上时进行开关机；</w:t>
      </w:r>
    </w:p>
    <w:p w14:paraId="4BFC5D7B">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注意电流强度，到感觉限时，用“减少”键减少2</w:t>
      </w:r>
      <w:r>
        <w:rPr>
          <w:rFonts w:hint="eastAsia"/>
          <w:sz w:val="20"/>
          <w:szCs w:val="20"/>
          <w:lang w:val="en-US" w:eastAsia="zh-CN"/>
        </w:rPr>
        <w:t>毫安</w:t>
      </w:r>
      <w:r>
        <w:rPr>
          <w:rFonts w:hint="eastAsia"/>
          <w:sz w:val="20"/>
          <w:szCs w:val="20"/>
          <w:lang w:eastAsia="zh-CN"/>
        </w:rPr>
        <w:t>；</w:t>
      </w:r>
    </w:p>
    <w:p w14:paraId="095E3384">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出现烫伤或者严重不适，中止操作，立即采取冷敷等应急处理。</w:t>
      </w:r>
    </w:p>
    <w:p w14:paraId="06C4336E">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6AC81BEE">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5.3.8 整理</w:t>
      </w:r>
    </w:p>
    <w:p w14:paraId="3541FF30">
      <w:pPr>
        <w:pStyle w:val="2"/>
        <w:spacing w:before="44" w:line="198" w:lineRule="auto"/>
        <w:rPr>
          <w:rFonts w:hint="eastAsia"/>
          <w:b/>
          <w:bCs/>
          <w:spacing w:val="6"/>
          <w:sz w:val="20"/>
          <w:szCs w:val="20"/>
          <w:lang w:val="en-US" w:eastAsia="zh-CN"/>
        </w:rPr>
      </w:pPr>
    </w:p>
    <w:p w14:paraId="5BD4D70F">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协助患者</w:t>
      </w:r>
      <w:r>
        <w:rPr>
          <w:rFonts w:hint="eastAsia" w:ascii="Arial" w:hAnsi="Arial" w:eastAsia="Arial" w:cs="Arial"/>
          <w:snapToGrid w:val="0"/>
          <w:color w:val="000000"/>
          <w:sz w:val="20"/>
          <w:szCs w:val="20"/>
          <w:lang w:val="en-US" w:eastAsia="zh-CN" w:bidi="ar-SA"/>
        </w:rPr>
        <w:t>整理衣着</w:t>
      </w:r>
      <w:r>
        <w:rPr>
          <w:rFonts w:hint="eastAsia"/>
          <w:sz w:val="20"/>
          <w:szCs w:val="20"/>
          <w:lang w:eastAsia="zh-CN"/>
        </w:rPr>
        <w:t>，取舒适卧位，整理床单，</w:t>
      </w:r>
      <w:r>
        <w:rPr>
          <w:rFonts w:hint="eastAsia" w:ascii="Arial" w:hAnsi="Arial" w:eastAsia="Arial" w:cs="Arial"/>
          <w:snapToGrid w:val="0"/>
          <w:color w:val="000000"/>
          <w:sz w:val="20"/>
          <w:szCs w:val="20"/>
          <w:lang w:val="en-US" w:eastAsia="zh-CN" w:bidi="ar-SA"/>
        </w:rPr>
        <w:t>清理物品</w:t>
      </w:r>
      <w:r>
        <w:rPr>
          <w:rFonts w:hint="eastAsia" w:cs="Arial"/>
          <w:snapToGrid w:val="0"/>
          <w:color w:val="000000"/>
          <w:sz w:val="20"/>
          <w:szCs w:val="20"/>
          <w:lang w:val="en-US" w:eastAsia="zh-CN" w:bidi="ar-SA"/>
        </w:rPr>
        <w:t>，</w:t>
      </w:r>
      <w:r>
        <w:rPr>
          <w:rFonts w:hint="eastAsia"/>
          <w:sz w:val="20"/>
          <w:szCs w:val="20"/>
          <w:lang w:eastAsia="zh-CN"/>
        </w:rPr>
        <w:t>洗手。</w:t>
      </w:r>
    </w:p>
    <w:p w14:paraId="520BBB3B">
      <w:pPr>
        <w:pStyle w:val="2"/>
        <w:spacing w:before="44" w:line="198" w:lineRule="auto"/>
        <w:rPr>
          <w:rFonts w:hint="eastAsia"/>
          <w:b/>
          <w:bCs/>
          <w:spacing w:val="6"/>
          <w:sz w:val="20"/>
          <w:szCs w:val="20"/>
          <w:lang w:val="en-US" w:eastAsia="zh-CN"/>
        </w:rPr>
      </w:pPr>
    </w:p>
    <w:p w14:paraId="1CFD8316">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5.3.9 记录</w:t>
      </w:r>
    </w:p>
    <w:p w14:paraId="31C9F30C">
      <w:pPr>
        <w:pStyle w:val="2"/>
        <w:spacing w:before="44" w:line="198" w:lineRule="auto"/>
        <w:rPr>
          <w:rFonts w:hint="eastAsia"/>
          <w:b/>
          <w:bCs/>
          <w:spacing w:val="6"/>
          <w:sz w:val="20"/>
          <w:szCs w:val="20"/>
          <w:lang w:val="en-US" w:eastAsia="zh-CN"/>
        </w:rPr>
      </w:pPr>
    </w:p>
    <w:p w14:paraId="26DC1254">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处方号，</w:t>
      </w:r>
      <w:r>
        <w:rPr>
          <w:rFonts w:hint="eastAsia"/>
          <w:sz w:val="20"/>
          <w:szCs w:val="20"/>
          <w:lang w:eastAsia="zh-CN"/>
        </w:rPr>
        <w:t>具体电流强度，治疗时间，具体不良反应</w:t>
      </w:r>
      <w:r>
        <w:rPr>
          <w:rFonts w:hint="eastAsia"/>
          <w:sz w:val="20"/>
          <w:szCs w:val="20"/>
          <w:lang w:val="en-US" w:eastAsia="zh-CN"/>
        </w:rPr>
        <w:t>及处理</w:t>
      </w:r>
      <w:r>
        <w:rPr>
          <w:rFonts w:hint="eastAsia"/>
          <w:sz w:val="20"/>
          <w:szCs w:val="20"/>
          <w:lang w:eastAsia="zh-CN"/>
        </w:rPr>
        <w:t>，</w:t>
      </w:r>
      <w:r>
        <w:rPr>
          <w:rFonts w:hint="eastAsia"/>
          <w:sz w:val="20"/>
          <w:szCs w:val="20"/>
          <w:lang w:val="en-US" w:eastAsia="zh-CN"/>
        </w:rPr>
        <w:t>患者反馈</w:t>
      </w:r>
      <w:r>
        <w:rPr>
          <w:rFonts w:hint="eastAsia"/>
          <w:sz w:val="20"/>
          <w:szCs w:val="20"/>
          <w:lang w:eastAsia="zh-CN"/>
        </w:rPr>
        <w:t>，操作者签名。</w:t>
      </w:r>
    </w:p>
    <w:p w14:paraId="5EE3ED68">
      <w:pPr>
        <w:pStyle w:val="2"/>
        <w:spacing w:before="65" w:line="230" w:lineRule="auto"/>
        <w:outlineLvl w:val="0"/>
        <w:rPr>
          <w:rFonts w:hint="eastAsia"/>
          <w:b/>
          <w:bCs/>
          <w:spacing w:val="6"/>
          <w:sz w:val="20"/>
          <w:szCs w:val="20"/>
          <w:lang w:val="en-US" w:eastAsia="zh-CN"/>
        </w:rPr>
      </w:pPr>
    </w:p>
    <w:p w14:paraId="1B066344">
      <w:pPr>
        <w:pStyle w:val="2"/>
        <w:spacing w:before="65" w:line="230" w:lineRule="auto"/>
        <w:outlineLvl w:val="0"/>
        <w:rPr>
          <w:rFonts w:hint="eastAsia"/>
          <w:b/>
          <w:bCs/>
          <w:spacing w:val="6"/>
          <w:sz w:val="20"/>
          <w:szCs w:val="20"/>
          <w:lang w:eastAsia="zh-CN"/>
        </w:rPr>
      </w:pPr>
      <w:r>
        <w:rPr>
          <w:rFonts w:hint="eastAsia"/>
          <w:b/>
          <w:bCs/>
          <w:spacing w:val="6"/>
          <w:sz w:val="20"/>
          <w:szCs w:val="20"/>
          <w:lang w:val="en-US" w:eastAsia="zh-CN"/>
        </w:rPr>
        <w:t>5.4</w:t>
      </w:r>
      <w:r>
        <w:rPr>
          <w:b/>
          <w:bCs/>
          <w:spacing w:val="6"/>
          <w:sz w:val="20"/>
          <w:szCs w:val="20"/>
          <w:lang w:eastAsia="zh-CN"/>
        </w:rPr>
        <w:t xml:space="preserve"> </w:t>
      </w:r>
      <w:r>
        <w:rPr>
          <w:rFonts w:hint="eastAsia"/>
          <w:b/>
          <w:bCs/>
          <w:spacing w:val="6"/>
          <w:sz w:val="20"/>
          <w:szCs w:val="20"/>
          <w:lang w:eastAsia="zh-CN"/>
        </w:rPr>
        <w:t>穴位敷贴</w:t>
      </w:r>
    </w:p>
    <w:p w14:paraId="60FA7FFD">
      <w:pPr>
        <w:spacing w:before="68" w:line="257" w:lineRule="auto"/>
        <w:ind w:right="73"/>
        <w:jc w:val="both"/>
        <w:rPr>
          <w:rFonts w:hint="eastAsia" w:ascii="宋体" w:hAnsi="宋体" w:eastAsia="宋体" w:cs="宋体"/>
          <w:color w:val="000008"/>
          <w:sz w:val="20"/>
          <w:szCs w:val="20"/>
        </w:rPr>
      </w:pPr>
    </w:p>
    <w:p w14:paraId="21ACDB1B">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穴位敷贴操作流程包括但不限于评估、医生准备、环境准备、物品准备、患者准备、操作、注意事项、整理、记录。</w:t>
      </w:r>
    </w:p>
    <w:p w14:paraId="2250F809">
      <w:pPr>
        <w:spacing w:line="360" w:lineRule="auto"/>
        <w:jc w:val="both"/>
        <w:rPr>
          <w:rFonts w:hint="eastAsia" w:ascii="黑体" w:hAnsi="黑体" w:eastAsia="黑体" w:cs="黑体"/>
          <w:b/>
          <w:bCs/>
          <w:spacing w:val="7"/>
          <w:sz w:val="20"/>
          <w:szCs w:val="20"/>
          <w:lang w:val="en-US" w:eastAsia="zh-CN"/>
        </w:rPr>
      </w:pPr>
    </w:p>
    <w:p w14:paraId="414370C7">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 xml:space="preserve">5.4.1 评估 </w:t>
      </w:r>
    </w:p>
    <w:p w14:paraId="0112903D">
      <w:pPr>
        <w:spacing w:before="68" w:line="257" w:lineRule="auto"/>
        <w:ind w:right="73"/>
        <w:rPr>
          <w:rFonts w:hint="eastAsia"/>
          <w:b/>
          <w:bCs/>
          <w:spacing w:val="6"/>
          <w:sz w:val="20"/>
          <w:szCs w:val="20"/>
          <w:lang w:val="en-US" w:eastAsia="zh-CN"/>
        </w:rPr>
      </w:pPr>
    </w:p>
    <w:p w14:paraId="08B155AE">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评估当前主要症状，临床表现及既往史，心理状况，穴位敷贴部位皮肤情况及对疼痛的耐受程度。</w:t>
      </w:r>
    </w:p>
    <w:p w14:paraId="3B4BACD2">
      <w:pPr>
        <w:spacing w:before="68" w:line="257" w:lineRule="auto"/>
        <w:ind w:right="73" w:firstLine="428" w:firstLineChars="200"/>
        <w:rPr>
          <w:rFonts w:hint="eastAsia" w:ascii="宋体" w:hAnsi="宋体" w:eastAsia="宋体" w:cs="宋体"/>
          <w:spacing w:val="7"/>
          <w:sz w:val="20"/>
          <w:szCs w:val="20"/>
          <w:lang w:val="en-US" w:eastAsia="zh-CN"/>
        </w:rPr>
      </w:pPr>
    </w:p>
    <w:p w14:paraId="526F1910">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5.4.2 医生准备</w:t>
      </w:r>
    </w:p>
    <w:p w14:paraId="65BCE631">
      <w:pPr>
        <w:spacing w:before="68" w:line="257" w:lineRule="auto"/>
        <w:ind w:right="73"/>
        <w:rPr>
          <w:rFonts w:hint="eastAsia"/>
          <w:b/>
          <w:bCs/>
          <w:spacing w:val="6"/>
          <w:sz w:val="20"/>
          <w:szCs w:val="20"/>
          <w:lang w:val="en-US" w:eastAsia="zh-CN"/>
        </w:rPr>
      </w:pPr>
    </w:p>
    <w:p w14:paraId="637E4B78">
      <w:pPr>
        <w:ind w:firstLine="400" w:firstLineChars="200"/>
        <w:jc w:val="right"/>
        <w:rPr>
          <w:rFonts w:hint="eastAsia" w:ascii="黑体" w:hAnsi="黑体" w:eastAsia="黑体" w:cs="黑体"/>
          <w:b/>
          <w:bCs/>
          <w:spacing w:val="7"/>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0" name="IM 34"/>
            <wp:cNvGraphicFramePr/>
            <a:graphic xmlns:a="http://schemas.openxmlformats.org/drawingml/2006/main">
              <a:graphicData uri="http://schemas.openxmlformats.org/drawingml/2006/picture">
                <pic:pic xmlns:pic="http://schemas.openxmlformats.org/drawingml/2006/picture">
                  <pic:nvPicPr>
                    <pic:cNvPr id="80"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1" name="IM 36"/>
            <wp:cNvGraphicFramePr/>
            <a:graphic xmlns:a="http://schemas.openxmlformats.org/drawingml/2006/main">
              <a:graphicData uri="http://schemas.openxmlformats.org/drawingml/2006/picture">
                <pic:pic xmlns:pic="http://schemas.openxmlformats.org/drawingml/2006/picture">
                  <pic:nvPicPr>
                    <pic:cNvPr id="81"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2" name="IM 38"/>
            <wp:cNvGraphicFramePr/>
            <a:graphic xmlns:a="http://schemas.openxmlformats.org/drawingml/2006/main">
              <a:graphicData uri="http://schemas.openxmlformats.org/drawingml/2006/picture">
                <pic:pic xmlns:pic="http://schemas.openxmlformats.org/drawingml/2006/picture">
                  <pic:nvPicPr>
                    <pic:cNvPr id="82"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2791053B">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05AAA08C">
      <w:pPr>
        <w:spacing w:before="68" w:line="257" w:lineRule="auto"/>
        <w:ind w:right="73"/>
        <w:rPr>
          <w:b/>
          <w:bCs/>
          <w:spacing w:val="6"/>
          <w:sz w:val="20"/>
          <w:szCs w:val="20"/>
          <w:lang w:eastAsia="zh-CN"/>
        </w:rPr>
      </w:pPr>
    </w:p>
    <w:p w14:paraId="1144AA71">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5.4.3 环境准备</w:t>
      </w:r>
    </w:p>
    <w:p w14:paraId="5DD3D6A7">
      <w:pPr>
        <w:spacing w:before="68" w:line="257" w:lineRule="auto"/>
        <w:ind w:right="73"/>
        <w:rPr>
          <w:rFonts w:hint="eastAsia"/>
          <w:b/>
          <w:bCs/>
          <w:spacing w:val="6"/>
          <w:sz w:val="20"/>
          <w:szCs w:val="20"/>
          <w:lang w:val="en-US" w:eastAsia="zh-CN"/>
        </w:rPr>
      </w:pPr>
    </w:p>
    <w:p w14:paraId="44FE8688">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安静整洁，温湿度适宜，必要时以屏风遮挡。</w:t>
      </w:r>
    </w:p>
    <w:p w14:paraId="5BA4F2AF">
      <w:pPr>
        <w:spacing w:before="68" w:line="257" w:lineRule="auto"/>
        <w:ind w:right="73" w:firstLine="428" w:firstLineChars="200"/>
        <w:rPr>
          <w:rFonts w:hint="eastAsia" w:ascii="宋体" w:hAnsi="宋体" w:eastAsia="宋体" w:cs="宋体"/>
          <w:spacing w:val="7"/>
          <w:sz w:val="20"/>
          <w:szCs w:val="20"/>
          <w:lang w:val="en-US" w:eastAsia="zh-CN"/>
        </w:rPr>
      </w:pPr>
    </w:p>
    <w:p w14:paraId="0CD9C16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5.4.4 物品准备</w:t>
      </w:r>
    </w:p>
    <w:p w14:paraId="43FB107A">
      <w:pPr>
        <w:spacing w:before="68" w:line="257" w:lineRule="auto"/>
        <w:ind w:right="73"/>
        <w:rPr>
          <w:rFonts w:hint="eastAsia"/>
          <w:b/>
          <w:bCs/>
          <w:spacing w:val="6"/>
          <w:sz w:val="20"/>
          <w:szCs w:val="20"/>
          <w:lang w:val="en-US" w:eastAsia="zh-CN"/>
        </w:rPr>
      </w:pPr>
    </w:p>
    <w:p w14:paraId="37F9A5BE">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治疗盘，弯盘，药物，胶布或粘合纸，75%酒精，棉签，必要备探针。</w:t>
      </w:r>
    </w:p>
    <w:p w14:paraId="48602099">
      <w:pPr>
        <w:spacing w:before="68" w:line="257" w:lineRule="auto"/>
        <w:ind w:right="73" w:firstLine="428" w:firstLineChars="200"/>
        <w:rPr>
          <w:rFonts w:hint="eastAsia" w:ascii="宋体" w:hAnsi="宋体" w:eastAsia="宋体" w:cs="宋体"/>
          <w:spacing w:val="7"/>
          <w:sz w:val="20"/>
          <w:szCs w:val="20"/>
          <w:lang w:val="en-US" w:eastAsia="zh-CN"/>
        </w:rPr>
      </w:pPr>
    </w:p>
    <w:p w14:paraId="38B1B608">
      <w:pPr>
        <w:spacing w:before="68" w:line="257" w:lineRule="auto"/>
        <w:ind w:right="73"/>
        <w:rPr>
          <w:rFonts w:hint="default"/>
          <w:b/>
          <w:bCs/>
          <w:spacing w:val="6"/>
          <w:sz w:val="20"/>
          <w:szCs w:val="20"/>
          <w:lang w:val="en-US" w:eastAsia="zh-CN"/>
        </w:rPr>
      </w:pPr>
      <w:r>
        <w:rPr>
          <w:rFonts w:hint="eastAsia"/>
          <w:b/>
          <w:bCs/>
          <w:spacing w:val="6"/>
          <w:sz w:val="20"/>
          <w:szCs w:val="20"/>
          <w:lang w:val="en-US" w:eastAsia="zh-CN"/>
        </w:rPr>
        <w:t>5.4.5 患者准备</w:t>
      </w:r>
    </w:p>
    <w:p w14:paraId="0BDC5372">
      <w:pPr>
        <w:spacing w:before="68" w:line="257" w:lineRule="auto"/>
        <w:ind w:right="73"/>
        <w:rPr>
          <w:rFonts w:hint="eastAsia"/>
          <w:b/>
          <w:bCs/>
          <w:spacing w:val="6"/>
          <w:sz w:val="20"/>
          <w:szCs w:val="20"/>
          <w:lang w:val="en-US" w:eastAsia="zh-CN"/>
        </w:rPr>
      </w:pPr>
    </w:p>
    <w:p w14:paraId="6EB457CA">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核对床号、姓名；</w:t>
      </w:r>
    </w:p>
    <w:p w14:paraId="6F8D42FF">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向患者解释操作目的；</w:t>
      </w:r>
    </w:p>
    <w:p w14:paraId="3EFFBC1B">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取合理体位，充分暴露敷贴部位。</w:t>
      </w:r>
    </w:p>
    <w:p w14:paraId="29B58749">
      <w:pPr>
        <w:spacing w:before="68" w:line="257" w:lineRule="auto"/>
        <w:ind w:right="73" w:firstLine="400" w:firstLineChars="200"/>
        <w:rPr>
          <w:rFonts w:hint="eastAsia"/>
          <w:sz w:val="20"/>
          <w:szCs w:val="20"/>
          <w:lang w:val="en-US" w:eastAsia="zh-CN"/>
        </w:rPr>
      </w:pPr>
    </w:p>
    <w:p w14:paraId="7A1FD48B">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5.4.6 操作</w:t>
      </w:r>
    </w:p>
    <w:p w14:paraId="747BFEB5">
      <w:pPr>
        <w:pStyle w:val="2"/>
        <w:spacing w:before="44" w:line="198" w:lineRule="auto"/>
        <w:rPr>
          <w:rFonts w:hint="eastAsia"/>
          <w:b/>
          <w:bCs/>
          <w:spacing w:val="6"/>
          <w:sz w:val="20"/>
          <w:szCs w:val="20"/>
          <w:lang w:val="en-US" w:eastAsia="zh-CN"/>
        </w:rPr>
      </w:pPr>
    </w:p>
    <w:p w14:paraId="5051E548">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探压痛点；</w:t>
      </w:r>
    </w:p>
    <w:p w14:paraId="36F579BB">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消毒皮肤；</w:t>
      </w:r>
    </w:p>
    <w:p w14:paraId="2FC11C16">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取穴；</w:t>
      </w:r>
    </w:p>
    <w:p w14:paraId="6BB16D92">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压贴。</w:t>
      </w:r>
    </w:p>
    <w:p w14:paraId="33562268">
      <w:pPr>
        <w:jc w:val="both"/>
        <w:rPr>
          <w:rFonts w:hint="eastAsia"/>
          <w:b/>
          <w:bCs/>
          <w:spacing w:val="6"/>
          <w:sz w:val="20"/>
          <w:szCs w:val="20"/>
          <w:lang w:val="en-US" w:eastAsia="zh-CN"/>
        </w:rPr>
      </w:pPr>
    </w:p>
    <w:p w14:paraId="7A3E2BF7">
      <w:pPr>
        <w:jc w:val="both"/>
        <w:rPr>
          <w:rFonts w:hint="eastAsia"/>
          <w:b/>
          <w:bCs/>
          <w:spacing w:val="6"/>
          <w:sz w:val="20"/>
          <w:szCs w:val="20"/>
          <w:lang w:val="en-US" w:eastAsia="zh-CN"/>
        </w:rPr>
      </w:pPr>
      <w:r>
        <w:rPr>
          <w:rFonts w:hint="eastAsia"/>
          <w:b/>
          <w:bCs/>
          <w:spacing w:val="6"/>
          <w:sz w:val="20"/>
          <w:szCs w:val="20"/>
          <w:lang w:val="en-US" w:eastAsia="zh-CN"/>
        </w:rPr>
        <w:t>5.4.7 注意事项</w:t>
      </w:r>
    </w:p>
    <w:p w14:paraId="3A328861">
      <w:pPr>
        <w:jc w:val="both"/>
        <w:rPr>
          <w:rFonts w:hint="eastAsia" w:ascii="黑体" w:hAnsi="黑体" w:eastAsia="黑体" w:cs="黑体"/>
          <w:b/>
          <w:bCs/>
          <w:spacing w:val="7"/>
          <w:sz w:val="20"/>
          <w:szCs w:val="20"/>
          <w:lang w:val="en-US" w:eastAsia="zh-CN"/>
        </w:rPr>
      </w:pPr>
    </w:p>
    <w:p w14:paraId="74576329">
      <w:pPr>
        <w:ind w:firstLine="430" w:firstLineChars="200"/>
        <w:jc w:val="both"/>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首次用药前需在小范围皮肤进行过敏测试；</w:t>
      </w:r>
    </w:p>
    <w:p w14:paraId="4E31CD86">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明确告知保留时间，通常成人2-6小时，儿童0.5-2小时，刺激性强的药物时间宜酌情缩短保留时间；</w:t>
      </w:r>
    </w:p>
    <w:p w14:paraId="48564C39">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出现</w:t>
      </w:r>
      <w:r>
        <w:rPr>
          <w:rFonts w:hint="eastAsia"/>
          <w:sz w:val="20"/>
          <w:szCs w:val="20"/>
          <w:lang w:eastAsia="zh-CN"/>
        </w:rPr>
        <w:t>疼痛、瘙痒等不适情况，</w:t>
      </w:r>
      <w:r>
        <w:rPr>
          <w:rFonts w:hint="eastAsia"/>
          <w:sz w:val="20"/>
          <w:szCs w:val="20"/>
          <w:lang w:val="en-US" w:eastAsia="zh-CN"/>
        </w:rPr>
        <w:t>中止操作，立即采取抗过敏等应急处理</w:t>
      </w:r>
      <w:r>
        <w:rPr>
          <w:rFonts w:hint="eastAsia"/>
          <w:sz w:val="20"/>
          <w:szCs w:val="20"/>
          <w:lang w:eastAsia="zh-CN"/>
        </w:rPr>
        <w:t>。</w:t>
      </w:r>
    </w:p>
    <w:p w14:paraId="1AF1E9FF">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590F328D">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5.4.8 整理</w:t>
      </w:r>
    </w:p>
    <w:p w14:paraId="3D9DD2ED">
      <w:pPr>
        <w:pStyle w:val="2"/>
        <w:spacing w:before="44" w:line="198" w:lineRule="auto"/>
        <w:rPr>
          <w:rFonts w:hint="eastAsia"/>
          <w:b/>
          <w:bCs/>
          <w:spacing w:val="6"/>
          <w:sz w:val="20"/>
          <w:szCs w:val="20"/>
          <w:lang w:val="en-US" w:eastAsia="zh-CN"/>
        </w:rPr>
      </w:pPr>
    </w:p>
    <w:p w14:paraId="41A257FF">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协助患者</w:t>
      </w:r>
      <w:r>
        <w:rPr>
          <w:rFonts w:hint="eastAsia" w:ascii="Arial" w:hAnsi="Arial" w:eastAsia="Arial" w:cs="Arial"/>
          <w:snapToGrid w:val="0"/>
          <w:color w:val="000000"/>
          <w:sz w:val="20"/>
          <w:szCs w:val="20"/>
          <w:lang w:val="en-US" w:eastAsia="zh-CN" w:bidi="ar-SA"/>
        </w:rPr>
        <w:t>整理衣着</w:t>
      </w:r>
      <w:r>
        <w:rPr>
          <w:rFonts w:hint="eastAsia"/>
          <w:sz w:val="20"/>
          <w:szCs w:val="20"/>
          <w:lang w:eastAsia="zh-CN"/>
        </w:rPr>
        <w:t>，取舒适体位，整理床单，清理物品，洗手。</w:t>
      </w:r>
    </w:p>
    <w:p w14:paraId="6B8932AD">
      <w:pPr>
        <w:ind w:firstLine="400" w:firstLineChars="200"/>
        <w:rPr>
          <w:rFonts w:hint="eastAsia"/>
          <w:sz w:val="20"/>
          <w:szCs w:val="20"/>
          <w:lang w:eastAsia="zh-CN"/>
        </w:rPr>
      </w:pPr>
    </w:p>
    <w:p w14:paraId="08DD8258">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5.4.9 记录</w:t>
      </w:r>
    </w:p>
    <w:p w14:paraId="7C97CB44">
      <w:pPr>
        <w:pStyle w:val="2"/>
        <w:spacing w:before="44" w:line="198" w:lineRule="auto"/>
        <w:rPr>
          <w:rFonts w:hint="eastAsia"/>
          <w:b/>
          <w:bCs/>
          <w:spacing w:val="6"/>
          <w:sz w:val="20"/>
          <w:szCs w:val="20"/>
          <w:lang w:val="en-US" w:eastAsia="zh-CN"/>
        </w:rPr>
      </w:pPr>
    </w:p>
    <w:p w14:paraId="779892DE">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选</w:t>
      </w:r>
      <w:r>
        <w:rPr>
          <w:rFonts w:hint="eastAsia"/>
          <w:sz w:val="20"/>
          <w:szCs w:val="20"/>
          <w:lang w:eastAsia="zh-CN"/>
        </w:rPr>
        <w:t>用穴位，药物名称，敷贴开始时间，预计取下时间，具体不良反应及处理，患者反馈，操作者签名。</w:t>
      </w:r>
    </w:p>
    <w:p w14:paraId="22221A92">
      <w:pPr>
        <w:pStyle w:val="2"/>
        <w:spacing w:before="65" w:line="230" w:lineRule="auto"/>
        <w:outlineLvl w:val="0"/>
        <w:rPr>
          <w:rFonts w:hint="eastAsia"/>
          <w:b/>
          <w:bCs/>
          <w:spacing w:val="6"/>
          <w:sz w:val="20"/>
          <w:szCs w:val="20"/>
          <w:lang w:val="en-US" w:eastAsia="zh-CN"/>
        </w:rPr>
      </w:pPr>
    </w:p>
    <w:p w14:paraId="6A4D7291">
      <w:pPr>
        <w:pStyle w:val="2"/>
        <w:spacing w:before="65" w:line="230" w:lineRule="auto"/>
        <w:outlineLvl w:val="0"/>
        <w:rPr>
          <w:rFonts w:hint="eastAsia"/>
          <w:b/>
          <w:bCs/>
          <w:spacing w:val="6"/>
          <w:sz w:val="20"/>
          <w:szCs w:val="20"/>
          <w:lang w:eastAsia="zh-CN"/>
        </w:rPr>
      </w:pPr>
      <w:r>
        <w:rPr>
          <w:rFonts w:hint="eastAsia"/>
          <w:b/>
          <w:bCs/>
          <w:spacing w:val="6"/>
          <w:sz w:val="20"/>
          <w:szCs w:val="20"/>
          <w:lang w:val="en-US" w:eastAsia="zh-CN"/>
        </w:rPr>
        <w:t>5.5</w:t>
      </w:r>
      <w:r>
        <w:rPr>
          <w:b/>
          <w:bCs/>
          <w:spacing w:val="6"/>
          <w:sz w:val="20"/>
          <w:szCs w:val="20"/>
          <w:lang w:eastAsia="zh-CN"/>
        </w:rPr>
        <w:t xml:space="preserve"> </w:t>
      </w:r>
      <w:r>
        <w:rPr>
          <w:rFonts w:hint="eastAsia"/>
          <w:b/>
          <w:bCs/>
          <w:spacing w:val="6"/>
          <w:sz w:val="20"/>
          <w:szCs w:val="20"/>
          <w:lang w:eastAsia="zh-CN"/>
        </w:rPr>
        <w:t>中药熏蒸</w:t>
      </w:r>
    </w:p>
    <w:p w14:paraId="0FDAA63B">
      <w:pPr>
        <w:spacing w:before="68" w:line="257" w:lineRule="auto"/>
        <w:ind w:left="5" w:right="73" w:firstLine="423"/>
        <w:rPr>
          <w:rFonts w:hint="eastAsia" w:ascii="宋体" w:hAnsi="宋体" w:eastAsia="宋体" w:cs="宋体"/>
          <w:spacing w:val="7"/>
          <w:sz w:val="20"/>
          <w:szCs w:val="20"/>
          <w:lang w:val="en-US" w:eastAsia="zh-CN"/>
        </w:rPr>
      </w:pPr>
    </w:p>
    <w:p w14:paraId="67830637">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中药熏蒸操作流程包括但不限于评估、医生准备、环境准备、物品准备、患者准备、操作、注意事项、整理、记录。</w:t>
      </w:r>
    </w:p>
    <w:p w14:paraId="46EFA617">
      <w:pPr>
        <w:spacing w:line="360" w:lineRule="auto"/>
        <w:jc w:val="both"/>
        <w:rPr>
          <w:rFonts w:hint="eastAsia" w:ascii="黑体" w:hAnsi="黑体" w:eastAsia="黑体" w:cs="黑体"/>
          <w:b/>
          <w:bCs/>
          <w:spacing w:val="7"/>
          <w:sz w:val="20"/>
          <w:szCs w:val="20"/>
          <w:lang w:val="en-US" w:eastAsia="zh-CN"/>
        </w:rPr>
      </w:pPr>
    </w:p>
    <w:p w14:paraId="3E7E16C3">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 xml:space="preserve">5.5.1 评估 </w:t>
      </w:r>
    </w:p>
    <w:p w14:paraId="0B9F196E">
      <w:pPr>
        <w:spacing w:before="68" w:line="257" w:lineRule="auto"/>
        <w:ind w:right="73"/>
        <w:rPr>
          <w:rFonts w:hint="eastAsia"/>
          <w:b/>
          <w:bCs/>
          <w:spacing w:val="6"/>
          <w:sz w:val="20"/>
          <w:szCs w:val="20"/>
          <w:lang w:val="en-US" w:eastAsia="zh-CN"/>
        </w:rPr>
      </w:pPr>
    </w:p>
    <w:p w14:paraId="3672E681">
      <w:pPr>
        <w:ind w:firstLine="400" w:firstLineChars="200"/>
        <w:jc w:val="right"/>
        <w:rPr>
          <w:rFonts w:hint="eastAsia" w:ascii="黑体" w:hAnsi="黑体" w:eastAsia="黑体" w:cs="黑体"/>
          <w:b/>
          <w:bCs/>
          <w:spacing w:val="7"/>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 name="IM 34"/>
            <wp:cNvGraphicFramePr/>
            <a:graphic xmlns:a="http://schemas.openxmlformats.org/drawingml/2006/main">
              <a:graphicData uri="http://schemas.openxmlformats.org/drawingml/2006/picture">
                <pic:pic xmlns:pic="http://schemas.openxmlformats.org/drawingml/2006/picture">
                  <pic:nvPicPr>
                    <pic:cNvPr id="1"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3" name="IM 36"/>
            <wp:cNvGraphicFramePr/>
            <a:graphic xmlns:a="http://schemas.openxmlformats.org/drawingml/2006/main">
              <a:graphicData uri="http://schemas.openxmlformats.org/drawingml/2006/picture">
                <pic:pic xmlns:pic="http://schemas.openxmlformats.org/drawingml/2006/picture">
                  <pic:nvPicPr>
                    <pic:cNvPr id="3"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5" name="IM 38"/>
            <wp:cNvGraphicFramePr/>
            <a:graphic xmlns:a="http://schemas.openxmlformats.org/drawingml/2006/main">
              <a:graphicData uri="http://schemas.openxmlformats.org/drawingml/2006/picture">
                <pic:pic xmlns:pic="http://schemas.openxmlformats.org/drawingml/2006/picture">
                  <pic:nvPicPr>
                    <pic:cNvPr id="5"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2355148E">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评估当前主要症状，临床表现及既往史，药物过敏史，心理状况，体质及熏蒸部位皮肤情况。</w:t>
      </w:r>
    </w:p>
    <w:p w14:paraId="4E26714B">
      <w:pPr>
        <w:spacing w:before="68" w:line="257" w:lineRule="auto"/>
        <w:ind w:right="73" w:firstLine="428" w:firstLineChars="200"/>
        <w:rPr>
          <w:rFonts w:hint="eastAsia" w:ascii="宋体" w:hAnsi="宋体" w:eastAsia="宋体" w:cs="宋体"/>
          <w:spacing w:val="7"/>
          <w:sz w:val="20"/>
          <w:szCs w:val="20"/>
          <w:lang w:val="en-US" w:eastAsia="zh-CN"/>
        </w:rPr>
      </w:pPr>
    </w:p>
    <w:p w14:paraId="42D4B3D3">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5.5.2 医生准备</w:t>
      </w:r>
    </w:p>
    <w:p w14:paraId="753C0755">
      <w:pPr>
        <w:spacing w:before="68" w:line="257" w:lineRule="auto"/>
        <w:ind w:right="73"/>
        <w:rPr>
          <w:rFonts w:hint="eastAsia"/>
          <w:b/>
          <w:bCs/>
          <w:spacing w:val="6"/>
          <w:sz w:val="20"/>
          <w:szCs w:val="20"/>
          <w:lang w:val="en-US" w:eastAsia="zh-CN"/>
        </w:rPr>
      </w:pPr>
    </w:p>
    <w:p w14:paraId="2C015E0D">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4774A81E">
      <w:pPr>
        <w:spacing w:before="68" w:line="257" w:lineRule="auto"/>
        <w:ind w:right="73"/>
        <w:rPr>
          <w:b/>
          <w:bCs/>
          <w:spacing w:val="6"/>
          <w:sz w:val="20"/>
          <w:szCs w:val="20"/>
          <w:lang w:eastAsia="zh-CN"/>
        </w:rPr>
      </w:pPr>
    </w:p>
    <w:p w14:paraId="05E5848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5.5.3 环境准备</w:t>
      </w:r>
    </w:p>
    <w:p w14:paraId="18D8C019">
      <w:pPr>
        <w:spacing w:before="68" w:line="257" w:lineRule="auto"/>
        <w:ind w:right="73"/>
        <w:rPr>
          <w:rFonts w:hint="eastAsia"/>
          <w:b/>
          <w:bCs/>
          <w:spacing w:val="6"/>
          <w:sz w:val="20"/>
          <w:szCs w:val="20"/>
          <w:lang w:val="en-US" w:eastAsia="zh-CN"/>
        </w:rPr>
      </w:pPr>
    </w:p>
    <w:p w14:paraId="52E1D98E">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安静整洁，温湿度适宜，必要时以屏风遮挡。</w:t>
      </w:r>
    </w:p>
    <w:p w14:paraId="050C52C6">
      <w:pPr>
        <w:spacing w:before="68" w:line="257" w:lineRule="auto"/>
        <w:ind w:right="73" w:firstLine="428" w:firstLineChars="200"/>
        <w:rPr>
          <w:rFonts w:hint="eastAsia" w:ascii="宋体" w:hAnsi="宋体" w:eastAsia="宋体" w:cs="宋体"/>
          <w:spacing w:val="7"/>
          <w:sz w:val="20"/>
          <w:szCs w:val="20"/>
          <w:lang w:val="en-US" w:eastAsia="zh-CN"/>
        </w:rPr>
      </w:pPr>
    </w:p>
    <w:p w14:paraId="4065E800">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5.5.4 物品准备</w:t>
      </w:r>
    </w:p>
    <w:p w14:paraId="39EA0CA1">
      <w:pPr>
        <w:spacing w:before="68" w:line="257" w:lineRule="auto"/>
        <w:ind w:right="73"/>
        <w:rPr>
          <w:rFonts w:hint="eastAsia"/>
          <w:b/>
          <w:bCs/>
          <w:spacing w:val="6"/>
          <w:sz w:val="20"/>
          <w:szCs w:val="20"/>
          <w:lang w:val="en-US" w:eastAsia="zh-CN"/>
        </w:rPr>
      </w:pPr>
    </w:p>
    <w:p w14:paraId="64BFD81F">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根据辨证选择中药，布袋，一次性中单，毛巾，消毒液。</w:t>
      </w:r>
    </w:p>
    <w:p w14:paraId="41FCB7C5">
      <w:pPr>
        <w:spacing w:before="68" w:line="257" w:lineRule="auto"/>
        <w:ind w:right="73" w:firstLine="428" w:firstLineChars="200"/>
        <w:rPr>
          <w:rFonts w:hint="eastAsia" w:ascii="宋体" w:hAnsi="宋体" w:eastAsia="宋体" w:cs="宋体"/>
          <w:spacing w:val="7"/>
          <w:sz w:val="20"/>
          <w:szCs w:val="20"/>
          <w:lang w:val="en-US" w:eastAsia="zh-CN"/>
        </w:rPr>
      </w:pPr>
    </w:p>
    <w:p w14:paraId="70D052D0">
      <w:pPr>
        <w:spacing w:before="68" w:line="257" w:lineRule="auto"/>
        <w:ind w:right="73"/>
        <w:rPr>
          <w:rFonts w:hint="default"/>
          <w:b/>
          <w:bCs/>
          <w:spacing w:val="6"/>
          <w:sz w:val="20"/>
          <w:szCs w:val="20"/>
          <w:lang w:val="en-US" w:eastAsia="zh-CN"/>
        </w:rPr>
      </w:pPr>
      <w:r>
        <w:rPr>
          <w:rFonts w:hint="eastAsia"/>
          <w:b/>
          <w:bCs/>
          <w:spacing w:val="6"/>
          <w:sz w:val="20"/>
          <w:szCs w:val="20"/>
          <w:lang w:val="en-US" w:eastAsia="zh-CN"/>
        </w:rPr>
        <w:t>5.5.5 患者准备</w:t>
      </w:r>
    </w:p>
    <w:p w14:paraId="36DE613F">
      <w:pPr>
        <w:spacing w:before="68" w:line="257" w:lineRule="auto"/>
        <w:ind w:right="73"/>
        <w:rPr>
          <w:rFonts w:hint="eastAsia"/>
          <w:b/>
          <w:bCs/>
          <w:spacing w:val="6"/>
          <w:sz w:val="20"/>
          <w:szCs w:val="20"/>
          <w:lang w:val="en-US" w:eastAsia="zh-CN"/>
        </w:rPr>
      </w:pPr>
    </w:p>
    <w:p w14:paraId="0FCC0C3C">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核对床号、姓名；</w:t>
      </w:r>
    </w:p>
    <w:p w14:paraId="736E0D38">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向患者解释操作目的；</w:t>
      </w:r>
    </w:p>
    <w:p w14:paraId="1EFD588C">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排空小便，取合适体位，暴露熏蒸的部位。</w:t>
      </w:r>
    </w:p>
    <w:p w14:paraId="72270C62">
      <w:pPr>
        <w:spacing w:before="68" w:line="257" w:lineRule="auto"/>
        <w:ind w:right="73" w:firstLine="400" w:firstLineChars="200"/>
        <w:rPr>
          <w:rFonts w:hint="eastAsia"/>
          <w:sz w:val="20"/>
          <w:szCs w:val="20"/>
          <w:lang w:val="en-US" w:eastAsia="zh-CN"/>
        </w:rPr>
      </w:pPr>
    </w:p>
    <w:p w14:paraId="281A38A6">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5.5.6 操作</w:t>
      </w:r>
    </w:p>
    <w:p w14:paraId="1CFE7C12">
      <w:pPr>
        <w:pStyle w:val="2"/>
        <w:spacing w:before="44" w:line="198" w:lineRule="auto"/>
        <w:rPr>
          <w:rFonts w:hint="eastAsia"/>
          <w:b/>
          <w:bCs/>
          <w:spacing w:val="6"/>
          <w:sz w:val="20"/>
          <w:szCs w:val="20"/>
          <w:lang w:val="en-US" w:eastAsia="zh-CN"/>
        </w:rPr>
      </w:pPr>
    </w:p>
    <w:p w14:paraId="1DFDAE3C">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根据医嘱将中药装入布袋并将其浸入熏蒸锅内；</w:t>
      </w:r>
    </w:p>
    <w:p w14:paraId="45463850">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接通电源，设定熏蒸的温度45-50度，时间20分钟；</w:t>
      </w:r>
    </w:p>
    <w:p w14:paraId="433C90FD">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根据病人需求调整熏蒸锅的角度；</w:t>
      </w:r>
    </w:p>
    <w:p w14:paraId="5A2D3475">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协助患者入锅躺好，用毛巾围住颈部。</w:t>
      </w:r>
    </w:p>
    <w:p w14:paraId="53ECD616">
      <w:pPr>
        <w:jc w:val="both"/>
        <w:rPr>
          <w:rFonts w:hint="eastAsia"/>
          <w:b/>
          <w:bCs/>
          <w:spacing w:val="6"/>
          <w:sz w:val="20"/>
          <w:szCs w:val="20"/>
          <w:lang w:val="en-US" w:eastAsia="zh-CN"/>
        </w:rPr>
      </w:pPr>
    </w:p>
    <w:p w14:paraId="61BD4A42">
      <w:pPr>
        <w:jc w:val="both"/>
        <w:rPr>
          <w:rFonts w:hint="eastAsia"/>
          <w:b/>
          <w:bCs/>
          <w:spacing w:val="6"/>
          <w:sz w:val="20"/>
          <w:szCs w:val="20"/>
          <w:lang w:val="en-US" w:eastAsia="zh-CN"/>
        </w:rPr>
      </w:pPr>
      <w:r>
        <w:rPr>
          <w:rFonts w:hint="eastAsia"/>
          <w:b/>
          <w:bCs/>
          <w:spacing w:val="6"/>
          <w:sz w:val="20"/>
          <w:szCs w:val="20"/>
          <w:lang w:val="en-US" w:eastAsia="zh-CN"/>
        </w:rPr>
        <w:t>5.5.7 注意事项</w:t>
      </w:r>
    </w:p>
    <w:p w14:paraId="557BD2CD">
      <w:pPr>
        <w:jc w:val="both"/>
        <w:rPr>
          <w:rFonts w:hint="eastAsia" w:ascii="黑体" w:hAnsi="黑体" w:eastAsia="黑体" w:cs="黑体"/>
          <w:b/>
          <w:bCs/>
          <w:spacing w:val="7"/>
          <w:sz w:val="20"/>
          <w:szCs w:val="20"/>
          <w:lang w:val="en-US" w:eastAsia="zh-CN"/>
        </w:rPr>
      </w:pPr>
    </w:p>
    <w:p w14:paraId="26F23B02">
      <w:pPr>
        <w:ind w:firstLine="430" w:firstLineChars="200"/>
        <w:jc w:val="both"/>
        <w:rPr>
          <w:rFonts w:hint="eastAsia" w:ascii="黑体" w:hAnsi="黑体" w:eastAsia="黑体" w:cs="黑体"/>
          <w:b/>
          <w:bCs/>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出现心慌、胸闷等</w:t>
      </w:r>
      <w:r>
        <w:rPr>
          <w:rFonts w:hint="eastAsia"/>
          <w:sz w:val="20"/>
          <w:szCs w:val="20"/>
          <w:lang w:eastAsia="zh-CN"/>
        </w:rPr>
        <w:t>不适，</w:t>
      </w:r>
      <w:r>
        <w:rPr>
          <w:rFonts w:hint="eastAsia"/>
          <w:sz w:val="20"/>
          <w:szCs w:val="20"/>
          <w:lang w:val="en-US" w:eastAsia="zh-CN"/>
        </w:rPr>
        <w:t>中止操作，立即采取温水送服、通风等应急处理</w:t>
      </w:r>
      <w:r>
        <w:rPr>
          <w:rFonts w:hint="eastAsia"/>
          <w:sz w:val="20"/>
          <w:szCs w:val="20"/>
          <w:lang w:eastAsia="zh-CN"/>
        </w:rPr>
        <w:t>；</w:t>
      </w:r>
    </w:p>
    <w:p w14:paraId="495EBB41">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建议单次治疗时长≤20分钟；</w:t>
      </w:r>
    </w:p>
    <w:p w14:paraId="4F67C0B3">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饭后60分钟内不宜进行熏蒸；</w:t>
      </w:r>
    </w:p>
    <w:p w14:paraId="74F1F9B3">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熏蒸后30分钟内须饮温开水，不宜外出。</w:t>
      </w:r>
    </w:p>
    <w:p w14:paraId="6440E882">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0816185F">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5.5.8 整理</w:t>
      </w:r>
    </w:p>
    <w:p w14:paraId="3DA4E601">
      <w:pPr>
        <w:pStyle w:val="2"/>
        <w:spacing w:before="44" w:line="198" w:lineRule="auto"/>
        <w:rPr>
          <w:rFonts w:hint="eastAsia"/>
          <w:b/>
          <w:bCs/>
          <w:spacing w:val="6"/>
          <w:sz w:val="20"/>
          <w:szCs w:val="20"/>
          <w:lang w:val="en-US" w:eastAsia="zh-CN"/>
        </w:rPr>
      </w:pPr>
    </w:p>
    <w:p w14:paraId="7C9DB4DD">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协助患者</w:t>
      </w:r>
      <w:r>
        <w:rPr>
          <w:rFonts w:hint="eastAsia" w:ascii="Arial" w:hAnsi="Arial" w:eastAsia="Arial" w:cs="Arial"/>
          <w:snapToGrid w:val="0"/>
          <w:color w:val="000000"/>
          <w:sz w:val="20"/>
          <w:szCs w:val="20"/>
          <w:lang w:val="en-US" w:eastAsia="zh-CN" w:bidi="ar-SA"/>
        </w:rPr>
        <w:t>整理衣着</w:t>
      </w:r>
      <w:r>
        <w:rPr>
          <w:rFonts w:hint="eastAsia"/>
          <w:sz w:val="20"/>
          <w:szCs w:val="20"/>
          <w:lang w:eastAsia="zh-CN"/>
        </w:rPr>
        <w:t>，整理用物，清理物品，洗手。</w:t>
      </w:r>
    </w:p>
    <w:p w14:paraId="2A86A728">
      <w:pPr>
        <w:ind w:firstLine="400" w:firstLineChars="200"/>
        <w:rPr>
          <w:rFonts w:hint="eastAsia"/>
          <w:sz w:val="20"/>
          <w:szCs w:val="20"/>
          <w:lang w:eastAsia="zh-CN"/>
        </w:rPr>
      </w:pPr>
    </w:p>
    <w:p w14:paraId="4D787575">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5.5.9 记录</w:t>
      </w:r>
    </w:p>
    <w:p w14:paraId="7606672A">
      <w:pPr>
        <w:pStyle w:val="2"/>
        <w:spacing w:before="44" w:line="198" w:lineRule="auto"/>
        <w:rPr>
          <w:rFonts w:hint="eastAsia"/>
          <w:b/>
          <w:bCs/>
          <w:spacing w:val="6"/>
          <w:sz w:val="20"/>
          <w:szCs w:val="20"/>
          <w:lang w:val="en-US" w:eastAsia="zh-CN"/>
        </w:rPr>
      </w:pPr>
    </w:p>
    <w:p w14:paraId="2F9C1F1F">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实际</w:t>
      </w:r>
      <w:r>
        <w:rPr>
          <w:rFonts w:hint="eastAsia"/>
          <w:sz w:val="20"/>
          <w:szCs w:val="20"/>
          <w:lang w:val="en-US" w:eastAsia="zh-CN"/>
        </w:rPr>
        <w:t>熏蒸</w:t>
      </w:r>
      <w:r>
        <w:rPr>
          <w:rFonts w:hint="eastAsia"/>
          <w:sz w:val="20"/>
          <w:szCs w:val="20"/>
          <w:lang w:eastAsia="zh-CN"/>
        </w:rPr>
        <w:t>温度</w:t>
      </w:r>
      <w:r>
        <w:rPr>
          <w:rFonts w:hint="eastAsia"/>
          <w:sz w:val="20"/>
          <w:szCs w:val="20"/>
          <w:lang w:val="en-US" w:eastAsia="zh-CN"/>
        </w:rPr>
        <w:t>和</w:t>
      </w:r>
      <w:r>
        <w:rPr>
          <w:rFonts w:hint="eastAsia"/>
          <w:sz w:val="20"/>
          <w:szCs w:val="20"/>
          <w:lang w:eastAsia="zh-CN"/>
        </w:rPr>
        <w:t>时间，具体不良反应及处理，患者反馈，操作者签名。</w:t>
      </w:r>
    </w:p>
    <w:p w14:paraId="1BB4E412">
      <w:pPr>
        <w:ind w:firstLine="400" w:firstLineChars="200"/>
        <w:rPr>
          <w:rFonts w:hint="eastAsia"/>
          <w:sz w:val="20"/>
          <w:szCs w:val="20"/>
          <w:lang w:eastAsia="zh-CN"/>
        </w:rPr>
      </w:pPr>
    </w:p>
    <w:p w14:paraId="0526C6E7">
      <w:pPr>
        <w:pStyle w:val="2"/>
        <w:spacing w:before="65" w:line="230" w:lineRule="auto"/>
        <w:outlineLvl w:val="0"/>
        <w:rPr>
          <w:rFonts w:hint="eastAsia"/>
          <w:b/>
          <w:bCs/>
          <w:spacing w:val="6"/>
          <w:sz w:val="20"/>
          <w:szCs w:val="20"/>
          <w:lang w:eastAsia="zh-CN"/>
        </w:rPr>
      </w:pPr>
      <w:r>
        <w:rPr>
          <w:rFonts w:hint="eastAsia"/>
          <w:b/>
          <w:bCs/>
          <w:spacing w:val="6"/>
          <w:sz w:val="20"/>
          <w:szCs w:val="20"/>
          <w:lang w:val="en-US" w:eastAsia="zh-CN"/>
        </w:rPr>
        <w:t>5.6</w:t>
      </w:r>
      <w:r>
        <w:rPr>
          <w:b/>
          <w:bCs/>
          <w:spacing w:val="6"/>
          <w:sz w:val="20"/>
          <w:szCs w:val="20"/>
          <w:lang w:eastAsia="zh-CN"/>
        </w:rPr>
        <w:t xml:space="preserve"> </w:t>
      </w:r>
      <w:r>
        <w:rPr>
          <w:rFonts w:hint="eastAsia"/>
          <w:b/>
          <w:bCs/>
          <w:spacing w:val="6"/>
          <w:sz w:val="20"/>
          <w:szCs w:val="20"/>
          <w:lang w:eastAsia="zh-CN"/>
        </w:rPr>
        <w:t>中药熏洗</w:t>
      </w:r>
      <w:r>
        <w:rPr>
          <w:rFonts w:hint="eastAsia" w:ascii="黑体" w:hAnsi="黑体" w:eastAsia="黑体" w:cs="黑体"/>
          <w:b/>
          <w:bCs/>
          <w:spacing w:val="7"/>
          <w:sz w:val="20"/>
          <w:szCs w:val="20"/>
          <w:lang w:eastAsia="zh-CN"/>
        </w:rPr>
        <w:t>——</w:t>
      </w:r>
      <w:r>
        <w:rPr>
          <w:rFonts w:hint="eastAsia"/>
          <w:b/>
          <w:bCs/>
          <w:spacing w:val="6"/>
          <w:sz w:val="20"/>
          <w:szCs w:val="20"/>
          <w:lang w:eastAsia="zh-CN"/>
        </w:rPr>
        <w:t>手浴</w:t>
      </w:r>
    </w:p>
    <w:p w14:paraId="44083540">
      <w:pPr>
        <w:spacing w:before="68" w:line="257" w:lineRule="auto"/>
        <w:ind w:left="5" w:right="73" w:firstLine="423"/>
        <w:rPr>
          <w:rFonts w:hint="eastAsia" w:ascii="宋体" w:hAnsi="宋体" w:eastAsia="宋体" w:cs="宋体"/>
          <w:spacing w:val="7"/>
          <w:sz w:val="20"/>
          <w:szCs w:val="20"/>
          <w:lang w:val="en-US" w:eastAsia="zh-CN"/>
        </w:rPr>
      </w:pPr>
    </w:p>
    <w:p w14:paraId="696B06B1">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中药熏洗——手浴操作流程包括但不限于评估、医生准备、环境准备、物品准备、患者准备、操作、注意事项、整理、记录。</w:t>
      </w:r>
    </w:p>
    <w:p w14:paraId="7D401AAA">
      <w:pPr>
        <w:spacing w:line="360" w:lineRule="auto"/>
        <w:jc w:val="both"/>
        <w:rPr>
          <w:rFonts w:hint="eastAsia" w:ascii="黑体" w:hAnsi="黑体" w:eastAsia="黑体" w:cs="黑体"/>
          <w:b/>
          <w:bCs/>
          <w:spacing w:val="7"/>
          <w:sz w:val="20"/>
          <w:szCs w:val="20"/>
          <w:lang w:val="en-US" w:eastAsia="zh-CN"/>
        </w:rPr>
      </w:pPr>
    </w:p>
    <w:p w14:paraId="1FBA32F3">
      <w:pPr>
        <w:pStyle w:val="2"/>
        <w:spacing w:before="44" w:line="198" w:lineRule="auto"/>
        <w:ind w:firstLine="400" w:firstLineChars="200"/>
        <w:jc w:val="right"/>
        <w:rPr>
          <w:rFonts w:hint="eastAsia"/>
          <w:b/>
          <w:bCs/>
          <w:spacing w:val="6"/>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3" name="IM 34"/>
            <wp:cNvGraphicFramePr/>
            <a:graphic xmlns:a="http://schemas.openxmlformats.org/drawingml/2006/main">
              <a:graphicData uri="http://schemas.openxmlformats.org/drawingml/2006/picture">
                <pic:pic xmlns:pic="http://schemas.openxmlformats.org/drawingml/2006/picture">
                  <pic:nvPicPr>
                    <pic:cNvPr id="83"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4" name="IM 36"/>
            <wp:cNvGraphicFramePr/>
            <a:graphic xmlns:a="http://schemas.openxmlformats.org/drawingml/2006/main">
              <a:graphicData uri="http://schemas.openxmlformats.org/drawingml/2006/picture">
                <pic:pic xmlns:pic="http://schemas.openxmlformats.org/drawingml/2006/picture">
                  <pic:nvPicPr>
                    <pic:cNvPr id="84"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5" name="IM 38"/>
            <wp:cNvGraphicFramePr/>
            <a:graphic xmlns:a="http://schemas.openxmlformats.org/drawingml/2006/main">
              <a:graphicData uri="http://schemas.openxmlformats.org/drawingml/2006/picture">
                <pic:pic xmlns:pic="http://schemas.openxmlformats.org/drawingml/2006/picture">
                  <pic:nvPicPr>
                    <pic:cNvPr id="85"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14A22A38">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 xml:space="preserve">5.6.1 评估 </w:t>
      </w:r>
    </w:p>
    <w:p w14:paraId="0D71F6A9">
      <w:pPr>
        <w:spacing w:before="68" w:line="257" w:lineRule="auto"/>
        <w:ind w:right="73"/>
        <w:rPr>
          <w:rFonts w:hint="eastAsia"/>
          <w:b/>
          <w:bCs/>
          <w:spacing w:val="6"/>
          <w:sz w:val="20"/>
          <w:szCs w:val="20"/>
          <w:lang w:val="en-US" w:eastAsia="zh-CN"/>
        </w:rPr>
      </w:pPr>
    </w:p>
    <w:p w14:paraId="21D00BCF">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评估当前主要症状，临床表现及既往史，药物过敏史，心理状况及手部皮肤状况。</w:t>
      </w:r>
    </w:p>
    <w:p w14:paraId="6A37C5A4">
      <w:pPr>
        <w:spacing w:before="68" w:line="257" w:lineRule="auto"/>
        <w:ind w:right="73" w:firstLine="428" w:firstLineChars="200"/>
        <w:rPr>
          <w:rFonts w:hint="eastAsia" w:ascii="宋体" w:hAnsi="宋体" w:eastAsia="宋体" w:cs="宋体"/>
          <w:spacing w:val="7"/>
          <w:sz w:val="20"/>
          <w:szCs w:val="20"/>
          <w:lang w:val="en-US" w:eastAsia="zh-CN"/>
        </w:rPr>
      </w:pPr>
    </w:p>
    <w:p w14:paraId="72C8686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5.6.2 医生准备</w:t>
      </w:r>
    </w:p>
    <w:p w14:paraId="7FF91EF7">
      <w:pPr>
        <w:spacing w:before="68" w:line="257" w:lineRule="auto"/>
        <w:ind w:right="73"/>
        <w:rPr>
          <w:rFonts w:hint="eastAsia"/>
          <w:b/>
          <w:bCs/>
          <w:spacing w:val="6"/>
          <w:sz w:val="20"/>
          <w:szCs w:val="20"/>
          <w:lang w:val="en-US" w:eastAsia="zh-CN"/>
        </w:rPr>
      </w:pPr>
    </w:p>
    <w:p w14:paraId="317EC974">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0A7DC282">
      <w:pPr>
        <w:spacing w:before="68" w:line="257" w:lineRule="auto"/>
        <w:ind w:right="73"/>
        <w:rPr>
          <w:b/>
          <w:bCs/>
          <w:spacing w:val="6"/>
          <w:sz w:val="20"/>
          <w:szCs w:val="20"/>
          <w:lang w:eastAsia="zh-CN"/>
        </w:rPr>
      </w:pPr>
    </w:p>
    <w:p w14:paraId="775DC5B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5.6.3 环境准备</w:t>
      </w:r>
    </w:p>
    <w:p w14:paraId="5AD569C8">
      <w:pPr>
        <w:spacing w:before="68" w:line="257" w:lineRule="auto"/>
        <w:ind w:right="73"/>
        <w:rPr>
          <w:rFonts w:hint="eastAsia"/>
          <w:b/>
          <w:bCs/>
          <w:spacing w:val="6"/>
          <w:sz w:val="20"/>
          <w:szCs w:val="20"/>
          <w:lang w:val="en-US" w:eastAsia="zh-CN"/>
        </w:rPr>
      </w:pPr>
    </w:p>
    <w:p w14:paraId="6B7C4D0B">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安静整洁，温湿度适宜，必要时以屏风遮挡。</w:t>
      </w:r>
    </w:p>
    <w:p w14:paraId="7E37C8BF">
      <w:pPr>
        <w:spacing w:before="68" w:line="257" w:lineRule="auto"/>
        <w:ind w:right="73" w:firstLine="428" w:firstLineChars="200"/>
        <w:rPr>
          <w:rFonts w:hint="eastAsia" w:ascii="宋体" w:hAnsi="宋体" w:eastAsia="宋体" w:cs="宋体"/>
          <w:spacing w:val="7"/>
          <w:sz w:val="20"/>
          <w:szCs w:val="20"/>
          <w:lang w:val="en-US" w:eastAsia="zh-CN"/>
        </w:rPr>
      </w:pPr>
    </w:p>
    <w:p w14:paraId="30BEC793">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5.6.4 物品准备</w:t>
      </w:r>
    </w:p>
    <w:p w14:paraId="7892453C">
      <w:pPr>
        <w:spacing w:before="68" w:line="257" w:lineRule="auto"/>
        <w:ind w:right="73"/>
        <w:rPr>
          <w:rFonts w:hint="eastAsia"/>
          <w:b/>
          <w:bCs/>
          <w:spacing w:val="6"/>
          <w:sz w:val="20"/>
          <w:szCs w:val="20"/>
          <w:lang w:val="en-US" w:eastAsia="zh-CN"/>
        </w:rPr>
      </w:pPr>
    </w:p>
    <w:p w14:paraId="4724070D">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盆，一次性塑料袋，小桶、中药，毛巾，治疗巾，浴巾，水温计。</w:t>
      </w:r>
    </w:p>
    <w:p w14:paraId="321510F4">
      <w:pPr>
        <w:spacing w:before="68" w:line="257" w:lineRule="auto"/>
        <w:ind w:right="73" w:firstLine="428" w:firstLineChars="200"/>
        <w:rPr>
          <w:rFonts w:hint="eastAsia" w:ascii="宋体" w:hAnsi="宋体" w:eastAsia="宋体" w:cs="宋体"/>
          <w:spacing w:val="7"/>
          <w:sz w:val="20"/>
          <w:szCs w:val="20"/>
          <w:lang w:val="en-US" w:eastAsia="zh-CN"/>
        </w:rPr>
      </w:pPr>
    </w:p>
    <w:p w14:paraId="27E898CF">
      <w:pPr>
        <w:spacing w:before="68" w:line="257" w:lineRule="auto"/>
        <w:ind w:right="73"/>
        <w:rPr>
          <w:rFonts w:hint="default"/>
          <w:b/>
          <w:bCs/>
          <w:spacing w:val="6"/>
          <w:sz w:val="20"/>
          <w:szCs w:val="20"/>
          <w:lang w:val="en-US" w:eastAsia="zh-CN"/>
        </w:rPr>
      </w:pPr>
      <w:r>
        <w:rPr>
          <w:rFonts w:hint="eastAsia"/>
          <w:b/>
          <w:bCs/>
          <w:spacing w:val="6"/>
          <w:sz w:val="20"/>
          <w:szCs w:val="20"/>
          <w:lang w:val="en-US" w:eastAsia="zh-CN"/>
        </w:rPr>
        <w:t>5.6.5 患者准备</w:t>
      </w:r>
    </w:p>
    <w:p w14:paraId="76E6A084">
      <w:pPr>
        <w:spacing w:before="68" w:line="257" w:lineRule="auto"/>
        <w:ind w:right="73"/>
        <w:rPr>
          <w:rFonts w:hint="eastAsia"/>
          <w:b/>
          <w:bCs/>
          <w:spacing w:val="6"/>
          <w:sz w:val="20"/>
          <w:szCs w:val="20"/>
          <w:lang w:val="en-US" w:eastAsia="zh-CN"/>
        </w:rPr>
      </w:pPr>
    </w:p>
    <w:p w14:paraId="7749B9C5">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核对床号、姓名；</w:t>
      </w:r>
    </w:p>
    <w:p w14:paraId="6C41BC15">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向患者解释操作目的；</w:t>
      </w:r>
    </w:p>
    <w:p w14:paraId="4CB5A411">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取合适体位，暴露双手至腕关节之上4-5cm。</w:t>
      </w:r>
    </w:p>
    <w:p w14:paraId="61A97524">
      <w:pPr>
        <w:spacing w:before="68" w:line="257" w:lineRule="auto"/>
        <w:ind w:right="73" w:firstLine="400" w:firstLineChars="200"/>
        <w:rPr>
          <w:rFonts w:hint="eastAsia"/>
          <w:sz w:val="20"/>
          <w:szCs w:val="20"/>
          <w:lang w:val="en-US" w:eastAsia="zh-CN"/>
        </w:rPr>
      </w:pPr>
    </w:p>
    <w:p w14:paraId="53E57F26">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5.6.6 操作</w:t>
      </w:r>
    </w:p>
    <w:p w14:paraId="6079CA3C">
      <w:pPr>
        <w:pStyle w:val="2"/>
        <w:spacing w:before="44" w:line="198" w:lineRule="auto"/>
        <w:rPr>
          <w:rFonts w:hint="eastAsia"/>
          <w:b/>
          <w:bCs/>
          <w:spacing w:val="6"/>
          <w:sz w:val="20"/>
          <w:szCs w:val="20"/>
          <w:lang w:val="en-US" w:eastAsia="zh-CN"/>
        </w:rPr>
      </w:pPr>
    </w:p>
    <w:p w14:paraId="1F588425">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将水温（40±2）摄氏度的温水倒入盆内；</w:t>
      </w:r>
    </w:p>
    <w:p w14:paraId="5569E20D">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外套一次性塑料袋，将煎好的中药兑入温水倒入塑料袋内；</w:t>
      </w:r>
    </w:p>
    <w:p w14:paraId="240A52B1">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暴露双手，浸泡于盆内。</w:t>
      </w:r>
    </w:p>
    <w:p w14:paraId="182503B6">
      <w:pPr>
        <w:jc w:val="both"/>
        <w:rPr>
          <w:rFonts w:hint="eastAsia"/>
          <w:b/>
          <w:bCs/>
          <w:spacing w:val="6"/>
          <w:sz w:val="20"/>
          <w:szCs w:val="20"/>
          <w:lang w:val="en-US" w:eastAsia="zh-CN"/>
        </w:rPr>
      </w:pPr>
    </w:p>
    <w:p w14:paraId="78A27067">
      <w:pPr>
        <w:jc w:val="both"/>
        <w:rPr>
          <w:rFonts w:hint="eastAsia"/>
          <w:b/>
          <w:bCs/>
          <w:spacing w:val="6"/>
          <w:sz w:val="20"/>
          <w:szCs w:val="20"/>
          <w:lang w:val="en-US" w:eastAsia="zh-CN"/>
        </w:rPr>
      </w:pPr>
      <w:r>
        <w:rPr>
          <w:rFonts w:hint="eastAsia"/>
          <w:b/>
          <w:bCs/>
          <w:spacing w:val="6"/>
          <w:sz w:val="20"/>
          <w:szCs w:val="20"/>
          <w:lang w:val="en-US" w:eastAsia="zh-CN"/>
        </w:rPr>
        <w:t>5.6.7 注意事项</w:t>
      </w:r>
    </w:p>
    <w:p w14:paraId="1246B117">
      <w:pPr>
        <w:jc w:val="both"/>
        <w:rPr>
          <w:rFonts w:hint="eastAsia" w:ascii="黑体" w:hAnsi="黑体" w:eastAsia="黑体" w:cs="黑体"/>
          <w:b/>
          <w:bCs/>
          <w:spacing w:val="7"/>
          <w:sz w:val="20"/>
          <w:szCs w:val="20"/>
          <w:lang w:val="en-US" w:eastAsia="zh-CN"/>
        </w:rPr>
      </w:pPr>
    </w:p>
    <w:p w14:paraId="46A7EE3C">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建议单次治疗时长≤30分钟；</w:t>
      </w:r>
    </w:p>
    <w:p w14:paraId="065D501A">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饭前、饭后30分钟内不宜进行手浴；</w:t>
      </w:r>
    </w:p>
    <w:p w14:paraId="6F6D9540">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eastAsia="zh-CN"/>
        </w:rPr>
        <w:t>手部皮肤</w:t>
      </w:r>
      <w:r>
        <w:rPr>
          <w:rFonts w:hint="eastAsia"/>
          <w:sz w:val="20"/>
          <w:szCs w:val="20"/>
          <w:lang w:val="en-US" w:eastAsia="zh-CN"/>
        </w:rPr>
        <w:t>出现烫伤，中止操作，立即采取冷敷等应急处理</w:t>
      </w:r>
      <w:r>
        <w:rPr>
          <w:rFonts w:hint="eastAsia"/>
          <w:sz w:val="20"/>
          <w:szCs w:val="20"/>
          <w:lang w:eastAsia="zh-CN"/>
        </w:rPr>
        <w:t>；</w:t>
      </w:r>
    </w:p>
    <w:p w14:paraId="4DD70163">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手浴后30分钟内须饮温开水。</w:t>
      </w:r>
    </w:p>
    <w:p w14:paraId="504B5211">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6EAAC007">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5.6.8 整理</w:t>
      </w:r>
    </w:p>
    <w:p w14:paraId="4EE8B518">
      <w:pPr>
        <w:pStyle w:val="2"/>
        <w:spacing w:before="44" w:line="198" w:lineRule="auto"/>
        <w:rPr>
          <w:rFonts w:hint="eastAsia"/>
          <w:b/>
          <w:bCs/>
          <w:spacing w:val="6"/>
          <w:sz w:val="20"/>
          <w:szCs w:val="20"/>
          <w:lang w:val="en-US" w:eastAsia="zh-CN"/>
        </w:rPr>
      </w:pPr>
    </w:p>
    <w:p w14:paraId="70E7855B">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协助患者</w:t>
      </w:r>
      <w:r>
        <w:rPr>
          <w:rFonts w:hint="eastAsia" w:ascii="Arial" w:hAnsi="Arial" w:eastAsia="Arial" w:cs="Arial"/>
          <w:snapToGrid w:val="0"/>
          <w:color w:val="000000"/>
          <w:sz w:val="20"/>
          <w:szCs w:val="20"/>
          <w:lang w:val="en-US" w:eastAsia="zh-CN" w:bidi="ar-SA"/>
        </w:rPr>
        <w:t>整理衣着</w:t>
      </w:r>
      <w:r>
        <w:rPr>
          <w:rFonts w:hint="eastAsia"/>
          <w:sz w:val="20"/>
          <w:szCs w:val="20"/>
          <w:lang w:eastAsia="zh-CN"/>
        </w:rPr>
        <w:t>，整理用物，清理物品，洗手。</w:t>
      </w:r>
    </w:p>
    <w:p w14:paraId="060DE108">
      <w:pPr>
        <w:ind w:firstLine="400" w:firstLineChars="200"/>
        <w:rPr>
          <w:rFonts w:hint="eastAsia"/>
          <w:sz w:val="20"/>
          <w:szCs w:val="20"/>
          <w:lang w:eastAsia="zh-CN"/>
        </w:rPr>
      </w:pPr>
    </w:p>
    <w:p w14:paraId="1E339114">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5.6.9 记录</w:t>
      </w:r>
    </w:p>
    <w:p w14:paraId="3582B818">
      <w:pPr>
        <w:pStyle w:val="2"/>
        <w:spacing w:before="44" w:line="198" w:lineRule="auto"/>
        <w:rPr>
          <w:rFonts w:hint="eastAsia"/>
          <w:b/>
          <w:bCs/>
          <w:spacing w:val="6"/>
          <w:sz w:val="20"/>
          <w:szCs w:val="20"/>
          <w:lang w:val="en-US" w:eastAsia="zh-CN"/>
        </w:rPr>
      </w:pPr>
    </w:p>
    <w:p w14:paraId="7F097493">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开始</w:t>
      </w:r>
      <w:r>
        <w:rPr>
          <w:rFonts w:hint="eastAsia"/>
          <w:sz w:val="20"/>
          <w:szCs w:val="20"/>
          <w:lang w:eastAsia="zh-CN"/>
        </w:rPr>
        <w:t>时间，</w:t>
      </w:r>
      <w:r>
        <w:rPr>
          <w:rFonts w:hint="eastAsia"/>
          <w:sz w:val="20"/>
          <w:szCs w:val="20"/>
          <w:lang w:val="en-US" w:eastAsia="zh-CN"/>
        </w:rPr>
        <w:t>结束时间，实际水温，药液成分</w:t>
      </w:r>
      <w:r>
        <w:rPr>
          <w:rFonts w:hint="eastAsia"/>
          <w:sz w:val="20"/>
          <w:szCs w:val="20"/>
          <w:lang w:eastAsia="zh-CN"/>
        </w:rPr>
        <w:t>，具体不良反应及处理，患者反馈，操作者签名</w:t>
      </w:r>
      <w:r>
        <w:rPr>
          <w:rFonts w:hint="eastAsia"/>
          <w:sz w:val="20"/>
          <w:szCs w:val="20"/>
          <w:lang w:val="en-US" w:eastAsia="zh-CN"/>
        </w:rPr>
        <w:t>。</w:t>
      </w:r>
    </w:p>
    <w:p w14:paraId="048D3A91">
      <w:pPr>
        <w:pStyle w:val="2"/>
        <w:spacing w:before="65" w:line="230" w:lineRule="auto"/>
        <w:outlineLvl w:val="0"/>
        <w:rPr>
          <w:rFonts w:hint="eastAsia"/>
          <w:b/>
          <w:bCs/>
          <w:spacing w:val="6"/>
          <w:sz w:val="20"/>
          <w:szCs w:val="20"/>
          <w:lang w:val="en-US" w:eastAsia="zh-CN"/>
        </w:rPr>
      </w:pPr>
    </w:p>
    <w:p w14:paraId="112F95F1">
      <w:pPr>
        <w:pStyle w:val="2"/>
        <w:spacing w:before="65" w:line="230" w:lineRule="auto"/>
        <w:outlineLvl w:val="0"/>
        <w:rPr>
          <w:rFonts w:hint="eastAsia" w:ascii="宋体" w:hAnsi="宋体" w:eastAsia="宋体" w:cs="宋体"/>
          <w:color w:val="000008"/>
          <w:sz w:val="20"/>
          <w:szCs w:val="20"/>
        </w:rPr>
      </w:pPr>
      <w:r>
        <w:rPr>
          <w:rFonts w:hint="eastAsia"/>
          <w:b/>
          <w:bCs/>
          <w:spacing w:val="6"/>
          <w:sz w:val="20"/>
          <w:szCs w:val="20"/>
          <w:lang w:val="en-US" w:eastAsia="zh-CN"/>
        </w:rPr>
        <w:t>5.7</w:t>
      </w:r>
      <w:r>
        <w:rPr>
          <w:b/>
          <w:bCs/>
          <w:spacing w:val="6"/>
          <w:sz w:val="20"/>
          <w:szCs w:val="20"/>
          <w:lang w:eastAsia="zh-CN"/>
        </w:rPr>
        <w:t xml:space="preserve"> </w:t>
      </w:r>
      <w:r>
        <w:rPr>
          <w:rFonts w:hint="eastAsia"/>
          <w:b/>
          <w:bCs/>
          <w:spacing w:val="6"/>
          <w:sz w:val="20"/>
          <w:szCs w:val="20"/>
          <w:lang w:eastAsia="zh-CN"/>
        </w:rPr>
        <w:t>中药熏洗</w:t>
      </w:r>
      <w:r>
        <w:rPr>
          <w:rFonts w:hint="eastAsia" w:ascii="黑体" w:hAnsi="黑体" w:eastAsia="黑体" w:cs="黑体"/>
          <w:b/>
          <w:bCs/>
          <w:spacing w:val="7"/>
          <w:sz w:val="20"/>
          <w:szCs w:val="20"/>
          <w:lang w:eastAsia="zh-CN"/>
        </w:rPr>
        <w:t>——</w:t>
      </w:r>
      <w:r>
        <w:rPr>
          <w:rFonts w:hint="eastAsia"/>
          <w:b/>
          <w:bCs/>
          <w:spacing w:val="6"/>
          <w:sz w:val="20"/>
          <w:szCs w:val="20"/>
          <w:lang w:eastAsia="zh-CN"/>
        </w:rPr>
        <w:t>足浴</w:t>
      </w:r>
    </w:p>
    <w:p w14:paraId="69B95095">
      <w:pPr>
        <w:spacing w:line="360" w:lineRule="auto"/>
        <w:ind w:firstLine="1260" w:firstLineChars="600"/>
        <w:jc w:val="right"/>
        <w:rPr>
          <w:rFonts w:ascii="宋体" w:hAnsi="宋体" w:cs="宋体"/>
          <w:sz w:val="24"/>
          <w:szCs w:val="24"/>
          <w:lang w:eastAsia="zh-CN"/>
        </w:rPr>
      </w:pPr>
      <w:r>
        <w:rPr>
          <w:lang w:eastAsia="zh-CN"/>
        </w:rPr>
        <w:br w:type="page"/>
      </w:r>
    </w:p>
    <w:p w14:paraId="10DD40C6">
      <w:pPr>
        <w:spacing w:line="360" w:lineRule="auto"/>
        <w:ind w:firstLine="1200" w:firstLineChars="600"/>
        <w:jc w:val="right"/>
        <w:rPr>
          <w:rFonts w:hint="eastAsia" w:ascii="宋体" w:hAnsi="宋体" w:eastAsia="宋体" w:cs="宋体"/>
          <w:spacing w:val="7"/>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6" name="IM 34"/>
            <wp:cNvGraphicFramePr/>
            <a:graphic xmlns:a="http://schemas.openxmlformats.org/drawingml/2006/main">
              <a:graphicData uri="http://schemas.openxmlformats.org/drawingml/2006/picture">
                <pic:pic xmlns:pic="http://schemas.openxmlformats.org/drawingml/2006/picture">
                  <pic:nvPicPr>
                    <pic:cNvPr id="86"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7" name="IM 36"/>
            <wp:cNvGraphicFramePr/>
            <a:graphic xmlns:a="http://schemas.openxmlformats.org/drawingml/2006/main">
              <a:graphicData uri="http://schemas.openxmlformats.org/drawingml/2006/picture">
                <pic:pic xmlns:pic="http://schemas.openxmlformats.org/drawingml/2006/picture">
                  <pic:nvPicPr>
                    <pic:cNvPr id="87"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8" name="IM 38"/>
            <wp:cNvGraphicFramePr/>
            <a:graphic xmlns:a="http://schemas.openxmlformats.org/drawingml/2006/main">
              <a:graphicData uri="http://schemas.openxmlformats.org/drawingml/2006/picture">
                <pic:pic xmlns:pic="http://schemas.openxmlformats.org/drawingml/2006/picture">
                  <pic:nvPicPr>
                    <pic:cNvPr id="88"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0DEA5040">
      <w:pPr>
        <w:spacing w:before="68" w:line="257" w:lineRule="auto"/>
        <w:ind w:left="5" w:right="73" w:firstLine="423"/>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中药熏洗——足浴操作流程包括但不限于评估、医生准备、环境准备、物品准备、患者准备、操作、注意事项、整理、记录。</w:t>
      </w:r>
    </w:p>
    <w:p w14:paraId="2E0BB5A1">
      <w:pPr>
        <w:spacing w:line="360" w:lineRule="auto"/>
        <w:jc w:val="both"/>
        <w:rPr>
          <w:rFonts w:hint="eastAsia" w:ascii="黑体" w:hAnsi="黑体" w:eastAsia="黑体" w:cs="黑体"/>
          <w:b/>
          <w:bCs/>
          <w:spacing w:val="7"/>
          <w:sz w:val="20"/>
          <w:szCs w:val="20"/>
          <w:lang w:val="en-US" w:eastAsia="zh-CN"/>
        </w:rPr>
      </w:pPr>
    </w:p>
    <w:p w14:paraId="3F5DAE9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 xml:space="preserve">5.7.1 评估 </w:t>
      </w:r>
    </w:p>
    <w:p w14:paraId="5FEB380A">
      <w:pPr>
        <w:spacing w:before="68" w:line="257" w:lineRule="auto"/>
        <w:ind w:right="73"/>
        <w:rPr>
          <w:rFonts w:hint="eastAsia"/>
          <w:b/>
          <w:bCs/>
          <w:spacing w:val="6"/>
          <w:sz w:val="20"/>
          <w:szCs w:val="20"/>
          <w:lang w:val="en-US" w:eastAsia="zh-CN"/>
        </w:rPr>
      </w:pPr>
    </w:p>
    <w:p w14:paraId="144B13EC">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评估当前主要症状，临床表现及既往史，药物过敏史，心理状况及足部皮肤状况。</w:t>
      </w:r>
    </w:p>
    <w:p w14:paraId="63D50328">
      <w:pPr>
        <w:spacing w:before="68" w:line="257" w:lineRule="auto"/>
        <w:ind w:right="73" w:firstLine="428" w:firstLineChars="200"/>
        <w:rPr>
          <w:rFonts w:hint="eastAsia" w:ascii="宋体" w:hAnsi="宋体" w:eastAsia="宋体" w:cs="宋体"/>
          <w:spacing w:val="7"/>
          <w:sz w:val="20"/>
          <w:szCs w:val="20"/>
          <w:lang w:val="en-US" w:eastAsia="zh-CN"/>
        </w:rPr>
      </w:pPr>
    </w:p>
    <w:p w14:paraId="39F4F568">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5.7.2 医生准备</w:t>
      </w:r>
    </w:p>
    <w:p w14:paraId="77B4F0D5">
      <w:pPr>
        <w:spacing w:before="68" w:line="257" w:lineRule="auto"/>
        <w:ind w:right="73"/>
        <w:rPr>
          <w:rFonts w:hint="eastAsia"/>
          <w:b/>
          <w:bCs/>
          <w:spacing w:val="6"/>
          <w:sz w:val="20"/>
          <w:szCs w:val="20"/>
          <w:lang w:val="en-US" w:eastAsia="zh-CN"/>
        </w:rPr>
      </w:pPr>
    </w:p>
    <w:p w14:paraId="27B7E2B4">
      <w:pPr>
        <w:spacing w:before="68" w:line="257" w:lineRule="auto"/>
        <w:ind w:right="73"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洗手，戴口罩。</w:t>
      </w:r>
    </w:p>
    <w:p w14:paraId="7CA9E88F">
      <w:pPr>
        <w:spacing w:before="68" w:line="257" w:lineRule="auto"/>
        <w:ind w:right="73"/>
        <w:rPr>
          <w:b/>
          <w:bCs/>
          <w:spacing w:val="6"/>
          <w:sz w:val="20"/>
          <w:szCs w:val="20"/>
          <w:lang w:eastAsia="zh-CN"/>
        </w:rPr>
      </w:pPr>
    </w:p>
    <w:p w14:paraId="756E730E">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5.7.3 环境准备</w:t>
      </w:r>
    </w:p>
    <w:p w14:paraId="65AE0242">
      <w:pPr>
        <w:spacing w:before="68" w:line="257" w:lineRule="auto"/>
        <w:ind w:right="73"/>
        <w:rPr>
          <w:rFonts w:hint="eastAsia"/>
          <w:b/>
          <w:bCs/>
          <w:spacing w:val="6"/>
          <w:sz w:val="20"/>
          <w:szCs w:val="20"/>
          <w:lang w:val="en-US" w:eastAsia="zh-CN"/>
        </w:rPr>
      </w:pPr>
    </w:p>
    <w:p w14:paraId="7F6E20FC">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安静整洁，温湿度适宜，必要时以屏风遮挡。</w:t>
      </w:r>
    </w:p>
    <w:p w14:paraId="3972F752">
      <w:pPr>
        <w:spacing w:before="68" w:line="257" w:lineRule="auto"/>
        <w:ind w:right="73" w:firstLine="428" w:firstLineChars="200"/>
        <w:rPr>
          <w:rFonts w:hint="eastAsia" w:ascii="宋体" w:hAnsi="宋体" w:eastAsia="宋体" w:cs="宋体"/>
          <w:spacing w:val="7"/>
          <w:sz w:val="20"/>
          <w:szCs w:val="20"/>
          <w:lang w:val="en-US" w:eastAsia="zh-CN"/>
        </w:rPr>
      </w:pPr>
    </w:p>
    <w:p w14:paraId="2AB0A0F4">
      <w:pPr>
        <w:spacing w:before="68" w:line="257" w:lineRule="auto"/>
        <w:ind w:right="73"/>
        <w:rPr>
          <w:rFonts w:hint="eastAsia"/>
          <w:b/>
          <w:bCs/>
          <w:spacing w:val="6"/>
          <w:sz w:val="20"/>
          <w:szCs w:val="20"/>
          <w:lang w:val="en-US" w:eastAsia="zh-CN"/>
        </w:rPr>
      </w:pPr>
      <w:r>
        <w:rPr>
          <w:rFonts w:hint="eastAsia"/>
          <w:b/>
          <w:bCs/>
          <w:spacing w:val="6"/>
          <w:sz w:val="20"/>
          <w:szCs w:val="20"/>
          <w:lang w:val="en-US" w:eastAsia="zh-CN"/>
        </w:rPr>
        <w:t>5.7.4 物品准备</w:t>
      </w:r>
    </w:p>
    <w:p w14:paraId="759B9056">
      <w:pPr>
        <w:spacing w:before="68" w:line="257" w:lineRule="auto"/>
        <w:ind w:right="73"/>
        <w:rPr>
          <w:rFonts w:hint="eastAsia"/>
          <w:b/>
          <w:bCs/>
          <w:spacing w:val="6"/>
          <w:sz w:val="20"/>
          <w:szCs w:val="20"/>
          <w:lang w:val="en-US" w:eastAsia="zh-CN"/>
        </w:rPr>
      </w:pPr>
    </w:p>
    <w:p w14:paraId="3DED75A9">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盆，一次性塑料袋，小桶、中药，毛巾，治疗巾，浴巾，水温计。</w:t>
      </w:r>
    </w:p>
    <w:p w14:paraId="5B63BA9D">
      <w:pPr>
        <w:spacing w:before="68" w:line="257" w:lineRule="auto"/>
        <w:ind w:right="73" w:firstLine="428" w:firstLineChars="200"/>
        <w:rPr>
          <w:rFonts w:hint="eastAsia" w:ascii="宋体" w:hAnsi="宋体" w:eastAsia="宋体" w:cs="宋体"/>
          <w:spacing w:val="7"/>
          <w:sz w:val="20"/>
          <w:szCs w:val="20"/>
          <w:lang w:val="en-US" w:eastAsia="zh-CN"/>
        </w:rPr>
      </w:pPr>
    </w:p>
    <w:p w14:paraId="3460DA54">
      <w:pPr>
        <w:spacing w:before="68" w:line="257" w:lineRule="auto"/>
        <w:ind w:right="73"/>
        <w:rPr>
          <w:rFonts w:hint="default"/>
          <w:b/>
          <w:bCs/>
          <w:spacing w:val="6"/>
          <w:sz w:val="20"/>
          <w:szCs w:val="20"/>
          <w:lang w:val="en-US" w:eastAsia="zh-CN"/>
        </w:rPr>
      </w:pPr>
      <w:r>
        <w:rPr>
          <w:rFonts w:hint="eastAsia"/>
          <w:b/>
          <w:bCs/>
          <w:spacing w:val="6"/>
          <w:sz w:val="20"/>
          <w:szCs w:val="20"/>
          <w:lang w:val="en-US" w:eastAsia="zh-CN"/>
        </w:rPr>
        <w:t>5.7.5 患者准备</w:t>
      </w:r>
    </w:p>
    <w:p w14:paraId="5992AB06">
      <w:pPr>
        <w:spacing w:before="68" w:line="257" w:lineRule="auto"/>
        <w:ind w:right="73"/>
        <w:rPr>
          <w:rFonts w:hint="eastAsia"/>
          <w:b/>
          <w:bCs/>
          <w:spacing w:val="6"/>
          <w:sz w:val="20"/>
          <w:szCs w:val="20"/>
          <w:lang w:val="en-US" w:eastAsia="zh-CN"/>
        </w:rPr>
      </w:pPr>
    </w:p>
    <w:p w14:paraId="08477D32">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核对床号、姓名；</w:t>
      </w:r>
    </w:p>
    <w:p w14:paraId="5580BDD5">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向患者解释操作目的；</w:t>
      </w:r>
    </w:p>
    <w:p w14:paraId="1B26B60F">
      <w:pPr>
        <w:spacing w:before="68" w:line="257" w:lineRule="auto"/>
        <w:ind w:right="73" w:firstLine="430" w:firstLineChars="200"/>
        <w:rPr>
          <w:rFonts w:hint="eastAsia" w:ascii="宋体" w:hAnsi="宋体" w:eastAsia="宋体" w:cs="宋体"/>
          <w:spacing w:val="7"/>
          <w:sz w:val="20"/>
          <w:szCs w:val="20"/>
          <w:lang w:val="en-US" w:eastAsia="zh-CN"/>
        </w:rPr>
      </w:pPr>
      <w:r>
        <w:rPr>
          <w:rFonts w:hint="eastAsia" w:ascii="黑体" w:hAnsi="黑体" w:eastAsia="黑体" w:cs="黑体"/>
          <w:b/>
          <w:bCs/>
          <w:spacing w:val="7"/>
          <w:sz w:val="20"/>
          <w:szCs w:val="20"/>
          <w:lang w:val="en-US" w:eastAsia="zh-CN"/>
        </w:rPr>
        <w:t>——</w:t>
      </w:r>
      <w:r>
        <w:rPr>
          <w:rFonts w:hint="eastAsia" w:ascii="宋体" w:hAnsi="宋体" w:eastAsia="宋体" w:cs="宋体"/>
          <w:spacing w:val="7"/>
          <w:sz w:val="20"/>
          <w:szCs w:val="20"/>
          <w:lang w:val="en-US" w:eastAsia="zh-CN"/>
        </w:rPr>
        <w:t>取合适体位，暴露双脚至小腿。</w:t>
      </w:r>
    </w:p>
    <w:p w14:paraId="758C6D24">
      <w:pPr>
        <w:spacing w:before="68" w:line="257" w:lineRule="auto"/>
        <w:ind w:right="73" w:firstLine="400" w:firstLineChars="200"/>
        <w:rPr>
          <w:rFonts w:hint="eastAsia"/>
          <w:sz w:val="20"/>
          <w:szCs w:val="20"/>
          <w:lang w:val="en-US" w:eastAsia="zh-CN"/>
        </w:rPr>
      </w:pPr>
    </w:p>
    <w:p w14:paraId="3A82E722">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5.7.6 操作</w:t>
      </w:r>
    </w:p>
    <w:p w14:paraId="394B7829">
      <w:pPr>
        <w:pStyle w:val="2"/>
        <w:spacing w:before="44" w:line="198" w:lineRule="auto"/>
        <w:rPr>
          <w:rFonts w:hint="eastAsia"/>
          <w:b/>
          <w:bCs/>
          <w:spacing w:val="6"/>
          <w:sz w:val="20"/>
          <w:szCs w:val="20"/>
          <w:lang w:val="en-US" w:eastAsia="zh-CN"/>
        </w:rPr>
      </w:pPr>
    </w:p>
    <w:p w14:paraId="0B97FD31">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将水温（40±2）摄氏度的温水倒入盆内；</w:t>
      </w:r>
    </w:p>
    <w:p w14:paraId="3CE46D7E">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外套一次性塑料袋，将煎好的中药兑入温水倒入塑料袋内；</w:t>
      </w:r>
    </w:p>
    <w:p w14:paraId="6C712062">
      <w:pPr>
        <w:pStyle w:val="2"/>
        <w:spacing w:before="44" w:line="198" w:lineRule="auto"/>
        <w:ind w:firstLine="430" w:firstLineChars="200"/>
        <w:rPr>
          <w:rFonts w:hint="eastAsia" w:ascii="Arial" w:hAnsi="Arial" w:eastAsia="Arial" w:cs="Arial"/>
          <w:snapToGrid w:val="0"/>
          <w:color w:val="000000"/>
          <w:sz w:val="20"/>
          <w:szCs w:val="20"/>
          <w:lang w:val="en-US" w:eastAsia="zh-CN" w:bidi="ar-SA"/>
        </w:rPr>
      </w:pPr>
      <w:r>
        <w:rPr>
          <w:rFonts w:hint="eastAsia" w:ascii="黑体" w:hAnsi="黑体" w:eastAsia="黑体" w:cs="黑体"/>
          <w:b/>
          <w:bCs/>
          <w:spacing w:val="7"/>
          <w:sz w:val="20"/>
          <w:szCs w:val="20"/>
          <w:lang w:val="en-US" w:eastAsia="zh-CN"/>
        </w:rPr>
        <w:t>——</w:t>
      </w:r>
      <w:r>
        <w:rPr>
          <w:rFonts w:hint="eastAsia" w:ascii="Arial" w:hAnsi="Arial" w:eastAsia="Arial" w:cs="Arial"/>
          <w:snapToGrid w:val="0"/>
          <w:color w:val="000000"/>
          <w:sz w:val="20"/>
          <w:szCs w:val="20"/>
          <w:lang w:val="en-US" w:eastAsia="zh-CN" w:bidi="ar-SA"/>
        </w:rPr>
        <w:t>暴露双足，浸泡于盆内。</w:t>
      </w:r>
    </w:p>
    <w:p w14:paraId="5218D46C">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70CBCFAF">
      <w:pPr>
        <w:jc w:val="both"/>
        <w:rPr>
          <w:rFonts w:hint="eastAsia"/>
          <w:b/>
          <w:bCs/>
          <w:spacing w:val="6"/>
          <w:sz w:val="20"/>
          <w:szCs w:val="20"/>
          <w:lang w:val="en-US" w:eastAsia="zh-CN"/>
        </w:rPr>
      </w:pPr>
    </w:p>
    <w:p w14:paraId="186FF691">
      <w:pPr>
        <w:jc w:val="both"/>
        <w:rPr>
          <w:rFonts w:hint="eastAsia"/>
          <w:b/>
          <w:bCs/>
          <w:spacing w:val="6"/>
          <w:sz w:val="20"/>
          <w:szCs w:val="20"/>
          <w:lang w:val="en-US" w:eastAsia="zh-CN"/>
        </w:rPr>
      </w:pPr>
      <w:r>
        <w:rPr>
          <w:rFonts w:hint="eastAsia"/>
          <w:b/>
          <w:bCs/>
          <w:spacing w:val="6"/>
          <w:sz w:val="20"/>
          <w:szCs w:val="20"/>
          <w:lang w:val="en-US" w:eastAsia="zh-CN"/>
        </w:rPr>
        <w:t>5.7.7 注意事项</w:t>
      </w:r>
    </w:p>
    <w:p w14:paraId="0C880AE5">
      <w:pPr>
        <w:jc w:val="both"/>
        <w:rPr>
          <w:rFonts w:hint="eastAsia"/>
          <w:sz w:val="20"/>
          <w:szCs w:val="20"/>
          <w:lang w:eastAsia="zh-CN"/>
        </w:rPr>
      </w:pPr>
    </w:p>
    <w:p w14:paraId="0BAC1A83">
      <w:pPr>
        <w:ind w:firstLine="430" w:firstLineChars="200"/>
        <w:jc w:val="both"/>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建议单次治疗时长≤30分钟；</w:t>
      </w:r>
    </w:p>
    <w:p w14:paraId="614B352B">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饭前、饭后30分钟内不宜进行足浴；</w:t>
      </w:r>
    </w:p>
    <w:p w14:paraId="3CE8795C">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足</w:t>
      </w:r>
      <w:r>
        <w:rPr>
          <w:rFonts w:hint="eastAsia"/>
          <w:sz w:val="20"/>
          <w:szCs w:val="20"/>
          <w:lang w:eastAsia="zh-CN"/>
        </w:rPr>
        <w:t>部皮肤</w:t>
      </w:r>
      <w:r>
        <w:rPr>
          <w:rFonts w:hint="eastAsia"/>
          <w:sz w:val="20"/>
          <w:szCs w:val="20"/>
          <w:lang w:val="en-US" w:eastAsia="zh-CN"/>
        </w:rPr>
        <w:t>出现烫伤，中止操作，立即采取冷敷等应急处理</w:t>
      </w:r>
      <w:r>
        <w:rPr>
          <w:rFonts w:hint="eastAsia"/>
          <w:sz w:val="20"/>
          <w:szCs w:val="20"/>
          <w:lang w:eastAsia="zh-CN"/>
        </w:rPr>
        <w:t>；</w:t>
      </w:r>
    </w:p>
    <w:p w14:paraId="0408111B">
      <w:pPr>
        <w:ind w:firstLine="430" w:firstLineChars="200"/>
        <w:jc w:val="both"/>
        <w:rPr>
          <w:rFonts w:hint="eastAsia"/>
          <w:sz w:val="20"/>
          <w:szCs w:val="20"/>
          <w:lang w:val="en-US"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足浴后30分钟内须饮温开水。</w:t>
      </w:r>
    </w:p>
    <w:p w14:paraId="15B91AD6">
      <w:pPr>
        <w:pStyle w:val="2"/>
        <w:spacing w:before="44" w:line="198" w:lineRule="auto"/>
        <w:ind w:firstLine="400" w:firstLineChars="200"/>
        <w:rPr>
          <w:rFonts w:hint="eastAsia" w:ascii="Arial" w:hAnsi="Arial" w:eastAsia="Arial" w:cs="Arial"/>
          <w:snapToGrid w:val="0"/>
          <w:color w:val="000000"/>
          <w:sz w:val="20"/>
          <w:szCs w:val="20"/>
          <w:lang w:val="en-US" w:eastAsia="zh-CN" w:bidi="ar-SA"/>
        </w:rPr>
      </w:pPr>
    </w:p>
    <w:p w14:paraId="644D4AC2">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5.7.8 整理</w:t>
      </w:r>
    </w:p>
    <w:p w14:paraId="6DB67AAA">
      <w:pPr>
        <w:pStyle w:val="2"/>
        <w:spacing w:before="44" w:line="198" w:lineRule="auto"/>
        <w:rPr>
          <w:rFonts w:hint="eastAsia"/>
          <w:b/>
          <w:bCs/>
          <w:spacing w:val="6"/>
          <w:sz w:val="20"/>
          <w:szCs w:val="20"/>
          <w:lang w:val="en-US" w:eastAsia="zh-CN"/>
        </w:rPr>
      </w:pPr>
    </w:p>
    <w:p w14:paraId="6E9E5230">
      <w:pPr>
        <w:ind w:firstLine="430" w:firstLineChars="200"/>
        <w:rPr>
          <w:rFonts w:hint="eastAsia"/>
          <w:sz w:val="20"/>
          <w:szCs w:val="20"/>
          <w:lang w:eastAsia="zh-CN"/>
        </w:rPr>
      </w:pPr>
      <w:r>
        <w:rPr>
          <w:rFonts w:hint="eastAsia" w:ascii="黑体" w:hAnsi="黑体" w:eastAsia="黑体" w:cs="黑体"/>
          <w:b/>
          <w:bCs/>
          <w:spacing w:val="7"/>
          <w:sz w:val="20"/>
          <w:szCs w:val="20"/>
          <w:lang w:val="en-US" w:eastAsia="zh-CN"/>
        </w:rPr>
        <w:t>——</w:t>
      </w:r>
      <w:r>
        <w:rPr>
          <w:rFonts w:hint="eastAsia"/>
          <w:sz w:val="20"/>
          <w:szCs w:val="20"/>
          <w:lang w:eastAsia="zh-CN"/>
        </w:rPr>
        <w:t>协助患者</w:t>
      </w:r>
      <w:r>
        <w:rPr>
          <w:rFonts w:hint="eastAsia" w:ascii="Arial" w:hAnsi="Arial" w:eastAsia="Arial" w:cs="Arial"/>
          <w:snapToGrid w:val="0"/>
          <w:color w:val="000000"/>
          <w:sz w:val="20"/>
          <w:szCs w:val="20"/>
          <w:lang w:val="en-US" w:eastAsia="zh-CN" w:bidi="ar-SA"/>
        </w:rPr>
        <w:t>整理衣着</w:t>
      </w:r>
      <w:r>
        <w:rPr>
          <w:rFonts w:hint="eastAsia"/>
          <w:sz w:val="20"/>
          <w:szCs w:val="20"/>
          <w:lang w:eastAsia="zh-CN"/>
        </w:rPr>
        <w:t>，整理用物，清理物品，洗手。</w:t>
      </w:r>
    </w:p>
    <w:p w14:paraId="6AE017E6">
      <w:pPr>
        <w:spacing w:line="480" w:lineRule="auto"/>
        <w:ind w:firstLine="210" w:firstLineChars="100"/>
        <w:jc w:val="both"/>
        <w:rPr>
          <w:rFonts w:hint="eastAsia" w:ascii="宋体" w:hAnsi="宋体" w:eastAsia="宋体" w:cs="宋体"/>
          <w:spacing w:val="5"/>
          <w:sz w:val="20"/>
          <w:szCs w:val="20"/>
          <w:lang w:eastAsia="zh-CN"/>
        </w:rPr>
      </w:pPr>
    </w:p>
    <w:p w14:paraId="0614C519">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5.7.9 记录</w:t>
      </w:r>
    </w:p>
    <w:p w14:paraId="68636956">
      <w:pPr>
        <w:ind w:firstLine="430" w:firstLineChars="200"/>
        <w:jc w:val="both"/>
        <w:rPr>
          <w:rFonts w:hint="eastAsia" w:ascii="黑体" w:hAnsi="黑体" w:eastAsia="黑体" w:cs="黑体"/>
          <w:b/>
          <w:bCs/>
          <w:spacing w:val="7"/>
          <w:sz w:val="20"/>
          <w:szCs w:val="20"/>
          <w:lang w:val="en-US" w:eastAsia="zh-CN"/>
        </w:rPr>
      </w:pPr>
    </w:p>
    <w:p w14:paraId="75655C3A">
      <w:pPr>
        <w:spacing w:line="360" w:lineRule="auto"/>
        <w:ind w:firstLine="1200" w:firstLineChars="600"/>
        <w:jc w:val="right"/>
        <w:rPr>
          <w:rFonts w:hint="eastAsia" w:ascii="黑体" w:hAnsi="黑体" w:eastAsia="黑体" w:cs="黑体"/>
          <w:b/>
          <w:bCs/>
          <w:spacing w:val="7"/>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7" name="IM 34"/>
            <wp:cNvGraphicFramePr/>
            <a:graphic xmlns:a="http://schemas.openxmlformats.org/drawingml/2006/main">
              <a:graphicData uri="http://schemas.openxmlformats.org/drawingml/2006/picture">
                <pic:pic xmlns:pic="http://schemas.openxmlformats.org/drawingml/2006/picture">
                  <pic:nvPicPr>
                    <pic:cNvPr id="7"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8" name="IM 36"/>
            <wp:cNvGraphicFramePr/>
            <a:graphic xmlns:a="http://schemas.openxmlformats.org/drawingml/2006/main">
              <a:graphicData uri="http://schemas.openxmlformats.org/drawingml/2006/picture">
                <pic:pic xmlns:pic="http://schemas.openxmlformats.org/drawingml/2006/picture">
                  <pic:nvPicPr>
                    <pic:cNvPr id="8"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9" name="IM 38"/>
            <wp:cNvGraphicFramePr/>
            <a:graphic xmlns:a="http://schemas.openxmlformats.org/drawingml/2006/main">
              <a:graphicData uri="http://schemas.openxmlformats.org/drawingml/2006/picture">
                <pic:pic xmlns:pic="http://schemas.openxmlformats.org/drawingml/2006/picture">
                  <pic:nvPicPr>
                    <pic:cNvPr id="9"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4646F624">
      <w:pPr>
        <w:ind w:firstLine="430" w:firstLineChars="200"/>
        <w:jc w:val="both"/>
        <w:rPr>
          <w:b/>
          <w:color w:val="5C5C5C"/>
          <w:sz w:val="28"/>
          <w:szCs w:val="28"/>
          <w:lang w:eastAsia="zh-CN"/>
        </w:rPr>
      </w:pPr>
      <w:r>
        <w:rPr>
          <w:rFonts w:hint="eastAsia" w:ascii="黑体" w:hAnsi="黑体" w:eastAsia="黑体" w:cs="黑体"/>
          <w:b/>
          <w:bCs/>
          <w:spacing w:val="7"/>
          <w:sz w:val="20"/>
          <w:szCs w:val="20"/>
          <w:lang w:val="en-US" w:eastAsia="zh-CN"/>
        </w:rPr>
        <w:t>——</w:t>
      </w:r>
      <w:r>
        <w:rPr>
          <w:rFonts w:hint="eastAsia"/>
          <w:sz w:val="20"/>
          <w:szCs w:val="20"/>
          <w:lang w:val="en-US" w:eastAsia="zh-CN"/>
        </w:rPr>
        <w:t>开始</w:t>
      </w:r>
      <w:r>
        <w:rPr>
          <w:rFonts w:hint="eastAsia"/>
          <w:sz w:val="20"/>
          <w:szCs w:val="20"/>
          <w:lang w:eastAsia="zh-CN"/>
        </w:rPr>
        <w:t>时间，</w:t>
      </w:r>
      <w:r>
        <w:rPr>
          <w:rFonts w:hint="eastAsia"/>
          <w:sz w:val="20"/>
          <w:szCs w:val="20"/>
          <w:lang w:val="en-US" w:eastAsia="zh-CN"/>
        </w:rPr>
        <w:t>结束时间，实际水温，药液成分</w:t>
      </w:r>
      <w:r>
        <w:rPr>
          <w:rFonts w:hint="eastAsia"/>
          <w:sz w:val="20"/>
          <w:szCs w:val="20"/>
          <w:lang w:eastAsia="zh-CN"/>
        </w:rPr>
        <w:t>，具体不良反应及处理，患者反馈，操作者签名。</w:t>
      </w:r>
      <w:r>
        <w:rPr>
          <w:b/>
          <w:color w:val="5C5C5C"/>
          <w:sz w:val="28"/>
          <w:szCs w:val="28"/>
          <w:lang w:eastAsia="zh-CN"/>
        </w:rPr>
        <w:tab/>
      </w:r>
    </w:p>
    <w:p w14:paraId="0309FB8E">
      <w:pPr>
        <w:ind w:firstLine="560" w:firstLineChars="200"/>
        <w:jc w:val="both"/>
        <w:rPr>
          <w:sz w:val="20"/>
          <w:szCs w:val="20"/>
          <w:lang w:eastAsia="zh-CN"/>
        </w:rPr>
      </w:pPr>
      <w:r>
        <w:rPr>
          <w:b/>
          <w:color w:val="5C5C5C"/>
          <w:sz w:val="28"/>
          <w:szCs w:val="28"/>
          <w:lang w:eastAsia="zh-CN"/>
        </w:rPr>
        <w:tab/>
      </w:r>
    </w:p>
    <w:p w14:paraId="280924D7">
      <w:pPr>
        <w:pStyle w:val="2"/>
        <w:spacing w:before="44" w:line="198" w:lineRule="auto"/>
        <w:rPr>
          <w:rFonts w:hint="eastAsia"/>
          <w:b/>
          <w:bCs/>
          <w:spacing w:val="6"/>
          <w:sz w:val="20"/>
          <w:szCs w:val="20"/>
          <w:lang w:val="en-US" w:eastAsia="zh-CN"/>
        </w:rPr>
      </w:pPr>
      <w:r>
        <w:rPr>
          <w:rFonts w:hint="eastAsia"/>
          <w:b/>
          <w:bCs/>
          <w:spacing w:val="6"/>
          <w:sz w:val="20"/>
          <w:szCs w:val="20"/>
          <w:lang w:val="en-US" w:eastAsia="zh-CN"/>
        </w:rPr>
        <w:t>6</w:t>
      </w:r>
      <w:bookmarkStart w:id="0" w:name="_GoBack"/>
      <w:bookmarkEnd w:id="0"/>
      <w:r>
        <w:rPr>
          <w:rFonts w:hint="eastAsia"/>
          <w:b/>
          <w:bCs/>
          <w:spacing w:val="6"/>
          <w:sz w:val="20"/>
          <w:szCs w:val="20"/>
          <w:lang w:val="en-US" w:eastAsia="zh-CN"/>
        </w:rPr>
        <w:t xml:space="preserve"> 新安医学痹证外治方法禁忌症</w:t>
      </w:r>
    </w:p>
    <w:p w14:paraId="64C5A7AB">
      <w:pPr>
        <w:pStyle w:val="2"/>
        <w:spacing w:before="66" w:line="230" w:lineRule="auto"/>
        <w:outlineLvl w:val="0"/>
        <w:rPr>
          <w:rFonts w:hint="eastAsia" w:ascii="宋体" w:hAnsi="宋体" w:eastAsia="宋体" w:cs="宋体"/>
          <w:spacing w:val="5"/>
          <w:sz w:val="20"/>
          <w:szCs w:val="20"/>
          <w:lang w:val="en-US" w:eastAsia="zh-CN"/>
          <w14:textOutline w14:w="3797" w14:cap="sq" w14:cmpd="sng" w14:algn="ctr">
            <w14:solidFill>
              <w14:srgbClr w14:val="000000"/>
            </w14:solidFill>
            <w14:prstDash w14:val="solid"/>
            <w14:bevel/>
          </w14:textOutline>
        </w:rPr>
      </w:pPr>
    </w:p>
    <w:p w14:paraId="744F8041">
      <w:pPr>
        <w:pStyle w:val="2"/>
        <w:spacing w:before="66" w:line="230" w:lineRule="auto"/>
        <w:ind w:firstLine="428" w:firstLineChars="200"/>
        <w:outlineLvl w:val="0"/>
        <w:rPr>
          <w:rFonts w:hint="default" w:ascii="宋体" w:hAnsi="宋体" w:eastAsia="宋体" w:cs="宋体"/>
          <w:snapToGrid w:val="0"/>
          <w:color w:val="000000"/>
          <w:spacing w:val="7"/>
          <w:sz w:val="20"/>
          <w:szCs w:val="20"/>
          <w:lang w:val="en-US" w:eastAsia="zh-CN" w:bidi="ar-SA"/>
        </w:rPr>
      </w:pPr>
      <w:r>
        <w:rPr>
          <w:rFonts w:hint="eastAsia" w:ascii="宋体" w:hAnsi="宋体" w:eastAsia="宋体" w:cs="宋体"/>
          <w:snapToGrid w:val="0"/>
          <w:color w:val="000000"/>
          <w:spacing w:val="7"/>
          <w:sz w:val="20"/>
          <w:szCs w:val="20"/>
          <w:lang w:val="en-US" w:eastAsia="zh-CN" w:bidi="ar-SA"/>
        </w:rPr>
        <w:t>新安医学痹证外治方法禁忌症详见附录A。</w:t>
      </w:r>
    </w:p>
    <w:p w14:paraId="58F2F45C">
      <w:pPr>
        <w:pStyle w:val="2"/>
        <w:spacing w:before="66" w:line="230" w:lineRule="auto"/>
        <w:ind w:firstLine="428" w:firstLineChars="200"/>
        <w:outlineLvl w:val="0"/>
        <w:rPr>
          <w:rFonts w:hint="eastAsia" w:ascii="宋体" w:hAnsi="宋体" w:eastAsia="宋体" w:cs="宋体"/>
          <w:snapToGrid w:val="0"/>
          <w:color w:val="000000"/>
          <w:spacing w:val="7"/>
          <w:sz w:val="20"/>
          <w:szCs w:val="20"/>
          <w:lang w:val="en-US" w:eastAsia="zh-CN" w:bidi="ar-SA"/>
        </w:rPr>
      </w:pPr>
    </w:p>
    <w:p w14:paraId="3BE3749B">
      <w:pPr>
        <w:pStyle w:val="2"/>
        <w:spacing w:before="66" w:line="230" w:lineRule="auto"/>
        <w:outlineLvl w:val="0"/>
        <w:rPr>
          <w:rFonts w:hint="eastAsia"/>
          <w:b/>
          <w:bCs/>
          <w:spacing w:val="6"/>
          <w:sz w:val="20"/>
          <w:szCs w:val="20"/>
          <w:lang w:val="en-US" w:eastAsia="zh-CN"/>
        </w:rPr>
      </w:pPr>
    </w:p>
    <w:p w14:paraId="44BAAD87">
      <w:pPr>
        <w:pStyle w:val="2"/>
        <w:spacing w:before="66" w:line="230" w:lineRule="auto"/>
        <w:outlineLvl w:val="0"/>
        <w:rPr>
          <w:rFonts w:hint="eastAsia"/>
          <w:b/>
          <w:bCs/>
          <w:spacing w:val="6"/>
          <w:sz w:val="20"/>
          <w:szCs w:val="20"/>
          <w:lang w:val="en-US" w:eastAsia="zh-CN"/>
        </w:rPr>
      </w:pPr>
    </w:p>
    <w:p w14:paraId="555B0497">
      <w:pPr>
        <w:pStyle w:val="2"/>
        <w:spacing w:before="66" w:line="230" w:lineRule="auto"/>
        <w:outlineLvl w:val="0"/>
        <w:rPr>
          <w:rFonts w:hint="eastAsia"/>
          <w:b/>
          <w:bCs/>
          <w:spacing w:val="6"/>
          <w:sz w:val="20"/>
          <w:szCs w:val="20"/>
          <w:lang w:val="en-US" w:eastAsia="zh-CN"/>
        </w:rPr>
      </w:pPr>
    </w:p>
    <w:p w14:paraId="2BAF27AD">
      <w:pPr>
        <w:pStyle w:val="2"/>
        <w:spacing w:before="66" w:line="230" w:lineRule="auto"/>
        <w:outlineLvl w:val="0"/>
        <w:rPr>
          <w:rFonts w:hint="eastAsia"/>
          <w:b/>
          <w:bCs/>
          <w:spacing w:val="6"/>
          <w:sz w:val="20"/>
          <w:szCs w:val="20"/>
          <w:lang w:val="en-US" w:eastAsia="zh-CN"/>
        </w:rPr>
      </w:pPr>
    </w:p>
    <w:p w14:paraId="353CD144">
      <w:pPr>
        <w:pStyle w:val="2"/>
        <w:spacing w:before="66" w:line="230" w:lineRule="auto"/>
        <w:outlineLvl w:val="0"/>
        <w:rPr>
          <w:rFonts w:hint="eastAsia"/>
          <w:b/>
          <w:bCs/>
          <w:spacing w:val="6"/>
          <w:sz w:val="20"/>
          <w:szCs w:val="20"/>
          <w:lang w:val="en-US" w:eastAsia="zh-CN"/>
        </w:rPr>
      </w:pPr>
    </w:p>
    <w:p w14:paraId="5A56F875">
      <w:pPr>
        <w:pStyle w:val="2"/>
        <w:spacing w:before="66" w:line="230" w:lineRule="auto"/>
        <w:outlineLvl w:val="0"/>
        <w:rPr>
          <w:rFonts w:hint="eastAsia"/>
          <w:b/>
          <w:bCs/>
          <w:spacing w:val="6"/>
          <w:sz w:val="20"/>
          <w:szCs w:val="20"/>
          <w:lang w:val="en-US" w:eastAsia="zh-CN"/>
        </w:rPr>
      </w:pPr>
    </w:p>
    <w:p w14:paraId="2FDC2175">
      <w:pPr>
        <w:pStyle w:val="2"/>
        <w:spacing w:before="66" w:line="230" w:lineRule="auto"/>
        <w:outlineLvl w:val="0"/>
        <w:rPr>
          <w:rFonts w:hint="eastAsia"/>
          <w:b/>
          <w:bCs/>
          <w:spacing w:val="6"/>
          <w:sz w:val="20"/>
          <w:szCs w:val="20"/>
          <w:lang w:val="en-US" w:eastAsia="zh-CN"/>
        </w:rPr>
      </w:pPr>
    </w:p>
    <w:p w14:paraId="61D32AC6">
      <w:pPr>
        <w:pStyle w:val="2"/>
        <w:spacing w:before="66" w:line="230" w:lineRule="auto"/>
        <w:outlineLvl w:val="0"/>
        <w:rPr>
          <w:rFonts w:hint="eastAsia"/>
          <w:b/>
          <w:bCs/>
          <w:spacing w:val="6"/>
          <w:sz w:val="20"/>
          <w:szCs w:val="20"/>
          <w:lang w:val="en-US" w:eastAsia="zh-CN"/>
        </w:rPr>
      </w:pPr>
    </w:p>
    <w:p w14:paraId="514BA7A6">
      <w:pPr>
        <w:pStyle w:val="2"/>
        <w:spacing w:before="66" w:line="230" w:lineRule="auto"/>
        <w:outlineLvl w:val="0"/>
        <w:rPr>
          <w:rFonts w:hint="eastAsia"/>
          <w:b/>
          <w:bCs/>
          <w:spacing w:val="6"/>
          <w:sz w:val="20"/>
          <w:szCs w:val="20"/>
          <w:lang w:val="en-US" w:eastAsia="zh-CN"/>
        </w:rPr>
      </w:pPr>
    </w:p>
    <w:p w14:paraId="1B780FD2">
      <w:pPr>
        <w:pStyle w:val="2"/>
        <w:spacing w:before="66" w:line="230" w:lineRule="auto"/>
        <w:outlineLvl w:val="0"/>
        <w:rPr>
          <w:rFonts w:hint="eastAsia"/>
          <w:b/>
          <w:bCs/>
          <w:spacing w:val="6"/>
          <w:sz w:val="20"/>
          <w:szCs w:val="20"/>
          <w:lang w:val="en-US" w:eastAsia="zh-CN"/>
        </w:rPr>
      </w:pPr>
    </w:p>
    <w:p w14:paraId="3B184978">
      <w:pPr>
        <w:pStyle w:val="2"/>
        <w:spacing w:before="66" w:line="230" w:lineRule="auto"/>
        <w:outlineLvl w:val="0"/>
        <w:rPr>
          <w:rFonts w:hint="eastAsia"/>
          <w:b/>
          <w:bCs/>
          <w:spacing w:val="6"/>
          <w:sz w:val="20"/>
          <w:szCs w:val="20"/>
          <w:lang w:val="en-US" w:eastAsia="zh-CN"/>
        </w:rPr>
      </w:pPr>
    </w:p>
    <w:p w14:paraId="562F22B2">
      <w:pPr>
        <w:pStyle w:val="2"/>
        <w:spacing w:before="66" w:line="230" w:lineRule="auto"/>
        <w:outlineLvl w:val="0"/>
        <w:rPr>
          <w:rFonts w:hint="eastAsia"/>
          <w:b/>
          <w:bCs/>
          <w:spacing w:val="6"/>
          <w:sz w:val="20"/>
          <w:szCs w:val="20"/>
          <w:lang w:val="en-US" w:eastAsia="zh-CN"/>
        </w:rPr>
      </w:pPr>
    </w:p>
    <w:p w14:paraId="716E084F">
      <w:pPr>
        <w:pStyle w:val="2"/>
        <w:spacing w:before="66" w:line="230" w:lineRule="auto"/>
        <w:outlineLvl w:val="0"/>
        <w:rPr>
          <w:rFonts w:hint="eastAsia"/>
          <w:b/>
          <w:bCs/>
          <w:spacing w:val="6"/>
          <w:sz w:val="20"/>
          <w:szCs w:val="20"/>
          <w:lang w:val="en-US" w:eastAsia="zh-CN"/>
        </w:rPr>
      </w:pPr>
    </w:p>
    <w:p w14:paraId="783FEC66">
      <w:pPr>
        <w:pStyle w:val="2"/>
        <w:spacing w:before="66" w:line="230" w:lineRule="auto"/>
        <w:outlineLvl w:val="0"/>
        <w:rPr>
          <w:rFonts w:hint="eastAsia"/>
          <w:b/>
          <w:bCs/>
          <w:spacing w:val="6"/>
          <w:sz w:val="20"/>
          <w:szCs w:val="20"/>
          <w:lang w:val="en-US" w:eastAsia="zh-CN"/>
        </w:rPr>
      </w:pPr>
    </w:p>
    <w:p w14:paraId="50E0D8F4">
      <w:pPr>
        <w:pStyle w:val="2"/>
        <w:spacing w:before="66" w:line="230" w:lineRule="auto"/>
        <w:outlineLvl w:val="0"/>
        <w:rPr>
          <w:rFonts w:hint="eastAsia"/>
          <w:b/>
          <w:bCs/>
          <w:spacing w:val="6"/>
          <w:sz w:val="20"/>
          <w:szCs w:val="20"/>
          <w:lang w:val="en-US" w:eastAsia="zh-CN"/>
        </w:rPr>
      </w:pPr>
    </w:p>
    <w:p w14:paraId="4A4219C8">
      <w:pPr>
        <w:pStyle w:val="2"/>
        <w:spacing w:before="66" w:line="230" w:lineRule="auto"/>
        <w:outlineLvl w:val="0"/>
        <w:rPr>
          <w:rFonts w:hint="eastAsia"/>
          <w:b/>
          <w:bCs/>
          <w:spacing w:val="6"/>
          <w:sz w:val="20"/>
          <w:szCs w:val="20"/>
          <w:lang w:val="en-US" w:eastAsia="zh-CN"/>
        </w:rPr>
      </w:pPr>
    </w:p>
    <w:p w14:paraId="7E9454AD">
      <w:pPr>
        <w:pStyle w:val="2"/>
        <w:spacing w:before="66" w:line="230" w:lineRule="auto"/>
        <w:outlineLvl w:val="0"/>
        <w:rPr>
          <w:rFonts w:hint="eastAsia"/>
          <w:b/>
          <w:bCs/>
          <w:spacing w:val="6"/>
          <w:sz w:val="20"/>
          <w:szCs w:val="20"/>
          <w:lang w:val="en-US" w:eastAsia="zh-CN"/>
        </w:rPr>
      </w:pPr>
    </w:p>
    <w:p w14:paraId="63BDD925">
      <w:pPr>
        <w:pStyle w:val="2"/>
        <w:spacing w:before="66" w:line="230" w:lineRule="auto"/>
        <w:outlineLvl w:val="0"/>
        <w:rPr>
          <w:rFonts w:hint="eastAsia"/>
          <w:b/>
          <w:bCs/>
          <w:spacing w:val="6"/>
          <w:sz w:val="20"/>
          <w:szCs w:val="20"/>
          <w:lang w:val="en-US" w:eastAsia="zh-CN"/>
        </w:rPr>
      </w:pPr>
    </w:p>
    <w:p w14:paraId="49B02418">
      <w:pPr>
        <w:pStyle w:val="2"/>
        <w:spacing w:before="66" w:line="230" w:lineRule="auto"/>
        <w:outlineLvl w:val="0"/>
        <w:rPr>
          <w:rFonts w:hint="eastAsia"/>
          <w:b/>
          <w:bCs/>
          <w:spacing w:val="6"/>
          <w:sz w:val="20"/>
          <w:szCs w:val="20"/>
          <w:lang w:val="en-US" w:eastAsia="zh-CN"/>
        </w:rPr>
      </w:pPr>
    </w:p>
    <w:p w14:paraId="7BB43703">
      <w:pPr>
        <w:pStyle w:val="2"/>
        <w:spacing w:before="66" w:line="230" w:lineRule="auto"/>
        <w:outlineLvl w:val="0"/>
        <w:rPr>
          <w:rFonts w:hint="eastAsia"/>
          <w:b/>
          <w:bCs/>
          <w:spacing w:val="6"/>
          <w:sz w:val="20"/>
          <w:szCs w:val="20"/>
          <w:lang w:val="en-US" w:eastAsia="zh-CN"/>
        </w:rPr>
      </w:pPr>
    </w:p>
    <w:p w14:paraId="1CA1E53F">
      <w:pPr>
        <w:pStyle w:val="2"/>
        <w:spacing w:before="66" w:line="230" w:lineRule="auto"/>
        <w:outlineLvl w:val="0"/>
        <w:rPr>
          <w:rFonts w:hint="eastAsia"/>
          <w:b/>
          <w:bCs/>
          <w:spacing w:val="6"/>
          <w:sz w:val="20"/>
          <w:szCs w:val="20"/>
          <w:lang w:val="en-US" w:eastAsia="zh-CN"/>
        </w:rPr>
      </w:pPr>
    </w:p>
    <w:p w14:paraId="6E862A47">
      <w:pPr>
        <w:pStyle w:val="2"/>
        <w:spacing w:before="66" w:line="230" w:lineRule="auto"/>
        <w:outlineLvl w:val="0"/>
        <w:rPr>
          <w:rFonts w:hint="eastAsia"/>
          <w:b/>
          <w:bCs/>
          <w:spacing w:val="6"/>
          <w:sz w:val="20"/>
          <w:szCs w:val="20"/>
          <w:lang w:val="en-US" w:eastAsia="zh-CN"/>
        </w:rPr>
      </w:pPr>
    </w:p>
    <w:p w14:paraId="3C8FDBEE">
      <w:pPr>
        <w:pStyle w:val="2"/>
        <w:spacing w:before="66" w:line="230" w:lineRule="auto"/>
        <w:outlineLvl w:val="0"/>
        <w:rPr>
          <w:rFonts w:hint="eastAsia"/>
          <w:b/>
          <w:bCs/>
          <w:spacing w:val="6"/>
          <w:sz w:val="20"/>
          <w:szCs w:val="20"/>
          <w:lang w:val="en-US" w:eastAsia="zh-CN"/>
        </w:rPr>
      </w:pPr>
    </w:p>
    <w:p w14:paraId="0220E4D2">
      <w:pPr>
        <w:pStyle w:val="2"/>
        <w:spacing w:before="66" w:line="230" w:lineRule="auto"/>
        <w:outlineLvl w:val="0"/>
        <w:rPr>
          <w:rFonts w:hint="eastAsia"/>
          <w:b/>
          <w:bCs/>
          <w:spacing w:val="6"/>
          <w:sz w:val="20"/>
          <w:szCs w:val="20"/>
          <w:lang w:val="en-US" w:eastAsia="zh-CN"/>
        </w:rPr>
      </w:pPr>
    </w:p>
    <w:p w14:paraId="6D448C85">
      <w:pPr>
        <w:pStyle w:val="2"/>
        <w:spacing w:before="66" w:line="230" w:lineRule="auto"/>
        <w:outlineLvl w:val="0"/>
        <w:rPr>
          <w:rFonts w:hint="eastAsia"/>
          <w:b/>
          <w:bCs/>
          <w:spacing w:val="6"/>
          <w:sz w:val="20"/>
          <w:szCs w:val="20"/>
          <w:lang w:val="en-US" w:eastAsia="zh-CN"/>
        </w:rPr>
      </w:pPr>
    </w:p>
    <w:p w14:paraId="255F35F0">
      <w:pPr>
        <w:pStyle w:val="2"/>
        <w:spacing w:before="66" w:line="230" w:lineRule="auto"/>
        <w:outlineLvl w:val="0"/>
        <w:rPr>
          <w:rFonts w:hint="eastAsia"/>
          <w:b/>
          <w:bCs/>
          <w:spacing w:val="6"/>
          <w:sz w:val="20"/>
          <w:szCs w:val="20"/>
          <w:lang w:val="en-US" w:eastAsia="zh-CN"/>
        </w:rPr>
      </w:pPr>
    </w:p>
    <w:p w14:paraId="6CC03055">
      <w:pPr>
        <w:pStyle w:val="2"/>
        <w:spacing w:before="66" w:line="230" w:lineRule="auto"/>
        <w:outlineLvl w:val="0"/>
        <w:rPr>
          <w:rFonts w:hint="eastAsia"/>
          <w:b/>
          <w:bCs/>
          <w:spacing w:val="6"/>
          <w:sz w:val="20"/>
          <w:szCs w:val="20"/>
          <w:lang w:val="en-US" w:eastAsia="zh-CN"/>
        </w:rPr>
      </w:pPr>
    </w:p>
    <w:p w14:paraId="4F049878">
      <w:pPr>
        <w:pStyle w:val="2"/>
        <w:spacing w:before="66" w:line="230" w:lineRule="auto"/>
        <w:outlineLvl w:val="0"/>
        <w:rPr>
          <w:rFonts w:hint="eastAsia"/>
          <w:b/>
          <w:bCs/>
          <w:spacing w:val="6"/>
          <w:sz w:val="20"/>
          <w:szCs w:val="20"/>
          <w:lang w:val="en-US" w:eastAsia="zh-CN"/>
        </w:rPr>
      </w:pPr>
    </w:p>
    <w:p w14:paraId="750335F8">
      <w:pPr>
        <w:pStyle w:val="2"/>
        <w:spacing w:before="66" w:line="230" w:lineRule="auto"/>
        <w:outlineLvl w:val="0"/>
        <w:rPr>
          <w:rFonts w:hint="eastAsia"/>
          <w:b/>
          <w:bCs/>
          <w:spacing w:val="6"/>
          <w:sz w:val="20"/>
          <w:szCs w:val="20"/>
          <w:lang w:val="en-US" w:eastAsia="zh-CN"/>
        </w:rPr>
      </w:pPr>
    </w:p>
    <w:p w14:paraId="6A906A3B">
      <w:pPr>
        <w:pStyle w:val="2"/>
        <w:spacing w:before="66" w:line="230" w:lineRule="auto"/>
        <w:outlineLvl w:val="0"/>
        <w:rPr>
          <w:rFonts w:hint="eastAsia"/>
          <w:b/>
          <w:bCs/>
          <w:spacing w:val="6"/>
          <w:sz w:val="20"/>
          <w:szCs w:val="20"/>
          <w:lang w:val="en-US" w:eastAsia="zh-CN"/>
        </w:rPr>
      </w:pPr>
    </w:p>
    <w:p w14:paraId="6D73E79F">
      <w:pPr>
        <w:pStyle w:val="2"/>
        <w:spacing w:before="66" w:line="230" w:lineRule="auto"/>
        <w:outlineLvl w:val="0"/>
        <w:rPr>
          <w:rFonts w:hint="eastAsia"/>
          <w:b/>
          <w:bCs/>
          <w:spacing w:val="6"/>
          <w:sz w:val="20"/>
          <w:szCs w:val="20"/>
          <w:lang w:val="en-US" w:eastAsia="zh-CN"/>
        </w:rPr>
      </w:pPr>
    </w:p>
    <w:p w14:paraId="7844F150">
      <w:pPr>
        <w:pStyle w:val="2"/>
        <w:spacing w:before="66" w:line="230" w:lineRule="auto"/>
        <w:outlineLvl w:val="0"/>
        <w:rPr>
          <w:rFonts w:hint="eastAsia"/>
          <w:b/>
          <w:bCs/>
          <w:spacing w:val="6"/>
          <w:sz w:val="20"/>
          <w:szCs w:val="20"/>
          <w:lang w:val="en-US" w:eastAsia="zh-CN"/>
        </w:rPr>
      </w:pPr>
    </w:p>
    <w:p w14:paraId="6336C655">
      <w:pPr>
        <w:pStyle w:val="2"/>
        <w:spacing w:before="66" w:line="230" w:lineRule="auto"/>
        <w:outlineLvl w:val="0"/>
        <w:rPr>
          <w:rFonts w:hint="eastAsia"/>
          <w:b/>
          <w:bCs/>
          <w:spacing w:val="6"/>
          <w:sz w:val="20"/>
          <w:szCs w:val="20"/>
          <w:lang w:val="en-US" w:eastAsia="zh-CN"/>
        </w:rPr>
      </w:pPr>
    </w:p>
    <w:p w14:paraId="6FDF75E2">
      <w:pPr>
        <w:pStyle w:val="2"/>
        <w:spacing w:before="66" w:line="230" w:lineRule="auto"/>
        <w:outlineLvl w:val="0"/>
        <w:rPr>
          <w:rFonts w:hint="eastAsia"/>
          <w:b/>
          <w:bCs/>
          <w:spacing w:val="6"/>
          <w:sz w:val="20"/>
          <w:szCs w:val="20"/>
          <w:lang w:val="en-US" w:eastAsia="zh-CN"/>
        </w:rPr>
      </w:pPr>
    </w:p>
    <w:p w14:paraId="43FC7431">
      <w:pPr>
        <w:pStyle w:val="2"/>
        <w:spacing w:before="66" w:line="230" w:lineRule="auto"/>
        <w:outlineLvl w:val="0"/>
        <w:rPr>
          <w:rFonts w:hint="eastAsia"/>
          <w:b/>
          <w:bCs/>
          <w:spacing w:val="6"/>
          <w:sz w:val="20"/>
          <w:szCs w:val="20"/>
          <w:lang w:val="en-US" w:eastAsia="zh-CN"/>
        </w:rPr>
      </w:pPr>
    </w:p>
    <w:p w14:paraId="3C95C492">
      <w:pPr>
        <w:pStyle w:val="2"/>
        <w:spacing w:before="66" w:line="230" w:lineRule="auto"/>
        <w:outlineLvl w:val="0"/>
        <w:rPr>
          <w:rFonts w:hint="eastAsia"/>
          <w:b/>
          <w:bCs/>
          <w:spacing w:val="6"/>
          <w:sz w:val="20"/>
          <w:szCs w:val="20"/>
          <w:lang w:val="en-US" w:eastAsia="zh-CN"/>
        </w:rPr>
      </w:pPr>
    </w:p>
    <w:p w14:paraId="15392582">
      <w:pPr>
        <w:pStyle w:val="2"/>
        <w:spacing w:before="66" w:line="230" w:lineRule="auto"/>
        <w:outlineLvl w:val="0"/>
        <w:rPr>
          <w:rFonts w:hint="eastAsia"/>
          <w:b/>
          <w:bCs/>
          <w:spacing w:val="6"/>
          <w:sz w:val="20"/>
          <w:szCs w:val="20"/>
          <w:lang w:val="en-US" w:eastAsia="zh-CN"/>
        </w:rPr>
      </w:pPr>
    </w:p>
    <w:p w14:paraId="20EA1BB3">
      <w:pPr>
        <w:pStyle w:val="2"/>
        <w:spacing w:before="66" w:line="230" w:lineRule="auto"/>
        <w:jc w:val="right"/>
        <w:outlineLvl w:val="0"/>
        <w:rPr>
          <w:rFonts w:hint="eastAsia" w:ascii="宋体" w:hAnsi="宋体" w:eastAsia="宋体" w:cs="宋体"/>
          <w:color w:val="000008"/>
          <w:sz w:val="20"/>
          <w:szCs w:val="20"/>
        </w:rPr>
      </w:pPr>
    </w:p>
    <w:p w14:paraId="16836B56">
      <w:pPr>
        <w:pStyle w:val="2"/>
        <w:spacing w:before="66" w:line="230" w:lineRule="auto"/>
        <w:jc w:val="right"/>
        <w:outlineLvl w:val="0"/>
        <w:rPr>
          <w:rFonts w:hint="eastAsia" w:ascii="黑体" w:hAnsi="黑体" w:eastAsia="黑体" w:cs="黑体"/>
          <w:snapToGrid w:val="0"/>
          <w:color w:val="000000"/>
          <w:spacing w:val="7"/>
          <w:sz w:val="21"/>
          <w:szCs w:val="21"/>
          <w:lang w:val="en-US" w:eastAsia="zh-CN" w:bidi="ar-SA"/>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3" name="IM 34"/>
            <wp:cNvGraphicFramePr/>
            <a:graphic xmlns:a="http://schemas.openxmlformats.org/drawingml/2006/main">
              <a:graphicData uri="http://schemas.openxmlformats.org/drawingml/2006/picture">
                <pic:pic xmlns:pic="http://schemas.openxmlformats.org/drawingml/2006/picture">
                  <pic:nvPicPr>
                    <pic:cNvPr id="13"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4" name="IM 36"/>
            <wp:cNvGraphicFramePr/>
            <a:graphic xmlns:a="http://schemas.openxmlformats.org/drawingml/2006/main">
              <a:graphicData uri="http://schemas.openxmlformats.org/drawingml/2006/picture">
                <pic:pic xmlns:pic="http://schemas.openxmlformats.org/drawingml/2006/picture">
                  <pic:nvPicPr>
                    <pic:cNvPr id="14"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5" name="IM 38"/>
            <wp:cNvGraphicFramePr/>
            <a:graphic xmlns:a="http://schemas.openxmlformats.org/drawingml/2006/main">
              <a:graphicData uri="http://schemas.openxmlformats.org/drawingml/2006/picture">
                <pic:pic xmlns:pic="http://schemas.openxmlformats.org/drawingml/2006/picture">
                  <pic:nvPicPr>
                    <pic:cNvPr id="15"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572BBF87">
      <w:pPr>
        <w:pStyle w:val="2"/>
        <w:spacing w:before="66" w:line="230" w:lineRule="auto"/>
        <w:jc w:val="center"/>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附录A</w:t>
      </w:r>
    </w:p>
    <w:p w14:paraId="2FDC5A4C">
      <w:pPr>
        <w:pStyle w:val="2"/>
        <w:spacing w:before="66" w:line="230" w:lineRule="auto"/>
        <w:jc w:val="center"/>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（规范性）</w:t>
      </w:r>
    </w:p>
    <w:p w14:paraId="425464AE">
      <w:pPr>
        <w:pStyle w:val="2"/>
        <w:spacing w:before="66" w:line="230" w:lineRule="auto"/>
        <w:jc w:val="center"/>
        <w:outlineLvl w:val="0"/>
        <w:rPr>
          <w:rFonts w:hint="eastAsia" w:ascii="黑体" w:hAnsi="黑体" w:eastAsia="黑体" w:cs="黑体"/>
          <w:snapToGrid w:val="0"/>
          <w:color w:val="000000"/>
          <w:spacing w:val="7"/>
          <w:sz w:val="21"/>
          <w:szCs w:val="21"/>
          <w:lang w:val="en-US" w:eastAsia="zh-CN" w:bidi="ar-SA"/>
        </w:rPr>
      </w:pPr>
    </w:p>
    <w:p w14:paraId="7AB94BA7">
      <w:pPr>
        <w:pStyle w:val="2"/>
        <w:spacing w:before="66" w:line="230" w:lineRule="auto"/>
        <w:outlineLvl w:val="0"/>
        <w:rPr>
          <w:rFonts w:hint="eastAsia" w:ascii="宋体" w:hAnsi="宋体" w:eastAsia="宋体" w:cs="宋体"/>
          <w:spacing w:val="5"/>
          <w:sz w:val="21"/>
          <w:szCs w:val="21"/>
          <w:lang w:val="en-US" w:eastAsia="zh-CN"/>
        </w:rPr>
      </w:pPr>
      <w:r>
        <w:rPr>
          <w:rFonts w:hint="eastAsia" w:ascii="黑体" w:hAnsi="黑体" w:eastAsia="黑体" w:cs="黑体"/>
          <w:snapToGrid w:val="0"/>
          <w:color w:val="000000"/>
          <w:spacing w:val="7"/>
          <w:sz w:val="21"/>
          <w:szCs w:val="21"/>
          <w:lang w:val="en-US" w:eastAsia="zh-CN" w:bidi="ar-SA"/>
        </w:rPr>
        <w:t>A.1 中药外敷禁忌症</w:t>
      </w:r>
      <w:r>
        <w:rPr>
          <w:rFonts w:hint="eastAsia" w:ascii="宋体" w:hAnsi="宋体" w:eastAsia="宋体" w:cs="宋体"/>
          <w:spacing w:val="5"/>
          <w:sz w:val="21"/>
          <w:szCs w:val="21"/>
          <w:lang w:val="en-US" w:eastAsia="zh-CN"/>
        </w:rPr>
        <w:t xml:space="preserve"> </w:t>
      </w:r>
    </w:p>
    <w:p w14:paraId="5F91542A">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皮肤破损或感染部位；</w:t>
      </w:r>
    </w:p>
    <w:p w14:paraId="428BCC08">
      <w:pPr>
        <w:pStyle w:val="2"/>
        <w:spacing w:before="66" w:line="230" w:lineRule="auto"/>
        <w:ind w:firstLine="448" w:firstLineChars="200"/>
        <w:outlineLvl w:val="0"/>
        <w:rPr>
          <w:rFonts w:hint="default" w:ascii="宋体" w:hAnsi="宋体" w:eastAsia="宋体" w:cs="宋体"/>
          <w:spacing w:val="5"/>
          <w:sz w:val="20"/>
          <w:szCs w:val="20"/>
          <w:lang w:val="en-US"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凝血功能障碍者</w:t>
      </w:r>
      <w:r>
        <w:rPr>
          <w:rFonts w:hint="eastAsia" w:ascii="宋体" w:hAnsi="宋体" w:eastAsia="宋体" w:cs="宋体"/>
          <w:spacing w:val="5"/>
          <w:sz w:val="20"/>
          <w:szCs w:val="20"/>
          <w:lang w:val="en-US" w:eastAsia="zh-CN"/>
        </w:rPr>
        <w:t>；</w:t>
      </w:r>
    </w:p>
    <w:p w14:paraId="2AF76FF8">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过敏体质。</w:t>
      </w:r>
    </w:p>
    <w:p w14:paraId="5B9350DE">
      <w:pPr>
        <w:pStyle w:val="2"/>
        <w:spacing w:before="66" w:line="230" w:lineRule="auto"/>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 xml:space="preserve">A.2 TDP照射禁忌症 </w:t>
      </w:r>
    </w:p>
    <w:p w14:paraId="01962208">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高热；</w:t>
      </w:r>
    </w:p>
    <w:p w14:paraId="57E880D6">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恶性肿瘤局部；</w:t>
      </w:r>
    </w:p>
    <w:p w14:paraId="79FEE7EA">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出血倾向；</w:t>
      </w:r>
    </w:p>
    <w:p w14:paraId="395BBA95">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d) </w:t>
      </w:r>
      <w:r>
        <w:rPr>
          <w:rFonts w:hint="eastAsia" w:ascii="宋体" w:hAnsi="宋体" w:eastAsia="宋体" w:cs="宋体"/>
          <w:spacing w:val="5"/>
          <w:sz w:val="20"/>
          <w:szCs w:val="20"/>
          <w:lang w:eastAsia="zh-CN"/>
        </w:rPr>
        <w:t>严重周围神经病变；</w:t>
      </w:r>
    </w:p>
    <w:p w14:paraId="4A3EEFDC">
      <w:pPr>
        <w:pStyle w:val="2"/>
        <w:spacing w:before="66" w:line="230" w:lineRule="auto"/>
        <w:ind w:firstLine="448" w:firstLineChars="200"/>
        <w:outlineLvl w:val="0"/>
        <w:rPr>
          <w:rFonts w:hint="default" w:ascii="宋体" w:hAnsi="宋体" w:eastAsia="宋体" w:cs="宋体"/>
          <w:b/>
          <w:bCs/>
          <w:spacing w:val="5"/>
          <w:sz w:val="20"/>
          <w:szCs w:val="20"/>
          <w:lang w:val="en-US" w:eastAsia="zh-CN"/>
        </w:rPr>
      </w:pPr>
      <w:r>
        <w:rPr>
          <w:rFonts w:hint="eastAsia" w:ascii="宋体" w:hAnsi="宋体" w:eastAsia="宋体" w:cs="宋体"/>
          <w:b w:val="0"/>
          <w:bCs w:val="0"/>
          <w:spacing w:val="7"/>
          <w:sz w:val="21"/>
          <w:szCs w:val="21"/>
          <w:lang w:val="en-US" w:eastAsia="zh-CN"/>
        </w:rPr>
        <w:t xml:space="preserve">e) </w:t>
      </w:r>
      <w:r>
        <w:rPr>
          <w:rFonts w:hint="eastAsia" w:ascii="宋体" w:hAnsi="宋体" w:eastAsia="宋体" w:cs="宋体"/>
          <w:spacing w:val="5"/>
          <w:sz w:val="20"/>
          <w:szCs w:val="20"/>
          <w:lang w:eastAsia="zh-CN"/>
        </w:rPr>
        <w:t>孕妇腹部及腰骶部。</w:t>
      </w:r>
    </w:p>
    <w:p w14:paraId="11E9313B">
      <w:pPr>
        <w:pStyle w:val="2"/>
        <w:spacing w:before="66" w:line="230" w:lineRule="auto"/>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 xml:space="preserve">A.3 中药离子导入禁忌症 </w:t>
      </w:r>
    </w:p>
    <w:p w14:paraId="3C6FCAEF">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皮肤破损、皮炎或金属植入物部位；</w:t>
      </w:r>
    </w:p>
    <w:p w14:paraId="25667504">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心脏起搏器携带者；</w:t>
      </w:r>
    </w:p>
    <w:p w14:paraId="79911B06">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对电流敏感或过敏者；</w:t>
      </w:r>
    </w:p>
    <w:p w14:paraId="00C4B6B3">
      <w:pPr>
        <w:pStyle w:val="2"/>
        <w:spacing w:before="66" w:line="230" w:lineRule="auto"/>
        <w:ind w:firstLine="448" w:firstLineChars="200"/>
        <w:outlineLvl w:val="0"/>
        <w:rPr>
          <w:rFonts w:hint="eastAsia" w:ascii="宋体" w:hAnsi="宋体" w:eastAsia="宋体" w:cs="宋体"/>
          <w:b/>
          <w:bCs/>
          <w:spacing w:val="5"/>
          <w:sz w:val="20"/>
          <w:szCs w:val="20"/>
          <w:lang w:eastAsia="zh-CN"/>
        </w:rPr>
      </w:pPr>
      <w:r>
        <w:rPr>
          <w:rFonts w:hint="eastAsia" w:ascii="宋体" w:hAnsi="宋体" w:eastAsia="宋体" w:cs="宋体"/>
          <w:b w:val="0"/>
          <w:bCs w:val="0"/>
          <w:spacing w:val="7"/>
          <w:sz w:val="21"/>
          <w:szCs w:val="21"/>
          <w:lang w:val="en-US" w:eastAsia="zh-CN"/>
        </w:rPr>
        <w:t xml:space="preserve">d) </w:t>
      </w:r>
      <w:r>
        <w:rPr>
          <w:rFonts w:hint="eastAsia" w:ascii="宋体" w:hAnsi="宋体" w:eastAsia="宋体" w:cs="宋体"/>
          <w:spacing w:val="5"/>
          <w:sz w:val="20"/>
          <w:szCs w:val="20"/>
          <w:lang w:eastAsia="zh-CN"/>
        </w:rPr>
        <w:t>严重心脑血管疾病患者。</w:t>
      </w:r>
    </w:p>
    <w:p w14:paraId="7397AF41">
      <w:pPr>
        <w:pStyle w:val="2"/>
        <w:spacing w:before="66" w:line="230" w:lineRule="auto"/>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A.4 穴位敷贴禁忌症</w:t>
      </w:r>
    </w:p>
    <w:p w14:paraId="4DF9253D">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敷贴穴位处皮肤破损或感染；</w:t>
      </w:r>
    </w:p>
    <w:p w14:paraId="4D659298">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孕妇的腰骶部、腹部及合谷、三阴交等敏感穴位；</w:t>
      </w:r>
    </w:p>
    <w:p w14:paraId="73D0B22E">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瘢痕体质或皮肤极度敏感者；</w:t>
      </w:r>
    </w:p>
    <w:p w14:paraId="74CF5711">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d) </w:t>
      </w:r>
      <w:r>
        <w:rPr>
          <w:rFonts w:hint="eastAsia" w:ascii="宋体" w:hAnsi="宋体" w:eastAsia="宋体" w:cs="宋体"/>
          <w:spacing w:val="5"/>
          <w:sz w:val="20"/>
          <w:szCs w:val="20"/>
          <w:lang w:eastAsia="zh-CN"/>
        </w:rPr>
        <w:t>发热、急性传染病期间。</w:t>
      </w:r>
    </w:p>
    <w:p w14:paraId="3CEC84B4">
      <w:pPr>
        <w:pStyle w:val="2"/>
        <w:spacing w:before="66" w:line="230" w:lineRule="auto"/>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 xml:space="preserve">A.5 中药熏蒸禁忌症 </w:t>
      </w:r>
    </w:p>
    <w:p w14:paraId="677BF7BA">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严重高血压、心脏病、心肺功能不全者；</w:t>
      </w:r>
    </w:p>
    <w:p w14:paraId="0CA5276F">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高热、急性炎症或传染病患者；</w:t>
      </w:r>
    </w:p>
    <w:p w14:paraId="577E2143">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皮肤有开放性伤口、感染或严重皮肤病；</w:t>
      </w:r>
    </w:p>
    <w:p w14:paraId="0CEA2FB1">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d) </w:t>
      </w:r>
      <w:r>
        <w:rPr>
          <w:rFonts w:hint="eastAsia" w:ascii="宋体" w:hAnsi="宋体" w:eastAsia="宋体" w:cs="宋体"/>
          <w:spacing w:val="5"/>
          <w:sz w:val="20"/>
          <w:szCs w:val="20"/>
          <w:lang w:eastAsia="zh-CN"/>
        </w:rPr>
        <w:t>孕妇、月经期女性腹部熏蒸；</w:t>
      </w:r>
    </w:p>
    <w:p w14:paraId="7BC57889">
      <w:pPr>
        <w:pStyle w:val="2"/>
        <w:spacing w:before="66" w:line="230" w:lineRule="auto"/>
        <w:ind w:firstLine="448" w:firstLineChars="200"/>
        <w:outlineLvl w:val="0"/>
        <w:rPr>
          <w:rFonts w:hint="default" w:ascii="宋体" w:hAnsi="宋体" w:eastAsia="宋体" w:cs="宋体"/>
          <w:spacing w:val="5"/>
          <w:sz w:val="20"/>
          <w:szCs w:val="20"/>
          <w:lang w:val="en-US" w:eastAsia="zh-CN"/>
        </w:rPr>
      </w:pPr>
      <w:r>
        <w:rPr>
          <w:rFonts w:hint="eastAsia" w:ascii="宋体" w:hAnsi="宋体" w:eastAsia="宋体" w:cs="宋体"/>
          <w:b w:val="0"/>
          <w:bCs w:val="0"/>
          <w:spacing w:val="7"/>
          <w:sz w:val="21"/>
          <w:szCs w:val="21"/>
          <w:lang w:val="en-US" w:eastAsia="zh-CN"/>
        </w:rPr>
        <w:t xml:space="preserve">e) </w:t>
      </w:r>
      <w:r>
        <w:rPr>
          <w:rFonts w:hint="eastAsia" w:ascii="宋体" w:hAnsi="宋体" w:eastAsia="宋体" w:cs="宋体"/>
          <w:spacing w:val="5"/>
          <w:sz w:val="20"/>
          <w:szCs w:val="20"/>
          <w:lang w:val="en-US" w:eastAsia="zh-CN"/>
        </w:rPr>
        <w:t>严重糖尿病周围神经病变者；</w:t>
      </w:r>
    </w:p>
    <w:p w14:paraId="39C161B9">
      <w:pPr>
        <w:pStyle w:val="2"/>
        <w:spacing w:before="66" w:line="230" w:lineRule="auto"/>
        <w:ind w:firstLine="448" w:firstLineChars="200"/>
        <w:outlineLvl w:val="0"/>
        <w:rPr>
          <w:rFonts w:hint="default" w:ascii="宋体" w:hAnsi="宋体" w:eastAsia="宋体" w:cs="宋体"/>
          <w:b/>
          <w:bCs/>
          <w:spacing w:val="5"/>
          <w:sz w:val="20"/>
          <w:szCs w:val="20"/>
          <w:lang w:val="en-US" w:eastAsia="zh-CN"/>
        </w:rPr>
      </w:pPr>
      <w:r>
        <w:rPr>
          <w:rFonts w:hint="eastAsia" w:ascii="宋体" w:hAnsi="宋体" w:eastAsia="宋体" w:cs="宋体"/>
          <w:b w:val="0"/>
          <w:bCs w:val="0"/>
          <w:spacing w:val="7"/>
          <w:sz w:val="21"/>
          <w:szCs w:val="21"/>
          <w:lang w:val="en-US" w:eastAsia="zh-CN"/>
        </w:rPr>
        <w:t xml:space="preserve">f) </w:t>
      </w:r>
      <w:r>
        <w:rPr>
          <w:rFonts w:hint="eastAsia" w:ascii="宋体" w:hAnsi="宋体" w:eastAsia="宋体" w:cs="宋体"/>
          <w:spacing w:val="5"/>
          <w:sz w:val="20"/>
          <w:szCs w:val="20"/>
          <w:lang w:eastAsia="zh-CN"/>
        </w:rPr>
        <w:t>醉酒、过度饥饿或虚弱者。</w:t>
      </w:r>
    </w:p>
    <w:p w14:paraId="024E6356">
      <w:pPr>
        <w:pStyle w:val="2"/>
        <w:spacing w:before="66" w:line="230" w:lineRule="auto"/>
        <w:outlineLvl w:val="0"/>
        <w:rPr>
          <w:rFonts w:hint="eastAsia" w:ascii="黑体" w:hAnsi="黑体" w:eastAsia="黑体" w:cs="黑体"/>
          <w:snapToGrid w:val="0"/>
          <w:color w:val="000000"/>
          <w:spacing w:val="7"/>
          <w:sz w:val="21"/>
          <w:szCs w:val="21"/>
          <w:lang w:val="en-US" w:eastAsia="zh-CN" w:bidi="ar-SA"/>
        </w:rPr>
      </w:pPr>
      <w:r>
        <w:rPr>
          <w:rFonts w:hint="eastAsia" w:ascii="黑体" w:hAnsi="黑体" w:eastAsia="黑体" w:cs="黑体"/>
          <w:snapToGrid w:val="0"/>
          <w:color w:val="000000"/>
          <w:spacing w:val="7"/>
          <w:sz w:val="21"/>
          <w:szCs w:val="21"/>
          <w:lang w:val="en-US" w:eastAsia="zh-CN" w:bidi="ar-SA"/>
        </w:rPr>
        <w:t>A.6 中药熏洗</w:t>
      </w:r>
      <w:r>
        <w:rPr>
          <w:rFonts w:hint="eastAsia" w:ascii="黑体" w:hAnsi="黑体" w:eastAsia="黑体" w:cs="黑体"/>
          <w:b w:val="0"/>
          <w:bCs w:val="0"/>
          <w:snapToGrid w:val="0"/>
          <w:color w:val="000000"/>
          <w:spacing w:val="7"/>
          <w:sz w:val="21"/>
          <w:szCs w:val="21"/>
          <w:lang w:val="en-US" w:eastAsia="zh-CN" w:bidi="ar-SA"/>
        </w:rPr>
        <w:t>——</w:t>
      </w:r>
      <w:r>
        <w:rPr>
          <w:rFonts w:hint="eastAsia" w:ascii="黑体" w:hAnsi="黑体" w:eastAsia="黑体" w:cs="黑体"/>
          <w:snapToGrid w:val="0"/>
          <w:color w:val="000000"/>
          <w:spacing w:val="7"/>
          <w:sz w:val="21"/>
          <w:szCs w:val="21"/>
          <w:lang w:val="en-US" w:eastAsia="zh-CN" w:bidi="ar-SA"/>
        </w:rPr>
        <w:t xml:space="preserve">手浴禁忌症 </w:t>
      </w:r>
    </w:p>
    <w:p w14:paraId="26831C88">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手部皮肤破损、溃烂或感染；</w:t>
      </w:r>
    </w:p>
    <w:p w14:paraId="5B4223A0">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对药液成分过敏者；</w:t>
      </w:r>
    </w:p>
    <w:p w14:paraId="211A3061">
      <w:pPr>
        <w:pStyle w:val="2"/>
        <w:spacing w:before="66" w:line="230" w:lineRule="auto"/>
        <w:ind w:firstLine="448" w:firstLineChars="200"/>
        <w:outlineLvl w:val="0"/>
        <w:rPr>
          <w:rFonts w:hint="eastAsia" w:ascii="宋体" w:hAnsi="宋体" w:eastAsia="宋体" w:cs="宋体"/>
          <w:b/>
          <w:bCs/>
          <w:spacing w:val="5"/>
          <w:sz w:val="20"/>
          <w:szCs w:val="20"/>
          <w:lang w:val="en-US"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严重周围神经病变。</w:t>
      </w:r>
    </w:p>
    <w:p w14:paraId="56BE7D41">
      <w:pPr>
        <w:pStyle w:val="2"/>
        <w:spacing w:before="66" w:line="230" w:lineRule="auto"/>
        <w:outlineLvl w:val="0"/>
        <w:rPr>
          <w:rFonts w:hint="eastAsia" w:ascii="宋体" w:hAnsi="宋体" w:eastAsia="宋体" w:cs="宋体"/>
          <w:b/>
          <w:bCs/>
          <w:spacing w:val="5"/>
          <w:sz w:val="20"/>
          <w:szCs w:val="20"/>
          <w:lang w:val="en-US" w:eastAsia="zh-CN"/>
        </w:rPr>
      </w:pPr>
      <w:r>
        <w:rPr>
          <w:rFonts w:hint="eastAsia" w:ascii="黑体" w:hAnsi="黑体" w:eastAsia="黑体" w:cs="黑体"/>
          <w:snapToGrid w:val="0"/>
          <w:color w:val="000000"/>
          <w:spacing w:val="7"/>
          <w:sz w:val="21"/>
          <w:szCs w:val="21"/>
          <w:lang w:val="en-US" w:eastAsia="zh-CN" w:bidi="ar-SA"/>
        </w:rPr>
        <w:t xml:space="preserve">A.7 中药熏洗——足浴禁忌症 </w:t>
      </w:r>
    </w:p>
    <w:p w14:paraId="2A2E5DFC">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a) </w:t>
      </w:r>
      <w:r>
        <w:rPr>
          <w:rFonts w:hint="eastAsia" w:ascii="宋体" w:hAnsi="宋体" w:eastAsia="宋体" w:cs="宋体"/>
          <w:spacing w:val="5"/>
          <w:sz w:val="20"/>
          <w:szCs w:val="20"/>
          <w:lang w:eastAsia="zh-CN"/>
        </w:rPr>
        <w:t>足部皮肤破损、溃疡或感染；</w:t>
      </w:r>
    </w:p>
    <w:p w14:paraId="0305BAA1">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b) </w:t>
      </w:r>
      <w:r>
        <w:rPr>
          <w:rFonts w:hint="eastAsia" w:ascii="宋体" w:hAnsi="宋体" w:eastAsia="宋体" w:cs="宋体"/>
          <w:spacing w:val="5"/>
          <w:sz w:val="20"/>
          <w:szCs w:val="20"/>
          <w:lang w:eastAsia="zh-CN"/>
        </w:rPr>
        <w:t>对药液成分过敏者；</w:t>
      </w:r>
    </w:p>
    <w:p w14:paraId="0C9BB071">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c) </w:t>
      </w:r>
      <w:r>
        <w:rPr>
          <w:rFonts w:hint="eastAsia" w:ascii="宋体" w:hAnsi="宋体" w:eastAsia="宋体" w:cs="宋体"/>
          <w:spacing w:val="5"/>
          <w:sz w:val="20"/>
          <w:szCs w:val="20"/>
          <w:lang w:eastAsia="zh-CN"/>
        </w:rPr>
        <w:t>严重周围神经病变；</w:t>
      </w:r>
    </w:p>
    <w:p w14:paraId="2625EBB2">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d) </w:t>
      </w:r>
      <w:r>
        <w:rPr>
          <w:rFonts w:hint="eastAsia" w:ascii="宋体" w:hAnsi="宋体" w:eastAsia="宋体" w:cs="宋体"/>
          <w:spacing w:val="5"/>
          <w:sz w:val="20"/>
          <w:szCs w:val="20"/>
          <w:lang w:eastAsia="zh-CN"/>
        </w:rPr>
        <w:t>下肢深静脉血栓者</w:t>
      </w:r>
      <w:r>
        <w:rPr>
          <w:rFonts w:hint="eastAsia" w:ascii="宋体" w:hAnsi="宋体" w:eastAsia="宋体" w:cs="宋体"/>
          <w:spacing w:val="5"/>
          <w:sz w:val="20"/>
          <w:szCs w:val="20"/>
          <w:lang w:val="en-US" w:eastAsia="zh-CN"/>
        </w:rPr>
        <w:t>；</w:t>
      </w:r>
    </w:p>
    <w:p w14:paraId="09C32F3A">
      <w:pPr>
        <w:pStyle w:val="2"/>
        <w:spacing w:before="66" w:line="230" w:lineRule="auto"/>
        <w:ind w:firstLine="448" w:firstLineChars="200"/>
        <w:outlineLvl w:val="0"/>
        <w:rPr>
          <w:rFonts w:hint="eastAsia" w:ascii="宋体" w:hAnsi="宋体" w:eastAsia="宋体" w:cs="宋体"/>
          <w:spacing w:val="5"/>
          <w:sz w:val="20"/>
          <w:szCs w:val="20"/>
          <w:lang w:eastAsia="zh-CN"/>
        </w:rPr>
      </w:pPr>
      <w:r>
        <w:rPr>
          <w:rFonts w:hint="eastAsia" w:ascii="宋体" w:hAnsi="宋体" w:eastAsia="宋体" w:cs="宋体"/>
          <w:b w:val="0"/>
          <w:bCs w:val="0"/>
          <w:spacing w:val="7"/>
          <w:sz w:val="21"/>
          <w:szCs w:val="21"/>
          <w:lang w:val="en-US" w:eastAsia="zh-CN"/>
        </w:rPr>
        <w:t xml:space="preserve">e) </w:t>
      </w:r>
      <w:r>
        <w:rPr>
          <w:rFonts w:hint="eastAsia" w:ascii="宋体" w:hAnsi="宋体" w:eastAsia="宋体" w:cs="宋体"/>
          <w:spacing w:val="5"/>
          <w:sz w:val="20"/>
          <w:szCs w:val="20"/>
          <w:lang w:eastAsia="zh-CN"/>
        </w:rPr>
        <w:t>急性踝关节扭伤初期。</w:t>
      </w:r>
    </w:p>
    <w:p w14:paraId="1958F95F">
      <w:pPr>
        <w:pStyle w:val="2"/>
        <w:spacing w:before="66" w:line="230" w:lineRule="auto"/>
        <w:outlineLvl w:val="0"/>
        <w:rPr>
          <w:rFonts w:hint="eastAsia"/>
          <w:sz w:val="20"/>
          <w:szCs w:val="20"/>
          <w:lang w:val="en-US" w:eastAsia="zh-CN"/>
        </w:rPr>
      </w:pPr>
    </w:p>
    <w:p w14:paraId="2E2412FE">
      <w:pPr>
        <w:spacing w:line="360" w:lineRule="auto"/>
        <w:ind w:firstLine="1200" w:firstLineChars="600"/>
        <w:jc w:val="right"/>
        <w:rPr>
          <w:rFonts w:hint="eastAsia"/>
          <w:sz w:val="20"/>
          <w:szCs w:val="20"/>
          <w:lang w:val="en-US" w:eastAsia="zh-CN"/>
        </w:rPr>
      </w:pPr>
      <w:r>
        <w:rPr>
          <w:rFonts w:hint="eastAsia"/>
          <w:sz w:val="20"/>
          <w:szCs w:val="20"/>
          <w:lang w:val="en-US" w:eastAsia="zh-CN"/>
        </w:rPr>
        <w:t xml:space="preserve"> </w:t>
      </w:r>
    </w:p>
    <w:p w14:paraId="14DC1D6D">
      <w:pPr>
        <w:spacing w:line="360" w:lineRule="auto"/>
        <w:ind w:firstLine="1200" w:firstLineChars="600"/>
        <w:jc w:val="right"/>
        <w:rPr>
          <w:rFonts w:hint="eastAsia"/>
          <w:sz w:val="20"/>
          <w:szCs w:val="20"/>
          <w:lang w:val="en-US" w:eastAsia="zh-CN"/>
        </w:rPr>
      </w:pPr>
      <w:r>
        <w:rPr>
          <w:rFonts w:hint="eastAsia" w:ascii="宋体" w:hAnsi="宋体" w:eastAsia="宋体" w:cs="宋体"/>
          <w:color w:val="000008"/>
          <w:sz w:val="20"/>
          <w:szCs w:val="20"/>
        </w:rPr>
        <w:t>DB</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0" name="IM 34"/>
            <wp:cNvGraphicFramePr/>
            <a:graphic xmlns:a="http://schemas.openxmlformats.org/drawingml/2006/main">
              <a:graphicData uri="http://schemas.openxmlformats.org/drawingml/2006/picture">
                <pic:pic xmlns:pic="http://schemas.openxmlformats.org/drawingml/2006/picture">
                  <pic:nvPicPr>
                    <pic:cNvPr id="10" name="IM 34"/>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5"/>
          <w:w w:val="10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34/</w:t>
      </w:r>
      <w:r>
        <w:rPr>
          <w:rFonts w:hint="eastAsia" w:ascii="宋体" w:hAnsi="宋体" w:eastAsia="宋体" w:cs="宋体"/>
          <w:color w:val="000008"/>
          <w:sz w:val="20"/>
          <w:szCs w:val="20"/>
        </w:rPr>
        <w:t>T</w:t>
      </w:r>
      <w:r>
        <w:rPr>
          <w:rFonts w:hint="eastAsia" w:ascii="宋体" w:hAnsi="宋体" w:eastAsia="宋体" w:cs="宋体"/>
          <w:color w:val="000008"/>
          <w:spacing w:val="12"/>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1" name="IM 36"/>
            <wp:cNvGraphicFramePr/>
            <a:graphic xmlns:a="http://schemas.openxmlformats.org/drawingml/2006/main">
              <a:graphicData uri="http://schemas.openxmlformats.org/drawingml/2006/picture">
                <pic:pic xmlns:pic="http://schemas.openxmlformats.org/drawingml/2006/picture">
                  <pic:nvPicPr>
                    <pic:cNvPr id="11" name="IM 36"/>
                    <pic:cNvPicPr/>
                  </pic:nvPicPr>
                  <pic:blipFill>
                    <a:blip r:embed="rId9"/>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r>
        <w:rPr>
          <w:rFonts w:hint="eastAsia" w:ascii="宋体" w:hAnsi="宋体" w:eastAsia="宋体" w:cs="宋体"/>
          <w:color w:val="000008"/>
          <w:spacing w:val="12"/>
          <w:sz w:val="20"/>
          <w:szCs w:val="20"/>
        </w:rPr>
        <w:t xml:space="preserve"> —</w:t>
      </w:r>
      <w:r>
        <w:rPr>
          <w:rFonts w:hint="eastAsia" w:ascii="宋体" w:hAnsi="宋体" w:eastAsia="宋体" w:cs="宋体"/>
          <w:color w:val="000008"/>
          <w:spacing w:val="-39"/>
          <w:sz w:val="20"/>
          <w:szCs w:val="20"/>
        </w:rPr>
        <w:t xml:space="preserve"> </w:t>
      </w:r>
      <w:r>
        <w:rPr>
          <w:rFonts w:hint="eastAsia" w:ascii="宋体" w:hAnsi="宋体" w:eastAsia="宋体" w:cs="宋体"/>
          <w:color w:val="000008"/>
          <w:position w:val="-3"/>
          <w:sz w:val="20"/>
          <w:szCs w:val="20"/>
        </w:rPr>
        <w:drawing>
          <wp:inline distT="0" distB="0" distL="0" distR="0">
            <wp:extent cx="76200" cy="136525"/>
            <wp:effectExtent l="0" t="0" r="0" b="2540"/>
            <wp:docPr id="12" name="IM 38"/>
            <wp:cNvGraphicFramePr/>
            <a:graphic xmlns:a="http://schemas.openxmlformats.org/drawingml/2006/main">
              <a:graphicData uri="http://schemas.openxmlformats.org/drawingml/2006/picture">
                <pic:pic xmlns:pic="http://schemas.openxmlformats.org/drawingml/2006/picture">
                  <pic:nvPicPr>
                    <pic:cNvPr id="12" name="IM 38"/>
                    <pic:cNvPicPr/>
                  </pic:nvPicPr>
                  <pic:blipFill>
                    <a:blip r:embed="rId10"/>
                    <a:stretch>
                      <a:fillRect/>
                    </a:stretch>
                  </pic:blipFill>
                  <pic:spPr>
                    <a:xfrm>
                      <a:off x="0" y="0"/>
                      <a:ext cx="76443" cy="136828"/>
                    </a:xfrm>
                    <a:prstGeom prst="rect">
                      <a:avLst/>
                    </a:prstGeom>
                  </pic:spPr>
                </pic:pic>
              </a:graphicData>
            </a:graphic>
          </wp:inline>
        </w:drawing>
      </w:r>
      <w:r>
        <w:rPr>
          <w:rFonts w:hint="eastAsia" w:ascii="宋体" w:hAnsi="宋体" w:eastAsia="宋体" w:cs="宋体"/>
          <w:color w:val="000008"/>
          <w:spacing w:val="11"/>
          <w:sz w:val="20"/>
          <w:szCs w:val="20"/>
        </w:rPr>
        <w:t xml:space="preserve">  </w:t>
      </w:r>
      <w:r>
        <w:rPr>
          <w:rFonts w:hint="eastAsia" w:ascii="宋体" w:hAnsi="宋体" w:eastAsia="宋体" w:cs="宋体"/>
          <w:color w:val="000008"/>
          <w:sz w:val="20"/>
          <w:szCs w:val="20"/>
        </w:rPr>
        <w:t>FORMTEXT</w:t>
      </w:r>
      <w:r>
        <w:rPr>
          <w:rFonts w:hint="eastAsia" w:ascii="宋体" w:hAnsi="宋体" w:eastAsia="宋体" w:cs="宋体"/>
          <w:color w:val="000008"/>
          <w:spacing w:val="12"/>
          <w:sz w:val="20"/>
          <w:szCs w:val="20"/>
        </w:rPr>
        <w:t xml:space="preserve">   </w:t>
      </w:r>
      <w:r>
        <w:rPr>
          <w:rFonts w:hint="eastAsia" w:ascii="宋体" w:hAnsi="宋体" w:eastAsia="宋体" w:cs="宋体"/>
          <w:color w:val="000008"/>
          <w:sz w:val="20"/>
          <w:szCs w:val="20"/>
        </w:rPr>
        <w:t>XXXX</w:t>
      </w:r>
    </w:p>
    <w:p w14:paraId="7FC52638">
      <w:pPr>
        <w:pStyle w:val="2"/>
        <w:spacing w:before="66" w:line="230" w:lineRule="auto"/>
        <w:jc w:val="center"/>
        <w:outlineLvl w:val="0"/>
        <w:rPr>
          <w:rFonts w:ascii="宋体" w:hAnsi="宋体" w:eastAsia="宋体" w:cs="宋体"/>
          <w:spacing w:val="8"/>
          <w:sz w:val="21"/>
          <w:szCs w:val="21"/>
          <w:lang w:eastAsia="zh-CN"/>
        </w:rPr>
      </w:pPr>
      <w:r>
        <w:rPr>
          <w:sz w:val="21"/>
          <w:szCs w:val="21"/>
          <w:lang w:eastAsia="zh-CN"/>
        </w:rPr>
        <w:t>参考文献</w:t>
      </w:r>
    </w:p>
    <w:p w14:paraId="2D3BEF64">
      <w:pPr>
        <w:spacing w:before="66" w:line="228" w:lineRule="auto"/>
        <w:jc w:val="both"/>
        <w:rPr>
          <w:rFonts w:hint="eastAsia" w:ascii="宋体" w:hAnsi="宋体" w:eastAsia="宋体" w:cs="宋体"/>
          <w:spacing w:val="8"/>
          <w:sz w:val="21"/>
          <w:szCs w:val="21"/>
          <w:lang w:eastAsia="zh-CN"/>
        </w:rPr>
      </w:pPr>
      <w:r>
        <w:rPr>
          <w:rFonts w:hint="eastAsia" w:ascii="宋体" w:hAnsi="宋体" w:eastAsia="宋体" w:cs="宋体"/>
          <w:snapToGrid w:val="0"/>
          <w:color w:val="000000"/>
          <w:sz w:val="21"/>
          <w:szCs w:val="21"/>
          <w:lang w:val="en-US" w:eastAsia="zh-CN" w:bidi="ar-SA"/>
        </w:rPr>
        <w:t xml:space="preserve">[1] </w:t>
      </w:r>
      <w:r>
        <w:rPr>
          <w:rFonts w:hint="eastAsia" w:ascii="宋体" w:hAnsi="宋体" w:eastAsia="宋体" w:cs="宋体"/>
          <w:spacing w:val="8"/>
          <w:sz w:val="21"/>
          <w:szCs w:val="21"/>
          <w:lang w:eastAsia="zh-CN"/>
        </w:rPr>
        <w:t>娄玉钤.风湿病命名与分类的规范化研究[J]. 中华中医药杂志,2008,</w:t>
      </w:r>
      <w:r>
        <w:rPr>
          <w:rFonts w:hint="eastAsia" w:ascii="宋体" w:hAnsi="宋体" w:eastAsia="宋体" w:cs="宋体"/>
          <w:b/>
          <w:bCs/>
          <w:spacing w:val="8"/>
          <w:sz w:val="21"/>
          <w:szCs w:val="21"/>
          <w:lang w:eastAsia="zh-CN"/>
        </w:rPr>
        <w:t>23</w:t>
      </w:r>
      <w:r>
        <w:rPr>
          <w:rFonts w:hint="eastAsia" w:ascii="宋体" w:hAnsi="宋体" w:eastAsia="宋体" w:cs="宋体"/>
          <w:spacing w:val="8"/>
          <w:sz w:val="21"/>
          <w:szCs w:val="21"/>
          <w:lang w:eastAsia="zh-CN"/>
        </w:rPr>
        <w:t>（9）:840-844.</w:t>
      </w:r>
    </w:p>
    <w:p w14:paraId="1ECEAAAD">
      <w:pPr>
        <w:spacing w:before="66" w:line="228" w:lineRule="auto"/>
        <w:jc w:val="both"/>
        <w:rPr>
          <w:rFonts w:hint="eastAsia" w:ascii="宋体" w:hAnsi="宋体" w:eastAsia="宋体" w:cs="宋体"/>
          <w:spacing w:val="8"/>
          <w:sz w:val="21"/>
          <w:szCs w:val="21"/>
          <w:lang w:eastAsia="zh-CN"/>
        </w:rPr>
      </w:pPr>
      <w:r>
        <w:rPr>
          <w:rFonts w:hint="eastAsia" w:ascii="宋体" w:hAnsi="宋体" w:eastAsia="宋体" w:cs="宋体"/>
          <w:snapToGrid w:val="0"/>
          <w:color w:val="000000"/>
          <w:sz w:val="21"/>
          <w:szCs w:val="21"/>
          <w:lang w:val="en-US" w:eastAsia="zh-CN" w:bidi="ar-SA"/>
        </w:rPr>
        <w:t xml:space="preserve">[2] </w:t>
      </w:r>
      <w:r>
        <w:rPr>
          <w:rFonts w:hint="eastAsia" w:ascii="宋体" w:hAnsi="宋体" w:eastAsia="宋体" w:cs="宋体"/>
          <w:spacing w:val="6"/>
          <w:sz w:val="21"/>
          <w:szCs w:val="21"/>
          <w:lang w:eastAsia="zh-CN"/>
        </w:rPr>
        <w:t>刘磊,刘健.孙一奎治痹特色探析[J].中医药临床杂志,2011,</w:t>
      </w:r>
      <w:r>
        <w:rPr>
          <w:rFonts w:hint="eastAsia" w:ascii="宋体" w:hAnsi="宋体" w:eastAsia="宋体" w:cs="宋体"/>
          <w:b/>
          <w:bCs/>
          <w:spacing w:val="6"/>
          <w:sz w:val="21"/>
          <w:szCs w:val="21"/>
          <w:lang w:eastAsia="zh-CN"/>
        </w:rPr>
        <w:t>23</w:t>
      </w:r>
      <w:r>
        <w:rPr>
          <w:rFonts w:hint="eastAsia" w:ascii="宋体" w:hAnsi="宋体" w:eastAsia="宋体" w:cs="宋体"/>
          <w:spacing w:val="6"/>
          <w:sz w:val="21"/>
          <w:szCs w:val="21"/>
          <w:lang w:eastAsia="zh-CN"/>
        </w:rPr>
        <w:t>(06):481</w:t>
      </w:r>
      <w:r>
        <w:rPr>
          <w:rFonts w:hint="eastAsia" w:ascii="宋体" w:hAnsi="宋体" w:eastAsia="宋体" w:cs="宋体"/>
          <w:spacing w:val="6"/>
          <w:sz w:val="21"/>
          <w:szCs w:val="21"/>
          <w:lang w:val="en-US" w:eastAsia="zh-CN"/>
        </w:rPr>
        <w:t>-</w:t>
      </w:r>
      <w:r>
        <w:rPr>
          <w:rFonts w:hint="eastAsia" w:ascii="宋体" w:hAnsi="宋体" w:eastAsia="宋体" w:cs="宋体"/>
          <w:spacing w:val="6"/>
          <w:sz w:val="21"/>
          <w:szCs w:val="21"/>
          <w:lang w:eastAsia="zh-CN"/>
        </w:rPr>
        <w:t>482.</w:t>
      </w:r>
    </w:p>
    <w:p w14:paraId="23250B9F">
      <w:pPr>
        <w:spacing w:before="66" w:line="228" w:lineRule="auto"/>
        <w:jc w:val="both"/>
        <w:rPr>
          <w:rFonts w:hint="eastAsia" w:ascii="宋体" w:hAnsi="宋体" w:eastAsia="宋体" w:cs="宋体"/>
          <w:spacing w:val="8"/>
          <w:sz w:val="21"/>
          <w:szCs w:val="21"/>
          <w:lang w:eastAsia="zh-CN"/>
        </w:rPr>
      </w:pPr>
      <w:r>
        <w:rPr>
          <w:rFonts w:hint="eastAsia" w:ascii="宋体" w:hAnsi="宋体" w:eastAsia="宋体" w:cs="宋体"/>
          <w:snapToGrid w:val="0"/>
          <w:color w:val="000000"/>
          <w:sz w:val="21"/>
          <w:szCs w:val="21"/>
          <w:lang w:val="en-US" w:eastAsia="zh-CN" w:bidi="ar-SA"/>
        </w:rPr>
        <w:t xml:space="preserve">[3] </w:t>
      </w:r>
      <w:r>
        <w:rPr>
          <w:rFonts w:hint="eastAsia" w:ascii="宋体" w:hAnsi="宋体" w:eastAsia="宋体" w:cs="宋体"/>
          <w:spacing w:val="8"/>
          <w:sz w:val="21"/>
          <w:szCs w:val="21"/>
          <w:lang w:eastAsia="zh-CN"/>
        </w:rPr>
        <w:t>黄旦,刘健.新安医家论治痹证浅析[J].江西中医药大学学报,2016,</w:t>
      </w:r>
      <w:r>
        <w:rPr>
          <w:rFonts w:hint="eastAsia" w:ascii="宋体" w:hAnsi="宋体" w:eastAsia="宋体" w:cs="宋体"/>
          <w:b/>
          <w:bCs/>
          <w:spacing w:val="8"/>
          <w:sz w:val="21"/>
          <w:szCs w:val="21"/>
          <w:lang w:eastAsia="zh-CN"/>
        </w:rPr>
        <w:t>28</w:t>
      </w:r>
      <w:r>
        <w:rPr>
          <w:rFonts w:hint="eastAsia" w:ascii="宋体" w:hAnsi="宋体" w:eastAsia="宋体" w:cs="宋体"/>
          <w:spacing w:val="8"/>
          <w:sz w:val="21"/>
          <w:szCs w:val="21"/>
          <w:lang w:eastAsia="zh-CN"/>
        </w:rPr>
        <w:t>(03):1-2+20.</w:t>
      </w:r>
    </w:p>
    <w:p w14:paraId="247A69C0">
      <w:pPr>
        <w:spacing w:before="66" w:line="228" w:lineRule="auto"/>
        <w:jc w:val="both"/>
        <w:rPr>
          <w:rFonts w:hint="eastAsia" w:ascii="宋体" w:hAnsi="宋体" w:eastAsia="宋体" w:cs="宋体"/>
          <w:spacing w:val="8"/>
          <w:sz w:val="21"/>
          <w:szCs w:val="21"/>
          <w:lang w:eastAsia="zh-CN"/>
        </w:rPr>
      </w:pPr>
      <w:r>
        <w:rPr>
          <w:rFonts w:hint="eastAsia" w:ascii="宋体" w:hAnsi="宋体" w:eastAsia="宋体" w:cs="宋体"/>
          <w:snapToGrid w:val="0"/>
          <w:color w:val="000000"/>
          <w:sz w:val="21"/>
          <w:szCs w:val="21"/>
          <w:lang w:val="en-US" w:eastAsia="zh-CN" w:bidi="ar-SA"/>
        </w:rPr>
        <w:t xml:space="preserve">[4] </w:t>
      </w:r>
      <w:r>
        <w:rPr>
          <w:rFonts w:hint="eastAsia" w:ascii="宋体" w:hAnsi="宋体" w:eastAsia="宋体" w:cs="宋体"/>
          <w:spacing w:val="8"/>
          <w:sz w:val="21"/>
          <w:szCs w:val="21"/>
          <w:lang w:eastAsia="zh-CN"/>
        </w:rPr>
        <w:t>付皖兰,曹云祥,束龙武,等.基于新安固本培元理论探讨痹证从脾肾论治特色[J].中医药临床杂志,2024,</w:t>
      </w:r>
      <w:r>
        <w:rPr>
          <w:rFonts w:hint="eastAsia" w:ascii="宋体" w:hAnsi="宋体" w:eastAsia="宋体" w:cs="宋体"/>
          <w:b/>
          <w:bCs/>
          <w:spacing w:val="8"/>
          <w:sz w:val="21"/>
          <w:szCs w:val="21"/>
          <w:lang w:eastAsia="zh-CN"/>
        </w:rPr>
        <w:t>36</w:t>
      </w:r>
      <w:r>
        <w:rPr>
          <w:rFonts w:hint="eastAsia" w:ascii="宋体" w:hAnsi="宋体" w:eastAsia="宋体" w:cs="宋体"/>
          <w:spacing w:val="8"/>
          <w:sz w:val="21"/>
          <w:szCs w:val="21"/>
          <w:lang w:eastAsia="zh-CN"/>
        </w:rPr>
        <w:t>(06).</w:t>
      </w:r>
    </w:p>
    <w:p w14:paraId="0A476A28">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[5] </w:t>
      </w:r>
      <w:r>
        <w:rPr>
          <w:rFonts w:hint="eastAsia" w:ascii="宋体" w:hAnsi="宋体" w:eastAsia="宋体" w:cs="宋体"/>
          <w:spacing w:val="6"/>
          <w:sz w:val="21"/>
          <w:szCs w:val="21"/>
          <w:lang w:eastAsia="zh-CN"/>
        </w:rPr>
        <w:t>方利,刘健,朱福兵,等.中药内服外敷治疗慢性骨髓炎验案一则[J].中医杂志,2016,</w:t>
      </w:r>
      <w:r>
        <w:rPr>
          <w:rFonts w:hint="eastAsia" w:ascii="宋体" w:hAnsi="宋体" w:eastAsia="宋体" w:cs="宋体"/>
          <w:b/>
          <w:bCs/>
          <w:spacing w:val="6"/>
          <w:sz w:val="21"/>
          <w:szCs w:val="21"/>
          <w:lang w:eastAsia="zh-CN"/>
        </w:rPr>
        <w:t>57</w:t>
      </w:r>
      <w:r>
        <w:rPr>
          <w:rFonts w:hint="eastAsia" w:ascii="宋体" w:hAnsi="宋体" w:eastAsia="宋体" w:cs="宋体"/>
          <w:spacing w:val="6"/>
          <w:sz w:val="21"/>
          <w:szCs w:val="21"/>
          <w:lang w:eastAsia="zh-CN"/>
        </w:rPr>
        <w:t>(11):988-990.</w:t>
      </w:r>
    </w:p>
    <w:p w14:paraId="7CAE7630">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[6] </w:t>
      </w:r>
      <w:r>
        <w:rPr>
          <w:rFonts w:hint="eastAsia" w:ascii="宋体" w:hAnsi="宋体" w:eastAsia="宋体" w:cs="宋体"/>
          <w:spacing w:val="6"/>
          <w:sz w:val="21"/>
          <w:szCs w:val="21"/>
          <w:lang w:eastAsia="zh-CN"/>
        </w:rPr>
        <w:t>万磊,刘健,黄传兵,等.消瘀接骨散对骨关节炎患者血瘀状态及miR146、IL-12家族的影响[J].中药药理与临床,2021,</w:t>
      </w:r>
      <w:r>
        <w:rPr>
          <w:rFonts w:hint="eastAsia" w:ascii="宋体" w:hAnsi="宋体" w:eastAsia="宋体" w:cs="宋体"/>
          <w:b/>
          <w:bCs/>
          <w:spacing w:val="6"/>
          <w:sz w:val="21"/>
          <w:szCs w:val="21"/>
          <w:lang w:eastAsia="zh-CN"/>
        </w:rPr>
        <w:t>37</w:t>
      </w:r>
      <w:r>
        <w:rPr>
          <w:rFonts w:hint="eastAsia" w:ascii="宋体" w:hAnsi="宋体" w:eastAsia="宋体" w:cs="宋体"/>
          <w:spacing w:val="6"/>
          <w:sz w:val="21"/>
          <w:szCs w:val="21"/>
          <w:lang w:eastAsia="zh-CN"/>
        </w:rPr>
        <w:t>(06):156-161.</w:t>
      </w:r>
    </w:p>
    <w:p w14:paraId="2FD38E7D">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7</w:t>
      </w:r>
      <w:r>
        <w:rPr>
          <w:rFonts w:hint="eastAsia" w:ascii="宋体" w:hAnsi="宋体" w:eastAsia="宋体" w:cs="宋体"/>
          <w:spacing w:val="6"/>
          <w:sz w:val="21"/>
          <w:szCs w:val="21"/>
          <w:lang w:eastAsia="zh-CN"/>
        </w:rPr>
        <w:t>]徐辉,王峰.消瘀接骨散外敷治疗肱骨外上髁炎临床观察[J].中医药临床杂志,2025,</w:t>
      </w:r>
      <w:r>
        <w:rPr>
          <w:rFonts w:hint="eastAsia" w:ascii="宋体" w:hAnsi="宋体" w:eastAsia="宋体" w:cs="宋体"/>
          <w:b/>
          <w:bCs/>
          <w:spacing w:val="6"/>
          <w:sz w:val="21"/>
          <w:szCs w:val="21"/>
          <w:lang w:eastAsia="zh-CN"/>
        </w:rPr>
        <w:t>37</w:t>
      </w:r>
      <w:r>
        <w:rPr>
          <w:rFonts w:hint="eastAsia" w:ascii="宋体" w:hAnsi="宋体" w:eastAsia="宋体" w:cs="宋体"/>
          <w:spacing w:val="6"/>
          <w:sz w:val="21"/>
          <w:szCs w:val="21"/>
          <w:lang w:eastAsia="zh-CN"/>
        </w:rPr>
        <w:t>(05):1011-1014.</w:t>
      </w:r>
    </w:p>
    <w:p w14:paraId="57AA09C3">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8</w:t>
      </w:r>
      <w:r>
        <w:rPr>
          <w:rFonts w:hint="eastAsia" w:ascii="宋体" w:hAnsi="宋体" w:eastAsia="宋体" w:cs="宋体"/>
          <w:spacing w:val="6"/>
          <w:sz w:val="21"/>
          <w:szCs w:val="21"/>
          <w:lang w:eastAsia="zh-CN"/>
        </w:rPr>
        <w:t>]葛瑶,刘健,黄传兵,等.消瘀接骨散外敷配合电磁波谱治疗仪照射辅助治疗类风湿关节炎的效果及其对炎性指标的影响[J].中国临床保健杂志,2018,</w:t>
      </w:r>
      <w:r>
        <w:rPr>
          <w:rFonts w:hint="eastAsia" w:ascii="宋体" w:hAnsi="宋体" w:eastAsia="宋体" w:cs="宋体"/>
          <w:b/>
          <w:bCs/>
          <w:spacing w:val="6"/>
          <w:sz w:val="21"/>
          <w:szCs w:val="21"/>
          <w:lang w:eastAsia="zh-CN"/>
        </w:rPr>
        <w:t>21</w:t>
      </w:r>
      <w:r>
        <w:rPr>
          <w:rFonts w:hint="eastAsia" w:ascii="宋体" w:hAnsi="宋体" w:eastAsia="宋体" w:cs="宋体"/>
          <w:spacing w:val="6"/>
          <w:sz w:val="21"/>
          <w:szCs w:val="21"/>
          <w:lang w:eastAsia="zh-CN"/>
        </w:rPr>
        <w:t>(01):10-14.</w:t>
      </w:r>
    </w:p>
    <w:p w14:paraId="435282F5">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9</w:t>
      </w:r>
      <w:r>
        <w:rPr>
          <w:rFonts w:hint="eastAsia" w:ascii="宋体" w:hAnsi="宋体" w:eastAsia="宋体" w:cs="宋体"/>
          <w:spacing w:val="6"/>
          <w:sz w:val="21"/>
          <w:szCs w:val="21"/>
          <w:lang w:eastAsia="zh-CN"/>
        </w:rPr>
        <w:t>]唐宗华.中药熏蒸结合TDP照射治疗膝关节骨性关节炎临床疗效观察[J].中医临床研究,2017,</w:t>
      </w:r>
      <w:r>
        <w:rPr>
          <w:rFonts w:hint="eastAsia" w:ascii="宋体" w:hAnsi="宋体" w:eastAsia="宋体" w:cs="宋体"/>
          <w:b/>
          <w:bCs/>
          <w:spacing w:val="6"/>
          <w:sz w:val="21"/>
          <w:szCs w:val="21"/>
          <w:lang w:eastAsia="zh-CN"/>
        </w:rPr>
        <w:t>9</w:t>
      </w:r>
      <w:r>
        <w:rPr>
          <w:rFonts w:hint="eastAsia" w:ascii="宋体" w:hAnsi="宋体" w:eastAsia="宋体" w:cs="宋体"/>
          <w:spacing w:val="6"/>
          <w:sz w:val="21"/>
          <w:szCs w:val="21"/>
          <w:lang w:eastAsia="zh-CN"/>
        </w:rPr>
        <w:t>(01):117-118.</w:t>
      </w:r>
    </w:p>
    <w:p w14:paraId="5A607C71">
      <w:pPr>
        <w:spacing w:before="66" w:line="228" w:lineRule="auto"/>
        <w:jc w:val="both"/>
        <w:rPr>
          <w:rFonts w:hint="eastAsia" w:ascii="宋体" w:hAnsi="宋体" w:eastAsia="宋体" w:cs="宋体"/>
          <w:spacing w:val="8"/>
          <w:sz w:val="21"/>
          <w:szCs w:val="21"/>
          <w:lang w:eastAsia="zh-CN"/>
        </w:rPr>
      </w:pPr>
      <w:r>
        <w:rPr>
          <w:rFonts w:hint="eastAsia" w:ascii="宋体" w:hAnsi="宋体" w:eastAsia="宋体" w:cs="宋体"/>
          <w:snapToGrid w:val="0"/>
          <w:color w:val="000000"/>
          <w:sz w:val="21"/>
          <w:szCs w:val="21"/>
          <w:lang w:val="en-US" w:eastAsia="zh-CN" w:bidi="ar-SA"/>
        </w:rPr>
        <w:t xml:space="preserve">[10] </w:t>
      </w:r>
      <w:r>
        <w:rPr>
          <w:rFonts w:hint="eastAsia" w:ascii="宋体" w:hAnsi="宋体" w:eastAsia="宋体" w:cs="宋体"/>
          <w:spacing w:val="8"/>
          <w:sz w:val="21"/>
          <w:szCs w:val="21"/>
          <w:lang w:eastAsia="zh-CN"/>
        </w:rPr>
        <w:t>张燕燕,周胜利.中药离子导入联合穴位贴敷对膝骨关节炎患者步态行走及致痛因子表达的影响[J].河北中医,2024,</w:t>
      </w:r>
      <w:r>
        <w:rPr>
          <w:rFonts w:hint="eastAsia" w:ascii="宋体" w:hAnsi="宋体" w:eastAsia="宋体" w:cs="宋体"/>
          <w:b/>
          <w:bCs/>
          <w:spacing w:val="8"/>
          <w:sz w:val="21"/>
          <w:szCs w:val="21"/>
          <w:lang w:eastAsia="zh-CN"/>
        </w:rPr>
        <w:t>46</w:t>
      </w:r>
      <w:r>
        <w:rPr>
          <w:rFonts w:hint="eastAsia" w:ascii="宋体" w:hAnsi="宋体" w:eastAsia="宋体" w:cs="宋体"/>
          <w:spacing w:val="8"/>
          <w:sz w:val="21"/>
          <w:szCs w:val="21"/>
          <w:lang w:eastAsia="zh-CN"/>
        </w:rPr>
        <w:t>(02):228-232+237.</w:t>
      </w:r>
    </w:p>
    <w:p w14:paraId="19F1BD49">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[11] </w:t>
      </w:r>
      <w:r>
        <w:rPr>
          <w:rFonts w:hint="eastAsia" w:ascii="宋体" w:hAnsi="宋体" w:eastAsia="宋体" w:cs="宋体"/>
          <w:spacing w:val="8"/>
          <w:sz w:val="21"/>
          <w:szCs w:val="21"/>
          <w:lang w:eastAsia="zh-CN"/>
        </w:rPr>
        <w:t>陈锐,安玉芳,廖洁,等.益膝止痹方中药离子导入联合硫酸氨基葡萄糖胶囊治疗膝关节骨性关节炎的临床观察[J].中国中医药科技,2025,</w:t>
      </w:r>
      <w:r>
        <w:rPr>
          <w:rFonts w:hint="eastAsia" w:ascii="宋体" w:hAnsi="宋体" w:eastAsia="宋体" w:cs="宋体"/>
          <w:b/>
          <w:bCs/>
          <w:spacing w:val="8"/>
          <w:sz w:val="21"/>
          <w:szCs w:val="21"/>
          <w:lang w:eastAsia="zh-CN"/>
        </w:rPr>
        <w:t>32</w:t>
      </w:r>
      <w:r>
        <w:rPr>
          <w:rFonts w:hint="eastAsia" w:ascii="宋体" w:hAnsi="宋体" w:eastAsia="宋体" w:cs="宋体"/>
          <w:spacing w:val="8"/>
          <w:sz w:val="21"/>
          <w:szCs w:val="21"/>
          <w:lang w:eastAsia="zh-CN"/>
        </w:rPr>
        <w:t>(03):528-530.</w:t>
      </w:r>
    </w:p>
    <w:p w14:paraId="25E873AD">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[12] </w:t>
      </w:r>
      <w:r>
        <w:rPr>
          <w:rFonts w:hint="eastAsia" w:ascii="宋体" w:hAnsi="宋体" w:eastAsia="宋体" w:cs="宋体"/>
          <w:spacing w:val="6"/>
          <w:sz w:val="21"/>
          <w:szCs w:val="21"/>
          <w:lang w:eastAsia="zh-CN"/>
        </w:rPr>
        <w:t>田丹丹,万磊,王善萍,等.中药离子导入对结缔组织雷诺现象患者PSV、EDV、RI的影响及安全性分析[J].现代医学与健康研究电子杂志,2020,</w:t>
      </w:r>
      <w:r>
        <w:rPr>
          <w:rFonts w:hint="eastAsia" w:ascii="宋体" w:hAnsi="宋体" w:eastAsia="宋体" w:cs="宋体"/>
          <w:b/>
          <w:bCs/>
          <w:spacing w:val="6"/>
          <w:sz w:val="21"/>
          <w:szCs w:val="21"/>
          <w:lang w:eastAsia="zh-CN"/>
        </w:rPr>
        <w:t>4</w:t>
      </w:r>
      <w:r>
        <w:rPr>
          <w:rFonts w:hint="eastAsia" w:ascii="宋体" w:hAnsi="宋体" w:eastAsia="宋体" w:cs="宋体"/>
          <w:spacing w:val="6"/>
          <w:sz w:val="21"/>
          <w:szCs w:val="21"/>
          <w:lang w:eastAsia="zh-CN"/>
        </w:rPr>
        <w:t>(05):61-63.</w:t>
      </w:r>
    </w:p>
    <w:p w14:paraId="69E15258">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[13] </w:t>
      </w:r>
      <w:r>
        <w:rPr>
          <w:rFonts w:hint="eastAsia" w:ascii="宋体" w:hAnsi="宋体" w:eastAsia="宋体" w:cs="宋体"/>
          <w:spacing w:val="6"/>
          <w:sz w:val="21"/>
          <w:szCs w:val="21"/>
          <w:lang w:eastAsia="zh-CN"/>
        </w:rPr>
        <w:t>刘天阳,刘健,黄传兵,等.清热通络方离子导入治疗湿热痹阻型类风湿关节炎疗效观察[J].辽宁中医杂志,2019,</w:t>
      </w:r>
      <w:r>
        <w:rPr>
          <w:rFonts w:hint="eastAsia" w:ascii="宋体" w:hAnsi="宋体" w:eastAsia="宋体" w:cs="宋体"/>
          <w:b/>
          <w:bCs/>
          <w:spacing w:val="6"/>
          <w:sz w:val="21"/>
          <w:szCs w:val="21"/>
          <w:lang w:eastAsia="zh-CN"/>
        </w:rPr>
        <w:t>46</w:t>
      </w:r>
      <w:r>
        <w:rPr>
          <w:rFonts w:hint="eastAsia" w:ascii="宋体" w:hAnsi="宋体" w:eastAsia="宋体" w:cs="宋体"/>
          <w:spacing w:val="6"/>
          <w:sz w:val="21"/>
          <w:szCs w:val="21"/>
          <w:lang w:eastAsia="zh-CN"/>
        </w:rPr>
        <w:t>(02):318-321.</w:t>
      </w:r>
    </w:p>
    <w:p w14:paraId="33EBBECF">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[1</w:t>
      </w:r>
      <w:r>
        <w:rPr>
          <w:rFonts w:hint="eastAsia" w:ascii="宋体" w:hAnsi="宋体" w:eastAsia="宋体" w:cs="宋体"/>
          <w:spacing w:val="6"/>
          <w:sz w:val="21"/>
          <w:szCs w:val="21"/>
          <w:lang w:val="en-US" w:eastAsia="zh-CN"/>
        </w:rPr>
        <w:t>4</w:t>
      </w:r>
      <w:r>
        <w:rPr>
          <w:rFonts w:hint="eastAsia" w:ascii="宋体" w:hAnsi="宋体" w:eastAsia="宋体" w:cs="宋体"/>
          <w:spacing w:val="6"/>
          <w:sz w:val="21"/>
          <w:szCs w:val="21"/>
          <w:lang w:eastAsia="zh-CN"/>
        </w:rPr>
        <w:t>]胡伟.穴位敷贴治疗类风湿性关节炎临床观察[J].中国中医药现代远程教育,2024,</w:t>
      </w:r>
      <w:r>
        <w:rPr>
          <w:rFonts w:hint="eastAsia" w:ascii="宋体" w:hAnsi="宋体" w:eastAsia="宋体" w:cs="宋体"/>
          <w:b/>
          <w:bCs/>
          <w:spacing w:val="6"/>
          <w:sz w:val="21"/>
          <w:szCs w:val="21"/>
          <w:lang w:eastAsia="zh-CN"/>
        </w:rPr>
        <w:t>22</w:t>
      </w:r>
      <w:r>
        <w:rPr>
          <w:rFonts w:hint="eastAsia" w:ascii="宋体" w:hAnsi="宋体" w:eastAsia="宋体" w:cs="宋体"/>
          <w:spacing w:val="6"/>
          <w:sz w:val="21"/>
          <w:szCs w:val="21"/>
          <w:lang w:eastAsia="zh-CN"/>
        </w:rPr>
        <w:t>(01):114-117.</w:t>
      </w:r>
    </w:p>
    <w:p w14:paraId="3A042081">
      <w:pPr>
        <w:spacing w:before="66" w:line="228" w:lineRule="auto"/>
        <w:jc w:val="both"/>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15</w:t>
      </w:r>
      <w:r>
        <w:rPr>
          <w:rFonts w:hint="eastAsia" w:ascii="宋体" w:hAnsi="宋体" w:eastAsia="宋体" w:cs="宋体"/>
          <w:spacing w:val="6"/>
          <w:sz w:val="21"/>
          <w:szCs w:val="21"/>
          <w:lang w:eastAsia="zh-CN"/>
        </w:rPr>
        <w:t>]戴冰冰,金香花,张金涛,等.自拟中药“痹症1号”熏蒸方治疗早期轻中度类风湿关节炎患者的效果[J].中国当代医药,2024,</w:t>
      </w:r>
      <w:r>
        <w:rPr>
          <w:rFonts w:hint="eastAsia" w:ascii="宋体" w:hAnsi="宋体" w:eastAsia="宋体" w:cs="宋体"/>
          <w:b/>
          <w:bCs/>
          <w:spacing w:val="6"/>
          <w:sz w:val="21"/>
          <w:szCs w:val="21"/>
          <w:lang w:eastAsia="zh-CN"/>
        </w:rPr>
        <w:t>31</w:t>
      </w:r>
      <w:r>
        <w:rPr>
          <w:rFonts w:hint="eastAsia" w:ascii="宋体" w:hAnsi="宋体" w:eastAsia="宋体" w:cs="宋体"/>
          <w:spacing w:val="6"/>
          <w:sz w:val="21"/>
          <w:szCs w:val="21"/>
          <w:lang w:eastAsia="zh-CN"/>
        </w:rPr>
        <w:t>(12):125-130.</w:t>
      </w:r>
    </w:p>
    <w:p w14:paraId="2D9E7AAB">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16</w:t>
      </w:r>
      <w:r>
        <w:rPr>
          <w:rFonts w:hint="eastAsia" w:ascii="宋体" w:hAnsi="宋体" w:eastAsia="宋体" w:cs="宋体"/>
          <w:spacing w:val="6"/>
          <w:sz w:val="21"/>
          <w:szCs w:val="21"/>
          <w:lang w:eastAsia="zh-CN"/>
        </w:rPr>
        <w:t>]赵华军,钟夏君,陶锡东.中药熏蒸对类风湿关节炎作用及血清CRP、RF分析[J].内蒙古中医药,2024,</w:t>
      </w:r>
      <w:r>
        <w:rPr>
          <w:rFonts w:hint="eastAsia" w:ascii="宋体" w:hAnsi="宋体" w:eastAsia="宋体" w:cs="宋体"/>
          <w:b/>
          <w:bCs/>
          <w:spacing w:val="6"/>
          <w:sz w:val="21"/>
          <w:szCs w:val="21"/>
          <w:lang w:eastAsia="zh-CN"/>
        </w:rPr>
        <w:t>43</w:t>
      </w:r>
      <w:r>
        <w:rPr>
          <w:rFonts w:hint="eastAsia" w:ascii="宋体" w:hAnsi="宋体" w:eastAsia="宋体" w:cs="宋体"/>
          <w:spacing w:val="6"/>
          <w:sz w:val="21"/>
          <w:szCs w:val="21"/>
          <w:lang w:eastAsia="zh-CN"/>
        </w:rPr>
        <w:t>(09):108-110.</w:t>
      </w:r>
    </w:p>
    <w:p w14:paraId="33609FDC">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[17] </w:t>
      </w:r>
      <w:r>
        <w:rPr>
          <w:rFonts w:hint="eastAsia" w:ascii="宋体" w:hAnsi="宋体" w:eastAsia="宋体" w:cs="宋体"/>
          <w:spacing w:val="6"/>
          <w:sz w:val="21"/>
          <w:szCs w:val="21"/>
          <w:lang w:eastAsia="zh-CN"/>
        </w:rPr>
        <w:t>刘林,谌曦,刘健,等.丁锷用中药熏洗方治疗膝骨关节炎之寒痹证的临床研究[J].中国临床保健杂志,2018,</w:t>
      </w:r>
      <w:r>
        <w:rPr>
          <w:rFonts w:hint="eastAsia" w:ascii="宋体" w:hAnsi="宋体" w:eastAsia="宋体" w:cs="宋体"/>
          <w:b/>
          <w:bCs/>
          <w:spacing w:val="6"/>
          <w:sz w:val="21"/>
          <w:szCs w:val="21"/>
          <w:lang w:eastAsia="zh-CN"/>
        </w:rPr>
        <w:t>21</w:t>
      </w:r>
      <w:r>
        <w:rPr>
          <w:rFonts w:hint="eastAsia" w:ascii="宋体" w:hAnsi="宋体" w:eastAsia="宋体" w:cs="宋体"/>
          <w:spacing w:val="6"/>
          <w:sz w:val="21"/>
          <w:szCs w:val="21"/>
          <w:lang w:eastAsia="zh-CN"/>
        </w:rPr>
        <w:t>(04):555-559.</w:t>
      </w:r>
    </w:p>
    <w:p w14:paraId="397E91E8">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napToGrid w:val="0"/>
          <w:color w:val="000000"/>
          <w:sz w:val="21"/>
          <w:szCs w:val="21"/>
          <w:lang w:val="en-US" w:eastAsia="zh-CN" w:bidi="ar-SA"/>
        </w:rPr>
        <w:t xml:space="preserve">[18] </w:t>
      </w:r>
      <w:r>
        <w:rPr>
          <w:rFonts w:hint="eastAsia" w:ascii="宋体" w:hAnsi="宋体" w:eastAsia="宋体" w:cs="宋体"/>
          <w:spacing w:val="8"/>
          <w:sz w:val="21"/>
          <w:szCs w:val="21"/>
          <w:lang w:eastAsia="zh-CN"/>
        </w:rPr>
        <w:t>刘芬之,郭珈宜,李峰，等.中药熏洗联合西药治疗骨关节炎疗效及对患者IL</w:t>
      </w:r>
      <w:r>
        <w:rPr>
          <w:rFonts w:hint="eastAsia" w:ascii="宋体" w:hAnsi="宋体" w:eastAsia="宋体" w:cs="宋体"/>
          <w:spacing w:val="8"/>
          <w:sz w:val="21"/>
          <w:szCs w:val="21"/>
          <w:lang w:val="en-US" w:eastAsia="zh-CN"/>
        </w:rPr>
        <w:t>-</w:t>
      </w:r>
      <w:r>
        <w:rPr>
          <w:rFonts w:hint="eastAsia" w:ascii="宋体" w:hAnsi="宋体" w:eastAsia="宋体" w:cs="宋体"/>
          <w:spacing w:val="8"/>
          <w:sz w:val="21"/>
          <w:szCs w:val="21"/>
          <w:lang w:eastAsia="zh-CN"/>
        </w:rPr>
        <w:t>6、TNF</w:t>
      </w:r>
      <w:r>
        <w:rPr>
          <w:rFonts w:hint="eastAsia" w:ascii="宋体" w:hAnsi="宋体" w:eastAsia="宋体" w:cs="宋体"/>
          <w:spacing w:val="8"/>
          <w:sz w:val="21"/>
          <w:szCs w:val="21"/>
          <w:lang w:val="en-US" w:eastAsia="zh-CN"/>
        </w:rPr>
        <w:t>-</w:t>
      </w:r>
      <w:r>
        <w:rPr>
          <w:rFonts w:hint="eastAsia" w:ascii="宋体" w:hAnsi="宋体" w:eastAsia="宋体" w:cs="宋体"/>
          <w:spacing w:val="8"/>
          <w:sz w:val="21"/>
          <w:szCs w:val="21"/>
        </w:rPr>
        <w:t>α</w:t>
      </w:r>
      <w:r>
        <w:rPr>
          <w:rFonts w:hint="eastAsia" w:ascii="宋体" w:hAnsi="宋体" w:eastAsia="宋体" w:cs="宋体"/>
          <w:spacing w:val="8"/>
          <w:sz w:val="21"/>
          <w:szCs w:val="21"/>
          <w:lang w:eastAsia="zh-CN"/>
        </w:rPr>
        <w:t>的影响[J].陕西中医,2020,</w:t>
      </w:r>
      <w:r>
        <w:rPr>
          <w:rFonts w:hint="eastAsia" w:ascii="宋体" w:hAnsi="宋体" w:eastAsia="宋体" w:cs="宋体"/>
          <w:b/>
          <w:bCs/>
          <w:spacing w:val="8"/>
          <w:sz w:val="21"/>
          <w:szCs w:val="21"/>
          <w:lang w:eastAsia="zh-CN"/>
        </w:rPr>
        <w:t>41</w:t>
      </w:r>
      <w:r>
        <w:rPr>
          <w:rFonts w:hint="eastAsia" w:ascii="宋体" w:hAnsi="宋体" w:eastAsia="宋体" w:cs="宋体"/>
          <w:spacing w:val="8"/>
          <w:sz w:val="21"/>
          <w:szCs w:val="21"/>
          <w:lang w:eastAsia="zh-CN"/>
        </w:rPr>
        <w:t>(04):474-476.</w:t>
      </w:r>
    </w:p>
    <w:p w14:paraId="35226692">
      <w:pPr>
        <w:spacing w:before="66" w:line="228" w:lineRule="auto"/>
        <w:jc w:val="both"/>
        <w:rPr>
          <w:rFonts w:hint="eastAsia" w:ascii="宋体" w:hAnsi="宋体" w:eastAsia="宋体" w:cs="宋体"/>
          <w:spacing w:val="6"/>
          <w:sz w:val="21"/>
          <w:szCs w:val="21"/>
          <w:lang w:eastAsia="zh-CN"/>
        </w:rPr>
      </w:pP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19</w:t>
      </w:r>
      <w:r>
        <w:rPr>
          <w:rFonts w:hint="eastAsia" w:ascii="宋体" w:hAnsi="宋体" w:eastAsia="宋体" w:cs="宋体"/>
          <w:spacing w:val="6"/>
          <w:sz w:val="21"/>
          <w:szCs w:val="21"/>
          <w:lang w:eastAsia="zh-CN"/>
        </w:rPr>
        <w:t>]王文婷,熊云.中药熏洗联合中医护理在痛风性关节炎中的疗效观察[J].现代诊断与治疗,2024,</w:t>
      </w:r>
      <w:r>
        <w:rPr>
          <w:rFonts w:hint="eastAsia" w:ascii="宋体" w:hAnsi="宋体" w:eastAsia="宋体" w:cs="宋体"/>
          <w:b/>
          <w:bCs/>
          <w:spacing w:val="6"/>
          <w:sz w:val="21"/>
          <w:szCs w:val="21"/>
          <w:lang w:eastAsia="zh-CN"/>
        </w:rPr>
        <w:t>35</w:t>
      </w:r>
      <w:r>
        <w:rPr>
          <w:rFonts w:hint="eastAsia" w:ascii="宋体" w:hAnsi="宋体" w:eastAsia="宋体" w:cs="宋体"/>
          <w:spacing w:val="6"/>
          <w:sz w:val="21"/>
          <w:szCs w:val="21"/>
          <w:lang w:eastAsia="zh-CN"/>
        </w:rPr>
        <w:t>(18):2823-2825.</w:t>
      </w:r>
    </w:p>
    <w:p w14:paraId="1E23DD48">
      <w:pPr>
        <w:pStyle w:val="2"/>
        <w:spacing w:before="66" w:line="230" w:lineRule="auto"/>
        <w:ind w:firstLine="420" w:firstLineChars="200"/>
        <w:outlineLvl w:val="0"/>
        <w:rPr>
          <w:rFonts w:hint="eastAsia" w:ascii="宋体" w:hAnsi="宋体" w:eastAsia="宋体" w:cs="宋体"/>
          <w:spacing w:val="5"/>
          <w:sz w:val="20"/>
          <w:szCs w:val="20"/>
          <w:lang w:val="en-US" w:eastAsia="zh-CN"/>
        </w:rPr>
      </w:pPr>
    </w:p>
    <w:sectPr>
      <w:footerReference r:id="rId4" w:type="default"/>
      <w:pgSz w:w="11906" w:h="16839"/>
      <w:pgMar w:top="1406" w:right="1133" w:bottom="1312" w:left="1428" w:header="0" w:footer="113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8DE5D">
    <w:pPr>
      <w:spacing w:line="172" w:lineRule="auto"/>
      <w:ind w:left="9037"/>
      <w:rPr>
        <w:rFonts w:ascii="宋体" w:hAnsi="宋体" w:eastAsia="宋体" w:cs="宋体"/>
        <w:sz w:val="18"/>
        <w:szCs w:val="18"/>
      </w:rPr>
    </w:pPr>
    <w:r>
      <w:rPr>
        <w:rFonts w:ascii="宋体" w:hAnsi="宋体" w:eastAsia="宋体" w:cs="宋体"/>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9C632">
    <w:pPr>
      <w:spacing w:line="172" w:lineRule="auto"/>
      <w:ind w:left="9034"/>
      <w:rPr>
        <w:rFonts w:ascii="宋体" w:hAnsi="宋体" w:eastAsia="宋体" w:cs="宋体"/>
        <w:sz w:val="18"/>
        <w:szCs w:val="18"/>
      </w:rPr>
    </w:pPr>
    <w:r>
      <w:rPr>
        <w:rFonts w:ascii="宋体" w:hAnsi="宋体" w:eastAsia="宋体" w:cs="宋体"/>
        <w:sz w:val="18"/>
        <w:szCs w:val="18"/>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8"/>
      <w:suff w:val="nothing"/>
      <w:lvlText w:val="%1%2　"/>
      <w:lvlJc w:val="left"/>
      <w:pPr>
        <w:ind w:left="0" w:firstLine="0"/>
      </w:pPr>
      <w:rPr>
        <w:rFonts w:hint="eastAsia" w:ascii="黑体" w:eastAsia="黑体"/>
        <w:b w:val="0"/>
        <w:i w:val="0"/>
        <w:sz w:val="21"/>
      </w:rPr>
    </w:lvl>
    <w:lvl w:ilvl="2" w:tentative="0">
      <w:start w:val="1"/>
      <w:numFmt w:val="decimal"/>
      <w:pStyle w:val="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commondata" w:val="eyJoZGlkIjoiOGYyZjdiY2U3NTQyZjZlYzBiZmMwNmI5ODQzNDBlZTEifQ=="/>
  </w:docVars>
  <w:rsids>
    <w:rsidRoot w:val="00434187"/>
    <w:rsid w:val="00041701"/>
    <w:rsid w:val="00066EBC"/>
    <w:rsid w:val="002C61F7"/>
    <w:rsid w:val="002E6413"/>
    <w:rsid w:val="003752C8"/>
    <w:rsid w:val="00381040"/>
    <w:rsid w:val="00384CE9"/>
    <w:rsid w:val="00423C6D"/>
    <w:rsid w:val="00434187"/>
    <w:rsid w:val="008B73C2"/>
    <w:rsid w:val="00920750"/>
    <w:rsid w:val="00930024"/>
    <w:rsid w:val="00AD79A4"/>
    <w:rsid w:val="00B46918"/>
    <w:rsid w:val="00C6664C"/>
    <w:rsid w:val="00FE7B94"/>
    <w:rsid w:val="01017684"/>
    <w:rsid w:val="012B4701"/>
    <w:rsid w:val="012F2443"/>
    <w:rsid w:val="014C4DA3"/>
    <w:rsid w:val="01504706"/>
    <w:rsid w:val="01541EA9"/>
    <w:rsid w:val="01722330"/>
    <w:rsid w:val="017936BE"/>
    <w:rsid w:val="01822573"/>
    <w:rsid w:val="018E53BB"/>
    <w:rsid w:val="01D17056"/>
    <w:rsid w:val="01D84888"/>
    <w:rsid w:val="01E274B5"/>
    <w:rsid w:val="01F42D45"/>
    <w:rsid w:val="01FF1E15"/>
    <w:rsid w:val="020E2058"/>
    <w:rsid w:val="022A49B8"/>
    <w:rsid w:val="023D0B8F"/>
    <w:rsid w:val="02427F54"/>
    <w:rsid w:val="0246324C"/>
    <w:rsid w:val="02555ED9"/>
    <w:rsid w:val="02571C51"/>
    <w:rsid w:val="02581525"/>
    <w:rsid w:val="027520D7"/>
    <w:rsid w:val="027728BA"/>
    <w:rsid w:val="02801B03"/>
    <w:rsid w:val="02A429BD"/>
    <w:rsid w:val="02AD1871"/>
    <w:rsid w:val="02D432A2"/>
    <w:rsid w:val="02E95236"/>
    <w:rsid w:val="02F23728"/>
    <w:rsid w:val="02F94AB6"/>
    <w:rsid w:val="03092820"/>
    <w:rsid w:val="03165668"/>
    <w:rsid w:val="031E451D"/>
    <w:rsid w:val="0328539C"/>
    <w:rsid w:val="03323B24"/>
    <w:rsid w:val="03393105"/>
    <w:rsid w:val="034026E5"/>
    <w:rsid w:val="034C72DC"/>
    <w:rsid w:val="034F2928"/>
    <w:rsid w:val="03604B36"/>
    <w:rsid w:val="03653EFA"/>
    <w:rsid w:val="037759DB"/>
    <w:rsid w:val="037C7496"/>
    <w:rsid w:val="038F464C"/>
    <w:rsid w:val="03912F41"/>
    <w:rsid w:val="03A26EFC"/>
    <w:rsid w:val="03A5079A"/>
    <w:rsid w:val="03A8028B"/>
    <w:rsid w:val="03B67E12"/>
    <w:rsid w:val="03D64DF8"/>
    <w:rsid w:val="03EA08A3"/>
    <w:rsid w:val="03EA2651"/>
    <w:rsid w:val="03F37758"/>
    <w:rsid w:val="04003C23"/>
    <w:rsid w:val="042711AF"/>
    <w:rsid w:val="04293179"/>
    <w:rsid w:val="045B52FD"/>
    <w:rsid w:val="046C3066"/>
    <w:rsid w:val="04762137"/>
    <w:rsid w:val="048605CC"/>
    <w:rsid w:val="04997414"/>
    <w:rsid w:val="04AF62B0"/>
    <w:rsid w:val="04B213C1"/>
    <w:rsid w:val="04BE5FB8"/>
    <w:rsid w:val="04D57CB8"/>
    <w:rsid w:val="04F75026"/>
    <w:rsid w:val="04FC088E"/>
    <w:rsid w:val="052027CE"/>
    <w:rsid w:val="05283431"/>
    <w:rsid w:val="052878D5"/>
    <w:rsid w:val="05340028"/>
    <w:rsid w:val="05353DA0"/>
    <w:rsid w:val="053C512E"/>
    <w:rsid w:val="054933A7"/>
    <w:rsid w:val="054F6C10"/>
    <w:rsid w:val="055C757F"/>
    <w:rsid w:val="05600E1D"/>
    <w:rsid w:val="05696E27"/>
    <w:rsid w:val="05791EDF"/>
    <w:rsid w:val="05824E6A"/>
    <w:rsid w:val="058C7E64"/>
    <w:rsid w:val="05A30D0A"/>
    <w:rsid w:val="05A625A8"/>
    <w:rsid w:val="05B178CA"/>
    <w:rsid w:val="05B60A3D"/>
    <w:rsid w:val="05E7509A"/>
    <w:rsid w:val="060317A8"/>
    <w:rsid w:val="06091535"/>
    <w:rsid w:val="063302DF"/>
    <w:rsid w:val="06426774"/>
    <w:rsid w:val="064E5119"/>
    <w:rsid w:val="0667442D"/>
    <w:rsid w:val="06936FD0"/>
    <w:rsid w:val="069A035E"/>
    <w:rsid w:val="06A72A7B"/>
    <w:rsid w:val="06A967F3"/>
    <w:rsid w:val="06C54CB0"/>
    <w:rsid w:val="06C70A28"/>
    <w:rsid w:val="06F21F49"/>
    <w:rsid w:val="06F40028"/>
    <w:rsid w:val="06FF4665"/>
    <w:rsid w:val="072B0FB7"/>
    <w:rsid w:val="073E518E"/>
    <w:rsid w:val="074743DB"/>
    <w:rsid w:val="074A3962"/>
    <w:rsid w:val="07520C39"/>
    <w:rsid w:val="075E138C"/>
    <w:rsid w:val="075E75DE"/>
    <w:rsid w:val="075E79A7"/>
    <w:rsid w:val="07660241"/>
    <w:rsid w:val="076D5A73"/>
    <w:rsid w:val="076F2AE7"/>
    <w:rsid w:val="07707311"/>
    <w:rsid w:val="07746E01"/>
    <w:rsid w:val="07754928"/>
    <w:rsid w:val="077A1F3E"/>
    <w:rsid w:val="07837045"/>
    <w:rsid w:val="078B414B"/>
    <w:rsid w:val="079175D5"/>
    <w:rsid w:val="07A50D69"/>
    <w:rsid w:val="0808579C"/>
    <w:rsid w:val="080D2DB2"/>
    <w:rsid w:val="082D6FB0"/>
    <w:rsid w:val="08336C09"/>
    <w:rsid w:val="083D3697"/>
    <w:rsid w:val="086329D2"/>
    <w:rsid w:val="0865674A"/>
    <w:rsid w:val="08752E31"/>
    <w:rsid w:val="08782E92"/>
    <w:rsid w:val="087B41C0"/>
    <w:rsid w:val="088C1F29"/>
    <w:rsid w:val="08935065"/>
    <w:rsid w:val="08B1198F"/>
    <w:rsid w:val="08BB636A"/>
    <w:rsid w:val="08BD6586"/>
    <w:rsid w:val="08CB0CA3"/>
    <w:rsid w:val="08CC4A1B"/>
    <w:rsid w:val="08CC67C9"/>
    <w:rsid w:val="08D55065"/>
    <w:rsid w:val="08E21B49"/>
    <w:rsid w:val="092A57F7"/>
    <w:rsid w:val="09921A1E"/>
    <w:rsid w:val="09B039F5"/>
    <w:rsid w:val="09E87633"/>
    <w:rsid w:val="09F558AC"/>
    <w:rsid w:val="0A165F4E"/>
    <w:rsid w:val="0A560A40"/>
    <w:rsid w:val="0A5C592B"/>
    <w:rsid w:val="0A911A78"/>
    <w:rsid w:val="0A9357F1"/>
    <w:rsid w:val="0A981059"/>
    <w:rsid w:val="0AAF0151"/>
    <w:rsid w:val="0AB063A2"/>
    <w:rsid w:val="0AC57974"/>
    <w:rsid w:val="0ADA341F"/>
    <w:rsid w:val="0AE147AE"/>
    <w:rsid w:val="0AEA1189"/>
    <w:rsid w:val="0AF02C43"/>
    <w:rsid w:val="0AFF69E2"/>
    <w:rsid w:val="0B13248D"/>
    <w:rsid w:val="0B354AFA"/>
    <w:rsid w:val="0B381661"/>
    <w:rsid w:val="0B41349E"/>
    <w:rsid w:val="0B5A4560"/>
    <w:rsid w:val="0B5D7BAD"/>
    <w:rsid w:val="0B6B051B"/>
    <w:rsid w:val="0B6B22C9"/>
    <w:rsid w:val="0B6C55AF"/>
    <w:rsid w:val="0B7440BE"/>
    <w:rsid w:val="0B845139"/>
    <w:rsid w:val="0B93537C"/>
    <w:rsid w:val="0B9730BE"/>
    <w:rsid w:val="0B9E269F"/>
    <w:rsid w:val="0BA650B0"/>
    <w:rsid w:val="0BBB3C61"/>
    <w:rsid w:val="0BDA2FAB"/>
    <w:rsid w:val="0BF56037"/>
    <w:rsid w:val="0BFE4EEC"/>
    <w:rsid w:val="0C0149DC"/>
    <w:rsid w:val="0C060244"/>
    <w:rsid w:val="0C112E71"/>
    <w:rsid w:val="0C344DB1"/>
    <w:rsid w:val="0C48085D"/>
    <w:rsid w:val="0C7358DA"/>
    <w:rsid w:val="0C774C9E"/>
    <w:rsid w:val="0C7978E1"/>
    <w:rsid w:val="0C90676A"/>
    <w:rsid w:val="0C913FB2"/>
    <w:rsid w:val="0C9910B8"/>
    <w:rsid w:val="0C9F5F62"/>
    <w:rsid w:val="0CA737D5"/>
    <w:rsid w:val="0CAA6E21"/>
    <w:rsid w:val="0CB33F28"/>
    <w:rsid w:val="0CBB2DDD"/>
    <w:rsid w:val="0CC47EE3"/>
    <w:rsid w:val="0CC51AAD"/>
    <w:rsid w:val="0CCC323C"/>
    <w:rsid w:val="0CD563F7"/>
    <w:rsid w:val="0CE00B37"/>
    <w:rsid w:val="0CE265BB"/>
    <w:rsid w:val="0CEC568C"/>
    <w:rsid w:val="0D020A0B"/>
    <w:rsid w:val="0D15073F"/>
    <w:rsid w:val="0D354F69"/>
    <w:rsid w:val="0D3D5EE8"/>
    <w:rsid w:val="0D433970"/>
    <w:rsid w:val="0D442DD2"/>
    <w:rsid w:val="0D682F64"/>
    <w:rsid w:val="0D703BC7"/>
    <w:rsid w:val="0D735EDF"/>
    <w:rsid w:val="0DB461AA"/>
    <w:rsid w:val="0DBC6E0C"/>
    <w:rsid w:val="0DCE6E8B"/>
    <w:rsid w:val="0DD57ECE"/>
    <w:rsid w:val="0DDA3736"/>
    <w:rsid w:val="0DDE3227"/>
    <w:rsid w:val="0DDE4FD5"/>
    <w:rsid w:val="0DEE0F90"/>
    <w:rsid w:val="0DFE5677"/>
    <w:rsid w:val="0E0D7180"/>
    <w:rsid w:val="0E13321E"/>
    <w:rsid w:val="0E26072A"/>
    <w:rsid w:val="0E4806A0"/>
    <w:rsid w:val="0E484B44"/>
    <w:rsid w:val="0E7E40C2"/>
    <w:rsid w:val="0E8042DE"/>
    <w:rsid w:val="0E9E29B6"/>
    <w:rsid w:val="0E9E7919"/>
    <w:rsid w:val="0E9F3675"/>
    <w:rsid w:val="0EC8358F"/>
    <w:rsid w:val="0ED62150"/>
    <w:rsid w:val="0EEE56EB"/>
    <w:rsid w:val="0EF34AB0"/>
    <w:rsid w:val="0F0942D3"/>
    <w:rsid w:val="0F152C78"/>
    <w:rsid w:val="0F1D1B2D"/>
    <w:rsid w:val="0F230541"/>
    <w:rsid w:val="0F3F1AA3"/>
    <w:rsid w:val="0F476BAA"/>
    <w:rsid w:val="0F515C7A"/>
    <w:rsid w:val="0F587009"/>
    <w:rsid w:val="0F5F0E0D"/>
    <w:rsid w:val="0F7B4AA5"/>
    <w:rsid w:val="0F847DFE"/>
    <w:rsid w:val="0F8B2F3A"/>
    <w:rsid w:val="0F930041"/>
    <w:rsid w:val="0FBE0867"/>
    <w:rsid w:val="0FC85F3C"/>
    <w:rsid w:val="0FCB3337"/>
    <w:rsid w:val="0FCE1079"/>
    <w:rsid w:val="0FE16FFE"/>
    <w:rsid w:val="0FF24D67"/>
    <w:rsid w:val="100131FC"/>
    <w:rsid w:val="10150A56"/>
    <w:rsid w:val="101A42BE"/>
    <w:rsid w:val="101C1DE4"/>
    <w:rsid w:val="10234F21"/>
    <w:rsid w:val="103F6F2F"/>
    <w:rsid w:val="10480E2B"/>
    <w:rsid w:val="105E23FD"/>
    <w:rsid w:val="106612B1"/>
    <w:rsid w:val="107E65FB"/>
    <w:rsid w:val="10881228"/>
    <w:rsid w:val="10AD6EE0"/>
    <w:rsid w:val="10BE733F"/>
    <w:rsid w:val="10C5247C"/>
    <w:rsid w:val="10E70644"/>
    <w:rsid w:val="10E87F18"/>
    <w:rsid w:val="11086ECE"/>
    <w:rsid w:val="110C3C07"/>
    <w:rsid w:val="112278CE"/>
    <w:rsid w:val="112A6783"/>
    <w:rsid w:val="113118BF"/>
    <w:rsid w:val="114535BD"/>
    <w:rsid w:val="11665A0D"/>
    <w:rsid w:val="11673533"/>
    <w:rsid w:val="1178129C"/>
    <w:rsid w:val="11785740"/>
    <w:rsid w:val="117F087D"/>
    <w:rsid w:val="11845E93"/>
    <w:rsid w:val="11BB562D"/>
    <w:rsid w:val="11C6025A"/>
    <w:rsid w:val="11C87777"/>
    <w:rsid w:val="11FD79F3"/>
    <w:rsid w:val="11FF551A"/>
    <w:rsid w:val="120B0362"/>
    <w:rsid w:val="12103BCB"/>
    <w:rsid w:val="121A05A5"/>
    <w:rsid w:val="121D3BF2"/>
    <w:rsid w:val="122136E2"/>
    <w:rsid w:val="122356AC"/>
    <w:rsid w:val="1229224D"/>
    <w:rsid w:val="12301B77"/>
    <w:rsid w:val="12374CB3"/>
    <w:rsid w:val="123A60B6"/>
    <w:rsid w:val="12631F4C"/>
    <w:rsid w:val="12647A72"/>
    <w:rsid w:val="126B2BAF"/>
    <w:rsid w:val="12751C80"/>
    <w:rsid w:val="128B4FFF"/>
    <w:rsid w:val="12942106"/>
    <w:rsid w:val="12A83E03"/>
    <w:rsid w:val="12B207DE"/>
    <w:rsid w:val="12BC165D"/>
    <w:rsid w:val="12D72DDD"/>
    <w:rsid w:val="12D9220E"/>
    <w:rsid w:val="12D93FBD"/>
    <w:rsid w:val="1303728B"/>
    <w:rsid w:val="13160D6D"/>
    <w:rsid w:val="132B55CA"/>
    <w:rsid w:val="133D279D"/>
    <w:rsid w:val="1340515C"/>
    <w:rsid w:val="1356385F"/>
    <w:rsid w:val="135E44C2"/>
    <w:rsid w:val="136A013D"/>
    <w:rsid w:val="136C7012"/>
    <w:rsid w:val="13707A8F"/>
    <w:rsid w:val="13A02D2C"/>
    <w:rsid w:val="13A26AA4"/>
    <w:rsid w:val="13C92283"/>
    <w:rsid w:val="13E56991"/>
    <w:rsid w:val="13F13588"/>
    <w:rsid w:val="13F35552"/>
    <w:rsid w:val="13FE7E87"/>
    <w:rsid w:val="1404150D"/>
    <w:rsid w:val="140E413A"/>
    <w:rsid w:val="142676D5"/>
    <w:rsid w:val="14301957"/>
    <w:rsid w:val="14321BD6"/>
    <w:rsid w:val="14515DD5"/>
    <w:rsid w:val="14530591"/>
    <w:rsid w:val="145853B5"/>
    <w:rsid w:val="148D505F"/>
    <w:rsid w:val="149363ED"/>
    <w:rsid w:val="14991C55"/>
    <w:rsid w:val="149E54BE"/>
    <w:rsid w:val="14A66120"/>
    <w:rsid w:val="14AA20B4"/>
    <w:rsid w:val="14B7032D"/>
    <w:rsid w:val="14B95E54"/>
    <w:rsid w:val="14D902A4"/>
    <w:rsid w:val="14DA401C"/>
    <w:rsid w:val="14E94E13"/>
    <w:rsid w:val="14EA425F"/>
    <w:rsid w:val="14F41582"/>
    <w:rsid w:val="15015A4D"/>
    <w:rsid w:val="151632A6"/>
    <w:rsid w:val="1517701E"/>
    <w:rsid w:val="155251A4"/>
    <w:rsid w:val="15761F97"/>
    <w:rsid w:val="15AE1730"/>
    <w:rsid w:val="15BD7BC5"/>
    <w:rsid w:val="15E1613F"/>
    <w:rsid w:val="15E213DA"/>
    <w:rsid w:val="15E74C42"/>
    <w:rsid w:val="16007AB2"/>
    <w:rsid w:val="160C6457"/>
    <w:rsid w:val="160E6673"/>
    <w:rsid w:val="161B669A"/>
    <w:rsid w:val="16290DB7"/>
    <w:rsid w:val="16353C00"/>
    <w:rsid w:val="164E6A70"/>
    <w:rsid w:val="16551BAC"/>
    <w:rsid w:val="167F4C33"/>
    <w:rsid w:val="16895CFA"/>
    <w:rsid w:val="16922E00"/>
    <w:rsid w:val="16924BAE"/>
    <w:rsid w:val="169E79F7"/>
    <w:rsid w:val="16B34B25"/>
    <w:rsid w:val="16B40FC8"/>
    <w:rsid w:val="16B9038D"/>
    <w:rsid w:val="16BC7E7D"/>
    <w:rsid w:val="16C86822"/>
    <w:rsid w:val="16D8458B"/>
    <w:rsid w:val="16DB47A7"/>
    <w:rsid w:val="16E15B36"/>
    <w:rsid w:val="16EF3DAF"/>
    <w:rsid w:val="17092996"/>
    <w:rsid w:val="1711641B"/>
    <w:rsid w:val="17345C65"/>
    <w:rsid w:val="1743234C"/>
    <w:rsid w:val="17457E73"/>
    <w:rsid w:val="17485BB5"/>
    <w:rsid w:val="174F0CF1"/>
    <w:rsid w:val="175956CC"/>
    <w:rsid w:val="17771FF6"/>
    <w:rsid w:val="178D5376"/>
    <w:rsid w:val="179761F4"/>
    <w:rsid w:val="179E57D5"/>
    <w:rsid w:val="17A252C5"/>
    <w:rsid w:val="17D15BAA"/>
    <w:rsid w:val="17D82A95"/>
    <w:rsid w:val="17E86A50"/>
    <w:rsid w:val="18075128"/>
    <w:rsid w:val="180E059A"/>
    <w:rsid w:val="18141FD9"/>
    <w:rsid w:val="18155A97"/>
    <w:rsid w:val="18291542"/>
    <w:rsid w:val="18316649"/>
    <w:rsid w:val="183A374F"/>
    <w:rsid w:val="183F2B14"/>
    <w:rsid w:val="185D11EC"/>
    <w:rsid w:val="187A1D9E"/>
    <w:rsid w:val="18CE3E98"/>
    <w:rsid w:val="18D72D4C"/>
    <w:rsid w:val="18DF7E53"/>
    <w:rsid w:val="18E86D07"/>
    <w:rsid w:val="1901601B"/>
    <w:rsid w:val="19067AD5"/>
    <w:rsid w:val="191F64A1"/>
    <w:rsid w:val="19202945"/>
    <w:rsid w:val="19341F4D"/>
    <w:rsid w:val="194D74B2"/>
    <w:rsid w:val="195645B9"/>
    <w:rsid w:val="19566367"/>
    <w:rsid w:val="19632832"/>
    <w:rsid w:val="19636CD6"/>
    <w:rsid w:val="1968609A"/>
    <w:rsid w:val="196B7938"/>
    <w:rsid w:val="197113F3"/>
    <w:rsid w:val="19742C91"/>
    <w:rsid w:val="197B401F"/>
    <w:rsid w:val="197E58BE"/>
    <w:rsid w:val="19921369"/>
    <w:rsid w:val="199B5591"/>
    <w:rsid w:val="199C5D44"/>
    <w:rsid w:val="19B66E06"/>
    <w:rsid w:val="19BC67C0"/>
    <w:rsid w:val="19C076D7"/>
    <w:rsid w:val="19D35C0A"/>
    <w:rsid w:val="19E33973"/>
    <w:rsid w:val="19E51499"/>
    <w:rsid w:val="19EF40C6"/>
    <w:rsid w:val="19FB2A6A"/>
    <w:rsid w:val="1A086077"/>
    <w:rsid w:val="1A187AC0"/>
    <w:rsid w:val="1A361CF4"/>
    <w:rsid w:val="1A3A7A37"/>
    <w:rsid w:val="1A4268EB"/>
    <w:rsid w:val="1A54504E"/>
    <w:rsid w:val="1A693E78"/>
    <w:rsid w:val="1ACB068F"/>
    <w:rsid w:val="1ADF05DE"/>
    <w:rsid w:val="1AFC07EC"/>
    <w:rsid w:val="1AFF658A"/>
    <w:rsid w:val="1B0342CC"/>
    <w:rsid w:val="1B0D514B"/>
    <w:rsid w:val="1B154000"/>
    <w:rsid w:val="1B1D4C62"/>
    <w:rsid w:val="1B302BE8"/>
    <w:rsid w:val="1B3E5305"/>
    <w:rsid w:val="1B414DF5"/>
    <w:rsid w:val="1B5A1A13"/>
    <w:rsid w:val="1B684130"/>
    <w:rsid w:val="1BBE01F3"/>
    <w:rsid w:val="1BFC2ACA"/>
    <w:rsid w:val="1C1442B7"/>
    <w:rsid w:val="1C19367C"/>
    <w:rsid w:val="1C1B3898"/>
    <w:rsid w:val="1C202C5C"/>
    <w:rsid w:val="1C252021"/>
    <w:rsid w:val="1C3056BF"/>
    <w:rsid w:val="1C34635F"/>
    <w:rsid w:val="1C3D55BC"/>
    <w:rsid w:val="1C676ADD"/>
    <w:rsid w:val="1C817B9F"/>
    <w:rsid w:val="1C827473"/>
    <w:rsid w:val="1C901B90"/>
    <w:rsid w:val="1C93342E"/>
    <w:rsid w:val="1C9D605B"/>
    <w:rsid w:val="1CA7512B"/>
    <w:rsid w:val="1CCE7662"/>
    <w:rsid w:val="1CD203FA"/>
    <w:rsid w:val="1CDA105D"/>
    <w:rsid w:val="1CE27F12"/>
    <w:rsid w:val="1CEC0D90"/>
    <w:rsid w:val="1CEE4B08"/>
    <w:rsid w:val="1CF15A50"/>
    <w:rsid w:val="1CFC5477"/>
    <w:rsid w:val="1D061E52"/>
    <w:rsid w:val="1D0B193F"/>
    <w:rsid w:val="1D0B7468"/>
    <w:rsid w:val="1D100F23"/>
    <w:rsid w:val="1D2624F4"/>
    <w:rsid w:val="1D596426"/>
    <w:rsid w:val="1D7C0366"/>
    <w:rsid w:val="1D7E7C3A"/>
    <w:rsid w:val="1D9751A0"/>
    <w:rsid w:val="1DAC0C4B"/>
    <w:rsid w:val="1DB63878"/>
    <w:rsid w:val="1DD12460"/>
    <w:rsid w:val="1DE02FCA"/>
    <w:rsid w:val="1DF4614E"/>
    <w:rsid w:val="1E0A7720"/>
    <w:rsid w:val="1E0D7210"/>
    <w:rsid w:val="1E2D1660"/>
    <w:rsid w:val="1E3649B9"/>
    <w:rsid w:val="1E537319"/>
    <w:rsid w:val="1E566E09"/>
    <w:rsid w:val="1E575D17"/>
    <w:rsid w:val="1E5E7A6C"/>
    <w:rsid w:val="1E763007"/>
    <w:rsid w:val="1E85324A"/>
    <w:rsid w:val="1E9744AC"/>
    <w:rsid w:val="1EA63DF6"/>
    <w:rsid w:val="1EAB0F03"/>
    <w:rsid w:val="1EDA3596"/>
    <w:rsid w:val="1EE2069D"/>
    <w:rsid w:val="1EE241F9"/>
    <w:rsid w:val="1EFA7794"/>
    <w:rsid w:val="1F0A7BCF"/>
    <w:rsid w:val="1F0B7BF4"/>
    <w:rsid w:val="1F0C1276"/>
    <w:rsid w:val="1F132604"/>
    <w:rsid w:val="1F301408"/>
    <w:rsid w:val="1F49071C"/>
    <w:rsid w:val="1F6E1F30"/>
    <w:rsid w:val="1F7312F5"/>
    <w:rsid w:val="1F811C64"/>
    <w:rsid w:val="1F890B18"/>
    <w:rsid w:val="1F9E2816"/>
    <w:rsid w:val="1FA3607E"/>
    <w:rsid w:val="1FAF4A23"/>
    <w:rsid w:val="1FB913FE"/>
    <w:rsid w:val="1FC55FF4"/>
    <w:rsid w:val="1FD955FC"/>
    <w:rsid w:val="1FE80865"/>
    <w:rsid w:val="1FFC578E"/>
    <w:rsid w:val="20087C8F"/>
    <w:rsid w:val="200F7270"/>
    <w:rsid w:val="202C6073"/>
    <w:rsid w:val="20344F28"/>
    <w:rsid w:val="204333BD"/>
    <w:rsid w:val="20436F19"/>
    <w:rsid w:val="204C04C4"/>
    <w:rsid w:val="20621A95"/>
    <w:rsid w:val="20B16579"/>
    <w:rsid w:val="20B87907"/>
    <w:rsid w:val="20C20786"/>
    <w:rsid w:val="20C46A9D"/>
    <w:rsid w:val="20DD2ECA"/>
    <w:rsid w:val="20E701EC"/>
    <w:rsid w:val="210743EB"/>
    <w:rsid w:val="211A411E"/>
    <w:rsid w:val="211B39F2"/>
    <w:rsid w:val="212D20A3"/>
    <w:rsid w:val="2137620A"/>
    <w:rsid w:val="21533BF0"/>
    <w:rsid w:val="21787096"/>
    <w:rsid w:val="21871088"/>
    <w:rsid w:val="218901BE"/>
    <w:rsid w:val="21983CC8"/>
    <w:rsid w:val="21B06830"/>
    <w:rsid w:val="21B24356"/>
    <w:rsid w:val="21BE0F4D"/>
    <w:rsid w:val="21CE1FE0"/>
    <w:rsid w:val="21E40288"/>
    <w:rsid w:val="21F77FBB"/>
    <w:rsid w:val="21FE57EE"/>
    <w:rsid w:val="22001566"/>
    <w:rsid w:val="220F17A9"/>
    <w:rsid w:val="223B07F0"/>
    <w:rsid w:val="22405E06"/>
    <w:rsid w:val="225D0766"/>
    <w:rsid w:val="226D4721"/>
    <w:rsid w:val="227C6712"/>
    <w:rsid w:val="228201CD"/>
    <w:rsid w:val="228C2DF9"/>
    <w:rsid w:val="2298179E"/>
    <w:rsid w:val="22A77C33"/>
    <w:rsid w:val="22B32140"/>
    <w:rsid w:val="22B66122"/>
    <w:rsid w:val="22B83BEE"/>
    <w:rsid w:val="22BE6D2B"/>
    <w:rsid w:val="22CE3412"/>
    <w:rsid w:val="22E06CA1"/>
    <w:rsid w:val="22F62969"/>
    <w:rsid w:val="230230BC"/>
    <w:rsid w:val="231352C9"/>
    <w:rsid w:val="231D1CA3"/>
    <w:rsid w:val="232079E6"/>
    <w:rsid w:val="23337719"/>
    <w:rsid w:val="234B6811"/>
    <w:rsid w:val="236773C3"/>
    <w:rsid w:val="23694EE9"/>
    <w:rsid w:val="236A3441"/>
    <w:rsid w:val="23700878"/>
    <w:rsid w:val="23850595"/>
    <w:rsid w:val="238F1E71"/>
    <w:rsid w:val="23A67EEB"/>
    <w:rsid w:val="23A81EB5"/>
    <w:rsid w:val="23AB5501"/>
    <w:rsid w:val="23BA1BE8"/>
    <w:rsid w:val="23BF2D5B"/>
    <w:rsid w:val="23C96501"/>
    <w:rsid w:val="23CD191B"/>
    <w:rsid w:val="23CD36CA"/>
    <w:rsid w:val="23F70746"/>
    <w:rsid w:val="23FA3304"/>
    <w:rsid w:val="2409047A"/>
    <w:rsid w:val="241E2177"/>
    <w:rsid w:val="242D5F16"/>
    <w:rsid w:val="243674C1"/>
    <w:rsid w:val="24425BFA"/>
    <w:rsid w:val="24480FA2"/>
    <w:rsid w:val="244D0366"/>
    <w:rsid w:val="24523BCF"/>
    <w:rsid w:val="24594F5D"/>
    <w:rsid w:val="246F4781"/>
    <w:rsid w:val="248F6BD1"/>
    <w:rsid w:val="249C4E4A"/>
    <w:rsid w:val="249E0BC2"/>
    <w:rsid w:val="24B44889"/>
    <w:rsid w:val="24B65F0C"/>
    <w:rsid w:val="24CC572F"/>
    <w:rsid w:val="24D665AE"/>
    <w:rsid w:val="24F86524"/>
    <w:rsid w:val="250C0222"/>
    <w:rsid w:val="251338A1"/>
    <w:rsid w:val="2519649B"/>
    <w:rsid w:val="251F7F55"/>
    <w:rsid w:val="252F3F10"/>
    <w:rsid w:val="25533508"/>
    <w:rsid w:val="257F27A2"/>
    <w:rsid w:val="258129BE"/>
    <w:rsid w:val="258A1146"/>
    <w:rsid w:val="25981AB5"/>
    <w:rsid w:val="25A93CC2"/>
    <w:rsid w:val="25AB3597"/>
    <w:rsid w:val="25AE752B"/>
    <w:rsid w:val="25C1725E"/>
    <w:rsid w:val="25C21569"/>
    <w:rsid w:val="25D30D3F"/>
    <w:rsid w:val="25FA451E"/>
    <w:rsid w:val="26040EF9"/>
    <w:rsid w:val="261A696E"/>
    <w:rsid w:val="26215F4F"/>
    <w:rsid w:val="262F241A"/>
    <w:rsid w:val="263A0DBE"/>
    <w:rsid w:val="263C0693"/>
    <w:rsid w:val="26431A21"/>
    <w:rsid w:val="264A7253"/>
    <w:rsid w:val="264F486A"/>
    <w:rsid w:val="2657371E"/>
    <w:rsid w:val="265A320F"/>
    <w:rsid w:val="265C6F87"/>
    <w:rsid w:val="2677791D"/>
    <w:rsid w:val="267C4F33"/>
    <w:rsid w:val="2685028B"/>
    <w:rsid w:val="26914E82"/>
    <w:rsid w:val="26926505"/>
    <w:rsid w:val="26964247"/>
    <w:rsid w:val="26A54D19"/>
    <w:rsid w:val="26C863CA"/>
    <w:rsid w:val="26E72CF4"/>
    <w:rsid w:val="26E825C8"/>
    <w:rsid w:val="26EC20B9"/>
    <w:rsid w:val="27003DB6"/>
    <w:rsid w:val="27075144"/>
    <w:rsid w:val="27160EE4"/>
    <w:rsid w:val="271909D4"/>
    <w:rsid w:val="272730F1"/>
    <w:rsid w:val="272950BB"/>
    <w:rsid w:val="273B4DEE"/>
    <w:rsid w:val="27400656"/>
    <w:rsid w:val="27473793"/>
    <w:rsid w:val="27604855"/>
    <w:rsid w:val="27781B9E"/>
    <w:rsid w:val="277C340D"/>
    <w:rsid w:val="277F117F"/>
    <w:rsid w:val="27897907"/>
    <w:rsid w:val="278D2A8F"/>
    <w:rsid w:val="27932534"/>
    <w:rsid w:val="27934C2A"/>
    <w:rsid w:val="27952750"/>
    <w:rsid w:val="279F35CF"/>
    <w:rsid w:val="27A04C51"/>
    <w:rsid w:val="27A209C9"/>
    <w:rsid w:val="27A377C7"/>
    <w:rsid w:val="27A40BE5"/>
    <w:rsid w:val="27AC35F6"/>
    <w:rsid w:val="27AF30E6"/>
    <w:rsid w:val="27BA21B7"/>
    <w:rsid w:val="27C052F3"/>
    <w:rsid w:val="27CE17BE"/>
    <w:rsid w:val="27EB411E"/>
    <w:rsid w:val="27F84A8D"/>
    <w:rsid w:val="27F8683B"/>
    <w:rsid w:val="28074CD0"/>
    <w:rsid w:val="281713B7"/>
    <w:rsid w:val="28173165"/>
    <w:rsid w:val="28186EDD"/>
    <w:rsid w:val="28302479"/>
    <w:rsid w:val="285C501C"/>
    <w:rsid w:val="28A40771"/>
    <w:rsid w:val="28AB1AFF"/>
    <w:rsid w:val="28AF339E"/>
    <w:rsid w:val="28B07116"/>
    <w:rsid w:val="28D76D98"/>
    <w:rsid w:val="28FE4325"/>
    <w:rsid w:val="291470F2"/>
    <w:rsid w:val="292673D8"/>
    <w:rsid w:val="292A6EC8"/>
    <w:rsid w:val="293935AF"/>
    <w:rsid w:val="2945385E"/>
    <w:rsid w:val="29491A44"/>
    <w:rsid w:val="294E3480"/>
    <w:rsid w:val="295B1778"/>
    <w:rsid w:val="296A19BB"/>
    <w:rsid w:val="29791BFE"/>
    <w:rsid w:val="298F34E4"/>
    <w:rsid w:val="29964F9A"/>
    <w:rsid w:val="29982084"/>
    <w:rsid w:val="29B03871"/>
    <w:rsid w:val="29B175E9"/>
    <w:rsid w:val="29B42C36"/>
    <w:rsid w:val="29BA649E"/>
    <w:rsid w:val="29DB1EC8"/>
    <w:rsid w:val="29DD6775"/>
    <w:rsid w:val="29F279E1"/>
    <w:rsid w:val="2A0E2346"/>
    <w:rsid w:val="2A104310"/>
    <w:rsid w:val="2A3A138D"/>
    <w:rsid w:val="2A5561C7"/>
    <w:rsid w:val="2A5C7555"/>
    <w:rsid w:val="2A636B36"/>
    <w:rsid w:val="2A6401B8"/>
    <w:rsid w:val="2A685EFA"/>
    <w:rsid w:val="2A88034A"/>
    <w:rsid w:val="2A8A2895"/>
    <w:rsid w:val="2A8B7E3A"/>
    <w:rsid w:val="2A924D25"/>
    <w:rsid w:val="2AA40C95"/>
    <w:rsid w:val="2AAA6DD0"/>
    <w:rsid w:val="2ACD2201"/>
    <w:rsid w:val="2ACE5022"/>
    <w:rsid w:val="2AD74E2E"/>
    <w:rsid w:val="2ADC41F2"/>
    <w:rsid w:val="2AE27D26"/>
    <w:rsid w:val="2B05199B"/>
    <w:rsid w:val="2B0A6FB1"/>
    <w:rsid w:val="2B21546A"/>
    <w:rsid w:val="2B277B63"/>
    <w:rsid w:val="2B2C528F"/>
    <w:rsid w:val="2B3B360F"/>
    <w:rsid w:val="2B481888"/>
    <w:rsid w:val="2B6C1A1A"/>
    <w:rsid w:val="2B6C5576"/>
    <w:rsid w:val="2B7D3C27"/>
    <w:rsid w:val="2B8723B0"/>
    <w:rsid w:val="2B911481"/>
    <w:rsid w:val="2B98280F"/>
    <w:rsid w:val="2B9920E3"/>
    <w:rsid w:val="2BB1742D"/>
    <w:rsid w:val="2BBF5FEE"/>
    <w:rsid w:val="2C02237E"/>
    <w:rsid w:val="2C1300E8"/>
    <w:rsid w:val="2C351E0C"/>
    <w:rsid w:val="2C42277B"/>
    <w:rsid w:val="2C46226B"/>
    <w:rsid w:val="2C491D5B"/>
    <w:rsid w:val="2C55425C"/>
    <w:rsid w:val="2C6B7F24"/>
    <w:rsid w:val="2C6E3570"/>
    <w:rsid w:val="2C9A4365"/>
    <w:rsid w:val="2CA70830"/>
    <w:rsid w:val="2CAD5410"/>
    <w:rsid w:val="2CAF6062"/>
    <w:rsid w:val="2CD755B9"/>
    <w:rsid w:val="2CF41CC7"/>
    <w:rsid w:val="2CFA4E04"/>
    <w:rsid w:val="2D0143E4"/>
    <w:rsid w:val="2D055F0E"/>
    <w:rsid w:val="2D0D0FDB"/>
    <w:rsid w:val="2D1E2B64"/>
    <w:rsid w:val="2D340277"/>
    <w:rsid w:val="2D3A1246"/>
    <w:rsid w:val="2D482013"/>
    <w:rsid w:val="2D4B648E"/>
    <w:rsid w:val="2D630BFB"/>
    <w:rsid w:val="2D6D3827"/>
    <w:rsid w:val="2D746964"/>
    <w:rsid w:val="2D7C1CBC"/>
    <w:rsid w:val="2D855015"/>
    <w:rsid w:val="2D8D7A26"/>
    <w:rsid w:val="2D964B2C"/>
    <w:rsid w:val="2D984D48"/>
    <w:rsid w:val="2D99461C"/>
    <w:rsid w:val="2DA52FC1"/>
    <w:rsid w:val="2DB41456"/>
    <w:rsid w:val="2DBB39A9"/>
    <w:rsid w:val="2DC53663"/>
    <w:rsid w:val="2DC773DC"/>
    <w:rsid w:val="2DD361D2"/>
    <w:rsid w:val="2DD85145"/>
    <w:rsid w:val="2DE97352"/>
    <w:rsid w:val="2E0028ED"/>
    <w:rsid w:val="2E020414"/>
    <w:rsid w:val="2E0C3040"/>
    <w:rsid w:val="2E0C4DEE"/>
    <w:rsid w:val="2E2E6A86"/>
    <w:rsid w:val="2E323C94"/>
    <w:rsid w:val="2E474078"/>
    <w:rsid w:val="2E4F2F2D"/>
    <w:rsid w:val="2E505623"/>
    <w:rsid w:val="2EC456C9"/>
    <w:rsid w:val="2EDA4EED"/>
    <w:rsid w:val="2EE10029"/>
    <w:rsid w:val="2EE87609"/>
    <w:rsid w:val="2EED2E72"/>
    <w:rsid w:val="2EF53AD4"/>
    <w:rsid w:val="2F346F87"/>
    <w:rsid w:val="2F430CE4"/>
    <w:rsid w:val="2F5729E1"/>
    <w:rsid w:val="2F633134"/>
    <w:rsid w:val="2F81180C"/>
    <w:rsid w:val="2FBF2DDD"/>
    <w:rsid w:val="2FC242FE"/>
    <w:rsid w:val="2FC50DC0"/>
    <w:rsid w:val="2FD5015C"/>
    <w:rsid w:val="3011493E"/>
    <w:rsid w:val="30193FED"/>
    <w:rsid w:val="303D1BD7"/>
    <w:rsid w:val="304F36B8"/>
    <w:rsid w:val="306929CC"/>
    <w:rsid w:val="307D0225"/>
    <w:rsid w:val="30A12166"/>
    <w:rsid w:val="30AC28B9"/>
    <w:rsid w:val="30B17ECF"/>
    <w:rsid w:val="30BC6FA0"/>
    <w:rsid w:val="30BF439A"/>
    <w:rsid w:val="30C85BD0"/>
    <w:rsid w:val="30D20571"/>
    <w:rsid w:val="30D37E45"/>
    <w:rsid w:val="30D72AF4"/>
    <w:rsid w:val="30E6401D"/>
    <w:rsid w:val="30F229C1"/>
    <w:rsid w:val="30F57DBC"/>
    <w:rsid w:val="312A5420"/>
    <w:rsid w:val="313A1C72"/>
    <w:rsid w:val="314B3E80"/>
    <w:rsid w:val="31562849"/>
    <w:rsid w:val="31660CB9"/>
    <w:rsid w:val="31B41A25"/>
    <w:rsid w:val="31CC4FC0"/>
    <w:rsid w:val="31D125D7"/>
    <w:rsid w:val="31DB5204"/>
    <w:rsid w:val="31DD5420"/>
    <w:rsid w:val="31E3230A"/>
    <w:rsid w:val="31EC5663"/>
    <w:rsid w:val="31F369F1"/>
    <w:rsid w:val="31F462C5"/>
    <w:rsid w:val="31FB58A6"/>
    <w:rsid w:val="320A053F"/>
    <w:rsid w:val="320D55D9"/>
    <w:rsid w:val="321C75CA"/>
    <w:rsid w:val="321F2B7E"/>
    <w:rsid w:val="32270449"/>
    <w:rsid w:val="32283C19"/>
    <w:rsid w:val="322D17D7"/>
    <w:rsid w:val="323A4620"/>
    <w:rsid w:val="32625925"/>
    <w:rsid w:val="327613D0"/>
    <w:rsid w:val="32847649"/>
    <w:rsid w:val="328A6C2A"/>
    <w:rsid w:val="32935ADE"/>
    <w:rsid w:val="3296737C"/>
    <w:rsid w:val="32990C1B"/>
    <w:rsid w:val="32B67A1F"/>
    <w:rsid w:val="32BA306B"/>
    <w:rsid w:val="32C27EE3"/>
    <w:rsid w:val="32CE2FBA"/>
    <w:rsid w:val="32DA54BB"/>
    <w:rsid w:val="32E0665E"/>
    <w:rsid w:val="330464C6"/>
    <w:rsid w:val="330B38C7"/>
    <w:rsid w:val="332B6E12"/>
    <w:rsid w:val="333077D1"/>
    <w:rsid w:val="3337290D"/>
    <w:rsid w:val="3355548A"/>
    <w:rsid w:val="33721B98"/>
    <w:rsid w:val="33723946"/>
    <w:rsid w:val="33997EB4"/>
    <w:rsid w:val="33A87367"/>
    <w:rsid w:val="33AB32FB"/>
    <w:rsid w:val="33BC2E13"/>
    <w:rsid w:val="33D20888"/>
    <w:rsid w:val="33FE167D"/>
    <w:rsid w:val="341C1B03"/>
    <w:rsid w:val="342F5CDB"/>
    <w:rsid w:val="343D03F7"/>
    <w:rsid w:val="34403A44"/>
    <w:rsid w:val="344A2B14"/>
    <w:rsid w:val="34621C0C"/>
    <w:rsid w:val="34655258"/>
    <w:rsid w:val="347D6A46"/>
    <w:rsid w:val="348C4EDB"/>
    <w:rsid w:val="348E47AF"/>
    <w:rsid w:val="34A64B23"/>
    <w:rsid w:val="34C77CC1"/>
    <w:rsid w:val="34CA155F"/>
    <w:rsid w:val="351C000D"/>
    <w:rsid w:val="35337105"/>
    <w:rsid w:val="353C245D"/>
    <w:rsid w:val="355C2AFF"/>
    <w:rsid w:val="35721391"/>
    <w:rsid w:val="357C6CFE"/>
    <w:rsid w:val="358D4A67"/>
    <w:rsid w:val="35942299"/>
    <w:rsid w:val="35C3492C"/>
    <w:rsid w:val="35CA5CBB"/>
    <w:rsid w:val="35D94150"/>
    <w:rsid w:val="35EB5C31"/>
    <w:rsid w:val="35F1149A"/>
    <w:rsid w:val="36121410"/>
    <w:rsid w:val="361B6516"/>
    <w:rsid w:val="362A056A"/>
    <w:rsid w:val="363C023B"/>
    <w:rsid w:val="36637EBD"/>
    <w:rsid w:val="367125DA"/>
    <w:rsid w:val="367774C5"/>
    <w:rsid w:val="368340BC"/>
    <w:rsid w:val="36962041"/>
    <w:rsid w:val="36A52284"/>
    <w:rsid w:val="36AC716F"/>
    <w:rsid w:val="36B9188B"/>
    <w:rsid w:val="36BD5820"/>
    <w:rsid w:val="36BE6EA2"/>
    <w:rsid w:val="36C50230"/>
    <w:rsid w:val="36CC5A63"/>
    <w:rsid w:val="36D30B9F"/>
    <w:rsid w:val="36E44B5A"/>
    <w:rsid w:val="36E55951"/>
    <w:rsid w:val="36EE3C2B"/>
    <w:rsid w:val="36F307E5"/>
    <w:rsid w:val="36F40B16"/>
    <w:rsid w:val="3701395E"/>
    <w:rsid w:val="371116C7"/>
    <w:rsid w:val="371C4927"/>
    <w:rsid w:val="371F5B92"/>
    <w:rsid w:val="37557806"/>
    <w:rsid w:val="375872F6"/>
    <w:rsid w:val="37661A13"/>
    <w:rsid w:val="3776777C"/>
    <w:rsid w:val="378400EB"/>
    <w:rsid w:val="378E4AC6"/>
    <w:rsid w:val="37906A90"/>
    <w:rsid w:val="379E73FF"/>
    <w:rsid w:val="37C4673A"/>
    <w:rsid w:val="37D01583"/>
    <w:rsid w:val="37E868CC"/>
    <w:rsid w:val="3801798E"/>
    <w:rsid w:val="38402264"/>
    <w:rsid w:val="38455560"/>
    <w:rsid w:val="384B7C91"/>
    <w:rsid w:val="384D4981"/>
    <w:rsid w:val="38523D46"/>
    <w:rsid w:val="38593326"/>
    <w:rsid w:val="386F2B4A"/>
    <w:rsid w:val="386F66A6"/>
    <w:rsid w:val="387C0DC3"/>
    <w:rsid w:val="388365F5"/>
    <w:rsid w:val="388F4F9A"/>
    <w:rsid w:val="38B8629F"/>
    <w:rsid w:val="38BB7B3D"/>
    <w:rsid w:val="38EA6674"/>
    <w:rsid w:val="39072D82"/>
    <w:rsid w:val="39237490"/>
    <w:rsid w:val="392751D2"/>
    <w:rsid w:val="392E6561"/>
    <w:rsid w:val="395064D7"/>
    <w:rsid w:val="39551D3F"/>
    <w:rsid w:val="395F671A"/>
    <w:rsid w:val="39657AA9"/>
    <w:rsid w:val="396957EB"/>
    <w:rsid w:val="398443D3"/>
    <w:rsid w:val="398E34A3"/>
    <w:rsid w:val="39900FC9"/>
    <w:rsid w:val="399163BB"/>
    <w:rsid w:val="39A20CFD"/>
    <w:rsid w:val="39B50A30"/>
    <w:rsid w:val="39C46EC5"/>
    <w:rsid w:val="39E82BB3"/>
    <w:rsid w:val="39E92488"/>
    <w:rsid w:val="39ED1F78"/>
    <w:rsid w:val="39F01A68"/>
    <w:rsid w:val="39F23A32"/>
    <w:rsid w:val="3A175247"/>
    <w:rsid w:val="3A500759"/>
    <w:rsid w:val="3A5244D1"/>
    <w:rsid w:val="3A563FC1"/>
    <w:rsid w:val="3A6D130B"/>
    <w:rsid w:val="3A6D30B9"/>
    <w:rsid w:val="3A742699"/>
    <w:rsid w:val="3A8C79E3"/>
    <w:rsid w:val="3AB900AC"/>
    <w:rsid w:val="3ADB44C6"/>
    <w:rsid w:val="3AF13CEA"/>
    <w:rsid w:val="3AF86E26"/>
    <w:rsid w:val="3AFA0DF0"/>
    <w:rsid w:val="3B0F7D65"/>
    <w:rsid w:val="3B181276"/>
    <w:rsid w:val="3B343BD6"/>
    <w:rsid w:val="3B36794F"/>
    <w:rsid w:val="3B461DC0"/>
    <w:rsid w:val="3B5E16D0"/>
    <w:rsid w:val="3B691AD2"/>
    <w:rsid w:val="3B6B79E1"/>
    <w:rsid w:val="3B936B4F"/>
    <w:rsid w:val="3B9D352A"/>
    <w:rsid w:val="3BA24FE4"/>
    <w:rsid w:val="3BCB62E9"/>
    <w:rsid w:val="3BFE66BE"/>
    <w:rsid w:val="3C567E28"/>
    <w:rsid w:val="3C5E53AF"/>
    <w:rsid w:val="3C5F6A31"/>
    <w:rsid w:val="3C6127A9"/>
    <w:rsid w:val="3C616C4D"/>
    <w:rsid w:val="3C6B3628"/>
    <w:rsid w:val="3C700C3E"/>
    <w:rsid w:val="3C90308E"/>
    <w:rsid w:val="3C9708C1"/>
    <w:rsid w:val="3CD4741F"/>
    <w:rsid w:val="3D023F8C"/>
    <w:rsid w:val="3D271C45"/>
    <w:rsid w:val="3D595B76"/>
    <w:rsid w:val="3D6E1622"/>
    <w:rsid w:val="3D766728"/>
    <w:rsid w:val="3D87623F"/>
    <w:rsid w:val="3DA45043"/>
    <w:rsid w:val="3DBC05DF"/>
    <w:rsid w:val="3DC21380"/>
    <w:rsid w:val="3DC254CA"/>
    <w:rsid w:val="3DE6740A"/>
    <w:rsid w:val="3DE96EFA"/>
    <w:rsid w:val="3DEC2546"/>
    <w:rsid w:val="3DF53AF1"/>
    <w:rsid w:val="3E0B0C1F"/>
    <w:rsid w:val="3E241CE0"/>
    <w:rsid w:val="3E530817"/>
    <w:rsid w:val="3E55633E"/>
    <w:rsid w:val="3E5A3954"/>
    <w:rsid w:val="3E6F5651"/>
    <w:rsid w:val="3E704F26"/>
    <w:rsid w:val="3EA11583"/>
    <w:rsid w:val="3EB968CD"/>
    <w:rsid w:val="3ECF60F0"/>
    <w:rsid w:val="3F010273"/>
    <w:rsid w:val="3F116709"/>
    <w:rsid w:val="3F122481"/>
    <w:rsid w:val="3F200698"/>
    <w:rsid w:val="3F20694C"/>
    <w:rsid w:val="3F2D2E17"/>
    <w:rsid w:val="3F340649"/>
    <w:rsid w:val="3F3B3785"/>
    <w:rsid w:val="3F43263A"/>
    <w:rsid w:val="3F442CC7"/>
    <w:rsid w:val="3F4A5777"/>
    <w:rsid w:val="3F514D57"/>
    <w:rsid w:val="3F591E5E"/>
    <w:rsid w:val="3F760C61"/>
    <w:rsid w:val="3F7A2500"/>
    <w:rsid w:val="3F8213B4"/>
    <w:rsid w:val="3F854A01"/>
    <w:rsid w:val="3F966C0E"/>
    <w:rsid w:val="3F994854"/>
    <w:rsid w:val="3F9F1F66"/>
    <w:rsid w:val="3FA952B1"/>
    <w:rsid w:val="3FAA090B"/>
    <w:rsid w:val="3FCE45FA"/>
    <w:rsid w:val="3FD4021B"/>
    <w:rsid w:val="3FDB2873"/>
    <w:rsid w:val="3FDC17D4"/>
    <w:rsid w:val="3FE61943"/>
    <w:rsid w:val="4001677D"/>
    <w:rsid w:val="4004626D"/>
    <w:rsid w:val="401069C0"/>
    <w:rsid w:val="403326AF"/>
    <w:rsid w:val="40355211"/>
    <w:rsid w:val="40384169"/>
    <w:rsid w:val="403D352D"/>
    <w:rsid w:val="40442B0E"/>
    <w:rsid w:val="404828A4"/>
    <w:rsid w:val="40526FD9"/>
    <w:rsid w:val="405276B4"/>
    <w:rsid w:val="40672358"/>
    <w:rsid w:val="408E3D89"/>
    <w:rsid w:val="4093139F"/>
    <w:rsid w:val="40BE466E"/>
    <w:rsid w:val="40C33A32"/>
    <w:rsid w:val="40F24318"/>
    <w:rsid w:val="40F761A9"/>
    <w:rsid w:val="40FB4B2A"/>
    <w:rsid w:val="41214BFD"/>
    <w:rsid w:val="4125649B"/>
    <w:rsid w:val="412C782A"/>
    <w:rsid w:val="41306BEE"/>
    <w:rsid w:val="413C4BDD"/>
    <w:rsid w:val="414032D5"/>
    <w:rsid w:val="415D3E87"/>
    <w:rsid w:val="41735459"/>
    <w:rsid w:val="41807B75"/>
    <w:rsid w:val="4182569C"/>
    <w:rsid w:val="41931657"/>
    <w:rsid w:val="419929E5"/>
    <w:rsid w:val="41A27AEC"/>
    <w:rsid w:val="41A75102"/>
    <w:rsid w:val="41AA4BF2"/>
    <w:rsid w:val="41D34149"/>
    <w:rsid w:val="41FB2309"/>
    <w:rsid w:val="41FD4D22"/>
    <w:rsid w:val="42097B6B"/>
    <w:rsid w:val="420C57C0"/>
    <w:rsid w:val="42100EF9"/>
    <w:rsid w:val="421309EA"/>
    <w:rsid w:val="42240501"/>
    <w:rsid w:val="422624CB"/>
    <w:rsid w:val="422B7AE1"/>
    <w:rsid w:val="422E75D1"/>
    <w:rsid w:val="42310E70"/>
    <w:rsid w:val="423170C2"/>
    <w:rsid w:val="423746D8"/>
    <w:rsid w:val="42446DF5"/>
    <w:rsid w:val="425828A0"/>
    <w:rsid w:val="4261084E"/>
    <w:rsid w:val="42632D34"/>
    <w:rsid w:val="426E3E72"/>
    <w:rsid w:val="42725710"/>
    <w:rsid w:val="427E2307"/>
    <w:rsid w:val="4286740D"/>
    <w:rsid w:val="42A31D6D"/>
    <w:rsid w:val="42AB0C22"/>
    <w:rsid w:val="42C817D4"/>
    <w:rsid w:val="42D57A4D"/>
    <w:rsid w:val="42EA174A"/>
    <w:rsid w:val="42FA5706"/>
    <w:rsid w:val="43056584"/>
    <w:rsid w:val="43291B47"/>
    <w:rsid w:val="43324E9F"/>
    <w:rsid w:val="434D7F2B"/>
    <w:rsid w:val="43602B4F"/>
    <w:rsid w:val="43841508"/>
    <w:rsid w:val="43884ABF"/>
    <w:rsid w:val="438A4CDB"/>
    <w:rsid w:val="439E42E3"/>
    <w:rsid w:val="43A37B4B"/>
    <w:rsid w:val="43AF4742"/>
    <w:rsid w:val="43CA50D8"/>
    <w:rsid w:val="4404683C"/>
    <w:rsid w:val="440C60E8"/>
    <w:rsid w:val="441427F7"/>
    <w:rsid w:val="441F5424"/>
    <w:rsid w:val="44450C02"/>
    <w:rsid w:val="44511355"/>
    <w:rsid w:val="445826E4"/>
    <w:rsid w:val="445C7456"/>
    <w:rsid w:val="445D63AA"/>
    <w:rsid w:val="445D7CFA"/>
    <w:rsid w:val="447137A5"/>
    <w:rsid w:val="447F5EC2"/>
    <w:rsid w:val="44873B83"/>
    <w:rsid w:val="44915BF6"/>
    <w:rsid w:val="4493196E"/>
    <w:rsid w:val="449B0822"/>
    <w:rsid w:val="44A616A1"/>
    <w:rsid w:val="44BD0BEE"/>
    <w:rsid w:val="44D81A76"/>
    <w:rsid w:val="44E346A3"/>
    <w:rsid w:val="44E4041B"/>
    <w:rsid w:val="44ED72D0"/>
    <w:rsid w:val="4501193E"/>
    <w:rsid w:val="451A3E3D"/>
    <w:rsid w:val="452B1BA6"/>
    <w:rsid w:val="454A4722"/>
    <w:rsid w:val="454D5FC1"/>
    <w:rsid w:val="4557299B"/>
    <w:rsid w:val="45611A6C"/>
    <w:rsid w:val="456F5F37"/>
    <w:rsid w:val="45703A5D"/>
    <w:rsid w:val="459040FF"/>
    <w:rsid w:val="45941E41"/>
    <w:rsid w:val="45C53DA9"/>
    <w:rsid w:val="45C81AEB"/>
    <w:rsid w:val="45CA7611"/>
    <w:rsid w:val="45F621B4"/>
    <w:rsid w:val="45F8417E"/>
    <w:rsid w:val="464078D3"/>
    <w:rsid w:val="46470C62"/>
    <w:rsid w:val="465C029D"/>
    <w:rsid w:val="465F6C1E"/>
    <w:rsid w:val="467D0B27"/>
    <w:rsid w:val="467F03FC"/>
    <w:rsid w:val="46823E18"/>
    <w:rsid w:val="4682613E"/>
    <w:rsid w:val="46A75BA4"/>
    <w:rsid w:val="46BD2CD2"/>
    <w:rsid w:val="46C87FF5"/>
    <w:rsid w:val="46DC75FC"/>
    <w:rsid w:val="46FF32EA"/>
    <w:rsid w:val="472644DE"/>
    <w:rsid w:val="47305B9A"/>
    <w:rsid w:val="47332F94"/>
    <w:rsid w:val="4755115C"/>
    <w:rsid w:val="47777325"/>
    <w:rsid w:val="4792415F"/>
    <w:rsid w:val="47951367"/>
    <w:rsid w:val="47A619B8"/>
    <w:rsid w:val="47A83982"/>
    <w:rsid w:val="47C22C96"/>
    <w:rsid w:val="47E30E5E"/>
    <w:rsid w:val="47F44E19"/>
    <w:rsid w:val="47F6649C"/>
    <w:rsid w:val="47FB61A8"/>
    <w:rsid w:val="482E032B"/>
    <w:rsid w:val="485338EE"/>
    <w:rsid w:val="485633DE"/>
    <w:rsid w:val="486755EB"/>
    <w:rsid w:val="48733F90"/>
    <w:rsid w:val="488E2B78"/>
    <w:rsid w:val="48B56357"/>
    <w:rsid w:val="48C77E38"/>
    <w:rsid w:val="48CB3DCC"/>
    <w:rsid w:val="48D12A65"/>
    <w:rsid w:val="48D367DD"/>
    <w:rsid w:val="48F21359"/>
    <w:rsid w:val="48F350D1"/>
    <w:rsid w:val="491A265E"/>
    <w:rsid w:val="49221512"/>
    <w:rsid w:val="492A45E3"/>
    <w:rsid w:val="49380D36"/>
    <w:rsid w:val="49423962"/>
    <w:rsid w:val="49463453"/>
    <w:rsid w:val="49507E2D"/>
    <w:rsid w:val="496274DF"/>
    <w:rsid w:val="49641B2B"/>
    <w:rsid w:val="4972249A"/>
    <w:rsid w:val="49843F7B"/>
    <w:rsid w:val="499248EA"/>
    <w:rsid w:val="49C17EFB"/>
    <w:rsid w:val="49C6119C"/>
    <w:rsid w:val="49D40A5E"/>
    <w:rsid w:val="49EA0282"/>
    <w:rsid w:val="49ED6F18"/>
    <w:rsid w:val="49EF3AEA"/>
    <w:rsid w:val="4A0B1FA6"/>
    <w:rsid w:val="4A130D53"/>
    <w:rsid w:val="4A233794"/>
    <w:rsid w:val="4A2E583B"/>
    <w:rsid w:val="4A4D25BF"/>
    <w:rsid w:val="4A513E5D"/>
    <w:rsid w:val="4A58168F"/>
    <w:rsid w:val="4A630034"/>
    <w:rsid w:val="4A7754C1"/>
    <w:rsid w:val="4A8E3303"/>
    <w:rsid w:val="4A934476"/>
    <w:rsid w:val="4A985F30"/>
    <w:rsid w:val="4A9B157C"/>
    <w:rsid w:val="4AAE5753"/>
    <w:rsid w:val="4AAF5028"/>
    <w:rsid w:val="4AE051E1"/>
    <w:rsid w:val="4AE20F59"/>
    <w:rsid w:val="4AF15640"/>
    <w:rsid w:val="4AF3760A"/>
    <w:rsid w:val="4AF60EA8"/>
    <w:rsid w:val="4AF64A04"/>
    <w:rsid w:val="4B005A41"/>
    <w:rsid w:val="4B0215FB"/>
    <w:rsid w:val="4B094738"/>
    <w:rsid w:val="4B16637A"/>
    <w:rsid w:val="4B1D6435"/>
    <w:rsid w:val="4B215F25"/>
    <w:rsid w:val="4B223A4B"/>
    <w:rsid w:val="4B257098"/>
    <w:rsid w:val="4B3774F7"/>
    <w:rsid w:val="4B72052F"/>
    <w:rsid w:val="4B7F0E9E"/>
    <w:rsid w:val="4B893ACB"/>
    <w:rsid w:val="4B8D5369"/>
    <w:rsid w:val="4B944949"/>
    <w:rsid w:val="4BA206E8"/>
    <w:rsid w:val="4BB072A9"/>
    <w:rsid w:val="4BC32B39"/>
    <w:rsid w:val="4BD74836"/>
    <w:rsid w:val="4BDA4326"/>
    <w:rsid w:val="4BE40D01"/>
    <w:rsid w:val="4BF4363A"/>
    <w:rsid w:val="4BF90C50"/>
    <w:rsid w:val="4BF947AC"/>
    <w:rsid w:val="4C0575F5"/>
    <w:rsid w:val="4C066EC9"/>
    <w:rsid w:val="4C082C41"/>
    <w:rsid w:val="4C1E2465"/>
    <w:rsid w:val="4C341C88"/>
    <w:rsid w:val="4C55054E"/>
    <w:rsid w:val="4C5E4F57"/>
    <w:rsid w:val="4C6D519A"/>
    <w:rsid w:val="4C72455F"/>
    <w:rsid w:val="4C8E75EA"/>
    <w:rsid w:val="4CAA019C"/>
    <w:rsid w:val="4CAC4407"/>
    <w:rsid w:val="4CAE1A3B"/>
    <w:rsid w:val="4CB42DC9"/>
    <w:rsid w:val="4CD6689C"/>
    <w:rsid w:val="4CFB04A6"/>
    <w:rsid w:val="4CFD02CC"/>
    <w:rsid w:val="4D0423FB"/>
    <w:rsid w:val="4D183358"/>
    <w:rsid w:val="4D267823"/>
    <w:rsid w:val="4D2F41FE"/>
    <w:rsid w:val="4D3A1520"/>
    <w:rsid w:val="4D445EFB"/>
    <w:rsid w:val="4D4E6D7A"/>
    <w:rsid w:val="4D502AF2"/>
    <w:rsid w:val="4D6C0FAE"/>
    <w:rsid w:val="4D783DF7"/>
    <w:rsid w:val="4D785BA5"/>
    <w:rsid w:val="4D7A7B6F"/>
    <w:rsid w:val="4D9329DF"/>
    <w:rsid w:val="4DA90454"/>
    <w:rsid w:val="4DBD7A5B"/>
    <w:rsid w:val="4DBF5582"/>
    <w:rsid w:val="4DEA6AA2"/>
    <w:rsid w:val="4DED6593"/>
    <w:rsid w:val="4E0538DC"/>
    <w:rsid w:val="4E105DDD"/>
    <w:rsid w:val="4E217FEA"/>
    <w:rsid w:val="4E241889"/>
    <w:rsid w:val="4E3E0B9C"/>
    <w:rsid w:val="4E404914"/>
    <w:rsid w:val="4E4B5067"/>
    <w:rsid w:val="4E577EB0"/>
    <w:rsid w:val="4E712D20"/>
    <w:rsid w:val="4E7D7917"/>
    <w:rsid w:val="4E8A2033"/>
    <w:rsid w:val="4E9764FE"/>
    <w:rsid w:val="4E9B5FEF"/>
    <w:rsid w:val="4EBC7D13"/>
    <w:rsid w:val="4EF11804"/>
    <w:rsid w:val="4EF43951"/>
    <w:rsid w:val="4F0022F6"/>
    <w:rsid w:val="4F0516BA"/>
    <w:rsid w:val="4F2A1121"/>
    <w:rsid w:val="4F2E0C11"/>
    <w:rsid w:val="4F455F5A"/>
    <w:rsid w:val="4F530677"/>
    <w:rsid w:val="4F5F526E"/>
    <w:rsid w:val="4F652159"/>
    <w:rsid w:val="4F6B59C1"/>
    <w:rsid w:val="4F754A92"/>
    <w:rsid w:val="4F813436"/>
    <w:rsid w:val="4F9B4859"/>
    <w:rsid w:val="4F9C334A"/>
    <w:rsid w:val="4FC82E13"/>
    <w:rsid w:val="4FD25A40"/>
    <w:rsid w:val="4FDC066D"/>
    <w:rsid w:val="4FDD43E5"/>
    <w:rsid w:val="4FF05EC6"/>
    <w:rsid w:val="500F0A42"/>
    <w:rsid w:val="50100316"/>
    <w:rsid w:val="501F49FD"/>
    <w:rsid w:val="502618E8"/>
    <w:rsid w:val="503404A9"/>
    <w:rsid w:val="503C7AAB"/>
    <w:rsid w:val="50416722"/>
    <w:rsid w:val="504B2073"/>
    <w:rsid w:val="5066262C"/>
    <w:rsid w:val="50677322"/>
    <w:rsid w:val="507E1724"/>
    <w:rsid w:val="5099655E"/>
    <w:rsid w:val="50AF18DD"/>
    <w:rsid w:val="50F47C38"/>
    <w:rsid w:val="51037E7B"/>
    <w:rsid w:val="510C31D4"/>
    <w:rsid w:val="5116195C"/>
    <w:rsid w:val="51275918"/>
    <w:rsid w:val="512C2F2E"/>
    <w:rsid w:val="513B13C3"/>
    <w:rsid w:val="51426BF5"/>
    <w:rsid w:val="514C537E"/>
    <w:rsid w:val="51583D23"/>
    <w:rsid w:val="515B3813"/>
    <w:rsid w:val="516C5A20"/>
    <w:rsid w:val="517A013D"/>
    <w:rsid w:val="517A638F"/>
    <w:rsid w:val="51825244"/>
    <w:rsid w:val="51984A67"/>
    <w:rsid w:val="519B6306"/>
    <w:rsid w:val="51C413B8"/>
    <w:rsid w:val="51D04201"/>
    <w:rsid w:val="51D75590"/>
    <w:rsid w:val="51F37EF0"/>
    <w:rsid w:val="52157E66"/>
    <w:rsid w:val="52344790"/>
    <w:rsid w:val="52466271"/>
    <w:rsid w:val="52495D62"/>
    <w:rsid w:val="5268268C"/>
    <w:rsid w:val="52862B12"/>
    <w:rsid w:val="52946FDD"/>
    <w:rsid w:val="52995430"/>
    <w:rsid w:val="52CC2C1B"/>
    <w:rsid w:val="52CF44B9"/>
    <w:rsid w:val="52D27B05"/>
    <w:rsid w:val="52E37F64"/>
    <w:rsid w:val="52F537F4"/>
    <w:rsid w:val="53051C89"/>
    <w:rsid w:val="53052BA8"/>
    <w:rsid w:val="531B14AC"/>
    <w:rsid w:val="531D3476"/>
    <w:rsid w:val="53202487"/>
    <w:rsid w:val="53426A39"/>
    <w:rsid w:val="53486019"/>
    <w:rsid w:val="534D3630"/>
    <w:rsid w:val="534F73A8"/>
    <w:rsid w:val="536A5F90"/>
    <w:rsid w:val="536E5A80"/>
    <w:rsid w:val="539C30BD"/>
    <w:rsid w:val="53B11E10"/>
    <w:rsid w:val="53BF7136"/>
    <w:rsid w:val="53D33B35"/>
    <w:rsid w:val="53DA4EC3"/>
    <w:rsid w:val="53DC50DF"/>
    <w:rsid w:val="53E73A84"/>
    <w:rsid w:val="53F1045F"/>
    <w:rsid w:val="53FC12DE"/>
    <w:rsid w:val="540168F4"/>
    <w:rsid w:val="54370568"/>
    <w:rsid w:val="543A1E06"/>
    <w:rsid w:val="54420CBA"/>
    <w:rsid w:val="54574766"/>
    <w:rsid w:val="545C7FCE"/>
    <w:rsid w:val="547C241E"/>
    <w:rsid w:val="54A0435F"/>
    <w:rsid w:val="54B01AED"/>
    <w:rsid w:val="54CA318A"/>
    <w:rsid w:val="54EA382C"/>
    <w:rsid w:val="54F75F49"/>
    <w:rsid w:val="54F77CF7"/>
    <w:rsid w:val="54F9581D"/>
    <w:rsid w:val="55144405"/>
    <w:rsid w:val="551C775D"/>
    <w:rsid w:val="55203BDE"/>
    <w:rsid w:val="552C5BF2"/>
    <w:rsid w:val="55313209"/>
    <w:rsid w:val="55445697"/>
    <w:rsid w:val="554650C9"/>
    <w:rsid w:val="556233C2"/>
    <w:rsid w:val="5563538C"/>
    <w:rsid w:val="558477DD"/>
    <w:rsid w:val="55B160F8"/>
    <w:rsid w:val="55B94FAC"/>
    <w:rsid w:val="55BB6F76"/>
    <w:rsid w:val="55BD684B"/>
    <w:rsid w:val="55CA71B9"/>
    <w:rsid w:val="56026953"/>
    <w:rsid w:val="560C1580"/>
    <w:rsid w:val="564451BE"/>
    <w:rsid w:val="56462CE4"/>
    <w:rsid w:val="565F5B54"/>
    <w:rsid w:val="566029D6"/>
    <w:rsid w:val="56617B1E"/>
    <w:rsid w:val="56666EE2"/>
    <w:rsid w:val="567809C3"/>
    <w:rsid w:val="56921A85"/>
    <w:rsid w:val="56925F29"/>
    <w:rsid w:val="569972B8"/>
    <w:rsid w:val="56B91708"/>
    <w:rsid w:val="56C1236A"/>
    <w:rsid w:val="56CF2CD9"/>
    <w:rsid w:val="56D54068"/>
    <w:rsid w:val="56D93B58"/>
    <w:rsid w:val="56E147BB"/>
    <w:rsid w:val="56EF512A"/>
    <w:rsid w:val="56F11165"/>
    <w:rsid w:val="57016C0B"/>
    <w:rsid w:val="570B7A8A"/>
    <w:rsid w:val="570C06F9"/>
    <w:rsid w:val="57154464"/>
    <w:rsid w:val="57256D9D"/>
    <w:rsid w:val="57392849"/>
    <w:rsid w:val="57476D14"/>
    <w:rsid w:val="57623B4D"/>
    <w:rsid w:val="57633422"/>
    <w:rsid w:val="576B22D6"/>
    <w:rsid w:val="5785783C"/>
    <w:rsid w:val="5791443C"/>
    <w:rsid w:val="5798756F"/>
    <w:rsid w:val="57A23F4A"/>
    <w:rsid w:val="57AC4DC9"/>
    <w:rsid w:val="57B123DF"/>
    <w:rsid w:val="57B40121"/>
    <w:rsid w:val="57D460CD"/>
    <w:rsid w:val="57E722A5"/>
    <w:rsid w:val="57EA58F1"/>
    <w:rsid w:val="58207565"/>
    <w:rsid w:val="582C70D8"/>
    <w:rsid w:val="58337298"/>
    <w:rsid w:val="5842572D"/>
    <w:rsid w:val="585711D8"/>
    <w:rsid w:val="586E02D0"/>
    <w:rsid w:val="58704048"/>
    <w:rsid w:val="587753D7"/>
    <w:rsid w:val="587D6765"/>
    <w:rsid w:val="58823D7B"/>
    <w:rsid w:val="588B2C30"/>
    <w:rsid w:val="58975A79"/>
    <w:rsid w:val="58A14202"/>
    <w:rsid w:val="58AB6E2E"/>
    <w:rsid w:val="58B24661"/>
    <w:rsid w:val="58B67F99"/>
    <w:rsid w:val="58BA3515"/>
    <w:rsid w:val="58BC728D"/>
    <w:rsid w:val="58D5034F"/>
    <w:rsid w:val="58DC7930"/>
    <w:rsid w:val="58F5454D"/>
    <w:rsid w:val="59011144"/>
    <w:rsid w:val="590952C7"/>
    <w:rsid w:val="59106321"/>
    <w:rsid w:val="59301A29"/>
    <w:rsid w:val="59617E35"/>
    <w:rsid w:val="596811C3"/>
    <w:rsid w:val="59725B9E"/>
    <w:rsid w:val="59774954"/>
    <w:rsid w:val="598C4EB2"/>
    <w:rsid w:val="598D4786"/>
    <w:rsid w:val="59B03041"/>
    <w:rsid w:val="59B77A55"/>
    <w:rsid w:val="59B9557B"/>
    <w:rsid w:val="59BB5797"/>
    <w:rsid w:val="59C4289D"/>
    <w:rsid w:val="59C83A10"/>
    <w:rsid w:val="59D03A04"/>
    <w:rsid w:val="59F14D15"/>
    <w:rsid w:val="5A470DD9"/>
    <w:rsid w:val="5A4B6B1B"/>
    <w:rsid w:val="5A5D23AA"/>
    <w:rsid w:val="5A604A46"/>
    <w:rsid w:val="5A8407A5"/>
    <w:rsid w:val="5A845B89"/>
    <w:rsid w:val="5A8C2C8F"/>
    <w:rsid w:val="5AA12BDF"/>
    <w:rsid w:val="5AA47FD9"/>
    <w:rsid w:val="5AA601F5"/>
    <w:rsid w:val="5AAA2F8A"/>
    <w:rsid w:val="5AB04BD0"/>
    <w:rsid w:val="5AB87F28"/>
    <w:rsid w:val="5ADE798F"/>
    <w:rsid w:val="5AFA7F12"/>
    <w:rsid w:val="5AFD593B"/>
    <w:rsid w:val="5B062EE7"/>
    <w:rsid w:val="5B0824F2"/>
    <w:rsid w:val="5B1E422F"/>
    <w:rsid w:val="5B312037"/>
    <w:rsid w:val="5B321A89"/>
    <w:rsid w:val="5B557525"/>
    <w:rsid w:val="5B651BC2"/>
    <w:rsid w:val="5B661732"/>
    <w:rsid w:val="5B885B4D"/>
    <w:rsid w:val="5B8A71CF"/>
    <w:rsid w:val="5B94004E"/>
    <w:rsid w:val="5BA65FD3"/>
    <w:rsid w:val="5BAC35E9"/>
    <w:rsid w:val="5BED78EB"/>
    <w:rsid w:val="5BF64864"/>
    <w:rsid w:val="5BF907F8"/>
    <w:rsid w:val="5C0F3B78"/>
    <w:rsid w:val="5C1B251D"/>
    <w:rsid w:val="5C1B3BFC"/>
    <w:rsid w:val="5C2515ED"/>
    <w:rsid w:val="5C3E52F0"/>
    <w:rsid w:val="5C594DF3"/>
    <w:rsid w:val="5C6A656F"/>
    <w:rsid w:val="5C6B3985"/>
    <w:rsid w:val="5CC22998"/>
    <w:rsid w:val="5CCD7CBB"/>
    <w:rsid w:val="5D0E2082"/>
    <w:rsid w:val="5D121B72"/>
    <w:rsid w:val="5D261179"/>
    <w:rsid w:val="5D2B49E2"/>
    <w:rsid w:val="5D3D64C3"/>
    <w:rsid w:val="5D5061F6"/>
    <w:rsid w:val="5D683540"/>
    <w:rsid w:val="5D8F31C2"/>
    <w:rsid w:val="5DAA1C2E"/>
    <w:rsid w:val="5DB76275"/>
    <w:rsid w:val="5DBC1ADE"/>
    <w:rsid w:val="5DC170F4"/>
    <w:rsid w:val="5DD07337"/>
    <w:rsid w:val="5DE352BC"/>
    <w:rsid w:val="5DE52EC5"/>
    <w:rsid w:val="5DE66B5A"/>
    <w:rsid w:val="5E4915C3"/>
    <w:rsid w:val="5E4A533B"/>
    <w:rsid w:val="5E4F2952"/>
    <w:rsid w:val="5E506439"/>
    <w:rsid w:val="5E525F9E"/>
    <w:rsid w:val="5E824AD5"/>
    <w:rsid w:val="5E8C14B0"/>
    <w:rsid w:val="5EC46E9C"/>
    <w:rsid w:val="5EC7698C"/>
    <w:rsid w:val="5ECE7D1A"/>
    <w:rsid w:val="5EE4309A"/>
    <w:rsid w:val="5EEA61D6"/>
    <w:rsid w:val="5EEE216B"/>
    <w:rsid w:val="5EF3152F"/>
    <w:rsid w:val="5F096FA4"/>
    <w:rsid w:val="5F48187B"/>
    <w:rsid w:val="5F4F0E5B"/>
    <w:rsid w:val="5F526256"/>
    <w:rsid w:val="5F677827"/>
    <w:rsid w:val="5F80061C"/>
    <w:rsid w:val="5F8403D9"/>
    <w:rsid w:val="5FAB0A2E"/>
    <w:rsid w:val="5FDC1FC3"/>
    <w:rsid w:val="5FE5356E"/>
    <w:rsid w:val="5FEC48FC"/>
    <w:rsid w:val="5FF90DC7"/>
    <w:rsid w:val="5FF93CA4"/>
    <w:rsid w:val="60196D73"/>
    <w:rsid w:val="60343BAD"/>
    <w:rsid w:val="604069F6"/>
    <w:rsid w:val="604162CA"/>
    <w:rsid w:val="605B3830"/>
    <w:rsid w:val="606049A2"/>
    <w:rsid w:val="606F2E37"/>
    <w:rsid w:val="607A28A3"/>
    <w:rsid w:val="607B7A2E"/>
    <w:rsid w:val="607C7302"/>
    <w:rsid w:val="60820DBC"/>
    <w:rsid w:val="60A01243"/>
    <w:rsid w:val="60A52CFD"/>
    <w:rsid w:val="60B116A2"/>
    <w:rsid w:val="60C14E43"/>
    <w:rsid w:val="60C30678"/>
    <w:rsid w:val="60CB2763"/>
    <w:rsid w:val="60EE6452"/>
    <w:rsid w:val="60F375C4"/>
    <w:rsid w:val="60FD6695"/>
    <w:rsid w:val="61021EFD"/>
    <w:rsid w:val="61096DE8"/>
    <w:rsid w:val="611511C3"/>
    <w:rsid w:val="61251748"/>
    <w:rsid w:val="61486149"/>
    <w:rsid w:val="61572249"/>
    <w:rsid w:val="61587D6F"/>
    <w:rsid w:val="61882403"/>
    <w:rsid w:val="618943CD"/>
    <w:rsid w:val="618D7A19"/>
    <w:rsid w:val="619F599E"/>
    <w:rsid w:val="61B50D1E"/>
    <w:rsid w:val="61B9080E"/>
    <w:rsid w:val="61BC023F"/>
    <w:rsid w:val="61C471B3"/>
    <w:rsid w:val="61D07906"/>
    <w:rsid w:val="61E17D65"/>
    <w:rsid w:val="61ED0A03"/>
    <w:rsid w:val="61F07FA8"/>
    <w:rsid w:val="61F96E5C"/>
    <w:rsid w:val="61FC694D"/>
    <w:rsid w:val="621A6DD3"/>
    <w:rsid w:val="6243457B"/>
    <w:rsid w:val="625422E5"/>
    <w:rsid w:val="626D33A6"/>
    <w:rsid w:val="627E7362"/>
    <w:rsid w:val="628F77C1"/>
    <w:rsid w:val="6291178B"/>
    <w:rsid w:val="629152E7"/>
    <w:rsid w:val="62917095"/>
    <w:rsid w:val="629B6165"/>
    <w:rsid w:val="62AC3ECF"/>
    <w:rsid w:val="62AE40EB"/>
    <w:rsid w:val="62B2525D"/>
    <w:rsid w:val="62DD22DA"/>
    <w:rsid w:val="62FD0BCE"/>
    <w:rsid w:val="631321A0"/>
    <w:rsid w:val="631A52DC"/>
    <w:rsid w:val="63304B00"/>
    <w:rsid w:val="633640E0"/>
    <w:rsid w:val="63506F50"/>
    <w:rsid w:val="636C7B02"/>
    <w:rsid w:val="637F7835"/>
    <w:rsid w:val="63950E07"/>
    <w:rsid w:val="63B82D47"/>
    <w:rsid w:val="63BF7C32"/>
    <w:rsid w:val="63C11BFC"/>
    <w:rsid w:val="63CD05A1"/>
    <w:rsid w:val="63D538F9"/>
    <w:rsid w:val="63E8362C"/>
    <w:rsid w:val="63E853DA"/>
    <w:rsid w:val="63E94CAF"/>
    <w:rsid w:val="63EA73A4"/>
    <w:rsid w:val="63F7386F"/>
    <w:rsid w:val="6408782B"/>
    <w:rsid w:val="64104931"/>
    <w:rsid w:val="64177A6E"/>
    <w:rsid w:val="642E6B65"/>
    <w:rsid w:val="64306D81"/>
    <w:rsid w:val="64504D2E"/>
    <w:rsid w:val="64552344"/>
    <w:rsid w:val="646D1D84"/>
    <w:rsid w:val="64A05CB5"/>
    <w:rsid w:val="64A137DB"/>
    <w:rsid w:val="64AA6B34"/>
    <w:rsid w:val="64B928D3"/>
    <w:rsid w:val="64C51278"/>
    <w:rsid w:val="64C86FBA"/>
    <w:rsid w:val="64DD4813"/>
    <w:rsid w:val="64E33DF4"/>
    <w:rsid w:val="64F37C07"/>
    <w:rsid w:val="651F307E"/>
    <w:rsid w:val="65270184"/>
    <w:rsid w:val="652E506F"/>
    <w:rsid w:val="65472E61"/>
    <w:rsid w:val="65493C57"/>
    <w:rsid w:val="654C3747"/>
    <w:rsid w:val="655230FA"/>
    <w:rsid w:val="655A2308"/>
    <w:rsid w:val="657F3B1C"/>
    <w:rsid w:val="6587477F"/>
    <w:rsid w:val="658A426F"/>
    <w:rsid w:val="658E5B0E"/>
    <w:rsid w:val="65AE7F5E"/>
    <w:rsid w:val="65BA6903"/>
    <w:rsid w:val="65BD4645"/>
    <w:rsid w:val="65C459D3"/>
    <w:rsid w:val="65D247E6"/>
    <w:rsid w:val="65DF2C20"/>
    <w:rsid w:val="65E971E8"/>
    <w:rsid w:val="65EB7404"/>
    <w:rsid w:val="65EE0CA2"/>
    <w:rsid w:val="65F8742B"/>
    <w:rsid w:val="660A5ADC"/>
    <w:rsid w:val="661029C7"/>
    <w:rsid w:val="661C580F"/>
    <w:rsid w:val="66263F98"/>
    <w:rsid w:val="664221BC"/>
    <w:rsid w:val="66650F64"/>
    <w:rsid w:val="666B40A1"/>
    <w:rsid w:val="666D1BC7"/>
    <w:rsid w:val="666E469A"/>
    <w:rsid w:val="6672542F"/>
    <w:rsid w:val="6679056C"/>
    <w:rsid w:val="66884C53"/>
    <w:rsid w:val="669E7FD2"/>
    <w:rsid w:val="66AA6977"/>
    <w:rsid w:val="66B5531C"/>
    <w:rsid w:val="66C537B1"/>
    <w:rsid w:val="66CD4D5B"/>
    <w:rsid w:val="66EF6A80"/>
    <w:rsid w:val="66FB5425"/>
    <w:rsid w:val="671309C0"/>
    <w:rsid w:val="6716400D"/>
    <w:rsid w:val="671B5AC7"/>
    <w:rsid w:val="67226E55"/>
    <w:rsid w:val="6727446C"/>
    <w:rsid w:val="67277FC8"/>
    <w:rsid w:val="673426E5"/>
    <w:rsid w:val="673D43A8"/>
    <w:rsid w:val="67424E02"/>
    <w:rsid w:val="674C5C80"/>
    <w:rsid w:val="675039C2"/>
    <w:rsid w:val="67655552"/>
    <w:rsid w:val="67696832"/>
    <w:rsid w:val="677671A1"/>
    <w:rsid w:val="67931B01"/>
    <w:rsid w:val="67987117"/>
    <w:rsid w:val="679F4002"/>
    <w:rsid w:val="67A4786A"/>
    <w:rsid w:val="67BF46A4"/>
    <w:rsid w:val="67C1041C"/>
    <w:rsid w:val="67C223E6"/>
    <w:rsid w:val="67C27CF0"/>
    <w:rsid w:val="67D77C40"/>
    <w:rsid w:val="67DA7730"/>
    <w:rsid w:val="67DF08A2"/>
    <w:rsid w:val="67F65BEC"/>
    <w:rsid w:val="67FD7626"/>
    <w:rsid w:val="68012F0F"/>
    <w:rsid w:val="68030A35"/>
    <w:rsid w:val="68040309"/>
    <w:rsid w:val="68106CAE"/>
    <w:rsid w:val="68242759"/>
    <w:rsid w:val="68594AF9"/>
    <w:rsid w:val="685A617B"/>
    <w:rsid w:val="686A0AB4"/>
    <w:rsid w:val="686D588A"/>
    <w:rsid w:val="687F3E33"/>
    <w:rsid w:val="689A2B1D"/>
    <w:rsid w:val="689E42BA"/>
    <w:rsid w:val="68A45648"/>
    <w:rsid w:val="68AA5354"/>
    <w:rsid w:val="68DC1286"/>
    <w:rsid w:val="68E00BD4"/>
    <w:rsid w:val="68E32614"/>
    <w:rsid w:val="6903064C"/>
    <w:rsid w:val="690F3409"/>
    <w:rsid w:val="69280027"/>
    <w:rsid w:val="69474951"/>
    <w:rsid w:val="697A2F79"/>
    <w:rsid w:val="697B3B81"/>
    <w:rsid w:val="69845BA5"/>
    <w:rsid w:val="69883072"/>
    <w:rsid w:val="698C2CAC"/>
    <w:rsid w:val="699B4C9D"/>
    <w:rsid w:val="69B813AB"/>
    <w:rsid w:val="69BF6BDD"/>
    <w:rsid w:val="69C04704"/>
    <w:rsid w:val="69C97A5C"/>
    <w:rsid w:val="69CB63AC"/>
    <w:rsid w:val="69E5416A"/>
    <w:rsid w:val="69FA5E67"/>
    <w:rsid w:val="6A1F58CE"/>
    <w:rsid w:val="6A3A5966"/>
    <w:rsid w:val="6A3F1ACC"/>
    <w:rsid w:val="6A425119"/>
    <w:rsid w:val="6A440E91"/>
    <w:rsid w:val="6A707176"/>
    <w:rsid w:val="6A7A48B2"/>
    <w:rsid w:val="6A7C4ACE"/>
    <w:rsid w:val="6A8120E5"/>
    <w:rsid w:val="6A9242F2"/>
    <w:rsid w:val="6A9A6D03"/>
    <w:rsid w:val="6AB44268"/>
    <w:rsid w:val="6AD761A9"/>
    <w:rsid w:val="6AE10DD5"/>
    <w:rsid w:val="6AEB57B0"/>
    <w:rsid w:val="6AFE7291"/>
    <w:rsid w:val="6B0A3E88"/>
    <w:rsid w:val="6B1116BB"/>
    <w:rsid w:val="6B3727A3"/>
    <w:rsid w:val="6B453112"/>
    <w:rsid w:val="6B5E41D4"/>
    <w:rsid w:val="6B8F0831"/>
    <w:rsid w:val="6B99345E"/>
    <w:rsid w:val="6BAC4F3F"/>
    <w:rsid w:val="6BC96330"/>
    <w:rsid w:val="6BE446D9"/>
    <w:rsid w:val="6BE75F78"/>
    <w:rsid w:val="6BFD39ED"/>
    <w:rsid w:val="6C134FBF"/>
    <w:rsid w:val="6C256AA0"/>
    <w:rsid w:val="6C2C7E2E"/>
    <w:rsid w:val="6C382C77"/>
    <w:rsid w:val="6C465394"/>
    <w:rsid w:val="6C5555D7"/>
    <w:rsid w:val="6C57134F"/>
    <w:rsid w:val="6C613F7C"/>
    <w:rsid w:val="6C67530A"/>
    <w:rsid w:val="6C691082"/>
    <w:rsid w:val="6C8E0AE9"/>
    <w:rsid w:val="6C9A56E0"/>
    <w:rsid w:val="6CD3474E"/>
    <w:rsid w:val="6D156B14"/>
    <w:rsid w:val="6D194857"/>
    <w:rsid w:val="6D2A6A64"/>
    <w:rsid w:val="6D2B458A"/>
    <w:rsid w:val="6D417909"/>
    <w:rsid w:val="6D437B25"/>
    <w:rsid w:val="6D45389E"/>
    <w:rsid w:val="6D4F2026"/>
    <w:rsid w:val="6D5C2995"/>
    <w:rsid w:val="6D631F76"/>
    <w:rsid w:val="6D7221B9"/>
    <w:rsid w:val="6D7C6B93"/>
    <w:rsid w:val="6D8223FC"/>
    <w:rsid w:val="6D8D2B4F"/>
    <w:rsid w:val="6D9739CD"/>
    <w:rsid w:val="6D9E6B0A"/>
    <w:rsid w:val="6DA93E2C"/>
    <w:rsid w:val="6DB14A8F"/>
    <w:rsid w:val="6DB175E8"/>
    <w:rsid w:val="6DB30807"/>
    <w:rsid w:val="6DBA365C"/>
    <w:rsid w:val="6DCC7B1B"/>
    <w:rsid w:val="6DDB5FB0"/>
    <w:rsid w:val="6DEC5AC7"/>
    <w:rsid w:val="6DEF3809"/>
    <w:rsid w:val="6DEF71C2"/>
    <w:rsid w:val="6DF332FA"/>
    <w:rsid w:val="6DF66946"/>
    <w:rsid w:val="6DFB1F7E"/>
    <w:rsid w:val="6E10218B"/>
    <w:rsid w:val="6E162B44"/>
    <w:rsid w:val="6E1B45FE"/>
    <w:rsid w:val="6E217E67"/>
    <w:rsid w:val="6E3556C0"/>
    <w:rsid w:val="6E414065"/>
    <w:rsid w:val="6E421B8B"/>
    <w:rsid w:val="6E453429"/>
    <w:rsid w:val="6E5378F4"/>
    <w:rsid w:val="6E580C9C"/>
    <w:rsid w:val="6E5F098F"/>
    <w:rsid w:val="6E6C4E5A"/>
    <w:rsid w:val="6E8E4DD0"/>
    <w:rsid w:val="6E943FBB"/>
    <w:rsid w:val="6EA42846"/>
    <w:rsid w:val="6EA445F4"/>
    <w:rsid w:val="6EAD16FA"/>
    <w:rsid w:val="6EBE3907"/>
    <w:rsid w:val="6ECB392F"/>
    <w:rsid w:val="6ECC76A7"/>
    <w:rsid w:val="6EDF387E"/>
    <w:rsid w:val="6EEE3AC1"/>
    <w:rsid w:val="6EF410D7"/>
    <w:rsid w:val="6EF47329"/>
    <w:rsid w:val="6EF54E4F"/>
    <w:rsid w:val="6F013B3F"/>
    <w:rsid w:val="6F03756C"/>
    <w:rsid w:val="6F046E40"/>
    <w:rsid w:val="6F062BB9"/>
    <w:rsid w:val="6F0A08FB"/>
    <w:rsid w:val="6F1572A0"/>
    <w:rsid w:val="6F345978"/>
    <w:rsid w:val="6F3F60CB"/>
    <w:rsid w:val="6F433BCC"/>
    <w:rsid w:val="6F525DFE"/>
    <w:rsid w:val="6F5558EE"/>
    <w:rsid w:val="6F6C3363"/>
    <w:rsid w:val="6F8561D3"/>
    <w:rsid w:val="6F8D027F"/>
    <w:rsid w:val="6F912DCA"/>
    <w:rsid w:val="6FA0300D"/>
    <w:rsid w:val="6FAA79E8"/>
    <w:rsid w:val="6FC0720B"/>
    <w:rsid w:val="6FC211D5"/>
    <w:rsid w:val="6FD902CD"/>
    <w:rsid w:val="6FE74798"/>
    <w:rsid w:val="6FF45107"/>
    <w:rsid w:val="700417EE"/>
    <w:rsid w:val="703D085C"/>
    <w:rsid w:val="704F1F01"/>
    <w:rsid w:val="705067E1"/>
    <w:rsid w:val="707A1AB0"/>
    <w:rsid w:val="70932B72"/>
    <w:rsid w:val="70B12FF8"/>
    <w:rsid w:val="70B825D8"/>
    <w:rsid w:val="70E1568B"/>
    <w:rsid w:val="70E4517B"/>
    <w:rsid w:val="7101188A"/>
    <w:rsid w:val="71031AA6"/>
    <w:rsid w:val="71133130"/>
    <w:rsid w:val="71193077"/>
    <w:rsid w:val="71202C04"/>
    <w:rsid w:val="7130216F"/>
    <w:rsid w:val="71325EE7"/>
    <w:rsid w:val="71463740"/>
    <w:rsid w:val="715220E5"/>
    <w:rsid w:val="71614A1E"/>
    <w:rsid w:val="71722787"/>
    <w:rsid w:val="71724535"/>
    <w:rsid w:val="71755DD4"/>
    <w:rsid w:val="718D5813"/>
    <w:rsid w:val="71997D14"/>
    <w:rsid w:val="71A36DE5"/>
    <w:rsid w:val="71B21309"/>
    <w:rsid w:val="71B27028"/>
    <w:rsid w:val="71BB5EDC"/>
    <w:rsid w:val="71C72AD3"/>
    <w:rsid w:val="71DB20DB"/>
    <w:rsid w:val="71EA4E0F"/>
    <w:rsid w:val="71EF5B86"/>
    <w:rsid w:val="71FD64F5"/>
    <w:rsid w:val="71FE401B"/>
    <w:rsid w:val="720535FB"/>
    <w:rsid w:val="720C2BDC"/>
    <w:rsid w:val="722577FA"/>
    <w:rsid w:val="72421FC8"/>
    <w:rsid w:val="724C2FD8"/>
    <w:rsid w:val="724F2AC9"/>
    <w:rsid w:val="725D51E5"/>
    <w:rsid w:val="725D6F93"/>
    <w:rsid w:val="727A5D97"/>
    <w:rsid w:val="728E1843"/>
    <w:rsid w:val="729055BB"/>
    <w:rsid w:val="729D1A86"/>
    <w:rsid w:val="72A946A6"/>
    <w:rsid w:val="72B1108D"/>
    <w:rsid w:val="72B15531"/>
    <w:rsid w:val="72B62B48"/>
    <w:rsid w:val="72B8066E"/>
    <w:rsid w:val="72C45265"/>
    <w:rsid w:val="72F13B80"/>
    <w:rsid w:val="72F53670"/>
    <w:rsid w:val="72FC4EFD"/>
    <w:rsid w:val="731D4975"/>
    <w:rsid w:val="73260C8F"/>
    <w:rsid w:val="733A72D5"/>
    <w:rsid w:val="7355410F"/>
    <w:rsid w:val="73683E42"/>
    <w:rsid w:val="7375030D"/>
    <w:rsid w:val="73774085"/>
    <w:rsid w:val="73830C7C"/>
    <w:rsid w:val="73832A2A"/>
    <w:rsid w:val="7386251A"/>
    <w:rsid w:val="738B5D82"/>
    <w:rsid w:val="739E5AB6"/>
    <w:rsid w:val="73A330CC"/>
    <w:rsid w:val="73AD5CF9"/>
    <w:rsid w:val="73BD773A"/>
    <w:rsid w:val="73CF3EC1"/>
    <w:rsid w:val="740F0761"/>
    <w:rsid w:val="741F6689"/>
    <w:rsid w:val="742F4960"/>
    <w:rsid w:val="74542618"/>
    <w:rsid w:val="746A1E3C"/>
    <w:rsid w:val="746C1710"/>
    <w:rsid w:val="748051BB"/>
    <w:rsid w:val="748702F8"/>
    <w:rsid w:val="748A603A"/>
    <w:rsid w:val="748C1DB2"/>
    <w:rsid w:val="749E3893"/>
    <w:rsid w:val="74BB4445"/>
    <w:rsid w:val="74CA4688"/>
    <w:rsid w:val="74D07EF1"/>
    <w:rsid w:val="74D51DFE"/>
    <w:rsid w:val="74DB6895"/>
    <w:rsid w:val="74DE2803"/>
    <w:rsid w:val="74E46606"/>
    <w:rsid w:val="74E97204"/>
    <w:rsid w:val="74FA4F6E"/>
    <w:rsid w:val="75045DEC"/>
    <w:rsid w:val="75064853"/>
    <w:rsid w:val="75093403"/>
    <w:rsid w:val="750B4240"/>
    <w:rsid w:val="751F2C26"/>
    <w:rsid w:val="75295853"/>
    <w:rsid w:val="75403D44"/>
    <w:rsid w:val="75592324"/>
    <w:rsid w:val="75644ADD"/>
    <w:rsid w:val="7568637B"/>
    <w:rsid w:val="757545F4"/>
    <w:rsid w:val="75774810"/>
    <w:rsid w:val="75866801"/>
    <w:rsid w:val="759165B4"/>
    <w:rsid w:val="759929D8"/>
    <w:rsid w:val="75B94E29"/>
    <w:rsid w:val="75C27B48"/>
    <w:rsid w:val="75D27C98"/>
    <w:rsid w:val="75D752AF"/>
    <w:rsid w:val="75E1612D"/>
    <w:rsid w:val="75EB2B08"/>
    <w:rsid w:val="75F30206"/>
    <w:rsid w:val="75F6051B"/>
    <w:rsid w:val="75F61BD9"/>
    <w:rsid w:val="75FD58D9"/>
    <w:rsid w:val="760065B4"/>
    <w:rsid w:val="760F67F7"/>
    <w:rsid w:val="762A3631"/>
    <w:rsid w:val="762A53DF"/>
    <w:rsid w:val="762F6E99"/>
    <w:rsid w:val="763149BF"/>
    <w:rsid w:val="765C7562"/>
    <w:rsid w:val="76670F41"/>
    <w:rsid w:val="769431A0"/>
    <w:rsid w:val="76A35191"/>
    <w:rsid w:val="76A809F9"/>
    <w:rsid w:val="76CD220E"/>
    <w:rsid w:val="76CE66B2"/>
    <w:rsid w:val="76D812DE"/>
    <w:rsid w:val="76F36118"/>
    <w:rsid w:val="76FB6D7B"/>
    <w:rsid w:val="771816DB"/>
    <w:rsid w:val="77183DD1"/>
    <w:rsid w:val="771F6F0D"/>
    <w:rsid w:val="7731383A"/>
    <w:rsid w:val="773C186D"/>
    <w:rsid w:val="77585F7B"/>
    <w:rsid w:val="77674410"/>
    <w:rsid w:val="77732DB5"/>
    <w:rsid w:val="777C4360"/>
    <w:rsid w:val="777F5BFE"/>
    <w:rsid w:val="779B59DA"/>
    <w:rsid w:val="77BA6C36"/>
    <w:rsid w:val="77BE04D4"/>
    <w:rsid w:val="77C16217"/>
    <w:rsid w:val="77C35AEB"/>
    <w:rsid w:val="77D45F4A"/>
    <w:rsid w:val="77D575CC"/>
    <w:rsid w:val="77D93560"/>
    <w:rsid w:val="77EA5DB8"/>
    <w:rsid w:val="77EE068E"/>
    <w:rsid w:val="77F263D0"/>
    <w:rsid w:val="77F43EF6"/>
    <w:rsid w:val="77F57C6E"/>
    <w:rsid w:val="780600CD"/>
    <w:rsid w:val="781310B9"/>
    <w:rsid w:val="78324A1E"/>
    <w:rsid w:val="784F55D0"/>
    <w:rsid w:val="787252D5"/>
    <w:rsid w:val="78762B5D"/>
    <w:rsid w:val="787E7C64"/>
    <w:rsid w:val="788334CC"/>
    <w:rsid w:val="78874D6A"/>
    <w:rsid w:val="78A31478"/>
    <w:rsid w:val="78AE679B"/>
    <w:rsid w:val="78BD69DE"/>
    <w:rsid w:val="78CD2730"/>
    <w:rsid w:val="78D635FC"/>
    <w:rsid w:val="78D7509B"/>
    <w:rsid w:val="78D9133E"/>
    <w:rsid w:val="78F87A16"/>
    <w:rsid w:val="790225A3"/>
    <w:rsid w:val="791365FE"/>
    <w:rsid w:val="791660EE"/>
    <w:rsid w:val="791B3704"/>
    <w:rsid w:val="791F31F5"/>
    <w:rsid w:val="792C5912"/>
    <w:rsid w:val="794F33AE"/>
    <w:rsid w:val="795A5FDB"/>
    <w:rsid w:val="79627585"/>
    <w:rsid w:val="79AB2CDA"/>
    <w:rsid w:val="79B3393D"/>
    <w:rsid w:val="79C8156A"/>
    <w:rsid w:val="79D05D6C"/>
    <w:rsid w:val="79D20267"/>
    <w:rsid w:val="79D57D57"/>
    <w:rsid w:val="7A020420"/>
    <w:rsid w:val="7A067F11"/>
    <w:rsid w:val="7A140880"/>
    <w:rsid w:val="7A462A03"/>
    <w:rsid w:val="7A6335B5"/>
    <w:rsid w:val="7A7C6425"/>
    <w:rsid w:val="7A862E00"/>
    <w:rsid w:val="7A9555E5"/>
    <w:rsid w:val="7AAF2356"/>
    <w:rsid w:val="7ACD6C80"/>
    <w:rsid w:val="7AD4000F"/>
    <w:rsid w:val="7ADB139D"/>
    <w:rsid w:val="7B0C1557"/>
    <w:rsid w:val="7B382ECC"/>
    <w:rsid w:val="7B5A6766"/>
    <w:rsid w:val="7B7F7F7B"/>
    <w:rsid w:val="7B851309"/>
    <w:rsid w:val="7BA17D65"/>
    <w:rsid w:val="7BC02341"/>
    <w:rsid w:val="7C0B5CB2"/>
    <w:rsid w:val="7C0E7550"/>
    <w:rsid w:val="7C140D1D"/>
    <w:rsid w:val="7C266648"/>
    <w:rsid w:val="7C2B3C5E"/>
    <w:rsid w:val="7C3E1BE4"/>
    <w:rsid w:val="7C5C02BC"/>
    <w:rsid w:val="7C5F7DAC"/>
    <w:rsid w:val="7C703D67"/>
    <w:rsid w:val="7C7C095E"/>
    <w:rsid w:val="7C8617DD"/>
    <w:rsid w:val="7C961A20"/>
    <w:rsid w:val="7C9712F4"/>
    <w:rsid w:val="7CB00608"/>
    <w:rsid w:val="7CB225D2"/>
    <w:rsid w:val="7CBC51FE"/>
    <w:rsid w:val="7CD10CAA"/>
    <w:rsid w:val="7CDE33C7"/>
    <w:rsid w:val="7CE54755"/>
    <w:rsid w:val="7CF95B0B"/>
    <w:rsid w:val="7CFB1883"/>
    <w:rsid w:val="7D0A5F6A"/>
    <w:rsid w:val="7D1172F8"/>
    <w:rsid w:val="7D162B61"/>
    <w:rsid w:val="7D1B1F25"/>
    <w:rsid w:val="7D3D00ED"/>
    <w:rsid w:val="7D423956"/>
    <w:rsid w:val="7D472D1A"/>
    <w:rsid w:val="7D4E40A8"/>
    <w:rsid w:val="7DAE2D99"/>
    <w:rsid w:val="7DB008BF"/>
    <w:rsid w:val="7DBB7264"/>
    <w:rsid w:val="7DC26844"/>
    <w:rsid w:val="7DD32800"/>
    <w:rsid w:val="7DD722F0"/>
    <w:rsid w:val="7E176B90"/>
    <w:rsid w:val="7E484F9C"/>
    <w:rsid w:val="7E6B6EDC"/>
    <w:rsid w:val="7E924469"/>
    <w:rsid w:val="7EB937A4"/>
    <w:rsid w:val="7EC363D0"/>
    <w:rsid w:val="7EC37E4E"/>
    <w:rsid w:val="7EC5039A"/>
    <w:rsid w:val="7EDF40D3"/>
    <w:rsid w:val="7EE32736"/>
    <w:rsid w:val="7EED7E06"/>
    <w:rsid w:val="7EF70770"/>
    <w:rsid w:val="7EF90044"/>
    <w:rsid w:val="7EFB200E"/>
    <w:rsid w:val="7F030EC3"/>
    <w:rsid w:val="7F054C3B"/>
    <w:rsid w:val="7F3177DE"/>
    <w:rsid w:val="7F3B240A"/>
    <w:rsid w:val="7F3E639F"/>
    <w:rsid w:val="7F403EC5"/>
    <w:rsid w:val="7F4C091A"/>
    <w:rsid w:val="7F637BB3"/>
    <w:rsid w:val="7F651B7D"/>
    <w:rsid w:val="7FA44454"/>
    <w:rsid w:val="7FAC155A"/>
    <w:rsid w:val="7FC76394"/>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黑体" w:hAnsi="黑体" w:eastAsia="黑体" w:cs="黑体"/>
      <w:sz w:val="28"/>
      <w:szCs w:val="28"/>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标准文件_一级无标题"/>
    <w:basedOn w:val="7"/>
    <w:autoRedefine/>
    <w:qFormat/>
    <w:uiPriority w:val="0"/>
    <w:pPr>
      <w:spacing w:before="0" w:beforeLines="0" w:after="0" w:afterLines="0"/>
      <w:outlineLvl w:val="9"/>
    </w:pPr>
    <w:rPr>
      <w:rFonts w:ascii="宋体" w:eastAsia="宋体"/>
    </w:rPr>
  </w:style>
  <w:style w:type="paragraph" w:customStyle="1" w:styleId="7">
    <w:name w:val="标准文件_一级条标题"/>
    <w:basedOn w:val="8"/>
    <w:next w:val="9"/>
    <w:autoRedefine/>
    <w:qFormat/>
    <w:uiPriority w:val="0"/>
    <w:pPr>
      <w:numPr>
        <w:ilvl w:val="2"/>
      </w:numPr>
      <w:spacing w:before="50" w:beforeLines="50" w:after="50" w:afterLines="50"/>
      <w:outlineLvl w:val="1"/>
    </w:pPr>
  </w:style>
  <w:style w:type="paragraph" w:customStyle="1" w:styleId="8">
    <w:name w:val="标准文件_章标题"/>
    <w:next w:val="9"/>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5570</Words>
  <Characters>7054</Characters>
  <Lines>32</Lines>
  <Paragraphs>9</Paragraphs>
  <TotalTime>0</TotalTime>
  <ScaleCrop>false</ScaleCrop>
  <LinksUpToDate>false</LinksUpToDate>
  <CharactersWithSpaces>7562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2024-03-19T09:28:00Z</dcterms:created>
  <dc:creator>Administrator</dc:creator>
  <cp:lastModifiedBy>Yang Li</cp:lastModifiedBy>
  <dcterms:modified xsi:type="dcterms:W3CDTF">2025-06-24T12:21:41Z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2024-03-20T18:01:39Z</vt:filetime>
  </property>
  <property fmtid="{D5CDD505-2E9C-101B-9397-08002B2CF9AE}" pid="4" name="KSOProductBuildVer">
    <vt:lpwstr>2052-12.1.0.21541</vt:lpwstr>
  </property>
  <property fmtid="{D5CDD505-2E9C-101B-9397-08002B2CF9AE}" pid="5" name="ICV">
    <vt:lpwstr>9F60927CB23849FC86F66A53AAE60357_12</vt:lpwstr>
  </property>
  <property fmtid="{D5CDD505-2E9C-101B-9397-08002B2CF9AE}" pid="6" name="KSOTemplateDocerSaveRecord">
    <vt:lpwstr>eyJoZGlkIjoiOGYyZjdiY2U3NTQyZjZlYzBiZmMwNmI5ODQzNDBlZTEiLCJ1c2VySWQiOiIzMjEwNDI0NzkifQ==</vt:lpwstr>
  </property>
</Properties>
</file>