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4815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1DC1405">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F266F1D">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0"/>
          </w:p>
        </w:tc>
      </w:tr>
      <w:tr w14:paraId="310BA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4D9D8F2">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B5CA4E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14:paraId="55E753C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E1F5CDB">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14:paraId="0633ED2E">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222EFF6">
      <w:pPr>
        <w:pStyle w:val="195"/>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XX</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E8FD89F">
      <w:pPr>
        <w:pStyle w:val="196"/>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7970017">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14048DC">
      <w:pPr>
        <w:pStyle w:val="50"/>
        <w:framePr w:w="9639" w:h="6976" w:hRule="exact" w:hSpace="0" w:vSpace="0" w:wrap="around" w:hAnchor="page" w:y="6408"/>
        <w:jc w:val="center"/>
        <w:rPr>
          <w:rFonts w:ascii="黑体" w:hAnsi="黑体" w:eastAsia="黑体"/>
          <w:b w:val="0"/>
          <w:bCs w:val="0"/>
          <w:w w:val="100"/>
        </w:rPr>
      </w:pPr>
    </w:p>
    <w:p w14:paraId="71314CDC">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电动自行车火灾</w:t>
      </w:r>
      <w:r>
        <w:rPr>
          <w:rFonts w:hint="eastAsia"/>
          <w:lang w:eastAsia="zh-CN"/>
        </w:rPr>
        <w:t>现场勘验</w:t>
      </w:r>
      <w:r>
        <w:rPr>
          <w:rFonts w:hint="eastAsia"/>
        </w:rPr>
        <w:t>规则</w:t>
      </w:r>
      <w:r>
        <w:fldChar w:fldCharType="end"/>
      </w:r>
      <w:bookmarkEnd w:id="9"/>
    </w:p>
    <w:p w14:paraId="36483CD8">
      <w:pPr>
        <w:framePr w:w="9639" w:h="6974" w:hRule="exact" w:wrap="around" w:vAnchor="page" w:hAnchor="page" w:x="1419" w:y="6408" w:anchorLock="1"/>
        <w:ind w:left="-1418"/>
      </w:pPr>
    </w:p>
    <w:p w14:paraId="08D897D9">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Fire cause determination's rules for electric bicycle</w:t>
      </w:r>
      <w:r>
        <w:rPr>
          <w:rFonts w:eastAsia="黑体"/>
          <w:szCs w:val="28"/>
        </w:rPr>
        <w:fldChar w:fldCharType="end"/>
      </w:r>
      <w:bookmarkEnd w:id="10"/>
    </w:p>
    <w:p w14:paraId="2D19D1B8">
      <w:pPr>
        <w:framePr w:w="9639" w:h="6974" w:hRule="exact" w:wrap="around" w:vAnchor="page" w:hAnchor="page" w:x="1419" w:y="6408" w:anchorLock="1"/>
        <w:spacing w:line="760" w:lineRule="exact"/>
        <w:ind w:left="-1418"/>
      </w:pPr>
    </w:p>
    <w:p w14:paraId="25B885A8">
      <w:pPr>
        <w:pStyle w:val="125"/>
        <w:framePr w:w="9639" w:h="6974" w:hRule="exact" w:wrap="around" w:vAnchor="page" w:hAnchor="page" w:x="1419" w:y="6408" w:anchorLock="1"/>
        <w:textAlignment w:val="bottom"/>
        <w:rPr>
          <w:rFonts w:eastAsia="黑体"/>
          <w:szCs w:val="28"/>
        </w:rPr>
      </w:pPr>
    </w:p>
    <w:p w14:paraId="3415B021">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FE1E890">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CE8C299">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9C29313">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39BFB8F">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B2D5519">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8D9E28A">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1266752">
      <w:pPr>
        <w:pStyle w:val="91"/>
        <w:spacing w:after="468"/>
        <w:rPr>
          <w:rFonts w:hint="eastAsia" w:eastAsia="黑体"/>
          <w:lang w:eastAsia="zh-CN"/>
        </w:rPr>
        <w:sectPr>
          <w:headerReference r:id="rId11" w:type="default"/>
          <w:footerReference r:id="rId13" w:type="default"/>
          <w:headerReference r:id="rId12" w:type="even"/>
          <w:footerReference r:id="rId14" w:type="even"/>
          <w:pgSz w:w="11906" w:h="16838"/>
          <w:pgMar w:top="567" w:right="1134" w:bottom="1134" w:left="1134" w:header="1418" w:footer="1134" w:gutter="284"/>
          <w:pgNumType w:fmt="upperRoman" w:start="1"/>
          <w:cols w:space="425" w:num="1"/>
          <w:formProt w:val="0"/>
          <w:docGrid w:type="lines" w:linePitch="312" w:charSpace="0"/>
        </w:sectPr>
      </w:pPr>
      <w:bookmarkStart w:id="21" w:name="BookMark1"/>
      <w:bookmarkStart w:id="22" w:name="_Toc66175443"/>
      <w:r>
        <w:rPr>
          <w:rFonts w:hint="eastAsia" w:eastAsia="黑体"/>
          <w:lang w:eastAsia="zh-CN"/>
        </w:rPr>
        <w:drawing>
          <wp:anchor distT="0" distB="0" distL="0" distR="0" simplePos="0" relativeHeight="251661312" behindDoc="0" locked="0" layoutInCell="1" allowOverlap="1">
            <wp:simplePos x="0" y="0"/>
            <wp:positionH relativeFrom="column">
              <wp:posOffset>-817245</wp:posOffset>
            </wp:positionH>
            <wp:positionV relativeFrom="paragraph">
              <wp:posOffset>-1129665</wp:posOffset>
            </wp:positionV>
            <wp:extent cx="7461250" cy="10655300"/>
            <wp:effectExtent l="0" t="0" r="6350" b="12700"/>
            <wp:wrapSquare wrapText="bothSides"/>
            <wp:docPr id="1" name="图片 1" descr="电动自行车火灾现场勘验规则（草案）(2)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电动自行车火灾现场勘验规则（草案）(2)_03"/>
                    <pic:cNvPicPr>
                      <a:picLocks noChangeAspect="1"/>
                    </pic:cNvPicPr>
                  </pic:nvPicPr>
                  <pic:blipFill>
                    <a:blip r:embed="rId33"/>
                    <a:stretch>
                      <a:fillRect/>
                    </a:stretch>
                  </pic:blipFill>
                  <pic:spPr>
                    <a:xfrm>
                      <a:off x="0" y="0"/>
                      <a:ext cx="7461250" cy="10655300"/>
                    </a:xfrm>
                    <a:prstGeom prst="rect">
                      <a:avLst/>
                    </a:prstGeom>
                  </pic:spPr>
                </pic:pic>
              </a:graphicData>
            </a:graphic>
          </wp:anchor>
        </w:drawing>
      </w:r>
    </w:p>
    <w:bookmarkEnd w:id="21"/>
    <w:p w14:paraId="6C098CA4">
      <w:pPr>
        <w:pStyle w:val="89"/>
        <w:spacing w:after="468"/>
      </w:pPr>
      <w:bookmarkStart w:id="23" w:name="_Toc17229"/>
      <w:bookmarkStart w:id="24" w:name="BookMark2"/>
      <w:r>
        <w:rPr>
          <w:spacing w:val="320"/>
        </w:rPr>
        <w:drawing>
          <wp:anchor distT="0" distB="0" distL="0" distR="0" simplePos="0" relativeHeight="251662336" behindDoc="0" locked="0" layoutInCell="1" allowOverlap="1">
            <wp:simplePos x="0" y="0"/>
            <wp:positionH relativeFrom="column">
              <wp:posOffset>-483870</wp:posOffset>
            </wp:positionH>
            <wp:positionV relativeFrom="paragraph">
              <wp:posOffset>-831215</wp:posOffset>
            </wp:positionV>
            <wp:extent cx="7183120" cy="10177145"/>
            <wp:effectExtent l="0" t="0" r="17780" b="14605"/>
            <wp:wrapSquare wrapText="bothSides"/>
            <wp:docPr id="2" name="图片 2" descr="电动自行车火灾现场勘验规则（草案）(2)_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电动自行车火灾现场勘验规则（草案）(2)_04"/>
                    <pic:cNvPicPr>
                      <a:picLocks noChangeAspect="1"/>
                    </pic:cNvPicPr>
                  </pic:nvPicPr>
                  <pic:blipFill>
                    <a:blip r:embed="rId34"/>
                    <a:stretch>
                      <a:fillRect/>
                    </a:stretch>
                  </pic:blipFill>
                  <pic:spPr>
                    <a:xfrm>
                      <a:off x="0" y="0"/>
                      <a:ext cx="7183120" cy="10177145"/>
                    </a:xfrm>
                    <a:prstGeom prst="rect">
                      <a:avLst/>
                    </a:prstGeom>
                  </pic:spPr>
                </pic:pic>
              </a:graphicData>
            </a:graphic>
          </wp:anchor>
        </w:drawing>
      </w:r>
    </w:p>
    <w:p w14:paraId="33C082DE">
      <w:pPr>
        <w:pStyle w:val="89"/>
        <w:spacing w:after="468"/>
      </w:pPr>
    </w:p>
    <w:p w14:paraId="27CA42DE">
      <w:pPr>
        <w:pStyle w:val="89"/>
        <w:spacing w:after="468"/>
      </w:pPr>
    </w:p>
    <w:p w14:paraId="0749DC7E">
      <w:pPr>
        <w:pStyle w:val="89"/>
        <w:spacing w:after="468"/>
      </w:pPr>
    </w:p>
    <w:p w14:paraId="60142702">
      <w:pPr>
        <w:pStyle w:val="89"/>
        <w:spacing w:after="468"/>
      </w:pPr>
    </w:p>
    <w:p w14:paraId="66A8128A">
      <w:pPr>
        <w:pStyle w:val="89"/>
        <w:spacing w:after="468"/>
      </w:pPr>
    </w:p>
    <w:p w14:paraId="36B3AFDD">
      <w:pPr>
        <w:pStyle w:val="89"/>
        <w:spacing w:after="468"/>
      </w:pPr>
    </w:p>
    <w:p w14:paraId="424800C4">
      <w:pPr>
        <w:pStyle w:val="89"/>
        <w:spacing w:after="468"/>
      </w:pPr>
    </w:p>
    <w:p w14:paraId="16EEE52F">
      <w:pPr>
        <w:pStyle w:val="89"/>
        <w:spacing w:after="468"/>
      </w:pPr>
    </w:p>
    <w:p w14:paraId="1A3A83F1">
      <w:pPr>
        <w:pStyle w:val="89"/>
        <w:spacing w:after="468"/>
      </w:pPr>
    </w:p>
    <w:p w14:paraId="73290D7A">
      <w:pPr>
        <w:pStyle w:val="89"/>
        <w:spacing w:after="468"/>
      </w:pPr>
    </w:p>
    <w:p w14:paraId="292CA969">
      <w:pPr>
        <w:pStyle w:val="89"/>
        <w:spacing w:after="468"/>
      </w:pPr>
    </w:p>
    <w:p w14:paraId="710B1FAE">
      <w:pPr>
        <w:pStyle w:val="89"/>
        <w:spacing w:after="468"/>
      </w:pPr>
    </w:p>
    <w:p w14:paraId="5DB5813B">
      <w:pPr>
        <w:pStyle w:val="89"/>
        <w:spacing w:after="468"/>
      </w:pPr>
      <w:r>
        <w:rPr>
          <w:spacing w:val="320"/>
        </w:rPr>
        <w:t>前</w:t>
      </w:r>
      <w:r>
        <w:t>言</w:t>
      </w:r>
      <w:bookmarkEnd w:id="22"/>
      <w:bookmarkEnd w:id="23"/>
    </w:p>
    <w:p w14:paraId="4EDEE37F">
      <w:pPr>
        <w:pStyle w:val="56"/>
        <w:ind w:firstLine="420"/>
      </w:pPr>
      <w:r>
        <w:rPr>
          <w:rFonts w:hint="eastAsia"/>
        </w:rPr>
        <w:t>本文件按照GB/T 1.1—2020《标准化工作导则  第1部分：标准化文件的结构和起草规则》的规定起草。</w:t>
      </w:r>
    </w:p>
    <w:p w14:paraId="178E53BA">
      <w:pPr>
        <w:pStyle w:val="56"/>
        <w:ind w:firstLine="420"/>
      </w:pPr>
    </w:p>
    <w:p w14:paraId="3817BFAE">
      <w:pPr>
        <w:pStyle w:val="56"/>
        <w:ind w:firstLine="420"/>
      </w:pPr>
      <w:r>
        <w:rPr>
          <w:rFonts w:hint="eastAsia"/>
        </w:rPr>
        <w:t>鼓励采用</w:t>
      </w:r>
      <w:r>
        <w:rPr>
          <w:rFonts w:hint="eastAsia"/>
          <w:lang w:val="en-US" w:eastAsia="zh-CN"/>
        </w:rPr>
        <w:t>先进</w:t>
      </w:r>
      <w:r>
        <w:rPr>
          <w:rFonts w:hint="eastAsia"/>
        </w:rPr>
        <w:t>、有效的</w:t>
      </w:r>
      <w:r>
        <w:rPr>
          <w:rFonts w:hint="eastAsia"/>
          <w:lang w:val="en-US" w:eastAsia="zh-CN"/>
        </w:rPr>
        <w:t>现场勘验</w:t>
      </w:r>
      <w:r>
        <w:rPr>
          <w:rFonts w:hint="eastAsia"/>
        </w:rPr>
        <w:t>新方法、新技术。</w:t>
      </w:r>
    </w:p>
    <w:p w14:paraId="56A7488B">
      <w:pPr>
        <w:pStyle w:val="56"/>
        <w:ind w:firstLine="420"/>
      </w:pPr>
    </w:p>
    <w:p w14:paraId="29206CF6">
      <w:pPr>
        <w:pStyle w:val="56"/>
        <w:ind w:firstLine="420"/>
      </w:pPr>
      <w:r>
        <w:rPr>
          <w:rFonts w:hint="eastAsia"/>
        </w:rPr>
        <w:t>本文件由安徽省消防救援总队提出。</w:t>
      </w:r>
    </w:p>
    <w:p w14:paraId="2AEE8386">
      <w:pPr>
        <w:pStyle w:val="56"/>
        <w:ind w:firstLine="420"/>
      </w:pPr>
      <w:r>
        <w:rPr>
          <w:rFonts w:hint="eastAsia"/>
        </w:rPr>
        <w:t>本文件由安徽省</w:t>
      </w:r>
      <w:r>
        <w:rPr>
          <w:rFonts w:ascii="Times New Roman"/>
        </w:rPr>
        <w:t>消防标准化技术委员会（SAC/TC</w:t>
      </w:r>
      <w:r>
        <w:rPr>
          <w:rFonts w:hint="eastAsia" w:ascii="Times New Roman"/>
        </w:rPr>
        <w:t xml:space="preserve"> </w:t>
      </w:r>
      <w:r>
        <w:rPr>
          <w:rFonts w:ascii="Times New Roman"/>
        </w:rPr>
        <w:t>113</w:t>
      </w:r>
      <w:r>
        <w:rPr>
          <w:rFonts w:hint="eastAsia" w:ascii="Times New Roman"/>
        </w:rPr>
        <w:t>/SC11</w:t>
      </w:r>
      <w:r>
        <w:rPr>
          <w:rFonts w:ascii="Times New Roman"/>
        </w:rPr>
        <w:t>）</w:t>
      </w:r>
      <w:r>
        <w:rPr>
          <w:rFonts w:hint="eastAsia"/>
        </w:rPr>
        <w:t>归口。</w:t>
      </w:r>
    </w:p>
    <w:p w14:paraId="3079FCCD">
      <w:pPr>
        <w:spacing w:line="240" w:lineRule="auto"/>
        <w:ind w:left="420" w:leftChars="200"/>
        <w:rPr>
          <w:rFonts w:ascii="宋体" w:hAnsi="Times New Roman"/>
          <w:kern w:val="0"/>
          <w:szCs w:val="20"/>
        </w:rPr>
      </w:pPr>
      <w:r>
        <w:rPr>
          <w:rFonts w:hint="eastAsia" w:ascii="宋体" w:hAnsi="Times New Roman"/>
          <w:kern w:val="0"/>
          <w:szCs w:val="20"/>
        </w:rPr>
        <w:t>本文件起草单位：安徽省消防救援总队、清华大学合肥公共安全研究院</w:t>
      </w:r>
    </w:p>
    <w:p w14:paraId="3CAB46A4">
      <w:pPr>
        <w:pStyle w:val="56"/>
        <w:ind w:firstLine="420"/>
      </w:pPr>
      <w:r>
        <w:rPr>
          <w:rFonts w:hint="eastAsia"/>
        </w:rPr>
        <w:t>本文件主要起草人：</w:t>
      </w:r>
    </w:p>
    <w:p w14:paraId="3EB1544F">
      <w:pPr>
        <w:pStyle w:val="56"/>
        <w:ind w:firstLine="420"/>
        <w:sectPr>
          <w:headerReference r:id="rId15" w:type="default"/>
          <w:footerReference r:id="rId17" w:type="default"/>
          <w:headerReference r:id="rId16" w:type="even"/>
          <w:footerReference r:id="rId18" w:type="even"/>
          <w:pgSz w:w="11906" w:h="16838"/>
          <w:pgMar w:top="567" w:right="1134" w:bottom="1134" w:left="1134" w:header="1418" w:footer="1134" w:gutter="284"/>
          <w:pgNumType w:fmt="upperRoman"/>
          <w:cols w:space="425" w:num="1"/>
          <w:formProt w:val="0"/>
          <w:docGrid w:type="lines" w:linePitch="312" w:charSpace="0"/>
        </w:sectPr>
      </w:pPr>
    </w:p>
    <w:bookmarkEnd w:id="24"/>
    <w:p w14:paraId="4053B96E">
      <w:pPr>
        <w:spacing w:line="20" w:lineRule="exact"/>
        <w:jc w:val="center"/>
        <w:rPr>
          <w:rFonts w:ascii="黑体" w:hAnsi="黑体" w:eastAsia="黑体"/>
          <w:sz w:val="32"/>
          <w:szCs w:val="32"/>
        </w:rPr>
      </w:pPr>
      <w:bookmarkStart w:id="25" w:name="BookMark4"/>
    </w:p>
    <w:p w14:paraId="642B2B2B">
      <w:pPr>
        <w:spacing w:line="20" w:lineRule="exact"/>
        <w:jc w:val="center"/>
        <w:rPr>
          <w:rFonts w:ascii="黑体" w:hAnsi="黑体" w:eastAsia="黑体"/>
          <w:sz w:val="32"/>
          <w:szCs w:val="32"/>
        </w:rPr>
      </w:pPr>
    </w:p>
    <w:sdt>
      <w:sdtPr>
        <w:tag w:val="NEW_STAND_NAME"/>
        <w:id w:val="2061442520"/>
        <w:lock w:val="sdtLocked"/>
        <w:placeholder>
          <w:docPart w:val="82B39E9684854002A7E2074254A3506D"/>
        </w:placeholder>
      </w:sdtPr>
      <w:sdtContent>
        <w:p w14:paraId="5CBE3BE0">
          <w:pPr>
            <w:pStyle w:val="177"/>
            <w:spacing w:before="312" w:beforeLines="100" w:after="686" w:afterLines="220"/>
          </w:pPr>
          <w:bookmarkStart w:id="26" w:name="NEW_STAND_NAME"/>
          <w:sdt>
            <w:sdtPr>
              <w:tag w:val="NEW_STAND_NAME"/>
              <w:id w:val="595910757"/>
              <w:lock w:val="sdtLocked"/>
              <w:placeholder>
                <w:docPart w:val="{f956b034-412b-4e13-9051-f055dbe1224a}"/>
              </w:placeholder>
            </w:sdtPr>
            <w:sdtContent>
              <w:r>
                <w:rPr>
                  <w:rFonts w:hint="eastAsia"/>
                </w:rPr>
                <w:t>电动自行车火灾</w:t>
              </w:r>
              <w:r>
                <w:rPr>
                  <w:rFonts w:hint="eastAsia"/>
                  <w:lang w:eastAsia="zh-CN"/>
                </w:rPr>
                <w:t>现场勘验</w:t>
              </w:r>
              <w:r>
                <w:rPr>
                  <w:rFonts w:hint="eastAsia"/>
                </w:rPr>
                <w:t>规则</w:t>
              </w:r>
            </w:sdtContent>
          </w:sdt>
        </w:p>
      </w:sdtContent>
    </w:sdt>
    <w:bookmarkEnd w:id="26"/>
    <w:p w14:paraId="2449CFA8">
      <w:pPr>
        <w:pStyle w:val="104"/>
        <w:spacing w:before="312" w:after="312"/>
      </w:pPr>
      <w:bookmarkStart w:id="27" w:name="_Toc27129"/>
      <w:bookmarkStart w:id="28" w:name="_Toc26648465"/>
      <w:bookmarkStart w:id="29" w:name="_Toc17233333"/>
      <w:bookmarkStart w:id="30" w:name="_Toc17233325"/>
      <w:bookmarkStart w:id="31" w:name="_Toc26986530"/>
      <w:bookmarkStart w:id="32" w:name="_Toc26986771"/>
      <w:bookmarkStart w:id="33" w:name="_Toc26718930"/>
      <w:bookmarkStart w:id="34" w:name="_Toc24884211"/>
      <w:bookmarkStart w:id="35" w:name="_Toc66175444"/>
      <w:bookmarkStart w:id="36" w:name="_Toc24884218"/>
      <w:r>
        <w:rPr>
          <w:rFonts w:hint="eastAsia"/>
        </w:rPr>
        <w:t>范围</w:t>
      </w:r>
      <w:bookmarkEnd w:id="27"/>
      <w:bookmarkEnd w:id="28"/>
      <w:bookmarkEnd w:id="29"/>
      <w:bookmarkEnd w:id="30"/>
      <w:bookmarkEnd w:id="31"/>
      <w:bookmarkEnd w:id="32"/>
      <w:bookmarkEnd w:id="33"/>
      <w:bookmarkEnd w:id="34"/>
      <w:bookmarkEnd w:id="35"/>
      <w:bookmarkEnd w:id="36"/>
    </w:p>
    <w:p w14:paraId="48ACA888">
      <w:pPr>
        <w:pStyle w:val="230"/>
        <w:rPr>
          <w:rFonts w:hint="eastAsia"/>
        </w:rPr>
      </w:pPr>
      <w:bookmarkStart w:id="37" w:name="_Toc24884212"/>
      <w:bookmarkStart w:id="38" w:name="_Toc17233334"/>
      <w:bookmarkStart w:id="39" w:name="_Toc24884219"/>
      <w:bookmarkStart w:id="40" w:name="_Toc17233326"/>
      <w:bookmarkStart w:id="41" w:name="_Toc26648466"/>
      <w:r>
        <w:rPr>
          <w:rFonts w:hint="eastAsia"/>
        </w:rPr>
        <w:t>本文件规定了</w:t>
      </w:r>
      <w:r>
        <w:rPr>
          <w:rFonts w:hint="eastAsia"/>
          <w:lang w:val="en-US" w:eastAsia="zh-CN"/>
        </w:rPr>
        <w:t>电动自行车</w:t>
      </w:r>
      <w:r>
        <w:rPr>
          <w:rFonts w:hint="eastAsia"/>
        </w:rPr>
        <w:t>火灾现场勘验职责、设备和装备、安全防护等要求，</w:t>
      </w:r>
      <w:r>
        <w:rPr>
          <w:rFonts w:hint="eastAsia"/>
          <w:lang w:val="en-US" w:eastAsia="zh-CN"/>
        </w:rPr>
        <w:t>以及</w:t>
      </w:r>
      <w:r>
        <w:rPr>
          <w:rFonts w:hint="eastAsia"/>
        </w:rPr>
        <w:t>现场勘验程序</w:t>
      </w:r>
      <w:r>
        <w:rPr>
          <w:rFonts w:hint="eastAsia"/>
          <w:lang w:val="en-US" w:eastAsia="zh-CN"/>
        </w:rPr>
        <w:t>和</w:t>
      </w:r>
      <w:r>
        <w:rPr>
          <w:rFonts w:hint="eastAsia"/>
        </w:rPr>
        <w:t>现场勘验方法。</w:t>
      </w:r>
    </w:p>
    <w:p w14:paraId="3BC1397B">
      <w:pPr>
        <w:pStyle w:val="230"/>
        <w:rPr>
          <w:rFonts w:hint="eastAsia"/>
        </w:rPr>
      </w:pPr>
      <w:r>
        <w:rPr>
          <w:rFonts w:hint="eastAsia"/>
        </w:rPr>
        <w:t>本文件适用于消防</w:t>
      </w:r>
      <w:r>
        <w:rPr>
          <w:rFonts w:hint="eastAsia"/>
          <w:lang w:val="en-US" w:eastAsia="zh-CN"/>
        </w:rPr>
        <w:t>救援机构和司法鉴定机构</w:t>
      </w:r>
      <w:r>
        <w:rPr>
          <w:rFonts w:hint="eastAsia"/>
        </w:rPr>
        <w:t>对</w:t>
      </w:r>
      <w:r>
        <w:rPr>
          <w:rFonts w:hint="eastAsia"/>
          <w:lang w:val="en-US" w:eastAsia="zh-CN"/>
        </w:rPr>
        <w:t>电动自行车</w:t>
      </w:r>
      <w:r>
        <w:rPr>
          <w:rFonts w:hint="eastAsia"/>
        </w:rPr>
        <w:t>火灾现场的勘验工作</w:t>
      </w:r>
      <w:r>
        <w:rPr>
          <w:rFonts w:hint="eastAsia"/>
          <w:lang w:eastAsia="zh-CN"/>
        </w:rPr>
        <w:t>，</w:t>
      </w:r>
      <w:r>
        <w:rPr>
          <w:rFonts w:hint="eastAsia"/>
        </w:rPr>
        <w:t>电动摩托车火灾</w:t>
      </w:r>
      <w:r>
        <w:rPr>
          <w:rFonts w:hint="eastAsia"/>
          <w:lang w:val="en-US" w:eastAsia="zh-CN"/>
        </w:rPr>
        <w:t>现场勘验</w:t>
      </w:r>
      <w:r>
        <w:rPr>
          <w:rFonts w:hint="eastAsia"/>
        </w:rPr>
        <w:t>可参照执行。</w:t>
      </w:r>
    </w:p>
    <w:bookmarkEnd w:id="37"/>
    <w:bookmarkEnd w:id="38"/>
    <w:bookmarkEnd w:id="39"/>
    <w:bookmarkEnd w:id="40"/>
    <w:bookmarkEnd w:id="41"/>
    <w:p w14:paraId="543CF7B4">
      <w:pPr>
        <w:pStyle w:val="104"/>
        <w:spacing w:before="312" w:after="312"/>
        <w:rPr>
          <w:rFonts w:hint="eastAsia"/>
        </w:rPr>
      </w:pPr>
      <w:r>
        <w:rPr>
          <w:rFonts w:hint="eastAsia"/>
        </w:rPr>
        <w:t xml:space="preserve"> 规范性引用文件</w:t>
      </w:r>
    </w:p>
    <w:p w14:paraId="07F0FE90">
      <w:pPr>
        <w:pStyle w:val="56"/>
        <w:ind w:firstLine="420"/>
        <w:rPr>
          <w:rFonts w:hint="eastAsia"/>
        </w:rPr>
      </w:pPr>
      <w:r>
        <w:rPr>
          <w:rFonts w:hint="eastAsia"/>
        </w:rPr>
        <w:t>下列文件的内容通过文中的规范性引用而构成本文件必不可少的条款。其中，注日期的引用文件，仅该日期对应的版本适用于本文件</w:t>
      </w:r>
      <w:r>
        <w:rPr>
          <w:rFonts w:hint="eastAsia"/>
          <w:lang w:eastAsia="zh-CN"/>
        </w:rPr>
        <w:t>；</w:t>
      </w:r>
      <w:r>
        <w:rPr>
          <w:rFonts w:hint="eastAsia"/>
        </w:rPr>
        <w:t>不注日期的引用文件，其最新版本适用于本文件。</w:t>
      </w:r>
    </w:p>
    <w:p w14:paraId="1A4C8056">
      <w:pPr>
        <w:pStyle w:val="56"/>
        <w:ind w:firstLine="420"/>
        <w:rPr>
          <w:rFonts w:hint="eastAsia"/>
        </w:rPr>
      </w:pPr>
      <w:r>
        <w:rPr>
          <w:rFonts w:hint="eastAsia"/>
        </w:rPr>
        <w:t>GB/T 5907.1 消防词汇 第1部分:通用术语</w:t>
      </w:r>
    </w:p>
    <w:p w14:paraId="599A2A85">
      <w:pPr>
        <w:pStyle w:val="56"/>
        <w:ind w:firstLine="420"/>
        <w:rPr>
          <w:rFonts w:hint="eastAsia"/>
        </w:rPr>
      </w:pPr>
      <w:r>
        <w:rPr>
          <w:rFonts w:hint="eastAsia"/>
        </w:rPr>
        <w:t>GB/T 5907.4 消防词汇 第4部分:火灾调查</w:t>
      </w:r>
    </w:p>
    <w:p w14:paraId="3141B5A2">
      <w:pPr>
        <w:pStyle w:val="56"/>
        <w:ind w:firstLine="420"/>
        <w:rPr>
          <w:rFonts w:hint="eastAsia"/>
        </w:rPr>
      </w:pPr>
      <w:r>
        <w:rPr>
          <w:rFonts w:hint="eastAsia"/>
        </w:rPr>
        <w:t>GBIT 16840.1 电气火灾痕迹物证技术鉴定方法 第1部分:宏观法</w:t>
      </w:r>
    </w:p>
    <w:p w14:paraId="4A829875">
      <w:pPr>
        <w:pStyle w:val="56"/>
        <w:ind w:firstLine="420"/>
        <w:rPr>
          <w:rFonts w:hint="eastAsia"/>
        </w:rPr>
      </w:pPr>
      <w:r>
        <w:rPr>
          <w:rFonts w:hint="eastAsia"/>
        </w:rPr>
        <w:t>GBIT 20162 火灾技术鉴定物证提取方法</w:t>
      </w:r>
    </w:p>
    <w:p w14:paraId="26006D40">
      <w:pPr>
        <w:pStyle w:val="56"/>
        <w:ind w:firstLine="420"/>
        <w:rPr>
          <w:rFonts w:hint="eastAsia"/>
        </w:rPr>
      </w:pPr>
      <w:r>
        <w:rPr>
          <w:rFonts w:hint="eastAsia"/>
        </w:rPr>
        <w:t>XF/T 1464 火灾调查职业危害安全防护规程</w:t>
      </w:r>
    </w:p>
    <w:p w14:paraId="273C6DE2">
      <w:pPr>
        <w:pStyle w:val="104"/>
        <w:spacing w:before="312" w:after="312"/>
        <w:rPr>
          <w:rFonts w:hint="eastAsia"/>
        </w:rPr>
      </w:pPr>
      <w:r>
        <w:rPr>
          <w:rFonts w:hint="eastAsia"/>
        </w:rPr>
        <w:t>术语和定义</w:t>
      </w:r>
    </w:p>
    <w:p w14:paraId="04F1FA17">
      <w:pPr>
        <w:pStyle w:val="56"/>
        <w:ind w:firstLine="420"/>
        <w:rPr>
          <w:rFonts w:hint="eastAsia"/>
        </w:rPr>
      </w:pPr>
      <w:r>
        <w:rPr>
          <w:rFonts w:hint="eastAsia"/>
        </w:rPr>
        <w:t>GB/T 5907.1、GB/T 5907.4、GB/T 16840.1界定的以及下列术语和定义适用于本文件。</w:t>
      </w:r>
    </w:p>
    <w:p w14:paraId="0BC0B5AF">
      <w:pPr>
        <w:pStyle w:val="56"/>
        <w:ind w:firstLine="420"/>
        <w:rPr>
          <w:rFonts w:hint="eastAsia"/>
          <w:lang w:val="en-US" w:eastAsia="zh-CN"/>
        </w:rPr>
      </w:pPr>
      <w:r>
        <w:rPr>
          <w:rFonts w:hint="eastAsia" w:ascii="黑体" w:hAnsi="Times New Roman" w:eastAsia="黑体" w:cs="Times New Roman"/>
          <w:sz w:val="21"/>
          <w:lang w:val="en-US" w:eastAsia="zh-CN" w:bidi="ar-SA"/>
        </w:rPr>
        <w:t>3.1火灾现场勘验</w:t>
      </w:r>
      <w:r>
        <w:rPr>
          <w:rFonts w:hint="eastAsia"/>
        </w:rPr>
        <w:t xml:space="preserve"> </w:t>
      </w:r>
      <w:r>
        <w:rPr>
          <w:rFonts w:hint="eastAsia"/>
          <w:lang w:val="en-US" w:eastAsia="zh-CN"/>
        </w:rPr>
        <w:t xml:space="preserve"> </w:t>
      </w:r>
    </w:p>
    <w:p w14:paraId="195CB402">
      <w:pPr>
        <w:pStyle w:val="56"/>
        <w:ind w:firstLine="420"/>
        <w:rPr>
          <w:rFonts w:hint="eastAsia"/>
        </w:rPr>
      </w:pPr>
      <w:r>
        <w:rPr>
          <w:rFonts w:hint="eastAsia"/>
        </w:rPr>
        <w:t>依法对与火灾有关的场所、物品、痕迹、人身、尸体表面等进行勘查、验证，发现、鉴别和提取火灾痕迹物品、视听资料、电子数据等火灾证据材料并进行记录的活动。</w:t>
      </w:r>
    </w:p>
    <w:p w14:paraId="30C30D55">
      <w:pPr>
        <w:pStyle w:val="56"/>
        <w:ind w:firstLine="420"/>
        <w:rPr>
          <w:rFonts w:hint="eastAsia"/>
        </w:rPr>
      </w:pPr>
      <w:r>
        <w:rPr>
          <w:rFonts w:hint="eastAsia" w:ascii="黑体" w:hAnsi="Times New Roman" w:eastAsia="黑体" w:cs="Times New Roman"/>
          <w:sz w:val="21"/>
          <w:lang w:val="en-US" w:eastAsia="zh-CN" w:bidi="ar-SA"/>
        </w:rPr>
        <w:t>3.2现场询问</w:t>
      </w:r>
      <w:r>
        <w:rPr>
          <w:rFonts w:hint="eastAsia"/>
        </w:rPr>
        <w:t xml:space="preserve"> </w:t>
      </w:r>
    </w:p>
    <w:p w14:paraId="0335723A">
      <w:pPr>
        <w:pStyle w:val="56"/>
        <w:ind w:firstLine="420"/>
        <w:rPr>
          <w:rFonts w:hint="eastAsia"/>
        </w:rPr>
      </w:pPr>
      <w:r>
        <w:rPr>
          <w:rFonts w:hint="eastAsia"/>
        </w:rPr>
        <w:t>为火灾现场勘验提供勘验重点，印证现场勘验所获取的证据材料，在火灾现场对相关知情人所进行的打听、发问的活动。</w:t>
      </w:r>
    </w:p>
    <w:p w14:paraId="1D3951D0">
      <w:pPr>
        <w:pStyle w:val="56"/>
        <w:ind w:firstLine="420"/>
        <w:rPr>
          <w:rFonts w:hint="eastAsia"/>
        </w:rPr>
      </w:pPr>
      <w:r>
        <w:rPr>
          <w:rFonts w:hint="eastAsia"/>
          <w:lang w:val="en-US" w:eastAsia="zh-CN"/>
        </w:rPr>
        <w:t xml:space="preserve"> </w:t>
      </w:r>
      <w:r>
        <w:rPr>
          <w:rFonts w:hint="eastAsia" w:ascii="黑体" w:hAnsi="Times New Roman" w:eastAsia="黑体" w:cs="Times New Roman"/>
          <w:sz w:val="21"/>
          <w:lang w:val="en-US" w:eastAsia="zh-CN" w:bidi="ar-SA"/>
        </w:rPr>
        <w:t>3.3现场分析</w:t>
      </w:r>
    </w:p>
    <w:p w14:paraId="52C358F1">
      <w:pPr>
        <w:pStyle w:val="56"/>
        <w:ind w:firstLine="420"/>
      </w:pPr>
      <w:r>
        <w:rPr>
          <w:rFonts w:hint="eastAsia"/>
        </w:rPr>
        <w:t>综合火灾现场勘验(3.1)和现场询问(3.2)等调查情况，对所获取的证据材料、调查线索进行筛选、研究、判定的过程。</w:t>
      </w:r>
    </w:p>
    <w:p w14:paraId="6E39C6FC">
      <w:pPr>
        <w:pStyle w:val="56"/>
        <w:ind w:firstLine="420"/>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 xml:space="preserve"> 3.4电动自行车</w:t>
      </w:r>
    </w:p>
    <w:p w14:paraId="67369A4B">
      <w:pPr>
        <w:pStyle w:val="56"/>
        <w:ind w:firstLine="420"/>
        <w:rPr>
          <w:rFonts w:hint="eastAsia"/>
        </w:rPr>
      </w:pPr>
      <w:r>
        <w:rPr>
          <w:rFonts w:hint="eastAsia"/>
        </w:rPr>
        <w:t>以车载电池作为辅助电源，具有脚踏骑行能力</w:t>
      </w:r>
      <w:r>
        <w:rPr>
          <w:rFonts w:hint="eastAsia"/>
        </w:rPr>
        <w:t>，能实现电助动或/和电驱动功能的两轮自行车。</w:t>
      </w:r>
    </w:p>
    <w:p w14:paraId="731D919E">
      <w:pPr>
        <w:pStyle w:val="56"/>
        <w:ind w:firstLine="420"/>
        <w:rPr>
          <w:rFonts w:hint="eastAsia"/>
        </w:rPr>
      </w:pPr>
      <w:r>
        <w:rPr>
          <w:rFonts w:hint="eastAsia"/>
          <w:lang w:val="en-US" w:eastAsia="zh-CN"/>
        </w:rPr>
        <w:t xml:space="preserve"> </w:t>
      </w:r>
      <w:r>
        <w:rPr>
          <w:rFonts w:hint="eastAsia" w:ascii="黑体" w:hAnsi="Times New Roman" w:eastAsia="黑体" w:cs="Times New Roman"/>
          <w:sz w:val="21"/>
          <w:lang w:val="en-US" w:eastAsia="zh-CN" w:bidi="ar-SA"/>
        </w:rPr>
        <w:t>3.5电源适配器</w:t>
      </w:r>
    </w:p>
    <w:p w14:paraId="657F9265">
      <w:pPr>
        <w:pStyle w:val="56"/>
        <w:ind w:firstLine="420"/>
        <w:rPr>
          <w:rFonts w:hint="eastAsia"/>
        </w:rPr>
      </w:pPr>
      <w:r>
        <w:rPr>
          <w:rFonts w:hint="eastAsia"/>
        </w:rPr>
        <w:t>由外壳、电源变压器、整流电路及其他电子元件组成的小型供电变换设备。</w:t>
      </w:r>
    </w:p>
    <w:p w14:paraId="06BD2AFE">
      <w:pPr>
        <w:pStyle w:val="56"/>
        <w:ind w:firstLine="420"/>
        <w:rPr>
          <w:rFonts w:hint="eastAsia"/>
        </w:rPr>
      </w:pPr>
      <w:r>
        <w:rPr>
          <w:rFonts w:hint="eastAsia" w:ascii="黑体" w:hAnsi="Times New Roman" w:eastAsia="黑体" w:cs="Times New Roman"/>
          <w:sz w:val="21"/>
          <w:lang w:val="en-US" w:eastAsia="zh-CN" w:bidi="ar-SA"/>
        </w:rPr>
        <w:t xml:space="preserve"> 3.6电池组</w:t>
      </w:r>
      <w:r>
        <w:rPr>
          <w:rFonts w:hint="eastAsia"/>
        </w:rPr>
        <w:t xml:space="preserve"> </w:t>
      </w:r>
    </w:p>
    <w:p w14:paraId="1F776BF8">
      <w:pPr>
        <w:pStyle w:val="56"/>
        <w:ind w:firstLine="420"/>
        <w:rPr>
          <w:rFonts w:hint="eastAsia"/>
        </w:rPr>
      </w:pPr>
      <w:r>
        <w:rPr>
          <w:rFonts w:hint="eastAsia"/>
        </w:rPr>
        <w:t>将一个或多个蓄电池按照电压、尺寸、极端排列、容量和倍率特性连续作为电源使用的组合体。</w:t>
      </w:r>
    </w:p>
    <w:p w14:paraId="40E339BA">
      <w:pPr>
        <w:pStyle w:val="56"/>
        <w:ind w:firstLine="420"/>
        <w:rPr>
          <w:rFonts w:hint="eastAsia"/>
        </w:rPr>
      </w:pPr>
      <w:r>
        <w:rPr>
          <w:rFonts w:hint="eastAsia" w:ascii="黑体" w:hAnsi="Times New Roman" w:eastAsia="黑体" w:cs="Times New Roman"/>
          <w:sz w:val="21"/>
          <w:lang w:val="en-US" w:eastAsia="zh-CN" w:bidi="ar-SA"/>
        </w:rPr>
        <w:t xml:space="preserve"> 3.7电池盒 </w:t>
      </w:r>
      <w:r>
        <w:rPr>
          <w:rFonts w:hint="eastAsia"/>
        </w:rPr>
        <w:t xml:space="preserve"> </w:t>
      </w:r>
    </w:p>
    <w:p w14:paraId="423D45DD">
      <w:pPr>
        <w:pStyle w:val="56"/>
        <w:ind w:firstLine="420"/>
        <w:rPr>
          <w:rFonts w:hint="eastAsia"/>
        </w:rPr>
      </w:pPr>
      <w:r>
        <w:rPr>
          <w:rFonts w:hint="eastAsia"/>
        </w:rPr>
        <w:t>用于收纳和保护电池组的容器。</w:t>
      </w:r>
    </w:p>
    <w:p w14:paraId="1E1C235A">
      <w:pPr>
        <w:pStyle w:val="104"/>
        <w:spacing w:before="312" w:after="312"/>
      </w:pPr>
      <w:r>
        <w:rPr>
          <w:rFonts w:hint="eastAsia"/>
          <w:lang w:val="en-US" w:eastAsia="zh-CN"/>
        </w:rPr>
        <w:t>总体要求</w:t>
      </w:r>
    </w:p>
    <w:p w14:paraId="610D4634">
      <w:pPr>
        <w:pStyle w:val="104"/>
        <w:numPr>
          <w:ilvl w:val="1"/>
          <w:numId w:val="0"/>
        </w:numPr>
        <w:spacing w:before="312" w:after="312"/>
        <w:ind w:leftChars="0"/>
        <w:rPr>
          <w:rFonts w:hint="default"/>
          <w:lang w:val="en-US" w:eastAsia="zh-CN"/>
        </w:rPr>
      </w:pPr>
      <w:r>
        <w:rPr>
          <w:rFonts w:hint="eastAsia"/>
          <w:lang w:val="en-US" w:eastAsia="zh-CN"/>
        </w:rPr>
        <w:t>4</w:t>
      </w:r>
      <w:r>
        <w:rPr>
          <w:rFonts w:hint="eastAsia"/>
        </w:rPr>
        <w:t>.1</w:t>
      </w:r>
      <w:r>
        <w:rPr>
          <w:rFonts w:hint="eastAsia"/>
          <w:lang w:val="en-US" w:eastAsia="zh-CN"/>
        </w:rPr>
        <w:t>任务、内容与职责</w:t>
      </w:r>
    </w:p>
    <w:p w14:paraId="2A68C9A3">
      <w:pPr>
        <w:pStyle w:val="105"/>
        <w:numPr>
          <w:ilvl w:val="2"/>
          <w:numId w:val="0"/>
        </w:numPr>
        <w:spacing w:before="156" w:after="156"/>
        <w:ind w:leftChars="0" w:firstLine="420" w:firstLineChars="200"/>
        <w:rPr>
          <w:rFonts w:hint="eastAsia" w:ascii="宋体" w:eastAsia="宋体"/>
        </w:rPr>
      </w:pPr>
      <w:r>
        <w:rPr>
          <w:rFonts w:hint="eastAsia" w:ascii="黑体" w:hAnsi="Times New Roman" w:eastAsia="黑体" w:cs="Times New Roman"/>
          <w:sz w:val="21"/>
          <w:lang w:val="en-US" w:eastAsia="zh-CN" w:bidi="ar-SA"/>
        </w:rPr>
        <w:t xml:space="preserve">4.1.1 </w:t>
      </w:r>
      <w:r>
        <w:rPr>
          <w:rFonts w:hint="eastAsia" w:ascii="宋体" w:eastAsia="宋体"/>
        </w:rPr>
        <w:t>主要</w:t>
      </w:r>
      <w:r>
        <w:rPr>
          <w:rFonts w:hint="eastAsia" w:ascii="宋体" w:eastAsia="宋体"/>
          <w:lang w:val="en-US" w:eastAsia="zh-CN"/>
        </w:rPr>
        <w:t>工作</w:t>
      </w:r>
      <w:r>
        <w:rPr>
          <w:rFonts w:hint="eastAsia" w:ascii="宋体" w:eastAsia="宋体"/>
        </w:rPr>
        <w:t>任务</w:t>
      </w:r>
      <w:r>
        <w:rPr>
          <w:rFonts w:hint="eastAsia" w:ascii="宋体" w:eastAsia="宋体"/>
          <w:lang w:eastAsia="zh-CN"/>
        </w:rPr>
        <w:t>：</w:t>
      </w:r>
      <w:r>
        <w:rPr>
          <w:rFonts w:hint="eastAsia" w:ascii="宋体" w:eastAsia="宋体"/>
        </w:rPr>
        <w:t>发现、收集与</w:t>
      </w:r>
      <w:r>
        <w:rPr>
          <w:rFonts w:hint="eastAsia" w:ascii="宋体" w:eastAsia="宋体"/>
          <w:lang w:eastAsia="zh-CN"/>
        </w:rPr>
        <w:t>电动自行车</w:t>
      </w:r>
      <w:r>
        <w:rPr>
          <w:rFonts w:hint="eastAsia" w:ascii="宋体" w:eastAsia="宋体"/>
        </w:rPr>
        <w:t>火灾事实有关的证据材料、调查线索和其他信息，为分析火灾发生发展过程</w:t>
      </w:r>
      <w:r>
        <w:rPr>
          <w:rFonts w:hint="eastAsia" w:ascii="宋体" w:eastAsia="宋体"/>
          <w:lang w:eastAsia="zh-CN"/>
        </w:rPr>
        <w:t>、</w:t>
      </w:r>
      <w:r>
        <w:rPr>
          <w:rFonts w:hint="eastAsia" w:ascii="宋体" w:eastAsia="宋体"/>
          <w:lang w:val="en-US" w:eastAsia="zh-CN"/>
        </w:rPr>
        <w:t>起火</w:t>
      </w:r>
      <w:r>
        <w:rPr>
          <w:rFonts w:hint="eastAsia" w:ascii="宋体" w:eastAsia="宋体"/>
        </w:rPr>
        <w:t>原因提供证据。</w:t>
      </w:r>
    </w:p>
    <w:p w14:paraId="4897E035">
      <w:pPr>
        <w:pStyle w:val="105"/>
        <w:numPr>
          <w:ilvl w:val="2"/>
          <w:numId w:val="0"/>
        </w:numPr>
        <w:spacing w:before="156" w:after="156"/>
        <w:ind w:leftChars="0" w:firstLine="420" w:firstLineChars="200"/>
        <w:rPr>
          <w:rFonts w:hint="eastAsia" w:ascii="宋体" w:eastAsia="宋体"/>
        </w:rPr>
      </w:pPr>
      <w:r>
        <w:rPr>
          <w:rFonts w:hint="eastAsia" w:ascii="黑体" w:hAnsi="Times New Roman" w:eastAsia="黑体" w:cs="Times New Roman"/>
          <w:sz w:val="21"/>
          <w:lang w:val="en-US" w:eastAsia="zh-CN" w:bidi="ar-SA"/>
        </w:rPr>
        <w:t>4.1.2</w:t>
      </w:r>
      <w:r>
        <w:rPr>
          <w:rFonts w:hint="eastAsia" w:ascii="宋体" w:eastAsia="宋体"/>
        </w:rPr>
        <w:t xml:space="preserve"> 主要</w:t>
      </w:r>
      <w:r>
        <w:rPr>
          <w:rFonts w:hint="eastAsia" w:ascii="宋体" w:eastAsia="宋体"/>
          <w:lang w:val="en-US" w:eastAsia="zh-CN"/>
        </w:rPr>
        <w:t>工作</w:t>
      </w:r>
      <w:r>
        <w:rPr>
          <w:rFonts w:hint="eastAsia" w:ascii="宋体" w:eastAsia="宋体"/>
        </w:rPr>
        <w:t>内容</w:t>
      </w:r>
      <w:r>
        <w:rPr>
          <w:rFonts w:hint="eastAsia" w:ascii="宋体" w:eastAsia="宋体"/>
          <w:lang w:eastAsia="zh-CN"/>
        </w:rPr>
        <w:t>：</w:t>
      </w:r>
      <w:r>
        <w:rPr>
          <w:rFonts w:hint="eastAsia" w:ascii="宋体" w:eastAsia="宋体"/>
        </w:rPr>
        <w:t>现场保护、实地勘验、现场询问、视频提取与分析、物证提取、现场分析和现场处理，并根据调查需要进行检验鉴定。</w:t>
      </w:r>
    </w:p>
    <w:p w14:paraId="5B5B660F">
      <w:pPr>
        <w:pStyle w:val="105"/>
        <w:numPr>
          <w:ilvl w:val="2"/>
          <w:numId w:val="0"/>
        </w:numPr>
        <w:spacing w:before="156" w:after="156"/>
        <w:ind w:leftChars="0" w:firstLine="420" w:firstLineChars="200"/>
        <w:rPr>
          <w:rFonts w:hint="eastAsia" w:ascii="宋体" w:eastAsia="宋体"/>
          <w:lang w:eastAsia="zh-CN"/>
        </w:rPr>
      </w:pPr>
      <w:r>
        <w:rPr>
          <w:rFonts w:hint="eastAsia" w:ascii="黑体" w:hAnsi="Times New Roman" w:eastAsia="黑体" w:cs="Times New Roman"/>
          <w:sz w:val="21"/>
          <w:lang w:val="en-US" w:eastAsia="zh-CN" w:bidi="ar-SA"/>
        </w:rPr>
        <w:t>4.1.3</w:t>
      </w:r>
      <w:r>
        <w:rPr>
          <w:rFonts w:hint="eastAsia" w:ascii="宋体" w:eastAsia="宋体"/>
        </w:rPr>
        <w:t xml:space="preserve"> 确定火灾现场勘验负责人(以下简称“勘验负责人”)</w:t>
      </w:r>
      <w:r>
        <w:rPr>
          <w:rFonts w:hint="eastAsia" w:ascii="宋体" w:eastAsia="宋体"/>
          <w:lang w:eastAsia="zh-CN"/>
        </w:rPr>
        <w:t>，</w:t>
      </w:r>
      <w:r>
        <w:rPr>
          <w:rFonts w:hint="eastAsia" w:ascii="宋体" w:eastAsia="宋体"/>
        </w:rPr>
        <w:t>职责包括</w:t>
      </w:r>
      <w:r>
        <w:rPr>
          <w:rFonts w:hint="eastAsia" w:ascii="宋体" w:eastAsia="宋体"/>
          <w:lang w:eastAsia="zh-CN"/>
        </w:rPr>
        <w:t>：</w:t>
      </w:r>
    </w:p>
    <w:p w14:paraId="4C850431">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a) 组织、指挥、协调火灾现场勘验工作</w:t>
      </w:r>
      <w:r>
        <w:rPr>
          <w:rFonts w:hint="eastAsia" w:ascii="宋体" w:eastAsia="宋体"/>
          <w:lang w:eastAsia="zh-CN"/>
        </w:rPr>
        <w:t>；</w:t>
      </w:r>
    </w:p>
    <w:p w14:paraId="6C9CF724">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b) 确定现场保护范围和安全防护措施，组织对火灾现场危害进行评估并确定安全防护措施</w:t>
      </w:r>
      <w:r>
        <w:rPr>
          <w:rFonts w:hint="eastAsia" w:ascii="宋体" w:eastAsia="宋体"/>
          <w:lang w:eastAsia="zh-CN"/>
        </w:rPr>
        <w:t>；</w:t>
      </w:r>
    </w:p>
    <w:p w14:paraId="246FDC64">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lang w:val="en-US" w:eastAsia="zh-CN"/>
        </w:rPr>
        <w:t>c）</w:t>
      </w:r>
      <w:r>
        <w:rPr>
          <w:rFonts w:hint="eastAsia" w:ascii="宋体" w:eastAsia="宋体"/>
        </w:rPr>
        <w:t>确定火灾现场勘验人员分工、勘验方法、内容和步骤</w:t>
      </w:r>
      <w:r>
        <w:rPr>
          <w:rFonts w:hint="eastAsia" w:ascii="宋体" w:eastAsia="宋体"/>
          <w:lang w:eastAsia="zh-CN"/>
        </w:rPr>
        <w:t>；</w:t>
      </w:r>
    </w:p>
    <w:p w14:paraId="2A07B805">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d)决定提取火灾物证等证据材料及检材</w:t>
      </w:r>
      <w:r>
        <w:rPr>
          <w:rFonts w:hint="eastAsia" w:ascii="宋体" w:eastAsia="宋体"/>
          <w:lang w:eastAsia="zh-CN"/>
        </w:rPr>
        <w:t>；</w:t>
      </w:r>
    </w:p>
    <w:p w14:paraId="37B10317">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e) 决定聘请、邀请相关专业人员协助调查</w:t>
      </w:r>
      <w:r>
        <w:rPr>
          <w:rFonts w:hint="eastAsia" w:ascii="宋体" w:eastAsia="宋体"/>
          <w:lang w:eastAsia="zh-CN"/>
        </w:rPr>
        <w:t>；</w:t>
      </w:r>
    </w:p>
    <w:p w14:paraId="20A31F14">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f)决定并主持现场分析，审核火灾现场勘验相关材料</w:t>
      </w:r>
      <w:r>
        <w:rPr>
          <w:rFonts w:hint="eastAsia" w:ascii="宋体" w:eastAsia="宋体"/>
          <w:lang w:eastAsia="zh-CN"/>
        </w:rPr>
        <w:t>；</w:t>
      </w:r>
    </w:p>
    <w:p w14:paraId="471E2056">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g)报请消防</w:t>
      </w:r>
      <w:r>
        <w:rPr>
          <w:rFonts w:hint="eastAsia" w:ascii="宋体" w:eastAsia="宋体"/>
          <w:lang w:val="en-US" w:eastAsia="zh-CN"/>
        </w:rPr>
        <w:t>救援机构</w:t>
      </w:r>
      <w:r>
        <w:rPr>
          <w:rFonts w:hint="eastAsia" w:ascii="宋体" w:eastAsia="宋体"/>
        </w:rPr>
        <w:t>负责人批准</w:t>
      </w:r>
      <w:r>
        <w:rPr>
          <w:rFonts w:hint="eastAsia" w:ascii="宋体" w:eastAsia="宋体"/>
        </w:rPr>
        <w:t>组织实施现场实验</w:t>
      </w:r>
      <w:r>
        <w:rPr>
          <w:rFonts w:hint="eastAsia" w:ascii="宋体" w:eastAsia="宋体"/>
          <w:lang w:eastAsia="zh-CN"/>
        </w:rPr>
        <w:t>；</w:t>
      </w:r>
    </w:p>
    <w:p w14:paraId="235D5282">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h)决定对火灾现场的处理</w:t>
      </w:r>
      <w:r>
        <w:rPr>
          <w:rFonts w:hint="eastAsia" w:ascii="宋体" w:eastAsia="宋体"/>
          <w:lang w:eastAsia="zh-CN"/>
        </w:rPr>
        <w:t>；</w:t>
      </w:r>
    </w:p>
    <w:p w14:paraId="62ED3B1D">
      <w:pPr>
        <w:pStyle w:val="105"/>
        <w:numPr>
          <w:ilvl w:val="2"/>
          <w:numId w:val="0"/>
        </w:numPr>
        <w:spacing w:before="156" w:after="156"/>
        <w:ind w:leftChars="0" w:firstLine="420" w:firstLineChars="200"/>
        <w:rPr>
          <w:rFonts w:hint="eastAsia" w:ascii="宋体" w:eastAsia="宋体"/>
          <w:lang w:eastAsia="zh-CN"/>
        </w:rPr>
      </w:pPr>
      <w:r>
        <w:rPr>
          <w:rFonts w:hint="eastAsia" w:ascii="黑体" w:hAnsi="Times New Roman" w:eastAsia="黑体" w:cs="Times New Roman"/>
          <w:sz w:val="21"/>
          <w:lang w:val="en-US" w:eastAsia="zh-CN" w:bidi="ar-SA"/>
        </w:rPr>
        <w:t xml:space="preserve">4.1.4 </w:t>
      </w:r>
      <w:r>
        <w:rPr>
          <w:rFonts w:hint="eastAsia" w:ascii="宋体" w:eastAsia="宋体"/>
        </w:rPr>
        <w:t>火灾现场</w:t>
      </w:r>
      <w:bookmarkStart w:id="52" w:name="_GoBack"/>
      <w:bookmarkEnd w:id="52"/>
      <w:r>
        <w:rPr>
          <w:rFonts w:hint="eastAsia" w:ascii="宋体" w:eastAsia="宋体"/>
        </w:rPr>
        <w:t>勘验人员(以下简称“勘验人员”)职责包括</w:t>
      </w:r>
      <w:r>
        <w:rPr>
          <w:rFonts w:hint="eastAsia" w:ascii="宋体" w:eastAsia="宋体"/>
          <w:lang w:eastAsia="zh-CN"/>
        </w:rPr>
        <w:t>：</w:t>
      </w:r>
    </w:p>
    <w:p w14:paraId="2D542550">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a)进行实地勘验、现场询问</w:t>
      </w:r>
      <w:r>
        <w:rPr>
          <w:rFonts w:hint="eastAsia" w:ascii="宋体" w:eastAsia="宋体"/>
          <w:lang w:eastAsia="zh-CN"/>
        </w:rPr>
        <w:t>；</w:t>
      </w:r>
    </w:p>
    <w:p w14:paraId="673CB518">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b)根据调查需要，开展视频分析、现场实验</w:t>
      </w:r>
      <w:r>
        <w:rPr>
          <w:rFonts w:hint="eastAsia" w:ascii="宋体" w:eastAsia="宋体"/>
          <w:lang w:eastAsia="zh-CN"/>
        </w:rPr>
        <w:t>；</w:t>
      </w:r>
    </w:p>
    <w:p w14:paraId="344EEB31">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lang w:val="en-US" w:eastAsia="zh-CN"/>
        </w:rPr>
        <w:t>c）</w:t>
      </w:r>
      <w:r>
        <w:rPr>
          <w:rFonts w:hint="eastAsia" w:ascii="宋体" w:eastAsia="宋体"/>
        </w:rPr>
        <w:t>进行现场照相、录像、制图</w:t>
      </w:r>
      <w:r>
        <w:rPr>
          <w:rFonts w:hint="eastAsia" w:ascii="宋体" w:eastAsia="宋体"/>
          <w:lang w:eastAsia="zh-CN"/>
        </w:rPr>
        <w:t>；</w:t>
      </w:r>
    </w:p>
    <w:p w14:paraId="446B9A01">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d) 提取火灾物证等火灾证据材料</w:t>
      </w:r>
      <w:r>
        <w:rPr>
          <w:rFonts w:hint="eastAsia" w:ascii="宋体" w:eastAsia="宋体"/>
          <w:lang w:eastAsia="zh-CN"/>
        </w:rPr>
        <w:t>；</w:t>
      </w:r>
    </w:p>
    <w:p w14:paraId="73430381">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e) 制作火灾现场勘验记录、视频分析报告、现场实验报告等</w:t>
      </w:r>
      <w:r>
        <w:rPr>
          <w:rFonts w:hint="eastAsia" w:ascii="宋体" w:eastAsia="宋体"/>
          <w:lang w:eastAsia="zh-CN"/>
        </w:rPr>
        <w:t>；</w:t>
      </w:r>
    </w:p>
    <w:p w14:paraId="48EE765F">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f) 参与现场分析</w:t>
      </w:r>
      <w:r>
        <w:rPr>
          <w:rFonts w:hint="eastAsia" w:ascii="宋体" w:eastAsia="宋体"/>
          <w:lang w:eastAsia="zh-CN"/>
        </w:rPr>
        <w:t>；</w:t>
      </w:r>
    </w:p>
    <w:p w14:paraId="681303F7">
      <w:pPr>
        <w:pStyle w:val="104"/>
        <w:numPr>
          <w:ilvl w:val="1"/>
          <w:numId w:val="0"/>
        </w:numPr>
        <w:spacing w:before="312" w:after="312"/>
        <w:ind w:leftChars="0"/>
        <w:rPr>
          <w:rFonts w:hint="eastAsia" w:ascii="宋体" w:eastAsia="宋体"/>
        </w:rPr>
      </w:pPr>
      <w:r>
        <w:rPr>
          <w:rFonts w:hint="eastAsia"/>
          <w:lang w:val="en-US" w:eastAsia="zh-CN"/>
        </w:rPr>
        <w:t>4.2 火灾现场勘验设备和装备</w:t>
      </w:r>
    </w:p>
    <w:p w14:paraId="4A0647AE">
      <w:pPr>
        <w:pStyle w:val="105"/>
        <w:numPr>
          <w:ilvl w:val="2"/>
          <w:numId w:val="0"/>
        </w:numPr>
        <w:spacing w:before="156" w:after="156"/>
        <w:ind w:firstLine="420" w:firstLineChars="200"/>
        <w:rPr>
          <w:rFonts w:hint="eastAsia" w:ascii="宋体" w:eastAsia="宋体"/>
          <w:lang w:eastAsia="zh-CN"/>
        </w:rPr>
      </w:pPr>
      <w:r>
        <w:rPr>
          <w:rFonts w:hint="eastAsia" w:ascii="宋体" w:eastAsia="宋体"/>
        </w:rPr>
        <w:t>勘验人员应携带必要的勘验设备和装备</w:t>
      </w:r>
      <w:r>
        <w:rPr>
          <w:rFonts w:hint="eastAsia" w:ascii="宋体" w:eastAsia="宋体"/>
          <w:lang w:eastAsia="zh-CN"/>
        </w:rPr>
        <w:t>，</w:t>
      </w:r>
      <w:r>
        <w:rPr>
          <w:rFonts w:hint="eastAsia" w:ascii="宋体" w:eastAsia="宋体"/>
        </w:rPr>
        <w:t>包括</w:t>
      </w:r>
      <w:r>
        <w:rPr>
          <w:rFonts w:hint="eastAsia" w:ascii="宋体" w:eastAsia="宋体"/>
          <w:lang w:eastAsia="zh-CN"/>
        </w:rPr>
        <w:t>：</w:t>
      </w:r>
    </w:p>
    <w:p w14:paraId="057B494D">
      <w:pPr>
        <w:pStyle w:val="105"/>
        <w:numPr>
          <w:ilvl w:val="2"/>
          <w:numId w:val="0"/>
        </w:numPr>
        <w:spacing w:before="156" w:after="156"/>
        <w:ind w:firstLine="420" w:firstLineChars="200"/>
        <w:rPr>
          <w:rFonts w:hint="eastAsia" w:ascii="宋体" w:eastAsia="宋体"/>
          <w:lang w:val="en-US" w:eastAsia="zh-CN"/>
        </w:rPr>
      </w:pPr>
      <w:r>
        <w:rPr>
          <w:rFonts w:hint="eastAsia" w:ascii="宋体" w:eastAsia="宋体"/>
          <w:lang w:val="en-US" w:eastAsia="zh-CN"/>
        </w:rPr>
        <w:t>a)</w:t>
      </w:r>
      <w:r>
        <w:rPr>
          <w:rFonts w:hint="eastAsia" w:ascii="宋体" w:eastAsia="宋体"/>
        </w:rPr>
        <w:t>安全防护类装备</w:t>
      </w:r>
      <w:r>
        <w:rPr>
          <w:rFonts w:hint="eastAsia" w:ascii="宋体" w:eastAsia="宋体"/>
          <w:lang w:eastAsia="zh-CN"/>
        </w:rPr>
        <w:t>；</w:t>
      </w:r>
    </w:p>
    <w:p w14:paraId="35C705B4">
      <w:pPr>
        <w:pStyle w:val="105"/>
        <w:numPr>
          <w:ilvl w:val="2"/>
          <w:numId w:val="0"/>
        </w:numPr>
        <w:spacing w:before="156" w:after="156"/>
        <w:ind w:firstLine="420" w:firstLineChars="200"/>
        <w:rPr>
          <w:rFonts w:hint="eastAsia" w:ascii="宋体" w:eastAsia="宋体"/>
          <w:lang w:eastAsia="zh-CN"/>
        </w:rPr>
      </w:pPr>
      <w:r>
        <w:rPr>
          <w:rFonts w:hint="eastAsia" w:ascii="宋体" w:eastAsia="宋体"/>
          <w:lang w:val="en-US" w:eastAsia="zh-CN"/>
        </w:rPr>
        <w:t>b)</w:t>
      </w:r>
      <w:r>
        <w:rPr>
          <w:rFonts w:hint="eastAsia" w:ascii="宋体" w:eastAsia="宋体"/>
        </w:rPr>
        <w:t>现场保护类装备</w:t>
      </w:r>
      <w:r>
        <w:rPr>
          <w:rFonts w:hint="eastAsia" w:ascii="宋体" w:eastAsia="宋体"/>
          <w:lang w:eastAsia="zh-CN"/>
        </w:rPr>
        <w:t>；</w:t>
      </w:r>
    </w:p>
    <w:p w14:paraId="273B81CA">
      <w:pPr>
        <w:pStyle w:val="105"/>
        <w:numPr>
          <w:ilvl w:val="2"/>
          <w:numId w:val="0"/>
        </w:numPr>
        <w:spacing w:before="156" w:after="156"/>
        <w:ind w:firstLine="420" w:firstLineChars="200"/>
        <w:rPr>
          <w:rFonts w:hint="eastAsia" w:ascii="宋体" w:eastAsia="宋体"/>
          <w:lang w:eastAsia="zh-CN"/>
        </w:rPr>
      </w:pPr>
      <w:r>
        <w:rPr>
          <w:rFonts w:hint="eastAsia" w:ascii="宋体" w:eastAsia="宋体"/>
          <w:lang w:val="en-US" w:eastAsia="zh-CN"/>
        </w:rPr>
        <w:t>c)</w:t>
      </w:r>
      <w:r>
        <w:rPr>
          <w:rFonts w:hint="eastAsia" w:ascii="宋体" w:eastAsia="宋体"/>
        </w:rPr>
        <w:t>现场勘验类装备</w:t>
      </w:r>
      <w:r>
        <w:rPr>
          <w:rFonts w:hint="eastAsia" w:ascii="宋体" w:eastAsia="宋体"/>
          <w:lang w:eastAsia="zh-CN"/>
        </w:rPr>
        <w:t>；</w:t>
      </w:r>
    </w:p>
    <w:p w14:paraId="66F8FEB8">
      <w:pPr>
        <w:pStyle w:val="105"/>
        <w:numPr>
          <w:ilvl w:val="2"/>
          <w:numId w:val="0"/>
        </w:numPr>
        <w:spacing w:before="156" w:after="156"/>
        <w:ind w:firstLine="420" w:firstLineChars="200"/>
        <w:rPr>
          <w:rFonts w:hint="eastAsia" w:ascii="宋体" w:eastAsia="宋体"/>
          <w:lang w:eastAsia="zh-CN"/>
        </w:rPr>
      </w:pPr>
      <w:r>
        <w:rPr>
          <w:rFonts w:hint="eastAsia" w:ascii="宋体" w:eastAsia="宋体"/>
          <w:lang w:val="en-US" w:eastAsia="zh-CN"/>
        </w:rPr>
        <w:t>d）</w:t>
      </w:r>
      <w:r>
        <w:rPr>
          <w:rFonts w:hint="eastAsia" w:ascii="宋体" w:eastAsia="宋体"/>
        </w:rPr>
        <w:t>现场询问类装备</w:t>
      </w:r>
      <w:r>
        <w:rPr>
          <w:rFonts w:hint="eastAsia" w:ascii="宋体" w:eastAsia="宋体"/>
          <w:lang w:eastAsia="zh-CN"/>
        </w:rPr>
        <w:t>；</w:t>
      </w:r>
    </w:p>
    <w:p w14:paraId="4D3F6CD8">
      <w:pPr>
        <w:pStyle w:val="105"/>
        <w:numPr>
          <w:ilvl w:val="2"/>
          <w:numId w:val="0"/>
        </w:numPr>
        <w:spacing w:before="156" w:after="156"/>
        <w:ind w:firstLine="420" w:firstLineChars="200"/>
        <w:rPr>
          <w:rFonts w:hint="eastAsia" w:ascii="宋体" w:eastAsia="宋体"/>
          <w:lang w:eastAsia="zh-CN"/>
        </w:rPr>
      </w:pPr>
      <w:r>
        <w:rPr>
          <w:rFonts w:hint="eastAsia" w:ascii="宋体" w:eastAsia="宋体"/>
          <w:lang w:val="en-US" w:eastAsia="zh-CN"/>
        </w:rPr>
        <w:t>e）</w:t>
      </w:r>
      <w:r>
        <w:rPr>
          <w:rFonts w:hint="eastAsia" w:ascii="宋体" w:eastAsia="宋体"/>
        </w:rPr>
        <w:t>电子数据提取与分析类装备</w:t>
      </w:r>
      <w:r>
        <w:rPr>
          <w:rFonts w:hint="eastAsia" w:ascii="宋体" w:eastAsia="宋体"/>
          <w:lang w:eastAsia="zh-CN"/>
        </w:rPr>
        <w:t>；</w:t>
      </w:r>
    </w:p>
    <w:p w14:paraId="235F4375">
      <w:pPr>
        <w:pStyle w:val="105"/>
        <w:numPr>
          <w:ilvl w:val="2"/>
          <w:numId w:val="0"/>
        </w:numPr>
        <w:spacing w:before="156" w:after="156"/>
        <w:ind w:firstLine="420" w:firstLineChars="200"/>
        <w:rPr>
          <w:rFonts w:hint="eastAsia" w:ascii="宋体" w:eastAsia="宋体"/>
          <w:lang w:eastAsia="zh-CN"/>
        </w:rPr>
      </w:pPr>
      <w:r>
        <w:rPr>
          <w:rFonts w:hint="eastAsia" w:ascii="宋体" w:eastAsia="宋体"/>
          <w:lang w:val="en-US" w:eastAsia="zh-CN"/>
        </w:rPr>
        <w:t>f）</w:t>
      </w:r>
      <w:r>
        <w:rPr>
          <w:rFonts w:hint="eastAsia" w:ascii="宋体" w:eastAsia="宋体"/>
        </w:rPr>
        <w:t>其他必要的装备</w:t>
      </w:r>
      <w:r>
        <w:rPr>
          <w:rFonts w:hint="eastAsia" w:ascii="宋体" w:eastAsia="宋体"/>
          <w:lang w:eastAsia="zh-CN"/>
        </w:rPr>
        <w:t>；</w:t>
      </w:r>
    </w:p>
    <w:p w14:paraId="53260B1D">
      <w:pPr>
        <w:pStyle w:val="104"/>
        <w:numPr>
          <w:ilvl w:val="1"/>
          <w:numId w:val="0"/>
        </w:numPr>
        <w:spacing w:before="312" w:after="312"/>
        <w:ind w:leftChars="0"/>
        <w:rPr>
          <w:rFonts w:hint="eastAsia" w:ascii="宋体" w:eastAsia="宋体"/>
        </w:rPr>
      </w:pPr>
      <w:r>
        <w:rPr>
          <w:rFonts w:hint="eastAsia"/>
          <w:lang w:val="en-US" w:eastAsia="zh-CN"/>
        </w:rPr>
        <w:t>4.3 安全防护</w:t>
      </w:r>
    </w:p>
    <w:p w14:paraId="3DB527E7">
      <w:pPr>
        <w:pStyle w:val="105"/>
        <w:numPr>
          <w:ilvl w:val="2"/>
          <w:numId w:val="0"/>
        </w:numPr>
        <w:spacing w:before="156" w:after="156"/>
        <w:ind w:leftChars="0" w:firstLine="420" w:firstLineChars="200"/>
        <w:rPr>
          <w:rFonts w:hint="eastAsia" w:ascii="宋体" w:eastAsia="宋体"/>
        </w:rPr>
      </w:pPr>
      <w:r>
        <w:rPr>
          <w:rFonts w:hint="eastAsia" w:ascii="黑体" w:hAnsi="Times New Roman" w:eastAsia="黑体" w:cs="Times New Roman"/>
          <w:sz w:val="21"/>
          <w:lang w:val="en-US" w:eastAsia="zh-CN" w:bidi="ar-SA"/>
        </w:rPr>
        <w:t>4.3.1</w:t>
      </w:r>
      <w:r>
        <w:rPr>
          <w:rFonts w:hint="eastAsia" w:ascii="宋体" w:eastAsia="宋体"/>
        </w:rPr>
        <w:t xml:space="preserve"> 勘验人员遵循“先辨识、再评估、后进入”的原则，在采取有效控制和防范措施并经勘验负责人同意后，方可进入现场开展工作。</w:t>
      </w:r>
    </w:p>
    <w:p w14:paraId="1205BB8B">
      <w:pPr>
        <w:pStyle w:val="105"/>
        <w:numPr>
          <w:ilvl w:val="2"/>
          <w:numId w:val="0"/>
        </w:numPr>
        <w:spacing w:before="156" w:after="156"/>
        <w:ind w:leftChars="0" w:firstLine="420" w:firstLineChars="200"/>
        <w:rPr>
          <w:rFonts w:hint="eastAsia" w:ascii="宋体" w:eastAsia="宋体"/>
        </w:rPr>
      </w:pPr>
      <w:r>
        <w:rPr>
          <w:rFonts w:hint="eastAsia" w:ascii="黑体" w:hAnsi="Times New Roman" w:eastAsia="黑体" w:cs="Times New Roman"/>
          <w:sz w:val="21"/>
          <w:lang w:val="en-US" w:eastAsia="zh-CN" w:bidi="ar-SA"/>
        </w:rPr>
        <w:t>4.3.2</w:t>
      </w:r>
      <w:r>
        <w:rPr>
          <w:rFonts w:hint="eastAsia" w:ascii="宋体" w:eastAsia="宋体"/>
        </w:rPr>
        <w:t xml:space="preserve"> 火灾现场危害因素涉及的情形包括但不限于下列内容:</w:t>
      </w:r>
    </w:p>
    <w:p w14:paraId="22DD1962">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a)建筑物可能垮塌、建筑构件可能坠落的部位</w:t>
      </w:r>
      <w:r>
        <w:rPr>
          <w:rFonts w:hint="eastAsia" w:ascii="宋体" w:eastAsia="宋体"/>
          <w:lang w:val="en-US" w:eastAsia="zh-CN"/>
        </w:rPr>
        <w:t>；</w:t>
      </w:r>
    </w:p>
    <w:p w14:paraId="7468AD3D">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lang w:val="en-US" w:eastAsia="zh-CN"/>
        </w:rPr>
        <w:t>b</w:t>
      </w:r>
      <w:r>
        <w:rPr>
          <w:rFonts w:hint="eastAsia" w:ascii="宋体" w:eastAsia="宋体"/>
        </w:rPr>
        <w:t>)尖锐物体</w:t>
      </w:r>
      <w:r>
        <w:rPr>
          <w:rFonts w:hint="eastAsia" w:ascii="宋体" w:eastAsia="宋体"/>
          <w:lang w:val="en-US" w:eastAsia="zh-CN"/>
        </w:rPr>
        <w:t>；</w:t>
      </w:r>
    </w:p>
    <w:p w14:paraId="44F97EE9">
      <w:pPr>
        <w:pStyle w:val="105"/>
        <w:numPr>
          <w:ilvl w:val="2"/>
          <w:numId w:val="0"/>
        </w:numPr>
        <w:spacing w:before="156" w:after="156"/>
        <w:ind w:leftChars="0" w:firstLine="420" w:firstLineChars="200"/>
        <w:rPr>
          <w:rFonts w:hint="eastAsia" w:ascii="宋体" w:eastAsia="宋体"/>
          <w:lang w:val="en-US" w:eastAsia="zh-CN"/>
        </w:rPr>
      </w:pPr>
      <w:r>
        <w:rPr>
          <w:rFonts w:hint="eastAsia" w:ascii="宋体" w:eastAsia="宋体"/>
        </w:rPr>
        <w:t>c)带电线路及设备</w:t>
      </w:r>
      <w:r>
        <w:rPr>
          <w:rFonts w:hint="eastAsia" w:ascii="宋体" w:eastAsia="宋体"/>
          <w:lang w:val="en-US" w:eastAsia="zh-CN"/>
        </w:rPr>
        <w:t>；</w:t>
      </w:r>
    </w:p>
    <w:p w14:paraId="18CCBA0C">
      <w:pPr>
        <w:pStyle w:val="105"/>
        <w:numPr>
          <w:ilvl w:val="2"/>
          <w:numId w:val="0"/>
        </w:numPr>
        <w:spacing w:before="156" w:after="156"/>
        <w:ind w:leftChars="0" w:firstLine="420" w:firstLineChars="200"/>
        <w:rPr>
          <w:rFonts w:hint="eastAsia"/>
          <w:lang w:val="en-US" w:eastAsia="zh-CN"/>
        </w:rPr>
      </w:pPr>
      <w:r>
        <w:rPr>
          <w:rFonts w:hint="eastAsia" w:ascii="宋体" w:eastAsia="宋体"/>
          <w:lang w:val="en-US" w:eastAsia="zh-CN"/>
        </w:rPr>
        <w:t>d</w:t>
      </w:r>
      <w:r>
        <w:rPr>
          <w:rFonts w:hint="eastAsia" w:ascii="宋体" w:eastAsia="宋体"/>
        </w:rPr>
        <w:t>)粉尘、燃烧残留物颗粒</w:t>
      </w:r>
      <w:r>
        <w:rPr>
          <w:rFonts w:hint="eastAsia" w:ascii="宋体" w:eastAsia="宋体"/>
          <w:lang w:eastAsia="zh-CN"/>
        </w:rPr>
        <w:t>；</w:t>
      </w:r>
    </w:p>
    <w:p w14:paraId="63EE7BE5">
      <w:pPr>
        <w:pStyle w:val="105"/>
        <w:numPr>
          <w:ilvl w:val="2"/>
          <w:numId w:val="0"/>
        </w:numPr>
        <w:spacing w:before="156" w:after="156"/>
        <w:ind w:leftChars="0" w:firstLine="420" w:firstLineChars="200"/>
        <w:rPr>
          <w:rFonts w:hint="eastAsia" w:ascii="宋体" w:eastAsia="宋体"/>
        </w:rPr>
      </w:pPr>
      <w:r>
        <w:rPr>
          <w:rFonts w:hint="eastAsia" w:ascii="黑体" w:hAnsi="Times New Roman" w:eastAsia="黑体" w:cs="Times New Roman"/>
          <w:sz w:val="21"/>
          <w:lang w:val="en-US" w:eastAsia="zh-CN" w:bidi="ar-SA"/>
        </w:rPr>
        <w:t xml:space="preserve">4.3.3 </w:t>
      </w:r>
      <w:r>
        <w:rPr>
          <w:rFonts w:hint="eastAsia" w:ascii="宋体" w:eastAsia="宋体"/>
        </w:rPr>
        <w:t>勘验人员个人防护装备和安全防护要求应符合 XF/T 1464 中的规定</w:t>
      </w:r>
      <w:r>
        <w:rPr>
          <w:rFonts w:hint="eastAsia" w:ascii="宋体" w:eastAsia="宋体"/>
          <w:lang w:eastAsia="zh-CN"/>
        </w:rPr>
        <w:t>，</w:t>
      </w:r>
      <w:r>
        <w:rPr>
          <w:rFonts w:hint="eastAsia" w:ascii="宋体" w:eastAsia="宋体"/>
          <w:lang w:val="en-US" w:eastAsia="zh-CN"/>
        </w:rPr>
        <w:t>并满足现场危害因素及危险情形的防护要求</w:t>
      </w:r>
      <w:r>
        <w:rPr>
          <w:rFonts w:hint="eastAsia" w:ascii="宋体" w:eastAsia="宋体"/>
        </w:rPr>
        <w:t>。</w:t>
      </w:r>
    </w:p>
    <w:p w14:paraId="01220C02">
      <w:pPr>
        <w:pStyle w:val="56"/>
        <w:ind w:firstLine="420"/>
        <w:rPr>
          <w:rFonts w:hint="eastAsia"/>
        </w:rPr>
      </w:pPr>
      <w:r>
        <w:rPr>
          <w:rFonts w:hint="eastAsia"/>
        </w:rPr>
        <w:t>负责火灾调查管辖的消防救援机构接到火灾报警后,应立即派员携带装备赶赴火灾现场，张贴《火灾现场封闭公告》，设立警戒标识。</w:t>
      </w:r>
    </w:p>
    <w:p w14:paraId="14C2C6E1">
      <w:pPr>
        <w:pStyle w:val="104"/>
        <w:numPr>
          <w:ilvl w:val="1"/>
          <w:numId w:val="0"/>
        </w:numPr>
        <w:spacing w:before="312" w:after="312"/>
        <w:ind w:leftChars="0"/>
        <w:rPr>
          <w:rFonts w:hint="eastAsia"/>
          <w:lang w:val="en-US" w:eastAsia="zh-CN"/>
        </w:rPr>
      </w:pPr>
      <w:r>
        <w:rPr>
          <w:rFonts w:hint="eastAsia"/>
          <w:lang w:val="en-US" w:eastAsia="zh-CN"/>
        </w:rPr>
        <w:t>5 现场保护</w:t>
      </w:r>
    </w:p>
    <w:p w14:paraId="23001646">
      <w:pPr>
        <w:pStyle w:val="105"/>
        <w:numPr>
          <w:ilvl w:val="2"/>
          <w:numId w:val="0"/>
        </w:numPr>
        <w:spacing w:before="156" w:after="156"/>
        <w:ind w:leftChars="0" w:firstLine="420" w:firstLineChars="200"/>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5.1</w:t>
      </w:r>
      <w:r>
        <w:rPr>
          <w:rFonts w:hint="eastAsia" w:ascii="宋体" w:eastAsia="宋体"/>
        </w:rPr>
        <w:t xml:space="preserve"> </w:t>
      </w:r>
      <w:r>
        <w:rPr>
          <w:rFonts w:hint="eastAsia" w:ascii="黑体" w:hAnsi="Times New Roman" w:eastAsia="黑体" w:cs="Times New Roman"/>
          <w:sz w:val="21"/>
          <w:lang w:val="en-US" w:eastAsia="zh-CN" w:bidi="ar-SA"/>
        </w:rPr>
        <w:t>划定</w:t>
      </w:r>
      <w:r>
        <w:rPr>
          <w:rFonts w:hint="eastAsia" w:cs="Times New Roman"/>
          <w:sz w:val="21"/>
          <w:lang w:val="en-US" w:eastAsia="zh-CN" w:bidi="ar-SA"/>
        </w:rPr>
        <w:t>现场</w:t>
      </w:r>
      <w:r>
        <w:rPr>
          <w:rFonts w:hint="eastAsia" w:ascii="黑体" w:hAnsi="Times New Roman" w:eastAsia="黑体" w:cs="Times New Roman"/>
          <w:sz w:val="21"/>
          <w:lang w:val="en-US" w:eastAsia="zh-CN" w:bidi="ar-SA"/>
        </w:rPr>
        <w:t>保护范围</w:t>
      </w:r>
    </w:p>
    <w:p w14:paraId="3FB38F4E">
      <w:pPr>
        <w:pStyle w:val="105"/>
        <w:numPr>
          <w:ilvl w:val="2"/>
          <w:numId w:val="0"/>
        </w:numPr>
        <w:spacing w:before="156" w:after="156"/>
        <w:ind w:leftChars="0" w:firstLine="420" w:firstLineChars="200"/>
        <w:rPr>
          <w:rFonts w:hint="eastAsia" w:ascii="宋体" w:eastAsia="宋体"/>
        </w:rPr>
      </w:pPr>
      <w:r>
        <w:rPr>
          <w:rFonts w:hint="eastAsia" w:ascii="宋体" w:eastAsia="宋体"/>
        </w:rPr>
        <w:t>勘验人员到达现场后应及时根据现场勘验需要，</w:t>
      </w:r>
      <w:r>
        <w:rPr>
          <w:rFonts w:hint="eastAsia" w:ascii="宋体" w:eastAsia="宋体"/>
          <w:lang w:val="en-US" w:eastAsia="zh-CN"/>
        </w:rPr>
        <w:t>将</w:t>
      </w:r>
      <w:r>
        <w:rPr>
          <w:rFonts w:hint="eastAsia" w:ascii="宋体" w:eastAsia="宋体"/>
        </w:rPr>
        <w:t>与火灾发生、发展、蔓延及危害后果直接相关的场所列入现场保护范围。必要时，应通知公安机关协助保护火灾现场。</w:t>
      </w:r>
    </w:p>
    <w:p w14:paraId="1BDABD16">
      <w:pPr>
        <w:pStyle w:val="105"/>
        <w:numPr>
          <w:ilvl w:val="2"/>
          <w:numId w:val="0"/>
        </w:numPr>
        <w:spacing w:before="156" w:after="156"/>
        <w:ind w:leftChars="0" w:firstLine="420" w:firstLineChars="200"/>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5.2 封闭现场要求</w:t>
      </w:r>
    </w:p>
    <w:p w14:paraId="37BC589D">
      <w:pPr>
        <w:pStyle w:val="105"/>
        <w:numPr>
          <w:ilvl w:val="2"/>
          <w:numId w:val="0"/>
        </w:numPr>
        <w:spacing w:before="156" w:after="156"/>
        <w:ind w:firstLine="420" w:firstLineChars="200"/>
        <w:rPr>
          <w:rFonts w:hint="eastAsia" w:ascii="宋体" w:eastAsia="宋体"/>
        </w:rPr>
      </w:pPr>
      <w:r>
        <w:rPr>
          <w:rFonts w:hint="eastAsia" w:ascii="宋体" w:eastAsia="宋体"/>
        </w:rPr>
        <w:t>封闭火灾现场的，应</w:t>
      </w:r>
      <w:r>
        <w:rPr>
          <w:rFonts w:hint="eastAsia" w:ascii="宋体" w:eastAsia="宋体"/>
          <w:lang w:val="en-US" w:eastAsia="zh-CN"/>
        </w:rPr>
        <w:t>在显著位置</w:t>
      </w:r>
      <w:r>
        <w:rPr>
          <w:rFonts w:hint="eastAsia" w:ascii="宋体" w:eastAsia="宋体"/>
        </w:rPr>
        <w:t>张贴《火灾现场封闭公告》</w:t>
      </w:r>
      <w:r>
        <w:rPr>
          <w:rFonts w:hint="eastAsia" w:ascii="宋体" w:eastAsia="宋体"/>
          <w:lang w:eastAsia="zh-CN"/>
        </w:rPr>
        <w:t>，</w:t>
      </w:r>
      <w:r>
        <w:rPr>
          <w:rFonts w:hint="eastAsia" w:ascii="宋体" w:eastAsia="宋体"/>
          <w:lang w:val="en-US" w:eastAsia="zh-CN"/>
        </w:rPr>
        <w:t>明确封闭</w:t>
      </w:r>
      <w:r>
        <w:rPr>
          <w:rFonts w:hint="eastAsia" w:ascii="宋体" w:eastAsia="宋体"/>
        </w:rPr>
        <w:t>范围、时间和要求</w:t>
      </w:r>
      <w:r>
        <w:rPr>
          <w:rFonts w:hint="eastAsia" w:ascii="宋体" w:eastAsia="宋体"/>
          <w:lang w:eastAsia="zh-CN"/>
        </w:rPr>
        <w:t>。</w:t>
      </w:r>
      <w:r>
        <w:rPr>
          <w:rFonts w:hint="eastAsia" w:ascii="宋体" w:eastAsia="宋体"/>
        </w:rPr>
        <w:t>采用设立警戒线、电子围栏或者封闭现场出入口等方式，禁止无关人员进入，并在现场勘验结束后及时解除现场封闭。</w:t>
      </w:r>
    </w:p>
    <w:p w14:paraId="1F89EA7A">
      <w:pPr>
        <w:pStyle w:val="105"/>
        <w:numPr>
          <w:ilvl w:val="2"/>
          <w:numId w:val="0"/>
        </w:numPr>
        <w:spacing w:before="156" w:after="156"/>
        <w:ind w:firstLine="420" w:firstLineChars="200"/>
        <w:rPr>
          <w:rFonts w:hint="eastAsia" w:ascii="宋体" w:eastAsia="宋体"/>
        </w:rPr>
      </w:pPr>
      <w:r>
        <w:rPr>
          <w:rFonts w:hint="eastAsia" w:ascii="宋体" w:eastAsia="宋体"/>
        </w:rPr>
        <w:t>情况特殊确需进入现场的，应经勘验负责人同意，并由勘验人员陪同在限定区域内活动。</w:t>
      </w:r>
    </w:p>
    <w:p w14:paraId="7927BF87">
      <w:pPr>
        <w:pStyle w:val="105"/>
        <w:numPr>
          <w:ilvl w:val="2"/>
          <w:numId w:val="0"/>
        </w:numPr>
        <w:spacing w:before="156" w:after="156"/>
        <w:ind w:leftChars="0" w:firstLine="420" w:firstLineChars="200"/>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5.3 现场保护范围调整</w:t>
      </w:r>
    </w:p>
    <w:p w14:paraId="5ED17470">
      <w:pPr>
        <w:pStyle w:val="105"/>
        <w:numPr>
          <w:ilvl w:val="2"/>
          <w:numId w:val="0"/>
        </w:numPr>
        <w:spacing w:before="156" w:after="156"/>
        <w:ind w:firstLine="420" w:firstLineChars="200"/>
        <w:rPr>
          <w:rFonts w:hint="eastAsia" w:ascii="宋体" w:eastAsia="宋体"/>
        </w:rPr>
      </w:pPr>
      <w:r>
        <w:rPr>
          <w:rFonts w:hint="eastAsia" w:ascii="宋体" w:eastAsia="宋体"/>
        </w:rPr>
        <w:t>勘验负责人应根据勘验需要和调查进展情况，</w:t>
      </w:r>
      <w:r>
        <w:rPr>
          <w:rFonts w:hint="eastAsia" w:ascii="宋体" w:eastAsia="宋体"/>
          <w:lang w:val="en-US" w:eastAsia="zh-CN"/>
        </w:rPr>
        <w:t>适时</w:t>
      </w:r>
      <w:r>
        <w:rPr>
          <w:rFonts w:hint="eastAsia" w:ascii="宋体" w:eastAsia="宋体"/>
        </w:rPr>
        <w:t>调整现场保护范围</w:t>
      </w:r>
      <w:r>
        <w:rPr>
          <w:rFonts w:hint="eastAsia" w:ascii="宋体" w:eastAsia="宋体"/>
          <w:lang w:eastAsia="zh-CN"/>
        </w:rPr>
        <w:t>，</w:t>
      </w:r>
      <w:r>
        <w:rPr>
          <w:rFonts w:hint="eastAsia" w:ascii="宋体" w:eastAsia="宋体"/>
          <w:lang w:val="en-US" w:eastAsia="zh-CN"/>
        </w:rPr>
        <w:t>并</w:t>
      </w:r>
      <w:r>
        <w:rPr>
          <w:rFonts w:hint="eastAsia" w:ascii="宋体" w:eastAsia="宋体"/>
        </w:rPr>
        <w:t>予以公告。</w:t>
      </w:r>
    </w:p>
    <w:p w14:paraId="3DD810D3">
      <w:pPr>
        <w:pStyle w:val="105"/>
        <w:numPr>
          <w:ilvl w:val="2"/>
          <w:numId w:val="0"/>
        </w:numPr>
        <w:spacing w:before="156" w:after="156"/>
        <w:ind w:leftChars="0" w:firstLine="420" w:firstLineChars="200"/>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5.4 痕迹物证保护要求</w:t>
      </w:r>
    </w:p>
    <w:p w14:paraId="50F9B6F3">
      <w:pPr>
        <w:pStyle w:val="105"/>
        <w:numPr>
          <w:ilvl w:val="2"/>
          <w:numId w:val="0"/>
        </w:numPr>
        <w:spacing w:before="156" w:after="156"/>
        <w:ind w:leftChars="0" w:firstLine="420" w:firstLineChars="200"/>
        <w:rPr>
          <w:rFonts w:hint="eastAsia" w:ascii="宋体" w:eastAsia="宋体"/>
        </w:rPr>
      </w:pPr>
      <w:r>
        <w:rPr>
          <w:rFonts w:hint="eastAsia" w:ascii="宋体" w:eastAsia="宋体"/>
        </w:rPr>
        <w:t>勘验人员应对可能受到自然或其他外界因素破坏的现场痕迹、物品等采取相应措施进行保护。火灾现场移动重要物品前，应采用照相或录像等方式先行固定。</w:t>
      </w:r>
    </w:p>
    <w:p w14:paraId="1EE4EC9D">
      <w:pPr>
        <w:pStyle w:val="104"/>
        <w:numPr>
          <w:ilvl w:val="1"/>
          <w:numId w:val="0"/>
        </w:numPr>
        <w:spacing w:before="312" w:after="312"/>
        <w:ind w:leftChars="0"/>
        <w:rPr>
          <w:rFonts w:hint="eastAsia"/>
          <w:lang w:val="en-US" w:eastAsia="zh-CN"/>
        </w:rPr>
      </w:pPr>
      <w:r>
        <w:rPr>
          <w:rFonts w:hint="eastAsia"/>
          <w:lang w:val="en-US" w:eastAsia="zh-CN"/>
        </w:rPr>
        <w:t>6 实地勘验</w:t>
      </w:r>
    </w:p>
    <w:p w14:paraId="5DD0E54B">
      <w:pPr>
        <w:pStyle w:val="56"/>
        <w:rPr>
          <w:rFonts w:hint="default"/>
          <w:lang w:val="en-US" w:eastAsia="zh-CN"/>
        </w:rPr>
      </w:pPr>
      <w:r>
        <w:rPr>
          <w:rFonts w:hint="eastAsia"/>
          <w:lang w:val="en-US" w:eastAsia="zh-CN"/>
        </w:rPr>
        <w:t>根据电动自行车起火时的状态，分为停放状态勘验、充电状态勘验和骑行状态勘验。电动自行车火灾现场勘验应遵守“先静观后动手、先照相后提取、先表面后内层、先重点后一般”的原则，按照环境勘验、初步勘验、细项勘验和专项勘验的步骤进行，也可由勘验负责人根据现场实际情况确定勘验步骤。</w:t>
      </w:r>
    </w:p>
    <w:p w14:paraId="01AE7A71">
      <w:pPr>
        <w:pStyle w:val="104"/>
        <w:numPr>
          <w:ilvl w:val="1"/>
          <w:numId w:val="0"/>
        </w:numPr>
        <w:spacing w:before="312" w:after="312"/>
        <w:ind w:leftChars="0"/>
      </w:pPr>
      <w:r>
        <w:rPr>
          <w:rFonts w:hint="eastAsia"/>
          <w:lang w:val="en-US" w:eastAsia="zh-CN"/>
        </w:rPr>
        <w:t>6.1</w:t>
      </w:r>
      <w:r>
        <w:rPr>
          <w:rFonts w:hint="eastAsia"/>
        </w:rPr>
        <w:t>停放状态勘验</w:t>
      </w:r>
    </w:p>
    <w:p w14:paraId="557C98F2">
      <w:pPr>
        <w:pStyle w:val="56"/>
        <w:ind w:firstLine="420"/>
        <w:rPr>
          <w:rFonts w:hint="eastAsia" w:eastAsia="宋体"/>
          <w:color w:val="0000FF"/>
          <w:lang w:val="en-US" w:eastAsia="zh-CN"/>
        </w:rPr>
      </w:pPr>
      <w:r>
        <w:rPr>
          <w:rFonts w:hint="eastAsia"/>
        </w:rPr>
        <w:t>适用于电动自行车火灾发生前处于静止、停放状态</w:t>
      </w:r>
      <w:r>
        <w:rPr>
          <w:rFonts w:hint="eastAsia"/>
          <w:lang w:eastAsia="zh-CN"/>
        </w:rPr>
        <w:t>。</w:t>
      </w:r>
    </w:p>
    <w:p w14:paraId="3B75086C">
      <w:pPr>
        <w:pStyle w:val="56"/>
        <w:rPr>
          <w:rFonts w:hint="eastAsia"/>
          <w:lang w:val="en-US" w:eastAsia="zh-CN"/>
        </w:rPr>
      </w:pPr>
    </w:p>
    <w:p w14:paraId="7D2D3D96">
      <w:pPr>
        <w:pStyle w:val="94"/>
        <w:numPr>
          <w:ilvl w:val="4"/>
          <w:numId w:val="0"/>
        </w:numPr>
        <w:spacing w:before="156" w:after="156"/>
        <w:ind w:leftChars="0"/>
      </w:pPr>
      <w:r>
        <w:rPr>
          <w:rFonts w:hint="eastAsia"/>
          <w:lang w:val="en-US" w:eastAsia="zh-CN"/>
        </w:rPr>
        <w:t>6.1.1</w:t>
      </w:r>
      <w:r>
        <w:t>环境勘验</w:t>
      </w:r>
    </w:p>
    <w:p w14:paraId="42AD1F9A">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lang w:eastAsia="zh-CN"/>
        </w:rPr>
        <w:t>环境勘验包括但不限于下列内容:</w:t>
      </w:r>
    </w:p>
    <w:p w14:paraId="3B57600A">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a)</w:t>
      </w:r>
      <w:r>
        <w:rPr>
          <w:rFonts w:hint="eastAsia" w:ascii="宋体" w:eastAsia="宋体"/>
          <w:lang w:val="en-US" w:eastAsia="zh-CN"/>
        </w:rPr>
        <w:t>检查</w:t>
      </w:r>
      <w:r>
        <w:rPr>
          <w:rFonts w:hint="eastAsia" w:ascii="宋体" w:eastAsia="宋体"/>
          <w:lang w:eastAsia="zh-CN"/>
        </w:rPr>
        <w:t>现场周围有无</w:t>
      </w:r>
      <w:r>
        <w:rPr>
          <w:rFonts w:hint="eastAsia" w:ascii="宋体" w:eastAsia="宋体"/>
          <w:lang w:val="en-US" w:eastAsia="zh-CN"/>
        </w:rPr>
        <w:t>飞火</w:t>
      </w:r>
      <w:r>
        <w:rPr>
          <w:rFonts w:hint="eastAsia" w:ascii="宋体" w:eastAsia="宋体"/>
          <w:lang w:eastAsia="zh-CN"/>
        </w:rPr>
        <w:t>、用火点、电气线路、燃气燃油管线等</w:t>
      </w:r>
      <w:r>
        <w:rPr>
          <w:rFonts w:hint="eastAsia" w:ascii="宋体" w:eastAsia="宋体"/>
          <w:lang w:val="en-US" w:eastAsia="zh-CN"/>
        </w:rPr>
        <w:t>非电动自行车</w:t>
      </w:r>
      <w:r>
        <w:rPr>
          <w:rFonts w:hint="eastAsia" w:ascii="宋体" w:eastAsia="宋体"/>
          <w:lang w:eastAsia="zh-CN"/>
        </w:rPr>
        <w:t>引起火灾的因素；</w:t>
      </w:r>
    </w:p>
    <w:p w14:paraId="5F2B0553">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b)</w:t>
      </w:r>
      <w:r>
        <w:rPr>
          <w:rFonts w:hint="eastAsia" w:ascii="宋体" w:eastAsia="宋体"/>
          <w:lang w:val="en-US" w:eastAsia="zh-CN"/>
        </w:rPr>
        <w:t>检查</w:t>
      </w:r>
      <w:r>
        <w:rPr>
          <w:rFonts w:hint="eastAsia" w:ascii="宋体" w:eastAsia="宋体"/>
          <w:lang w:eastAsia="zh-CN"/>
        </w:rPr>
        <w:t>现场周围道路、围墙、栏杆、建筑物通道、开口部位等有无</w:t>
      </w:r>
      <w:r>
        <w:rPr>
          <w:rFonts w:hint="eastAsia" w:ascii="宋体" w:eastAsia="宋体"/>
          <w:lang w:val="en-US" w:eastAsia="zh-CN"/>
        </w:rPr>
        <w:t>攀爬、破坏等</w:t>
      </w:r>
      <w:r>
        <w:rPr>
          <w:rFonts w:hint="eastAsia" w:ascii="宋体" w:eastAsia="宋体"/>
          <w:lang w:eastAsia="zh-CN"/>
        </w:rPr>
        <w:t>放火或其他可疑痕迹；</w:t>
      </w:r>
    </w:p>
    <w:p w14:paraId="341FD80B">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lang w:val="en-US" w:eastAsia="zh-CN"/>
        </w:rPr>
        <w:t>c）检查</w:t>
      </w:r>
      <w:r>
        <w:rPr>
          <w:rFonts w:hint="eastAsia" w:ascii="宋体" w:eastAsia="宋体"/>
          <w:lang w:eastAsia="zh-CN"/>
        </w:rPr>
        <w:t>现场周围有无可提供视听资料、电子数据等证据的视频监控、建筑消防设施、安防设施等设施、设备；</w:t>
      </w:r>
    </w:p>
    <w:p w14:paraId="01B2902D">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d)</w:t>
      </w:r>
      <w:r>
        <w:rPr>
          <w:rFonts w:hint="eastAsia" w:ascii="宋体" w:eastAsia="宋体"/>
          <w:lang w:val="en-US" w:eastAsia="zh-CN"/>
        </w:rPr>
        <w:t>检查现场</w:t>
      </w:r>
      <w:r>
        <w:rPr>
          <w:rFonts w:hint="eastAsia" w:ascii="宋体" w:eastAsia="宋体"/>
          <w:lang w:eastAsia="zh-CN"/>
        </w:rPr>
        <w:t>的燃烧范围、破坏程度、烟熏痕迹、倒塌形式和方向；</w:t>
      </w:r>
    </w:p>
    <w:p w14:paraId="250C34FA">
      <w:pPr>
        <w:pStyle w:val="56"/>
        <w:rPr>
          <w:rFonts w:hint="default" w:eastAsia="宋体"/>
          <w:lang w:val="en-US" w:eastAsia="zh-CN"/>
        </w:rPr>
      </w:pPr>
      <w:r>
        <w:rPr>
          <w:rFonts w:hint="eastAsia" w:ascii="宋体" w:eastAsia="宋体"/>
        </w:rPr>
        <w:t>e)</w:t>
      </w:r>
      <w:r>
        <w:rPr>
          <w:rFonts w:hint="eastAsia"/>
          <w:lang w:val="en-US" w:eastAsia="zh-CN"/>
        </w:rPr>
        <w:t>检查电动自行车行驶路径附近有无刮擦、撞击痕迹；</w:t>
      </w:r>
    </w:p>
    <w:p w14:paraId="10DB0BDE">
      <w:pPr>
        <w:pStyle w:val="94"/>
        <w:numPr>
          <w:ilvl w:val="4"/>
          <w:numId w:val="0"/>
        </w:numPr>
        <w:spacing w:before="156" w:after="156"/>
        <w:ind w:leftChars="0"/>
      </w:pPr>
      <w:r>
        <w:rPr>
          <w:rFonts w:hint="eastAsia"/>
          <w:lang w:val="en-US" w:eastAsia="zh-CN"/>
        </w:rPr>
        <w:t>6.1.2初步</w:t>
      </w:r>
      <w:r>
        <w:t>勘验</w:t>
      </w:r>
    </w:p>
    <w:p w14:paraId="55AD6C30">
      <w:pPr>
        <w:pStyle w:val="105"/>
        <w:numPr>
          <w:ilvl w:val="2"/>
          <w:numId w:val="0"/>
        </w:numPr>
        <w:spacing w:before="156" w:after="156"/>
        <w:ind w:leftChars="0" w:firstLine="420" w:firstLineChars="200"/>
        <w:rPr>
          <w:rFonts w:hint="eastAsia" w:ascii="宋体" w:eastAsia="宋体"/>
        </w:rPr>
      </w:pPr>
      <w:r>
        <w:rPr>
          <w:rFonts w:hint="eastAsia" w:ascii="宋体" w:eastAsia="宋体"/>
          <w:lang w:val="en-US" w:eastAsia="zh-CN"/>
        </w:rPr>
        <w:t>初步</w:t>
      </w:r>
      <w:r>
        <w:rPr>
          <w:rFonts w:hint="eastAsia" w:ascii="宋体" w:eastAsia="宋体"/>
          <w:lang w:eastAsia="zh-CN"/>
        </w:rPr>
        <w:t>勘验包括但不限于下列内容:</w:t>
      </w:r>
    </w:p>
    <w:p w14:paraId="49F7E2C9">
      <w:pPr>
        <w:pStyle w:val="105"/>
        <w:numPr>
          <w:ilvl w:val="2"/>
          <w:numId w:val="0"/>
        </w:numPr>
        <w:spacing w:before="156" w:after="156"/>
        <w:ind w:leftChars="0" w:firstLine="420" w:firstLineChars="200"/>
        <w:rPr>
          <w:rFonts w:hint="eastAsia" w:ascii="宋体" w:eastAsia="宋体"/>
        </w:rPr>
      </w:pPr>
      <w:r>
        <w:rPr>
          <w:rFonts w:hint="eastAsia" w:ascii="宋体" w:eastAsia="宋体"/>
        </w:rPr>
        <w:t>a)</w:t>
      </w:r>
      <w:r>
        <w:rPr>
          <w:rFonts w:hint="eastAsia" w:ascii="宋体" w:eastAsia="宋体"/>
          <w:lang w:val="en-US" w:eastAsia="zh-CN"/>
        </w:rPr>
        <w:t>检查</w:t>
      </w:r>
      <w:r>
        <w:rPr>
          <w:rFonts w:hint="eastAsia" w:ascii="宋体" w:eastAsia="宋体"/>
        </w:rPr>
        <w:t>现场不同位置的</w:t>
      </w:r>
      <w:r>
        <w:rPr>
          <w:rFonts w:hint="eastAsia" w:ascii="宋体" w:eastAsia="宋体"/>
          <w:lang w:val="en-US" w:eastAsia="zh-CN"/>
        </w:rPr>
        <w:t>电动自行车和所在建筑、停车棚的材料、其他物品</w:t>
      </w:r>
      <w:r>
        <w:rPr>
          <w:rFonts w:hint="eastAsia" w:ascii="宋体" w:eastAsia="宋体"/>
        </w:rPr>
        <w:t>烧损程度</w:t>
      </w:r>
      <w:r>
        <w:rPr>
          <w:rFonts w:hint="eastAsia" w:ascii="宋体" w:eastAsia="宋体"/>
          <w:lang w:eastAsia="zh-CN"/>
        </w:rPr>
        <w:t>；</w:t>
      </w:r>
    </w:p>
    <w:p w14:paraId="10512ACD">
      <w:pPr>
        <w:pStyle w:val="105"/>
        <w:numPr>
          <w:ilvl w:val="2"/>
          <w:numId w:val="0"/>
        </w:numPr>
        <w:spacing w:before="156" w:after="156"/>
        <w:ind w:leftChars="0" w:firstLine="420" w:firstLineChars="200"/>
        <w:rPr>
          <w:rFonts w:hint="eastAsia" w:ascii="宋体" w:eastAsia="宋体"/>
        </w:rPr>
      </w:pPr>
      <w:r>
        <w:rPr>
          <w:rFonts w:hint="eastAsia" w:ascii="宋体" w:eastAsia="宋体"/>
        </w:rPr>
        <w:t>b)</w:t>
      </w:r>
      <w:r>
        <w:rPr>
          <w:rFonts w:hint="eastAsia" w:ascii="宋体" w:eastAsia="宋体"/>
          <w:lang w:val="en-US" w:eastAsia="zh-CN"/>
        </w:rPr>
        <w:t xml:space="preserve"> 检查</w:t>
      </w:r>
      <w:r>
        <w:rPr>
          <w:rFonts w:hint="eastAsia" w:ascii="宋体" w:eastAsia="宋体"/>
        </w:rPr>
        <w:t>垂直物体形成的受热面及</w:t>
      </w:r>
      <w:r>
        <w:rPr>
          <w:rFonts w:hint="eastAsia" w:ascii="宋体" w:eastAsia="宋体"/>
          <w:lang w:val="en-US" w:eastAsia="zh-CN"/>
        </w:rPr>
        <w:t>平面、</w:t>
      </w:r>
      <w:r>
        <w:rPr>
          <w:rFonts w:hint="eastAsia" w:ascii="宋体" w:eastAsia="宋体"/>
        </w:rPr>
        <w:t>立面上形成的各种燃烧图痕</w:t>
      </w:r>
      <w:r>
        <w:rPr>
          <w:rFonts w:hint="eastAsia" w:ascii="宋体" w:eastAsia="宋体"/>
          <w:lang w:eastAsia="zh-CN"/>
        </w:rPr>
        <w:t>；</w:t>
      </w:r>
    </w:p>
    <w:p w14:paraId="3EAE4DF3">
      <w:pPr>
        <w:pStyle w:val="105"/>
        <w:numPr>
          <w:ilvl w:val="2"/>
          <w:numId w:val="0"/>
        </w:numPr>
        <w:spacing w:before="156" w:after="156"/>
        <w:ind w:leftChars="0" w:firstLine="420" w:firstLineChars="200"/>
        <w:rPr>
          <w:rFonts w:hint="eastAsia" w:ascii="宋体" w:eastAsia="宋体"/>
        </w:rPr>
      </w:pPr>
      <w:r>
        <w:rPr>
          <w:rFonts w:hint="eastAsia" w:ascii="宋体" w:eastAsia="宋体"/>
          <w:lang w:val="en-US" w:eastAsia="zh-CN"/>
        </w:rPr>
        <w:t>c）检查</w:t>
      </w:r>
      <w:r>
        <w:rPr>
          <w:rFonts w:hint="eastAsia" w:ascii="宋体" w:eastAsia="宋体"/>
        </w:rPr>
        <w:t>重要物体倒塌的类型、方向及特征</w:t>
      </w:r>
      <w:r>
        <w:rPr>
          <w:rFonts w:hint="eastAsia" w:ascii="宋体" w:eastAsia="宋体"/>
          <w:lang w:eastAsia="zh-CN"/>
        </w:rPr>
        <w:t>；</w:t>
      </w:r>
    </w:p>
    <w:p w14:paraId="089BAB57">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d)</w:t>
      </w:r>
      <w:r>
        <w:rPr>
          <w:rFonts w:hint="eastAsia" w:ascii="宋体" w:eastAsia="宋体"/>
          <w:lang w:val="en-US" w:eastAsia="zh-CN"/>
        </w:rPr>
        <w:t>检查</w:t>
      </w:r>
      <w:r>
        <w:rPr>
          <w:rFonts w:hint="eastAsia" w:ascii="宋体" w:eastAsia="宋体"/>
        </w:rPr>
        <w:t>金属物体的变色、变形、熔化情况及非金属不燃烧物体的炸裂、脱落、变色、熔融等情况</w:t>
      </w:r>
      <w:r>
        <w:rPr>
          <w:rFonts w:hint="eastAsia" w:ascii="宋体" w:eastAsia="宋体"/>
          <w:lang w:eastAsia="zh-CN"/>
        </w:rPr>
        <w:t>；</w:t>
      </w:r>
    </w:p>
    <w:p w14:paraId="15A5E66B">
      <w:pPr>
        <w:pStyle w:val="105"/>
        <w:numPr>
          <w:ilvl w:val="2"/>
          <w:numId w:val="0"/>
        </w:numPr>
        <w:spacing w:before="156" w:after="156"/>
        <w:ind w:leftChars="0" w:firstLine="420" w:firstLineChars="200"/>
        <w:rPr>
          <w:rFonts w:hint="eastAsia" w:ascii="宋体" w:eastAsia="宋体"/>
        </w:rPr>
      </w:pPr>
      <w:r>
        <w:rPr>
          <w:rFonts w:hint="eastAsia" w:ascii="宋体" w:eastAsia="宋体"/>
        </w:rPr>
        <w:t>e)</w:t>
      </w:r>
      <w:r>
        <w:rPr>
          <w:rFonts w:hint="eastAsia" w:ascii="宋体" w:eastAsia="宋体"/>
          <w:lang w:val="en-US" w:eastAsia="zh-CN"/>
        </w:rPr>
        <w:t>检查</w:t>
      </w:r>
      <w:r>
        <w:rPr>
          <w:rFonts w:hint="eastAsia" w:ascii="宋体" w:eastAsia="宋体"/>
        </w:rPr>
        <w:t>电气控制装置、线路位置及被烧状态，断电、断网情况</w:t>
      </w:r>
      <w:r>
        <w:rPr>
          <w:rFonts w:hint="eastAsia" w:ascii="宋体" w:eastAsia="宋体"/>
          <w:lang w:eastAsia="zh-CN"/>
        </w:rPr>
        <w:t>；</w:t>
      </w:r>
    </w:p>
    <w:p w14:paraId="2A3135F5">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lang w:val="en-US" w:eastAsia="zh-CN"/>
        </w:rPr>
        <w:t>f</w:t>
      </w:r>
      <w:r>
        <w:rPr>
          <w:rFonts w:hint="eastAsia" w:ascii="宋体" w:eastAsia="宋体"/>
        </w:rPr>
        <w:t>)</w:t>
      </w:r>
      <w:r>
        <w:rPr>
          <w:rFonts w:hint="eastAsia" w:ascii="宋体" w:eastAsia="宋体"/>
          <w:lang w:val="en-US" w:eastAsia="zh-CN"/>
        </w:rPr>
        <w:t>检查</w:t>
      </w:r>
      <w:r>
        <w:rPr>
          <w:rFonts w:hint="eastAsia" w:ascii="宋体" w:eastAsia="宋体"/>
        </w:rPr>
        <w:t>各种火源、热源的位置和状态</w:t>
      </w:r>
      <w:r>
        <w:rPr>
          <w:rFonts w:hint="eastAsia" w:ascii="宋体" w:eastAsia="宋体"/>
          <w:lang w:eastAsia="zh-CN"/>
        </w:rPr>
        <w:t>；</w:t>
      </w:r>
    </w:p>
    <w:p w14:paraId="5F2114B5">
      <w:pPr>
        <w:pStyle w:val="105"/>
        <w:numPr>
          <w:ilvl w:val="2"/>
          <w:numId w:val="0"/>
        </w:numPr>
        <w:spacing w:before="156" w:after="156"/>
        <w:ind w:leftChars="0" w:firstLine="420" w:firstLineChars="200"/>
        <w:rPr>
          <w:rFonts w:hint="eastAsia" w:ascii="宋体" w:eastAsia="宋体"/>
        </w:rPr>
      </w:pPr>
      <w:r>
        <w:rPr>
          <w:rFonts w:hint="eastAsia" w:ascii="宋体" w:eastAsia="宋体"/>
          <w:lang w:val="en-US" w:eastAsia="zh-CN"/>
        </w:rPr>
        <w:t>g)检查</w:t>
      </w:r>
      <w:r>
        <w:rPr>
          <w:rFonts w:hint="eastAsia" w:ascii="宋体" w:eastAsia="宋体"/>
        </w:rPr>
        <w:t>有无放火条件和遗留</w:t>
      </w:r>
      <w:r>
        <w:rPr>
          <w:rFonts w:hint="eastAsia" w:ascii="宋体" w:eastAsia="宋体"/>
          <w:lang w:val="en-US" w:eastAsia="zh-CN"/>
        </w:rPr>
        <w:t>可疑</w:t>
      </w:r>
      <w:r>
        <w:rPr>
          <w:rFonts w:hint="eastAsia" w:ascii="宋体" w:eastAsia="宋体"/>
        </w:rPr>
        <w:t>的痕迹、物品</w:t>
      </w:r>
      <w:r>
        <w:rPr>
          <w:rFonts w:hint="eastAsia" w:ascii="宋体" w:eastAsia="宋体"/>
          <w:lang w:eastAsia="zh-CN"/>
        </w:rPr>
        <w:t>；</w:t>
      </w:r>
    </w:p>
    <w:p w14:paraId="15019629">
      <w:pPr>
        <w:pStyle w:val="94"/>
        <w:numPr>
          <w:ilvl w:val="4"/>
          <w:numId w:val="0"/>
        </w:numPr>
        <w:spacing w:before="156" w:after="156"/>
        <w:ind w:leftChars="0"/>
      </w:pPr>
      <w:r>
        <w:rPr>
          <w:rFonts w:hint="eastAsia"/>
          <w:lang w:val="en-US" w:eastAsia="zh-CN"/>
        </w:rPr>
        <w:t>6.1.3细项</w:t>
      </w:r>
      <w:r>
        <w:t>勘验</w:t>
      </w:r>
    </w:p>
    <w:p w14:paraId="080131E4">
      <w:pPr>
        <w:pStyle w:val="105"/>
        <w:numPr>
          <w:ilvl w:val="2"/>
          <w:numId w:val="0"/>
        </w:numPr>
        <w:spacing w:before="156" w:after="156"/>
        <w:ind w:leftChars="0" w:firstLine="420" w:firstLineChars="200"/>
        <w:rPr>
          <w:rFonts w:hint="eastAsia" w:ascii="宋体" w:eastAsia="宋体"/>
        </w:rPr>
      </w:pPr>
      <w:r>
        <w:rPr>
          <w:rFonts w:hint="eastAsia" w:ascii="宋体" w:eastAsia="宋体"/>
          <w:lang w:val="en-US" w:eastAsia="zh-CN"/>
        </w:rPr>
        <w:t>细项</w:t>
      </w:r>
      <w:r>
        <w:rPr>
          <w:rFonts w:hint="eastAsia" w:ascii="宋体" w:eastAsia="宋体"/>
          <w:lang w:eastAsia="zh-CN"/>
        </w:rPr>
        <w:t>勘验包括但不限于下列内容:</w:t>
      </w:r>
    </w:p>
    <w:p w14:paraId="7FFAE663">
      <w:pPr>
        <w:pStyle w:val="105"/>
        <w:numPr>
          <w:ilvl w:val="0"/>
          <w:numId w:val="32"/>
        </w:numPr>
        <w:spacing w:before="156" w:after="156"/>
        <w:ind w:leftChars="0" w:firstLine="420" w:firstLineChars="200"/>
        <w:rPr>
          <w:rFonts w:hint="eastAsia" w:ascii="宋体" w:eastAsia="宋体"/>
          <w:lang w:val="en-US" w:eastAsia="zh-CN"/>
        </w:rPr>
      </w:pPr>
      <w:r>
        <w:rPr>
          <w:rFonts w:hint="eastAsia" w:ascii="宋体" w:eastAsia="宋体"/>
        </w:rPr>
        <w:t>检查</w:t>
      </w:r>
      <w:r>
        <w:rPr>
          <w:rFonts w:hint="eastAsia" w:ascii="宋体" w:eastAsia="宋体"/>
          <w:lang w:val="en-US" w:eastAsia="zh-CN"/>
        </w:rPr>
        <w:t>烧毁</w:t>
      </w:r>
      <w:r>
        <w:rPr>
          <w:rFonts w:hint="eastAsia" w:ascii="宋体" w:eastAsia="宋体"/>
          <w:lang w:eastAsia="zh-CN"/>
        </w:rPr>
        <w:t>电动自行车</w:t>
      </w:r>
      <w:r>
        <w:rPr>
          <w:rFonts w:hint="eastAsia" w:ascii="宋体" w:eastAsia="宋体"/>
          <w:lang w:val="en-US" w:eastAsia="zh-CN"/>
        </w:rPr>
        <w:t>各部位烧损程度和车身材料变色顺序、变形程度、炭化程度；</w:t>
      </w:r>
    </w:p>
    <w:p w14:paraId="591C74A9">
      <w:pPr>
        <w:pStyle w:val="105"/>
        <w:numPr>
          <w:ilvl w:val="0"/>
          <w:numId w:val="32"/>
        </w:numPr>
        <w:spacing w:before="156" w:after="156"/>
        <w:ind w:leftChars="0" w:firstLine="420" w:firstLineChars="200"/>
        <w:rPr>
          <w:rFonts w:hint="eastAsia" w:ascii="宋体" w:eastAsia="宋体"/>
          <w:lang w:eastAsia="zh-CN"/>
        </w:rPr>
      </w:pPr>
      <w:r>
        <w:rPr>
          <w:rFonts w:hint="eastAsia" w:ascii="宋体" w:eastAsia="宋体"/>
          <w:lang w:val="en-US" w:eastAsia="zh-CN"/>
        </w:rPr>
        <w:t>检查烧毁电动自行车</w:t>
      </w:r>
      <w:r>
        <w:rPr>
          <w:rFonts w:hint="eastAsia" w:ascii="宋体" w:eastAsia="宋体"/>
        </w:rPr>
        <w:t>所在地面、墙面、顶棚混凝土、瓷砖</w:t>
      </w:r>
      <w:r>
        <w:rPr>
          <w:rFonts w:hint="eastAsia" w:ascii="宋体" w:eastAsia="宋体"/>
          <w:lang w:val="en-US" w:eastAsia="zh-CN"/>
        </w:rPr>
        <w:t>等材料</w:t>
      </w:r>
      <w:r>
        <w:rPr>
          <w:rFonts w:hint="eastAsia" w:ascii="宋体" w:eastAsia="宋体"/>
        </w:rPr>
        <w:t>的炸裂剥落位置、程度和燃烧图痕</w:t>
      </w:r>
      <w:r>
        <w:rPr>
          <w:rFonts w:hint="eastAsia" w:ascii="宋体" w:eastAsia="宋体"/>
          <w:lang w:eastAsia="zh-CN"/>
        </w:rPr>
        <w:t>；</w:t>
      </w:r>
    </w:p>
    <w:p w14:paraId="3F31CD07">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lang w:val="en-US" w:eastAsia="zh-CN"/>
        </w:rPr>
        <w:t>c</w:t>
      </w:r>
      <w:r>
        <w:rPr>
          <w:rFonts w:hint="eastAsia" w:ascii="宋体" w:eastAsia="宋体"/>
        </w:rPr>
        <w:t xml:space="preserve">) </w:t>
      </w:r>
      <w:r>
        <w:rPr>
          <w:rFonts w:hint="eastAsia" w:ascii="宋体" w:eastAsia="宋体"/>
          <w:lang w:val="en-US" w:eastAsia="zh-CN"/>
        </w:rPr>
        <w:t>检查</w:t>
      </w:r>
      <w:r>
        <w:rPr>
          <w:rFonts w:hint="eastAsia" w:ascii="宋体" w:eastAsia="宋体"/>
          <w:lang w:eastAsia="zh-CN"/>
        </w:rPr>
        <w:t>邻近</w:t>
      </w:r>
      <w:r>
        <w:rPr>
          <w:rFonts w:hint="eastAsia" w:ascii="宋体" w:eastAsia="宋体"/>
          <w:lang w:val="en-US" w:eastAsia="zh-CN"/>
        </w:rPr>
        <w:t>烧毁车辆处</w:t>
      </w:r>
      <w:r>
        <w:rPr>
          <w:rFonts w:hint="eastAsia" w:ascii="宋体" w:eastAsia="宋体"/>
          <w:lang w:eastAsia="zh-CN"/>
        </w:rPr>
        <w:t>电动自行车</w:t>
      </w:r>
      <w:r>
        <w:rPr>
          <w:rFonts w:hint="eastAsia" w:ascii="宋体" w:eastAsia="宋体"/>
          <w:lang w:val="en-US" w:eastAsia="zh-CN"/>
        </w:rPr>
        <w:t>车身</w:t>
      </w:r>
      <w:r>
        <w:rPr>
          <w:rFonts w:hint="eastAsia" w:ascii="宋体" w:eastAsia="宋体"/>
          <w:lang w:eastAsia="zh-CN"/>
        </w:rPr>
        <w:t>材料的烧损程度及特征；</w:t>
      </w:r>
    </w:p>
    <w:p w14:paraId="5468A2B5">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lang w:val="en-US" w:eastAsia="zh-CN"/>
        </w:rPr>
        <w:t>d）检查烧毁电动自行车</w:t>
      </w:r>
      <w:r>
        <w:rPr>
          <w:rFonts w:hint="eastAsia" w:ascii="宋体" w:eastAsia="宋体"/>
        </w:rPr>
        <w:t>所在地面</w:t>
      </w:r>
      <w:r>
        <w:rPr>
          <w:rFonts w:hint="eastAsia" w:ascii="宋体" w:eastAsia="宋体"/>
          <w:lang w:val="en-US" w:eastAsia="zh-CN"/>
        </w:rPr>
        <w:t>有无塑料、聚氨酯泡沫等低熔点固体物质熔落物，并检查熔落物烟熏、炭化情况及所在塌落物层次</w:t>
      </w:r>
      <w:r>
        <w:rPr>
          <w:rFonts w:hint="eastAsia" w:ascii="宋体" w:eastAsia="宋体"/>
          <w:lang w:eastAsia="zh-CN"/>
        </w:rPr>
        <w:t>；</w:t>
      </w:r>
    </w:p>
    <w:p w14:paraId="73F9DEF4">
      <w:pPr>
        <w:pStyle w:val="56"/>
        <w:rPr>
          <w:rFonts w:hint="default"/>
          <w:lang w:val="en-US" w:eastAsia="zh-CN"/>
        </w:rPr>
      </w:pPr>
      <w:r>
        <w:rPr>
          <w:rFonts w:hint="eastAsia" w:ascii="宋体" w:eastAsia="宋体"/>
          <w:lang w:val="en-US" w:eastAsia="zh-CN"/>
        </w:rPr>
        <w:t>e</w:t>
      </w:r>
      <w:r>
        <w:rPr>
          <w:rFonts w:hint="eastAsia" w:ascii="宋体" w:eastAsia="宋体"/>
        </w:rPr>
        <w:t>)</w:t>
      </w:r>
      <w:r>
        <w:rPr>
          <w:rFonts w:hint="eastAsia" w:ascii="宋体" w:eastAsia="宋体"/>
          <w:lang w:val="en-US" w:eastAsia="zh-CN"/>
        </w:rPr>
        <w:t>检查烧毁电动自行车</w:t>
      </w:r>
      <w:r>
        <w:rPr>
          <w:rFonts w:hint="eastAsia" w:ascii="宋体" w:eastAsia="宋体"/>
        </w:rPr>
        <w:t>所在地面</w:t>
      </w:r>
      <w:r>
        <w:rPr>
          <w:rFonts w:hint="eastAsia" w:ascii="宋体" w:eastAsia="宋体"/>
          <w:lang w:val="en-US" w:eastAsia="zh-CN"/>
        </w:rPr>
        <w:t>有无</w:t>
      </w:r>
      <w:r>
        <w:rPr>
          <w:rFonts w:hint="eastAsia"/>
          <w:lang w:val="en-US" w:eastAsia="zh-CN"/>
        </w:rPr>
        <w:t>锂电池及内容物残体，查明所在塌落物的层次位置；</w:t>
      </w:r>
    </w:p>
    <w:p w14:paraId="6344BDF4">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f)</w:t>
      </w:r>
      <w:r>
        <w:rPr>
          <w:rFonts w:hint="eastAsia" w:ascii="宋体" w:eastAsia="宋体"/>
          <w:lang w:val="en-US" w:eastAsia="zh-CN"/>
        </w:rPr>
        <w:t>检查电动自行车车身、电池盒、电池组有无刮擦、撞击、穿刺等机械作用痕迹；</w:t>
      </w:r>
    </w:p>
    <w:p w14:paraId="000A3D5B">
      <w:pPr>
        <w:pStyle w:val="105"/>
        <w:numPr>
          <w:ilvl w:val="2"/>
          <w:numId w:val="0"/>
        </w:numPr>
        <w:spacing w:before="156" w:after="156"/>
        <w:ind w:leftChars="0" w:firstLine="420" w:firstLineChars="200"/>
        <w:rPr>
          <w:rFonts w:hint="default" w:ascii="宋体" w:eastAsia="宋体"/>
          <w:lang w:val="en-US" w:eastAsia="zh-CN"/>
        </w:rPr>
      </w:pPr>
      <w:r>
        <w:rPr>
          <w:rFonts w:hint="eastAsia" w:ascii="宋体" w:eastAsia="宋体"/>
        </w:rPr>
        <w:t>g)</w:t>
      </w:r>
      <w:r>
        <w:rPr>
          <w:rFonts w:hint="eastAsia" w:ascii="宋体" w:eastAsia="宋体"/>
          <w:lang w:val="en-US" w:eastAsia="zh-CN"/>
        </w:rPr>
        <w:t>检查电动自行车有无安全工单系统云端数据传输装置；</w:t>
      </w:r>
    </w:p>
    <w:p w14:paraId="0397198B">
      <w:pPr>
        <w:pStyle w:val="56"/>
        <w:rPr>
          <w:rFonts w:hint="default"/>
          <w:lang w:val="en-US" w:eastAsia="zh-CN"/>
        </w:rPr>
      </w:pPr>
      <w:r>
        <w:rPr>
          <w:rFonts w:hint="eastAsia"/>
          <w:lang w:val="en-US" w:eastAsia="zh-CN"/>
        </w:rPr>
        <w:t>h</w:t>
      </w:r>
      <w:r>
        <w:rPr>
          <w:rFonts w:hint="eastAsia" w:ascii="宋体" w:eastAsia="宋体"/>
        </w:rPr>
        <w:t>)</w:t>
      </w:r>
      <w:r>
        <w:rPr>
          <w:rFonts w:hint="eastAsia" w:ascii="宋体" w:eastAsia="宋体"/>
          <w:lang w:val="en-US" w:eastAsia="zh-CN"/>
        </w:rPr>
        <w:t>检查现场有无助燃剂燃烧残留特征，存在助燃剂燃烧残留特征的应及时检验</w:t>
      </w:r>
      <w:r>
        <w:rPr>
          <w:rFonts w:hint="eastAsia" w:ascii="宋体" w:eastAsia="宋体"/>
          <w:lang w:eastAsia="zh-CN"/>
        </w:rPr>
        <w:t>；</w:t>
      </w:r>
    </w:p>
    <w:p w14:paraId="624CD5CE">
      <w:pPr>
        <w:pStyle w:val="94"/>
        <w:numPr>
          <w:ilvl w:val="4"/>
          <w:numId w:val="0"/>
        </w:numPr>
        <w:spacing w:before="156" w:after="156"/>
        <w:ind w:leftChars="0"/>
      </w:pPr>
      <w:r>
        <w:rPr>
          <w:rFonts w:hint="eastAsia"/>
          <w:lang w:val="en-US" w:eastAsia="zh-CN"/>
        </w:rPr>
        <w:t>6.1.4专项</w:t>
      </w:r>
      <w:r>
        <w:t>勘验</w:t>
      </w:r>
    </w:p>
    <w:p w14:paraId="334469C6">
      <w:pPr>
        <w:pStyle w:val="56"/>
        <w:rPr>
          <w:rFonts w:hint="eastAsia" w:ascii="宋体" w:eastAsia="宋体"/>
          <w:lang w:eastAsia="zh-CN"/>
        </w:rPr>
      </w:pPr>
      <w:r>
        <w:rPr>
          <w:rFonts w:hint="eastAsia"/>
          <w:lang w:val="en-US" w:eastAsia="zh-CN"/>
        </w:rPr>
        <w:t>专项</w:t>
      </w:r>
      <w:r>
        <w:rPr>
          <w:rFonts w:hint="eastAsia" w:ascii="宋体" w:eastAsia="宋体"/>
          <w:lang w:eastAsia="zh-CN"/>
        </w:rPr>
        <w:t>勘验包括但不限于下列内容:</w:t>
      </w:r>
    </w:p>
    <w:p w14:paraId="15EE4C8E">
      <w:pPr>
        <w:pStyle w:val="105"/>
        <w:numPr>
          <w:ilvl w:val="2"/>
          <w:numId w:val="0"/>
        </w:numPr>
        <w:spacing w:before="156" w:after="156"/>
        <w:ind w:leftChars="200"/>
        <w:rPr>
          <w:rFonts w:hint="eastAsia" w:ascii="宋体" w:eastAsia="宋体"/>
          <w:lang w:val="en-US" w:eastAsia="zh-CN"/>
        </w:rPr>
      </w:pPr>
      <w:r>
        <w:rPr>
          <w:rFonts w:hint="eastAsia" w:ascii="宋体" w:eastAsia="宋体"/>
          <w:lang w:val="en-US" w:eastAsia="zh-CN"/>
        </w:rPr>
        <w:t>a）检查</w:t>
      </w:r>
      <w:r>
        <w:rPr>
          <w:rFonts w:hint="eastAsia" w:ascii="宋体" w:eastAsia="宋体"/>
        </w:rPr>
        <w:t>电池舱内外的烧损程度</w:t>
      </w:r>
      <w:r>
        <w:rPr>
          <w:rFonts w:hint="eastAsia" w:ascii="宋体" w:eastAsia="宋体"/>
          <w:lang w:eastAsia="zh-CN"/>
        </w:rPr>
        <w:t>；</w:t>
      </w:r>
    </w:p>
    <w:p w14:paraId="5205ECE5">
      <w:pPr>
        <w:pStyle w:val="105"/>
        <w:numPr>
          <w:ilvl w:val="2"/>
          <w:numId w:val="0"/>
        </w:numPr>
        <w:spacing w:before="156" w:after="156"/>
        <w:ind w:leftChars="200"/>
        <w:rPr>
          <w:rFonts w:hint="eastAsia" w:ascii="宋体" w:eastAsia="宋体"/>
        </w:rPr>
      </w:pPr>
      <w:r>
        <w:rPr>
          <w:rFonts w:hint="eastAsia" w:ascii="宋体" w:eastAsia="宋体"/>
          <w:lang w:val="en-US" w:eastAsia="zh-CN"/>
        </w:rPr>
        <w:t>b)</w:t>
      </w:r>
      <w:r>
        <w:rPr>
          <w:rFonts w:hint="eastAsia" w:ascii="宋体" w:eastAsia="宋体"/>
        </w:rPr>
        <w:t>检查电气线路</w:t>
      </w:r>
      <w:r>
        <w:rPr>
          <w:rFonts w:hint="eastAsia" w:ascii="宋体" w:eastAsia="宋体"/>
          <w:lang w:val="en-US" w:eastAsia="zh-CN"/>
        </w:rPr>
        <w:t>有无</w:t>
      </w:r>
      <w:r>
        <w:rPr>
          <w:rFonts w:hint="eastAsia" w:ascii="宋体" w:eastAsia="宋体"/>
        </w:rPr>
        <w:t>疑似</w:t>
      </w:r>
      <w:r>
        <w:rPr>
          <w:rFonts w:hint="eastAsia" w:ascii="宋体" w:eastAsia="宋体"/>
          <w:lang w:val="en-US" w:eastAsia="zh-CN"/>
        </w:rPr>
        <w:t>电气</w:t>
      </w:r>
      <w:r>
        <w:rPr>
          <w:rFonts w:hint="eastAsia" w:ascii="宋体" w:eastAsia="宋体"/>
        </w:rPr>
        <w:t>熔痕</w:t>
      </w:r>
      <w:r>
        <w:rPr>
          <w:rFonts w:hint="eastAsia" w:ascii="宋体" w:eastAsia="宋体"/>
          <w:lang w:eastAsia="zh-CN"/>
        </w:rPr>
        <w:t>；</w:t>
      </w:r>
    </w:p>
    <w:p w14:paraId="7DC521DB">
      <w:pPr>
        <w:pStyle w:val="105"/>
        <w:numPr>
          <w:ilvl w:val="2"/>
          <w:numId w:val="0"/>
        </w:numPr>
        <w:spacing w:before="156" w:after="156"/>
        <w:ind w:leftChars="200"/>
        <w:rPr>
          <w:rFonts w:hint="eastAsia" w:ascii="宋体" w:eastAsia="宋体"/>
          <w:lang w:eastAsia="zh-CN"/>
        </w:rPr>
      </w:pPr>
      <w:r>
        <w:rPr>
          <w:rFonts w:hint="eastAsia" w:ascii="宋体" w:eastAsia="宋体"/>
          <w:lang w:val="en-US" w:eastAsia="zh-CN"/>
        </w:rPr>
        <w:t>c</w:t>
      </w:r>
      <w:r>
        <w:rPr>
          <w:rFonts w:hint="eastAsia" w:ascii="宋体" w:eastAsia="宋体"/>
        </w:rPr>
        <w:t>)确认电池单体种类，单体为锂离子电池的，</w:t>
      </w:r>
      <w:r>
        <w:rPr>
          <w:rFonts w:hint="eastAsia" w:ascii="宋体" w:eastAsia="宋体"/>
          <w:lang w:val="en-US" w:eastAsia="zh-CN"/>
        </w:rPr>
        <w:t>检查</w:t>
      </w:r>
      <w:r>
        <w:rPr>
          <w:rFonts w:hint="eastAsia" w:ascii="宋体" w:eastAsia="宋体"/>
        </w:rPr>
        <w:t>有无电池（包）鼓胀、炸裂、穿孔、变形、电池内容物抛出、电池防爆阀释放</w:t>
      </w:r>
      <w:r>
        <w:rPr>
          <w:rFonts w:hint="eastAsia" w:ascii="宋体" w:eastAsia="宋体"/>
          <w:lang w:val="en-US" w:eastAsia="zh-CN"/>
        </w:rPr>
        <w:t>以及单体电池燃烧均匀程度</w:t>
      </w:r>
      <w:r>
        <w:rPr>
          <w:rFonts w:hint="eastAsia" w:ascii="宋体" w:eastAsia="宋体"/>
        </w:rPr>
        <w:t>等情况</w:t>
      </w:r>
      <w:r>
        <w:rPr>
          <w:rFonts w:hint="eastAsia" w:ascii="宋体" w:eastAsia="宋体"/>
          <w:lang w:eastAsia="zh-CN"/>
        </w:rPr>
        <w:t>，</w:t>
      </w:r>
      <w:r>
        <w:rPr>
          <w:rFonts w:hint="eastAsia" w:ascii="宋体" w:eastAsia="宋体"/>
          <w:lang w:val="en-US" w:eastAsia="zh-CN"/>
        </w:rPr>
        <w:t>查看电池鼓胀方向，内部有无气道</w:t>
      </w:r>
      <w:r>
        <w:rPr>
          <w:rFonts w:hint="eastAsia" w:ascii="宋体" w:eastAsia="宋体"/>
        </w:rPr>
        <w:t>；单体为铅酸电池的，</w:t>
      </w:r>
      <w:r>
        <w:rPr>
          <w:rFonts w:hint="eastAsia" w:ascii="宋体" w:eastAsia="宋体"/>
          <w:lang w:val="en-US" w:eastAsia="zh-CN"/>
        </w:rPr>
        <w:t>查看</w:t>
      </w:r>
      <w:r>
        <w:rPr>
          <w:rFonts w:hint="eastAsia" w:ascii="宋体" w:eastAsia="宋体"/>
        </w:rPr>
        <w:t>极柱</w:t>
      </w:r>
      <w:r>
        <w:rPr>
          <w:rFonts w:hint="eastAsia" w:ascii="宋体" w:eastAsia="宋体"/>
          <w:lang w:val="en-US" w:eastAsia="zh-CN"/>
        </w:rPr>
        <w:t>及连线</w:t>
      </w:r>
      <w:r>
        <w:rPr>
          <w:rFonts w:hint="eastAsia" w:ascii="宋体" w:eastAsia="宋体"/>
        </w:rPr>
        <w:t>烧损状态，检查内部极板有无击穿或熔化情况</w:t>
      </w:r>
      <w:r>
        <w:rPr>
          <w:rFonts w:hint="eastAsia" w:ascii="宋体" w:eastAsia="宋体"/>
          <w:lang w:eastAsia="zh-CN"/>
        </w:rPr>
        <w:t>；</w:t>
      </w:r>
    </w:p>
    <w:p w14:paraId="485B51E4">
      <w:pPr>
        <w:pStyle w:val="105"/>
        <w:numPr>
          <w:ilvl w:val="2"/>
          <w:numId w:val="0"/>
        </w:numPr>
        <w:spacing w:before="156" w:after="156"/>
        <w:ind w:leftChars="200"/>
        <w:rPr>
          <w:rFonts w:hint="eastAsia" w:ascii="宋体" w:eastAsia="宋体"/>
        </w:rPr>
      </w:pPr>
      <w:r>
        <w:rPr>
          <w:rFonts w:hint="eastAsia" w:ascii="宋体" w:eastAsia="宋体"/>
          <w:lang w:val="en-US" w:eastAsia="zh-CN"/>
        </w:rPr>
        <w:t>d）</w:t>
      </w:r>
      <w:r>
        <w:rPr>
          <w:rFonts w:hint="eastAsia" w:ascii="宋体" w:eastAsia="宋体"/>
        </w:rPr>
        <w:t>对电池（包）进行称重，检查有无失重情况</w:t>
      </w:r>
      <w:r>
        <w:rPr>
          <w:rFonts w:hint="eastAsia" w:ascii="宋体" w:eastAsia="宋体"/>
          <w:lang w:val="en-US" w:eastAsia="zh-CN"/>
        </w:rPr>
        <w:t>及失重差异</w:t>
      </w:r>
      <w:r>
        <w:rPr>
          <w:rFonts w:hint="eastAsia" w:ascii="宋体" w:eastAsia="宋体"/>
        </w:rPr>
        <w:t>；</w:t>
      </w:r>
    </w:p>
    <w:p w14:paraId="677CAFE2">
      <w:pPr>
        <w:pStyle w:val="104"/>
        <w:numPr>
          <w:ilvl w:val="1"/>
          <w:numId w:val="0"/>
        </w:numPr>
        <w:spacing w:before="312" w:after="312"/>
        <w:ind w:leftChars="0"/>
      </w:pPr>
      <w:r>
        <w:rPr>
          <w:rFonts w:hint="eastAsia"/>
          <w:lang w:val="en-US" w:eastAsia="zh-CN"/>
        </w:rPr>
        <w:t>6.2充电</w:t>
      </w:r>
      <w:r>
        <w:rPr>
          <w:rFonts w:hint="eastAsia"/>
        </w:rPr>
        <w:t>状态勘验</w:t>
      </w:r>
    </w:p>
    <w:p w14:paraId="27F5586E">
      <w:pPr>
        <w:pStyle w:val="56"/>
        <w:ind w:firstLine="420"/>
        <w:rPr>
          <w:rFonts w:hint="eastAsia"/>
          <w:lang w:eastAsia="zh-CN"/>
        </w:rPr>
      </w:pPr>
      <w:r>
        <w:rPr>
          <w:rFonts w:hint="eastAsia"/>
        </w:rPr>
        <w:t>适用于电动自行车火灾发生前处于</w:t>
      </w:r>
      <w:r>
        <w:rPr>
          <w:rFonts w:hint="eastAsia"/>
          <w:lang w:val="en-US" w:eastAsia="zh-CN"/>
        </w:rPr>
        <w:t>充电</w:t>
      </w:r>
      <w:r>
        <w:rPr>
          <w:rFonts w:hint="eastAsia"/>
        </w:rPr>
        <w:t>状态</w:t>
      </w:r>
      <w:r>
        <w:rPr>
          <w:rFonts w:hint="eastAsia"/>
          <w:lang w:eastAsia="zh-CN"/>
        </w:rPr>
        <w:t>。</w:t>
      </w:r>
    </w:p>
    <w:p w14:paraId="584899C2">
      <w:pPr>
        <w:pStyle w:val="94"/>
        <w:numPr>
          <w:ilvl w:val="4"/>
          <w:numId w:val="0"/>
        </w:numPr>
        <w:spacing w:before="156" w:after="156"/>
        <w:ind w:leftChars="0"/>
      </w:pPr>
      <w:r>
        <w:rPr>
          <w:rFonts w:hint="eastAsia"/>
          <w:lang w:val="en-US" w:eastAsia="zh-CN"/>
        </w:rPr>
        <w:t>6.2.1</w:t>
      </w:r>
      <w:r>
        <w:t>环境勘验</w:t>
      </w:r>
    </w:p>
    <w:p w14:paraId="20FCC796">
      <w:pPr>
        <w:pStyle w:val="94"/>
        <w:numPr>
          <w:ilvl w:val="4"/>
          <w:numId w:val="0"/>
        </w:numPr>
        <w:spacing w:before="156" w:after="156"/>
        <w:ind w:leftChars="0" w:firstLine="420" w:firstLineChars="200"/>
        <w:rPr>
          <w:rFonts w:hint="default" w:eastAsia="黑体"/>
          <w:lang w:val="en-US" w:eastAsia="zh-CN"/>
        </w:rPr>
      </w:pPr>
      <w:r>
        <w:rPr>
          <w:rFonts w:hint="eastAsia" w:ascii="宋体" w:eastAsia="宋体"/>
          <w:lang w:val="en-US" w:eastAsia="zh-CN"/>
        </w:rPr>
        <w:t>应满足本规则</w:t>
      </w:r>
      <w:r>
        <w:rPr>
          <w:rFonts w:hint="eastAsia"/>
          <w:lang w:val="en-US" w:eastAsia="zh-CN"/>
        </w:rPr>
        <w:t>6.1.1</w:t>
      </w:r>
      <w:r>
        <w:rPr>
          <w:rFonts w:hint="eastAsia" w:ascii="宋体" w:hAnsi="Times New Roman" w:eastAsia="宋体" w:cs="Times New Roman"/>
          <w:sz w:val="21"/>
          <w:lang w:val="en-US" w:eastAsia="zh-CN" w:bidi="ar-SA"/>
        </w:rPr>
        <w:t>规定</w:t>
      </w:r>
      <w:r>
        <w:rPr>
          <w:rFonts w:hint="eastAsia" w:ascii="宋体" w:eastAsia="宋体" w:cs="Times New Roman"/>
          <w:sz w:val="21"/>
          <w:lang w:val="en-US" w:eastAsia="zh-CN" w:bidi="ar-SA"/>
        </w:rPr>
        <w:t>。</w:t>
      </w:r>
    </w:p>
    <w:p w14:paraId="1D8B0C32">
      <w:pPr>
        <w:pStyle w:val="94"/>
        <w:numPr>
          <w:ilvl w:val="4"/>
          <w:numId w:val="0"/>
        </w:numPr>
        <w:spacing w:before="156" w:after="156"/>
        <w:ind w:leftChars="0"/>
      </w:pPr>
      <w:r>
        <w:rPr>
          <w:rFonts w:hint="eastAsia"/>
          <w:lang w:val="en-US" w:eastAsia="zh-CN"/>
        </w:rPr>
        <w:t>6.2.2初步</w:t>
      </w:r>
      <w:r>
        <w:t>勘验</w:t>
      </w:r>
    </w:p>
    <w:p w14:paraId="0D53E919">
      <w:pPr>
        <w:pStyle w:val="94"/>
        <w:numPr>
          <w:ilvl w:val="4"/>
          <w:numId w:val="0"/>
        </w:numPr>
        <w:spacing w:before="156" w:after="156"/>
        <w:ind w:leftChars="0" w:firstLine="420" w:firstLineChars="200"/>
        <w:rPr>
          <w:rFonts w:hint="default" w:eastAsia="黑体"/>
          <w:lang w:val="en-US" w:eastAsia="zh-CN"/>
        </w:rPr>
      </w:pPr>
      <w:r>
        <w:rPr>
          <w:rFonts w:hint="eastAsia" w:ascii="宋体" w:eastAsia="宋体"/>
          <w:lang w:val="en-US" w:eastAsia="zh-CN"/>
        </w:rPr>
        <w:t>应满足本规则</w:t>
      </w:r>
      <w:r>
        <w:rPr>
          <w:rFonts w:hint="eastAsia"/>
          <w:lang w:val="en-US" w:eastAsia="zh-CN"/>
        </w:rPr>
        <w:t>6.1.2</w:t>
      </w:r>
      <w:r>
        <w:rPr>
          <w:rFonts w:hint="eastAsia" w:ascii="宋体" w:hAnsi="Times New Roman" w:eastAsia="宋体" w:cs="Times New Roman"/>
          <w:sz w:val="21"/>
          <w:lang w:val="en-US" w:eastAsia="zh-CN" w:bidi="ar-SA"/>
        </w:rPr>
        <w:t>规定</w:t>
      </w:r>
      <w:r>
        <w:rPr>
          <w:rFonts w:hint="eastAsia" w:ascii="宋体" w:eastAsia="宋体" w:cs="Times New Roman"/>
          <w:sz w:val="21"/>
          <w:lang w:val="en-US" w:eastAsia="zh-CN" w:bidi="ar-SA"/>
        </w:rPr>
        <w:t>。</w:t>
      </w:r>
    </w:p>
    <w:p w14:paraId="19E5BAAD">
      <w:pPr>
        <w:pStyle w:val="94"/>
        <w:numPr>
          <w:ilvl w:val="4"/>
          <w:numId w:val="0"/>
        </w:numPr>
        <w:spacing w:before="156" w:after="156"/>
        <w:ind w:leftChars="0"/>
      </w:pPr>
      <w:r>
        <w:rPr>
          <w:rFonts w:hint="eastAsia"/>
          <w:lang w:val="en-US" w:eastAsia="zh-CN"/>
        </w:rPr>
        <w:t>6.2.3细项</w:t>
      </w:r>
      <w:r>
        <w:t>勘验</w:t>
      </w:r>
    </w:p>
    <w:p w14:paraId="09D69DB4">
      <w:pPr>
        <w:pStyle w:val="94"/>
        <w:numPr>
          <w:ilvl w:val="4"/>
          <w:numId w:val="0"/>
        </w:numPr>
        <w:spacing w:before="156" w:after="156"/>
        <w:ind w:leftChars="0" w:firstLine="420" w:firstLineChars="200"/>
        <w:rPr>
          <w:rFonts w:hint="default" w:eastAsia="黑体"/>
          <w:lang w:val="en-US" w:eastAsia="zh-CN"/>
        </w:rPr>
      </w:pPr>
      <w:r>
        <w:rPr>
          <w:rFonts w:hint="eastAsia" w:ascii="宋体" w:eastAsia="宋体"/>
          <w:lang w:val="en-US" w:eastAsia="zh-CN"/>
        </w:rPr>
        <w:t>应满足本规则</w:t>
      </w:r>
      <w:r>
        <w:rPr>
          <w:rFonts w:hint="eastAsia"/>
          <w:lang w:val="en-US" w:eastAsia="zh-CN"/>
        </w:rPr>
        <w:t>6.1.3</w:t>
      </w:r>
      <w:r>
        <w:rPr>
          <w:rFonts w:hint="eastAsia" w:ascii="宋体" w:hAnsi="Times New Roman" w:eastAsia="宋体" w:cs="Times New Roman"/>
          <w:sz w:val="21"/>
          <w:lang w:val="en-US" w:eastAsia="zh-CN" w:bidi="ar-SA"/>
        </w:rPr>
        <w:t>规定</w:t>
      </w:r>
      <w:r>
        <w:rPr>
          <w:rFonts w:hint="eastAsia" w:ascii="宋体" w:eastAsia="宋体" w:cs="Times New Roman"/>
          <w:sz w:val="21"/>
          <w:lang w:val="en-US" w:eastAsia="zh-CN" w:bidi="ar-SA"/>
        </w:rPr>
        <w:t>。</w:t>
      </w:r>
    </w:p>
    <w:p w14:paraId="5176A136">
      <w:pPr>
        <w:pStyle w:val="94"/>
        <w:numPr>
          <w:ilvl w:val="4"/>
          <w:numId w:val="0"/>
        </w:numPr>
        <w:spacing w:before="156" w:after="156"/>
        <w:ind w:leftChars="0"/>
      </w:pPr>
      <w:r>
        <w:rPr>
          <w:rFonts w:hint="eastAsia"/>
          <w:lang w:val="en-US" w:eastAsia="zh-CN"/>
        </w:rPr>
        <w:t>6.2.4专项</w:t>
      </w:r>
      <w:r>
        <w:t>勘验</w:t>
      </w:r>
    </w:p>
    <w:p w14:paraId="03C407A0">
      <w:pPr>
        <w:pStyle w:val="56"/>
        <w:rPr>
          <w:rFonts w:hint="eastAsia" w:ascii="宋体" w:eastAsia="宋体"/>
          <w:lang w:eastAsia="zh-CN"/>
        </w:rPr>
      </w:pPr>
      <w:r>
        <w:rPr>
          <w:rFonts w:hint="eastAsia"/>
          <w:lang w:val="en-US" w:eastAsia="zh-CN"/>
        </w:rPr>
        <w:t>除满足</w:t>
      </w:r>
      <w:r>
        <w:rPr>
          <w:rFonts w:hint="eastAsia" w:ascii="宋体" w:eastAsia="宋体"/>
          <w:lang w:val="en-US" w:eastAsia="zh-CN"/>
        </w:rPr>
        <w:t>本规则</w:t>
      </w:r>
      <w:r>
        <w:rPr>
          <w:rFonts w:hint="eastAsia" w:ascii="黑体" w:hAnsi="Times New Roman" w:eastAsia="黑体" w:cs="Times New Roman"/>
          <w:sz w:val="21"/>
          <w:lang w:val="en-US" w:eastAsia="zh-CN" w:bidi="ar-SA"/>
        </w:rPr>
        <w:t>6.1.4</w:t>
      </w:r>
      <w:r>
        <w:rPr>
          <w:rFonts w:hint="eastAsia" w:ascii="宋体" w:hAnsi="Times New Roman" w:eastAsia="宋体" w:cs="Times New Roman"/>
          <w:sz w:val="21"/>
          <w:lang w:val="en-US" w:eastAsia="zh-CN" w:bidi="ar-SA"/>
        </w:rPr>
        <w:t>规定</w:t>
      </w:r>
      <w:r>
        <w:rPr>
          <w:rFonts w:hint="eastAsia" w:cs="Times New Roman"/>
          <w:sz w:val="21"/>
          <w:lang w:val="en-US" w:eastAsia="zh-CN" w:bidi="ar-SA"/>
        </w:rPr>
        <w:t>外，还包括</w:t>
      </w:r>
      <w:r>
        <w:rPr>
          <w:rFonts w:hint="eastAsia" w:ascii="宋体" w:eastAsia="宋体"/>
          <w:lang w:eastAsia="zh-CN"/>
        </w:rPr>
        <w:t>下列内容:</w:t>
      </w:r>
    </w:p>
    <w:p w14:paraId="68B350FC">
      <w:pPr>
        <w:pStyle w:val="105"/>
        <w:numPr>
          <w:ilvl w:val="2"/>
          <w:numId w:val="0"/>
        </w:numPr>
        <w:spacing w:before="156" w:after="156"/>
        <w:ind w:leftChars="0" w:firstLine="420" w:firstLineChars="200"/>
        <w:rPr>
          <w:rFonts w:hint="eastAsia" w:ascii="宋体" w:eastAsia="宋体"/>
          <w:lang w:val="en-US" w:eastAsia="zh-CN"/>
        </w:rPr>
      </w:pPr>
      <w:r>
        <w:rPr>
          <w:rFonts w:hint="eastAsia" w:ascii="宋体" w:eastAsia="宋体"/>
          <w:lang w:val="en-US" w:eastAsia="zh-CN"/>
        </w:rPr>
        <w:t>a）检查电源与</w:t>
      </w:r>
      <w:r>
        <w:rPr>
          <w:rFonts w:hint="eastAsia" w:ascii="宋体" w:eastAsia="宋体"/>
        </w:rPr>
        <w:t>充电线路</w:t>
      </w:r>
      <w:r>
        <w:rPr>
          <w:rFonts w:hint="eastAsia" w:ascii="宋体" w:eastAsia="宋体"/>
          <w:lang w:eastAsia="zh-CN"/>
        </w:rPr>
        <w:t>、</w:t>
      </w:r>
      <w:r>
        <w:rPr>
          <w:rFonts w:hint="eastAsia" w:ascii="宋体" w:eastAsia="宋体"/>
          <w:lang w:val="en-US" w:eastAsia="zh-CN"/>
        </w:rPr>
        <w:t>电源适配器、电动自行车是否处于连接状态</w:t>
      </w:r>
      <w:r>
        <w:rPr>
          <w:rFonts w:hint="eastAsia" w:ascii="宋体" w:eastAsia="宋体"/>
          <w:lang w:eastAsia="zh-CN"/>
        </w:rPr>
        <w:t>；</w:t>
      </w:r>
    </w:p>
    <w:p w14:paraId="7414CD05">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lang w:val="en-US" w:eastAsia="zh-CN"/>
        </w:rPr>
        <w:t>b)</w:t>
      </w:r>
      <w:r>
        <w:rPr>
          <w:rFonts w:hint="eastAsia" w:ascii="宋体" w:eastAsia="宋体"/>
        </w:rPr>
        <w:t>检查线路</w:t>
      </w:r>
      <w:r>
        <w:rPr>
          <w:rFonts w:hint="eastAsia" w:ascii="宋体" w:eastAsia="宋体"/>
          <w:lang w:val="en-US" w:eastAsia="zh-CN"/>
        </w:rPr>
        <w:t>有无</w:t>
      </w:r>
      <w:r>
        <w:rPr>
          <w:rFonts w:hint="eastAsia" w:ascii="宋体" w:eastAsia="宋体"/>
        </w:rPr>
        <w:t>疑似电气</w:t>
      </w:r>
      <w:r>
        <w:rPr>
          <w:rFonts w:hint="eastAsia" w:ascii="宋体" w:eastAsia="宋体"/>
          <w:lang w:val="en-US" w:eastAsia="zh-CN"/>
        </w:rPr>
        <w:t>熔痕</w:t>
      </w:r>
      <w:r>
        <w:rPr>
          <w:rFonts w:hint="eastAsia" w:ascii="宋体" w:eastAsia="宋体"/>
        </w:rPr>
        <w:t>或者</w:t>
      </w:r>
      <w:r>
        <w:rPr>
          <w:rFonts w:hint="eastAsia" w:ascii="宋体" w:eastAsia="宋体"/>
          <w:lang w:val="en-US" w:eastAsia="zh-CN"/>
        </w:rPr>
        <w:t>内</w:t>
      </w:r>
      <w:r>
        <w:rPr>
          <w:rFonts w:hint="eastAsia" w:ascii="宋体" w:eastAsia="宋体"/>
        </w:rPr>
        <w:t>热等</w:t>
      </w:r>
      <w:r>
        <w:rPr>
          <w:rFonts w:hint="eastAsia" w:ascii="宋体" w:eastAsia="宋体"/>
          <w:lang w:val="en-US" w:eastAsia="zh-CN"/>
        </w:rPr>
        <w:t>故障特征</w:t>
      </w:r>
      <w:r>
        <w:rPr>
          <w:rFonts w:hint="eastAsia" w:ascii="宋体" w:eastAsia="宋体"/>
          <w:lang w:eastAsia="zh-CN"/>
        </w:rPr>
        <w:t>；</w:t>
      </w:r>
    </w:p>
    <w:p w14:paraId="64454D86">
      <w:pPr>
        <w:pStyle w:val="105"/>
        <w:numPr>
          <w:ilvl w:val="2"/>
          <w:numId w:val="0"/>
        </w:numPr>
        <w:spacing w:before="156" w:after="156"/>
        <w:ind w:leftChars="0" w:firstLine="420" w:firstLineChars="200"/>
        <w:rPr>
          <w:rFonts w:hint="default" w:eastAsia="宋体"/>
          <w:lang w:val="en-US" w:eastAsia="zh-CN"/>
        </w:rPr>
      </w:pPr>
      <w:r>
        <w:rPr>
          <w:rFonts w:hint="eastAsia" w:ascii="宋体" w:eastAsia="宋体"/>
          <w:lang w:val="en-US" w:eastAsia="zh-CN"/>
        </w:rPr>
        <w:t>c</w:t>
      </w:r>
      <w:r>
        <w:rPr>
          <w:rFonts w:hint="eastAsia" w:ascii="宋体" w:eastAsia="宋体"/>
        </w:rPr>
        <w:t>)</w:t>
      </w:r>
      <w:r>
        <w:rPr>
          <w:rFonts w:hint="eastAsia" w:ascii="宋体" w:eastAsia="宋体"/>
          <w:lang w:val="en-US" w:eastAsia="zh-CN"/>
        </w:rPr>
        <w:t>检查电源适配器烧损状态，是否具有内热特征；</w:t>
      </w:r>
    </w:p>
    <w:p w14:paraId="01784638">
      <w:pPr>
        <w:pStyle w:val="105"/>
        <w:numPr>
          <w:ilvl w:val="2"/>
          <w:numId w:val="0"/>
        </w:numPr>
        <w:spacing w:before="156" w:after="156"/>
        <w:ind w:leftChars="0"/>
        <w:rPr>
          <w:rFonts w:hint="eastAsia"/>
        </w:rPr>
      </w:pPr>
      <w:bookmarkStart w:id="42" w:name="_Toc27323"/>
      <w:r>
        <w:rPr>
          <w:rFonts w:hint="eastAsia"/>
          <w:lang w:val="en-US" w:eastAsia="zh-CN"/>
        </w:rPr>
        <w:t>6.3</w:t>
      </w:r>
      <w:r>
        <w:rPr>
          <w:rFonts w:hint="eastAsia"/>
        </w:rPr>
        <w:t>骑行状态勘验</w:t>
      </w:r>
      <w:bookmarkEnd w:id="42"/>
    </w:p>
    <w:p w14:paraId="4EE21163">
      <w:pPr>
        <w:pStyle w:val="56"/>
        <w:ind w:firstLine="420"/>
        <w:rPr>
          <w:rFonts w:hint="eastAsia"/>
          <w:lang w:eastAsia="zh-CN"/>
        </w:rPr>
      </w:pPr>
      <w:r>
        <w:rPr>
          <w:rFonts w:hint="eastAsia"/>
        </w:rPr>
        <w:t>适用于电动自行车火灾发生前处于</w:t>
      </w:r>
      <w:r>
        <w:rPr>
          <w:rFonts w:hint="eastAsia"/>
          <w:lang w:val="en-US" w:eastAsia="zh-CN"/>
        </w:rPr>
        <w:t>骑行</w:t>
      </w:r>
      <w:r>
        <w:rPr>
          <w:rFonts w:hint="eastAsia"/>
        </w:rPr>
        <w:t>状态</w:t>
      </w:r>
      <w:r>
        <w:rPr>
          <w:rFonts w:hint="eastAsia"/>
          <w:lang w:eastAsia="zh-CN"/>
        </w:rPr>
        <w:t>。</w:t>
      </w:r>
    </w:p>
    <w:p w14:paraId="154BBEA6">
      <w:pPr>
        <w:pStyle w:val="94"/>
        <w:numPr>
          <w:ilvl w:val="4"/>
          <w:numId w:val="0"/>
        </w:numPr>
        <w:spacing w:before="156" w:after="156"/>
        <w:ind w:leftChars="0"/>
      </w:pPr>
      <w:r>
        <w:rPr>
          <w:rFonts w:hint="eastAsia"/>
          <w:lang w:val="en-US" w:eastAsia="zh-CN"/>
        </w:rPr>
        <w:t>6.3.1</w:t>
      </w:r>
      <w:r>
        <w:t>环境勘验</w:t>
      </w:r>
    </w:p>
    <w:p w14:paraId="5D3BC103">
      <w:pPr>
        <w:pStyle w:val="94"/>
        <w:numPr>
          <w:ilvl w:val="4"/>
          <w:numId w:val="0"/>
        </w:numPr>
        <w:spacing w:before="156" w:after="156"/>
        <w:ind w:leftChars="0" w:firstLine="420" w:firstLineChars="200"/>
        <w:rPr>
          <w:rFonts w:hint="default" w:eastAsia="黑体"/>
          <w:lang w:val="en-US" w:eastAsia="zh-CN"/>
        </w:rPr>
      </w:pPr>
      <w:r>
        <w:rPr>
          <w:rFonts w:hint="eastAsia" w:ascii="宋体" w:eastAsia="宋体"/>
          <w:lang w:val="en-US" w:eastAsia="zh-CN"/>
        </w:rPr>
        <w:t>应满足本规则</w:t>
      </w:r>
      <w:r>
        <w:rPr>
          <w:rFonts w:hint="eastAsia"/>
          <w:lang w:val="en-US" w:eastAsia="zh-CN"/>
        </w:rPr>
        <w:t>6.1.1</w:t>
      </w:r>
      <w:r>
        <w:rPr>
          <w:rFonts w:hint="eastAsia" w:ascii="宋体" w:hAnsi="Times New Roman" w:eastAsia="宋体" w:cs="Times New Roman"/>
          <w:sz w:val="21"/>
          <w:lang w:val="en-US" w:eastAsia="zh-CN" w:bidi="ar-SA"/>
        </w:rPr>
        <w:t>规定</w:t>
      </w:r>
      <w:r>
        <w:rPr>
          <w:rFonts w:hint="eastAsia" w:ascii="宋体" w:eastAsia="宋体" w:cs="Times New Roman"/>
          <w:sz w:val="21"/>
          <w:lang w:val="en-US" w:eastAsia="zh-CN" w:bidi="ar-SA"/>
        </w:rPr>
        <w:t>。</w:t>
      </w:r>
    </w:p>
    <w:p w14:paraId="5D368D0E">
      <w:pPr>
        <w:pStyle w:val="94"/>
        <w:numPr>
          <w:ilvl w:val="4"/>
          <w:numId w:val="0"/>
        </w:numPr>
        <w:spacing w:before="156" w:after="156"/>
        <w:ind w:leftChars="0"/>
      </w:pPr>
      <w:r>
        <w:rPr>
          <w:rFonts w:hint="eastAsia"/>
          <w:lang w:val="en-US" w:eastAsia="zh-CN"/>
        </w:rPr>
        <w:t>6.3.2初步</w:t>
      </w:r>
      <w:r>
        <w:t>勘验</w:t>
      </w:r>
    </w:p>
    <w:p w14:paraId="07AF080F">
      <w:pPr>
        <w:pStyle w:val="56"/>
        <w:rPr>
          <w:rFonts w:hint="eastAsia" w:ascii="宋体" w:eastAsia="宋体"/>
          <w:lang w:val="en-US" w:eastAsia="zh-CN"/>
        </w:rPr>
      </w:pPr>
      <w:r>
        <w:rPr>
          <w:rFonts w:hint="eastAsia"/>
          <w:lang w:val="en-US" w:eastAsia="zh-CN"/>
        </w:rPr>
        <w:t>除满足</w:t>
      </w:r>
      <w:r>
        <w:rPr>
          <w:rFonts w:hint="eastAsia" w:ascii="宋体" w:eastAsia="宋体"/>
          <w:lang w:val="en-US" w:eastAsia="zh-CN"/>
        </w:rPr>
        <w:t>本规则</w:t>
      </w:r>
      <w:r>
        <w:rPr>
          <w:rFonts w:hint="eastAsia" w:ascii="黑体" w:hAnsi="Times New Roman" w:eastAsia="黑体" w:cs="Times New Roman"/>
          <w:sz w:val="21"/>
          <w:lang w:val="en-US" w:eastAsia="zh-CN" w:bidi="ar-SA"/>
        </w:rPr>
        <w:t>6.1.</w:t>
      </w:r>
      <w:r>
        <w:rPr>
          <w:rFonts w:hint="eastAsia" w:ascii="黑体" w:eastAsia="黑体" w:cs="Times New Roman"/>
          <w:sz w:val="21"/>
          <w:lang w:val="en-US" w:eastAsia="zh-CN" w:bidi="ar-SA"/>
        </w:rPr>
        <w:t>2</w:t>
      </w:r>
      <w:r>
        <w:rPr>
          <w:rFonts w:hint="eastAsia" w:ascii="宋体" w:hAnsi="Times New Roman" w:eastAsia="宋体" w:cs="Times New Roman"/>
          <w:sz w:val="21"/>
          <w:lang w:val="en-US" w:eastAsia="zh-CN" w:bidi="ar-SA"/>
        </w:rPr>
        <w:t>规定</w:t>
      </w:r>
      <w:r>
        <w:rPr>
          <w:rFonts w:hint="eastAsia" w:cs="Times New Roman"/>
          <w:sz w:val="21"/>
          <w:lang w:val="en-US" w:eastAsia="zh-CN" w:bidi="ar-SA"/>
        </w:rPr>
        <w:t>外，还包括</w:t>
      </w:r>
      <w:r>
        <w:rPr>
          <w:rFonts w:hint="eastAsia"/>
          <w:lang w:val="en-US" w:eastAsia="zh-CN"/>
        </w:rPr>
        <w:t>检查电动自行车车身有</w:t>
      </w:r>
      <w:r>
        <w:rPr>
          <w:rFonts w:hint="eastAsia" w:ascii="宋体" w:eastAsia="宋体"/>
          <w:lang w:val="en-US" w:eastAsia="zh-CN"/>
        </w:rPr>
        <w:t>无</w:t>
      </w:r>
      <w:r>
        <w:rPr>
          <w:rFonts w:hint="eastAsia"/>
          <w:lang w:val="en-US" w:eastAsia="zh-CN"/>
        </w:rPr>
        <w:t>外力造成</w:t>
      </w:r>
      <w:r>
        <w:rPr>
          <w:rFonts w:hint="eastAsia" w:ascii="宋体" w:eastAsia="宋体"/>
          <w:lang w:val="en-US" w:eastAsia="zh-CN"/>
        </w:rPr>
        <w:t>刮擦、撞击</w:t>
      </w:r>
      <w:r>
        <w:rPr>
          <w:rFonts w:hint="eastAsia"/>
          <w:lang w:val="en-US" w:eastAsia="zh-CN"/>
        </w:rPr>
        <w:t>变形</w:t>
      </w:r>
      <w:r>
        <w:rPr>
          <w:rFonts w:hint="eastAsia" w:ascii="宋体" w:eastAsia="宋体"/>
          <w:lang w:val="en-US" w:eastAsia="zh-CN"/>
        </w:rPr>
        <w:t>等</w:t>
      </w:r>
      <w:r>
        <w:rPr>
          <w:rFonts w:hint="eastAsia"/>
          <w:lang w:val="en-US" w:eastAsia="zh-CN"/>
        </w:rPr>
        <w:t>痕迹</w:t>
      </w:r>
      <w:r>
        <w:rPr>
          <w:rFonts w:hint="eastAsia"/>
          <w:lang w:eastAsia="zh-CN"/>
        </w:rPr>
        <w:t>；</w:t>
      </w:r>
    </w:p>
    <w:p w14:paraId="434816C9">
      <w:pPr>
        <w:pStyle w:val="94"/>
        <w:numPr>
          <w:ilvl w:val="4"/>
          <w:numId w:val="0"/>
        </w:numPr>
        <w:spacing w:before="156" w:after="156"/>
        <w:ind w:leftChars="0"/>
      </w:pPr>
      <w:r>
        <w:rPr>
          <w:rFonts w:hint="eastAsia"/>
          <w:lang w:val="en-US" w:eastAsia="zh-CN"/>
        </w:rPr>
        <w:t>6.3.3细项</w:t>
      </w:r>
      <w:r>
        <w:t>勘验</w:t>
      </w:r>
    </w:p>
    <w:p w14:paraId="3B73CAD6">
      <w:pPr>
        <w:pStyle w:val="94"/>
        <w:numPr>
          <w:ilvl w:val="4"/>
          <w:numId w:val="0"/>
        </w:numPr>
        <w:spacing w:before="156" w:after="156"/>
        <w:ind w:leftChars="0" w:firstLine="420" w:firstLineChars="200"/>
        <w:rPr>
          <w:rFonts w:hint="default" w:eastAsia="黑体"/>
          <w:lang w:val="en-US" w:eastAsia="zh-CN"/>
        </w:rPr>
      </w:pPr>
      <w:r>
        <w:rPr>
          <w:rFonts w:hint="eastAsia" w:ascii="宋体" w:eastAsia="宋体"/>
          <w:lang w:val="en-US" w:eastAsia="zh-CN"/>
        </w:rPr>
        <w:t>应满足本规则</w:t>
      </w:r>
      <w:r>
        <w:rPr>
          <w:rFonts w:hint="eastAsia"/>
          <w:lang w:val="en-US" w:eastAsia="zh-CN"/>
        </w:rPr>
        <w:t>6.1.3</w:t>
      </w:r>
      <w:r>
        <w:rPr>
          <w:rFonts w:hint="eastAsia" w:ascii="宋体" w:hAnsi="Times New Roman" w:eastAsia="宋体" w:cs="Times New Roman"/>
          <w:sz w:val="21"/>
          <w:lang w:val="en-US" w:eastAsia="zh-CN" w:bidi="ar-SA"/>
        </w:rPr>
        <w:t>规定</w:t>
      </w:r>
      <w:r>
        <w:rPr>
          <w:rFonts w:hint="eastAsia" w:ascii="宋体" w:eastAsia="宋体" w:cs="Times New Roman"/>
          <w:sz w:val="21"/>
          <w:lang w:val="en-US" w:eastAsia="zh-CN" w:bidi="ar-SA"/>
        </w:rPr>
        <w:t>。</w:t>
      </w:r>
    </w:p>
    <w:p w14:paraId="217B5929">
      <w:pPr>
        <w:pStyle w:val="94"/>
        <w:numPr>
          <w:ilvl w:val="4"/>
          <w:numId w:val="0"/>
        </w:numPr>
        <w:spacing w:before="156" w:after="156"/>
        <w:ind w:leftChars="0"/>
      </w:pPr>
      <w:r>
        <w:rPr>
          <w:rFonts w:hint="eastAsia"/>
          <w:lang w:val="en-US" w:eastAsia="zh-CN"/>
        </w:rPr>
        <w:t>6.3.4专项</w:t>
      </w:r>
      <w:r>
        <w:t>勘验</w:t>
      </w:r>
    </w:p>
    <w:p w14:paraId="78C1090B">
      <w:pPr>
        <w:pStyle w:val="94"/>
        <w:numPr>
          <w:ilvl w:val="4"/>
          <w:numId w:val="0"/>
        </w:numPr>
        <w:spacing w:before="156" w:after="156"/>
        <w:ind w:leftChars="0" w:firstLine="420" w:firstLineChars="200"/>
        <w:rPr>
          <w:rFonts w:hint="default"/>
          <w:lang w:val="en-US" w:eastAsia="zh-CN"/>
        </w:rPr>
      </w:pPr>
      <w:r>
        <w:rPr>
          <w:rFonts w:hint="eastAsia" w:ascii="宋体" w:hAnsi="Times New Roman" w:eastAsia="宋体" w:cs="Times New Roman"/>
          <w:sz w:val="21"/>
          <w:lang w:val="en-US" w:eastAsia="zh-CN" w:bidi="ar-SA"/>
        </w:rPr>
        <w:t>除满足</w:t>
      </w:r>
      <w:r>
        <w:rPr>
          <w:rFonts w:hint="eastAsia" w:ascii="宋体" w:eastAsia="宋体"/>
          <w:lang w:val="en-US" w:eastAsia="zh-CN"/>
        </w:rPr>
        <w:t>本规则</w:t>
      </w:r>
      <w:r>
        <w:rPr>
          <w:rFonts w:hint="eastAsia" w:ascii="黑体" w:hAnsi="Times New Roman" w:eastAsia="黑体" w:cs="Times New Roman"/>
          <w:sz w:val="21"/>
          <w:lang w:val="en-US" w:eastAsia="zh-CN" w:bidi="ar-SA"/>
        </w:rPr>
        <w:t>6.1.</w:t>
      </w:r>
      <w:r>
        <w:rPr>
          <w:rFonts w:hint="eastAsia" w:ascii="黑体" w:eastAsia="黑体" w:cs="Times New Roman"/>
          <w:sz w:val="21"/>
          <w:lang w:val="en-US" w:eastAsia="zh-CN" w:bidi="ar-SA"/>
        </w:rPr>
        <w:t>4</w:t>
      </w:r>
      <w:r>
        <w:rPr>
          <w:rFonts w:hint="eastAsia" w:ascii="宋体" w:hAnsi="Times New Roman" w:eastAsia="宋体" w:cs="Times New Roman"/>
          <w:sz w:val="21"/>
          <w:lang w:val="en-US" w:eastAsia="zh-CN" w:bidi="ar-SA"/>
        </w:rPr>
        <w:t>规定</w:t>
      </w:r>
      <w:r>
        <w:rPr>
          <w:rFonts w:hint="eastAsia" w:ascii="宋体" w:eastAsia="宋体" w:cs="Times New Roman"/>
          <w:sz w:val="21"/>
          <w:lang w:val="en-US" w:eastAsia="zh-CN" w:bidi="ar-SA"/>
        </w:rPr>
        <w:t>外，还包括检查电动自行车电池盒、电池组有无变形、穿刺等外力作用痕</w:t>
      </w:r>
      <w:r>
        <w:rPr>
          <w:rFonts w:hint="eastAsia" w:ascii="宋体" w:eastAsia="宋体"/>
          <w:lang w:val="en-US" w:eastAsia="zh-CN"/>
        </w:rPr>
        <w:t>迹；</w:t>
      </w:r>
    </w:p>
    <w:p w14:paraId="13BA17FE">
      <w:pPr>
        <w:pStyle w:val="94"/>
        <w:numPr>
          <w:ilvl w:val="4"/>
          <w:numId w:val="0"/>
        </w:numPr>
        <w:spacing w:before="156" w:after="156"/>
        <w:ind w:leftChars="0"/>
        <w:rPr>
          <w:rFonts w:hint="eastAsia"/>
          <w:lang w:val="en-US" w:eastAsia="zh-CN"/>
        </w:rPr>
      </w:pPr>
      <w:r>
        <w:rPr>
          <w:rFonts w:hint="eastAsia"/>
          <w:lang w:val="en-US" w:eastAsia="zh-CN"/>
        </w:rPr>
        <w:t>6.4 尸体勘验</w:t>
      </w:r>
    </w:p>
    <w:p w14:paraId="51F7D454">
      <w:pPr>
        <w:pStyle w:val="56"/>
        <w:rPr>
          <w:rFonts w:hint="default"/>
          <w:lang w:val="en-US" w:eastAsia="zh-CN"/>
        </w:rPr>
      </w:pPr>
      <w:r>
        <w:rPr>
          <w:rFonts w:hint="eastAsia"/>
          <w:lang w:val="en-US" w:eastAsia="zh-CN"/>
        </w:rPr>
        <w:t>应满足《火灾现场勘验规则》GA/839-2009 4.5.10-4.5.12规定。</w:t>
      </w:r>
    </w:p>
    <w:p w14:paraId="27BA1627">
      <w:pPr>
        <w:pStyle w:val="94"/>
        <w:numPr>
          <w:ilvl w:val="4"/>
          <w:numId w:val="0"/>
        </w:numPr>
        <w:spacing w:before="156" w:after="156"/>
        <w:ind w:leftChars="0"/>
        <w:rPr>
          <w:rFonts w:hint="eastAsia"/>
          <w:lang w:val="en-US" w:eastAsia="zh-CN"/>
        </w:rPr>
      </w:pPr>
      <w:r>
        <w:rPr>
          <w:rFonts w:hint="eastAsia"/>
          <w:lang w:val="en-US" w:eastAsia="zh-CN"/>
        </w:rPr>
        <w:t>6.5 火灾现场勘验记录</w:t>
      </w:r>
    </w:p>
    <w:p w14:paraId="48103F0D">
      <w:pPr>
        <w:pStyle w:val="105"/>
        <w:numPr>
          <w:ilvl w:val="2"/>
          <w:numId w:val="0"/>
        </w:numPr>
        <w:spacing w:before="156" w:after="156"/>
        <w:ind w:leftChars="0" w:firstLine="420" w:firstLineChars="200"/>
        <w:rPr>
          <w:rFonts w:hint="eastAsia" w:ascii="宋体" w:eastAsia="宋体"/>
        </w:rPr>
      </w:pPr>
      <w:r>
        <w:rPr>
          <w:rFonts w:hint="eastAsia" w:ascii="黑体" w:hAnsi="Times New Roman" w:eastAsia="黑体" w:cs="Times New Roman"/>
          <w:sz w:val="21"/>
          <w:lang w:val="en-US" w:eastAsia="zh-CN" w:bidi="ar-SA"/>
        </w:rPr>
        <w:t>6.</w:t>
      </w:r>
      <w:r>
        <w:rPr>
          <w:rFonts w:hint="eastAsia" w:cs="Times New Roman"/>
          <w:sz w:val="21"/>
          <w:lang w:val="en-US" w:eastAsia="zh-CN" w:bidi="ar-SA"/>
        </w:rPr>
        <w:t>5</w:t>
      </w:r>
      <w:r>
        <w:rPr>
          <w:rFonts w:hint="eastAsia" w:ascii="黑体" w:hAnsi="Times New Roman" w:eastAsia="黑体" w:cs="Times New Roman"/>
          <w:sz w:val="21"/>
          <w:lang w:val="en-US" w:eastAsia="zh-CN" w:bidi="ar-SA"/>
        </w:rPr>
        <w:t>.1</w:t>
      </w:r>
      <w:r>
        <w:rPr>
          <w:rFonts w:hint="eastAsia" w:ascii="宋体" w:eastAsia="宋体"/>
        </w:rPr>
        <w:t xml:space="preserve"> 火灾现场勘验时，勘验人员应及时记录、整理火灾现场勘验资料，制作火灾现场勘验记录，包括火灾现场勘验笔录、现场图、现场照片和现场录像、录音等。火灾现场勘验记录应客观、准确、全面、详实地记录勘验发现的火灾现场状况，内容符合法定证据要求。</w:t>
      </w:r>
    </w:p>
    <w:p w14:paraId="20033A42">
      <w:pPr>
        <w:pStyle w:val="105"/>
        <w:numPr>
          <w:ilvl w:val="2"/>
          <w:numId w:val="0"/>
        </w:numPr>
        <w:spacing w:before="156" w:after="156"/>
        <w:ind w:leftChars="0" w:firstLine="420" w:firstLineChars="200"/>
        <w:rPr>
          <w:rFonts w:hint="eastAsia" w:ascii="宋体" w:eastAsia="宋体"/>
        </w:rPr>
      </w:pPr>
      <w:r>
        <w:rPr>
          <w:rFonts w:hint="eastAsia" w:ascii="黑体" w:hAnsi="Times New Roman" w:eastAsia="黑体" w:cs="Times New Roman"/>
          <w:sz w:val="21"/>
          <w:lang w:val="en-US" w:eastAsia="zh-CN" w:bidi="ar-SA"/>
        </w:rPr>
        <w:t>6.</w:t>
      </w:r>
      <w:r>
        <w:rPr>
          <w:rFonts w:hint="eastAsia" w:cs="Times New Roman"/>
          <w:sz w:val="21"/>
          <w:lang w:val="en-US" w:eastAsia="zh-CN" w:bidi="ar-SA"/>
        </w:rPr>
        <w:t>5</w:t>
      </w:r>
      <w:r>
        <w:rPr>
          <w:rFonts w:hint="eastAsia" w:ascii="黑体" w:hAnsi="Times New Roman" w:eastAsia="黑体" w:cs="Times New Roman"/>
          <w:sz w:val="21"/>
          <w:lang w:val="en-US" w:eastAsia="zh-CN" w:bidi="ar-SA"/>
        </w:rPr>
        <w:t xml:space="preserve">.2 </w:t>
      </w:r>
      <w:r>
        <w:rPr>
          <w:rFonts w:hint="eastAsia" w:ascii="宋体" w:eastAsia="宋体"/>
        </w:rPr>
        <w:t>火灾现场勘验笔录应与实际勘验的内容相符，用语应准确、规范，同一现场多次勘验的，应在初次勘验笔录基础上，逐次制作补充勘验笔录。火灾现场勘验笔录包括但不限于下列内容:</w:t>
      </w:r>
    </w:p>
    <w:p w14:paraId="6DBD460A">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a)发现火灾的时间、地点，发生火灾</w:t>
      </w:r>
      <w:r>
        <w:rPr>
          <w:rFonts w:hint="eastAsia" w:ascii="宋体" w:eastAsia="宋体"/>
          <w:lang w:val="en-US" w:eastAsia="zh-CN"/>
        </w:rPr>
        <w:t>车主姓名</w:t>
      </w:r>
      <w:r>
        <w:rPr>
          <w:rFonts w:hint="eastAsia" w:ascii="宋体" w:eastAsia="宋体"/>
        </w:rPr>
        <w:t>、地址，火灾现场勘验工作开始和结束时间，记录人等</w:t>
      </w:r>
      <w:r>
        <w:rPr>
          <w:rFonts w:hint="eastAsia" w:ascii="宋体" w:eastAsia="宋体"/>
          <w:lang w:eastAsia="zh-CN"/>
        </w:rPr>
        <w:t>；</w:t>
      </w:r>
    </w:p>
    <w:p w14:paraId="2077C3B2">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b)勘验负责人、勘验人员姓名、单位、职务</w:t>
      </w:r>
      <w:r>
        <w:rPr>
          <w:rFonts w:hint="eastAsia" w:ascii="宋体" w:eastAsia="宋体"/>
          <w:lang w:eastAsia="zh-CN"/>
        </w:rPr>
        <w:t>；</w:t>
      </w:r>
    </w:p>
    <w:p w14:paraId="1F27DA51">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c)火灾现场勘验的过程</w:t>
      </w:r>
      <w:r>
        <w:rPr>
          <w:rFonts w:hint="eastAsia" w:ascii="宋体" w:eastAsia="宋体"/>
          <w:lang w:eastAsia="zh-CN"/>
        </w:rPr>
        <w:t>；</w:t>
      </w:r>
    </w:p>
    <w:p w14:paraId="45E913A1">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d)现场的位置、</w:t>
      </w:r>
      <w:r>
        <w:rPr>
          <w:rFonts w:hint="eastAsia" w:ascii="宋体" w:eastAsia="宋体"/>
          <w:lang w:val="en-US" w:eastAsia="zh-CN"/>
        </w:rPr>
        <w:t>建构筑物</w:t>
      </w:r>
      <w:r>
        <w:rPr>
          <w:rFonts w:hint="eastAsia" w:ascii="宋体" w:eastAsia="宋体"/>
        </w:rPr>
        <w:t>情况，主要</w:t>
      </w:r>
      <w:r>
        <w:rPr>
          <w:rFonts w:hint="eastAsia" w:ascii="宋体" w:eastAsia="宋体"/>
          <w:lang w:val="en-US" w:eastAsia="zh-CN"/>
        </w:rPr>
        <w:t>电动自行车等</w:t>
      </w:r>
      <w:r>
        <w:rPr>
          <w:rFonts w:hint="eastAsia" w:ascii="宋体" w:eastAsia="宋体"/>
        </w:rPr>
        <w:t>烧毁物品、过火面积等情况</w:t>
      </w:r>
      <w:r>
        <w:rPr>
          <w:rFonts w:hint="eastAsia" w:ascii="宋体" w:eastAsia="宋体"/>
          <w:lang w:eastAsia="zh-CN"/>
        </w:rPr>
        <w:t>；</w:t>
      </w:r>
    </w:p>
    <w:p w14:paraId="7E42C188">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e)整体燃烧程度，尸体、受伤人员、重要物品的位置、状态、数量和燃烧痕迹</w:t>
      </w:r>
      <w:r>
        <w:rPr>
          <w:rFonts w:hint="eastAsia" w:ascii="宋体" w:eastAsia="宋体"/>
          <w:lang w:eastAsia="zh-CN"/>
        </w:rPr>
        <w:t>；</w:t>
      </w:r>
    </w:p>
    <w:p w14:paraId="02E1AEA3">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lang w:val="en-US" w:eastAsia="zh-CN"/>
        </w:rPr>
        <w:t>f</w:t>
      </w:r>
      <w:r>
        <w:rPr>
          <w:rFonts w:hint="eastAsia" w:ascii="宋体" w:eastAsia="宋体"/>
        </w:rPr>
        <w:t>)提取的痕迹物品名称、数量、特征、地点及提取方式</w:t>
      </w:r>
      <w:r>
        <w:rPr>
          <w:rFonts w:hint="eastAsia" w:ascii="宋体" w:eastAsia="宋体"/>
          <w:lang w:eastAsia="zh-CN"/>
        </w:rPr>
        <w:t>；</w:t>
      </w:r>
    </w:p>
    <w:p w14:paraId="0C37629B">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lang w:val="en-US" w:eastAsia="zh-CN"/>
        </w:rPr>
        <w:t>g</w:t>
      </w:r>
      <w:r>
        <w:rPr>
          <w:rFonts w:hint="eastAsia" w:ascii="宋体" w:eastAsia="宋体"/>
        </w:rPr>
        <w:t>)其他与起火</w:t>
      </w:r>
      <w:r>
        <w:rPr>
          <w:rFonts w:hint="eastAsia" w:ascii="宋体" w:eastAsia="宋体"/>
          <w:lang w:val="en-US" w:eastAsia="zh-CN"/>
        </w:rPr>
        <w:t>车辆</w:t>
      </w:r>
      <w:r>
        <w:rPr>
          <w:rFonts w:hint="eastAsia" w:ascii="宋体" w:eastAsia="宋体"/>
        </w:rPr>
        <w:t>、引火源、起火物有关的痕迹、物证</w:t>
      </w:r>
      <w:r>
        <w:rPr>
          <w:rFonts w:hint="eastAsia" w:ascii="宋体" w:eastAsia="宋体"/>
          <w:lang w:eastAsia="zh-CN"/>
        </w:rPr>
        <w:t>；</w:t>
      </w:r>
    </w:p>
    <w:p w14:paraId="34CA9AB0">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h)勘验人员、证人或者当事人签名，证人、当事人拒绝签名或者无法签名的，应当在现场勘验</w:t>
      </w:r>
      <w:r>
        <w:rPr>
          <w:rFonts w:hint="eastAsia" w:ascii="宋体" w:eastAsia="宋体"/>
          <w:lang w:val="en-US" w:eastAsia="zh-CN"/>
        </w:rPr>
        <w:t>笔录注明；</w:t>
      </w:r>
    </w:p>
    <w:p w14:paraId="588E8378">
      <w:pPr>
        <w:pStyle w:val="105"/>
        <w:numPr>
          <w:ilvl w:val="2"/>
          <w:numId w:val="0"/>
        </w:numPr>
        <w:spacing w:before="156" w:after="156"/>
        <w:ind w:leftChars="0" w:firstLine="420" w:firstLineChars="200"/>
        <w:rPr>
          <w:rFonts w:hint="eastAsia" w:ascii="宋体" w:eastAsia="宋体"/>
        </w:rPr>
      </w:pPr>
      <w:r>
        <w:rPr>
          <w:rFonts w:hint="eastAsia" w:ascii="黑体" w:hAnsi="Times New Roman" w:eastAsia="黑体" w:cs="Times New Roman"/>
          <w:sz w:val="21"/>
          <w:lang w:val="en-US" w:eastAsia="zh-CN" w:bidi="ar-SA"/>
        </w:rPr>
        <w:t xml:space="preserve">6.5.3 </w:t>
      </w:r>
      <w:r>
        <w:rPr>
          <w:rFonts w:hint="eastAsia" w:ascii="宋体" w:eastAsia="宋体"/>
        </w:rPr>
        <w:t>勘验人员应制作现场方位图、现场平面图。根据现场需要，选择制作现场示意图、</w:t>
      </w:r>
      <w:r>
        <w:rPr>
          <w:rFonts w:hint="eastAsia" w:ascii="宋体" w:eastAsia="宋体"/>
          <w:lang w:val="en-US" w:eastAsia="zh-CN"/>
        </w:rPr>
        <w:t>建构筑物</w:t>
      </w:r>
      <w:r>
        <w:rPr>
          <w:rFonts w:hint="eastAsia" w:ascii="宋体" w:eastAsia="宋体"/>
        </w:rPr>
        <w:t>立面图、局部剖面图、火灾视频点位分布图、物品复原图、电气复原图、火场人员定位图、尸体位置图和现场痕迹图、物证提取位置图等。制图应符合以下基本要求:</w:t>
      </w:r>
    </w:p>
    <w:p w14:paraId="003164A9">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a) 重点突出、图面整洁、字迹工整、图例规范、比例适当、文字说明清楚、简明扼要</w:t>
      </w:r>
      <w:r>
        <w:rPr>
          <w:rFonts w:hint="eastAsia" w:ascii="宋体" w:eastAsia="宋体"/>
          <w:lang w:eastAsia="zh-CN"/>
        </w:rPr>
        <w:t>；</w:t>
      </w:r>
    </w:p>
    <w:p w14:paraId="5C6C58D9">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b) 注明火灾名称、过火范围、起火</w:t>
      </w:r>
      <w:r>
        <w:rPr>
          <w:rFonts w:hint="eastAsia" w:ascii="宋体" w:eastAsia="宋体"/>
          <w:lang w:val="en-US" w:eastAsia="zh-CN"/>
        </w:rPr>
        <w:t>车辆</w:t>
      </w:r>
      <w:r>
        <w:rPr>
          <w:rFonts w:hint="eastAsia" w:ascii="宋体" w:eastAsia="宋体"/>
        </w:rPr>
        <w:t>、绘图比例、方位、图例、尺寸、绘制时间、制图人、审核人，其中制图人、审核人应签名</w:t>
      </w:r>
      <w:r>
        <w:rPr>
          <w:rFonts w:hint="eastAsia" w:ascii="宋体" w:eastAsia="宋体"/>
          <w:lang w:eastAsia="zh-CN"/>
        </w:rPr>
        <w:t>；</w:t>
      </w:r>
    </w:p>
    <w:p w14:paraId="0A1449F3">
      <w:pPr>
        <w:pStyle w:val="105"/>
        <w:numPr>
          <w:ilvl w:val="2"/>
          <w:numId w:val="0"/>
        </w:numPr>
        <w:spacing w:before="156" w:after="156"/>
        <w:ind w:leftChars="0" w:firstLine="420" w:firstLineChars="200"/>
        <w:rPr>
          <w:rFonts w:hint="eastAsia" w:ascii="宋体" w:eastAsia="宋体"/>
        </w:rPr>
      </w:pPr>
      <w:r>
        <w:rPr>
          <w:rFonts w:hint="eastAsia" w:ascii="宋体" w:eastAsia="宋体"/>
        </w:rPr>
        <w:t>c)清晰、准确反映火灾现场方位、过火区域或范围、起火</w:t>
      </w:r>
      <w:r>
        <w:rPr>
          <w:rFonts w:hint="eastAsia" w:ascii="宋体" w:eastAsia="宋体"/>
          <w:lang w:val="en-US" w:eastAsia="zh-CN"/>
        </w:rPr>
        <w:t>车辆</w:t>
      </w:r>
      <w:r>
        <w:rPr>
          <w:rFonts w:hint="eastAsia" w:ascii="宋体" w:eastAsia="宋体"/>
        </w:rPr>
        <w:t>、引火源、起火物位置、尸体位置和方向等主要火灾事实。</w:t>
      </w:r>
    </w:p>
    <w:p w14:paraId="535EFE51">
      <w:pPr>
        <w:pStyle w:val="105"/>
        <w:numPr>
          <w:ilvl w:val="2"/>
          <w:numId w:val="0"/>
        </w:numPr>
        <w:spacing w:before="156" w:after="156"/>
        <w:ind w:leftChars="0" w:firstLine="420" w:firstLineChars="200"/>
        <w:rPr>
          <w:rFonts w:hint="eastAsia" w:ascii="宋体" w:eastAsia="宋体"/>
        </w:rPr>
      </w:pPr>
      <w:r>
        <w:rPr>
          <w:rFonts w:hint="eastAsia" w:ascii="黑体" w:hAnsi="Times New Roman" w:eastAsia="黑体" w:cs="Times New Roman"/>
          <w:sz w:val="21"/>
          <w:lang w:val="en-US" w:eastAsia="zh-CN" w:bidi="ar-SA"/>
        </w:rPr>
        <w:t xml:space="preserve">6.5.4 </w:t>
      </w:r>
      <w:r>
        <w:rPr>
          <w:rFonts w:hint="eastAsia" w:ascii="宋体" w:eastAsia="宋体"/>
        </w:rPr>
        <w:t>勘验人员</w:t>
      </w:r>
      <w:r>
        <w:rPr>
          <w:rFonts w:hint="eastAsia" w:ascii="宋体" w:eastAsia="宋体"/>
          <w:lang w:val="en-US" w:eastAsia="zh-CN"/>
        </w:rPr>
        <w:t>应</w:t>
      </w:r>
      <w:r>
        <w:rPr>
          <w:rFonts w:hint="eastAsia" w:ascii="宋体" w:eastAsia="宋体"/>
        </w:rPr>
        <w:t>按照 XFT 1249的要求进行现场照相。勘验前先进行原始现场的拍照，勘验过程中应对证明起火</w:t>
      </w:r>
      <w:r>
        <w:rPr>
          <w:rFonts w:hint="eastAsia" w:ascii="宋体" w:eastAsia="宋体"/>
          <w:lang w:val="en-US" w:eastAsia="zh-CN"/>
        </w:rPr>
        <w:t>车辆</w:t>
      </w:r>
      <w:r>
        <w:rPr>
          <w:rFonts w:hint="eastAsia" w:ascii="宋体" w:eastAsia="宋体"/>
        </w:rPr>
        <w:t>、起火原因的火灾物证进行重点拍照。现场照相时应遵循如下原则:</w:t>
      </w:r>
    </w:p>
    <w:p w14:paraId="068F5F84">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a)反映整个火灾现场及其周围环境，反映现场所处位置及其与周围关系</w:t>
      </w:r>
      <w:r>
        <w:rPr>
          <w:rFonts w:hint="eastAsia" w:ascii="宋体" w:eastAsia="宋体"/>
          <w:lang w:eastAsia="zh-CN"/>
        </w:rPr>
        <w:t>；</w:t>
      </w:r>
    </w:p>
    <w:p w14:paraId="0789EE2A">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b)反映整个火灾现场或火灾现场主要区域，反映火势发展蔓延方向和整体燃烧破坏情况</w:t>
      </w:r>
      <w:r>
        <w:rPr>
          <w:rFonts w:hint="eastAsia" w:ascii="宋体" w:eastAsia="宋体"/>
          <w:lang w:eastAsia="zh-CN"/>
        </w:rPr>
        <w:t>；</w:t>
      </w:r>
    </w:p>
    <w:p w14:paraId="67D35D23">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c)拍照能够证明起火</w:t>
      </w:r>
      <w:r>
        <w:rPr>
          <w:rFonts w:hint="eastAsia" w:ascii="宋体" w:eastAsia="宋体"/>
          <w:lang w:val="en-US" w:eastAsia="zh-CN"/>
        </w:rPr>
        <w:t>车辆</w:t>
      </w:r>
      <w:r>
        <w:rPr>
          <w:rFonts w:hint="eastAsia" w:ascii="宋体" w:eastAsia="宋体"/>
        </w:rPr>
        <w:t>、火灾蔓延方向的痕迹、物品时应放置位置标识</w:t>
      </w:r>
      <w:r>
        <w:rPr>
          <w:rFonts w:hint="eastAsia" w:ascii="宋体" w:eastAsia="宋体"/>
          <w:lang w:eastAsia="zh-CN"/>
        </w:rPr>
        <w:t>；</w:t>
      </w:r>
    </w:p>
    <w:p w14:paraId="0F10B6C5">
      <w:pPr>
        <w:pStyle w:val="105"/>
        <w:numPr>
          <w:ilvl w:val="2"/>
          <w:numId w:val="0"/>
        </w:numPr>
        <w:spacing w:before="156" w:after="156"/>
        <w:ind w:leftChars="0" w:firstLine="420" w:firstLineChars="200"/>
        <w:rPr>
          <w:rFonts w:hint="eastAsia" w:ascii="宋体" w:eastAsia="宋体"/>
        </w:rPr>
      </w:pPr>
      <w:r>
        <w:rPr>
          <w:rFonts w:hint="eastAsia" w:ascii="宋体" w:eastAsia="宋体"/>
        </w:rPr>
        <w:t>d)拍照与引火源有关的痕迹、物品时应使用标尺和标识，并与重点部位拍照时使用的标识一致，反映该痕迹、物品的大小、形状、特征等。</w:t>
      </w:r>
    </w:p>
    <w:p w14:paraId="6AB9AD00">
      <w:pPr>
        <w:pStyle w:val="105"/>
        <w:numPr>
          <w:ilvl w:val="2"/>
          <w:numId w:val="0"/>
        </w:numPr>
        <w:spacing w:before="156" w:after="156"/>
        <w:ind w:leftChars="0" w:firstLine="420" w:firstLineChars="200"/>
        <w:rPr>
          <w:rFonts w:hint="eastAsia" w:ascii="宋体" w:eastAsia="宋体"/>
        </w:rPr>
      </w:pPr>
      <w:r>
        <w:rPr>
          <w:rFonts w:hint="eastAsia" w:ascii="黑体" w:hAnsi="Times New Roman" w:eastAsia="黑体" w:cs="Times New Roman"/>
          <w:sz w:val="21"/>
          <w:lang w:val="en-US" w:eastAsia="zh-CN" w:bidi="ar-SA"/>
        </w:rPr>
        <w:t>6.</w:t>
      </w:r>
      <w:r>
        <w:rPr>
          <w:rFonts w:hint="eastAsia" w:cs="Times New Roman"/>
          <w:sz w:val="21"/>
          <w:lang w:val="en-US" w:eastAsia="zh-CN" w:bidi="ar-SA"/>
        </w:rPr>
        <w:t>5</w:t>
      </w:r>
      <w:r>
        <w:rPr>
          <w:rFonts w:hint="eastAsia" w:ascii="黑体" w:hAnsi="Times New Roman" w:eastAsia="黑体" w:cs="Times New Roman"/>
          <w:sz w:val="21"/>
          <w:lang w:val="en-US" w:eastAsia="zh-CN" w:bidi="ar-SA"/>
        </w:rPr>
        <w:t xml:space="preserve">.5 </w:t>
      </w:r>
      <w:r>
        <w:rPr>
          <w:rFonts w:hint="eastAsia" w:ascii="宋体" w:eastAsia="宋体"/>
        </w:rPr>
        <w:t>现场照片应与起火</w:t>
      </w:r>
      <w:r>
        <w:rPr>
          <w:rFonts w:hint="eastAsia" w:ascii="宋体" w:eastAsia="宋体"/>
          <w:lang w:val="en-US" w:eastAsia="zh-CN"/>
        </w:rPr>
        <w:t>车辆</w:t>
      </w:r>
      <w:r>
        <w:rPr>
          <w:rFonts w:hint="eastAsia" w:ascii="宋体" w:eastAsia="宋体"/>
        </w:rPr>
        <w:t>、起火原因具有相关性，并且真实、全面、连贯。归档现场照片及其底片或者原始数码照片应统一编号，与现场勘验笔录记载的痕迹、物证一一对应。制作档案应采用冲印或者专业相纸打印的照片，照片底片或者原始数码照片应妥善保管。</w:t>
      </w:r>
    </w:p>
    <w:p w14:paraId="047570CD">
      <w:pPr>
        <w:pStyle w:val="56"/>
        <w:ind w:firstLine="420"/>
        <w:rPr>
          <w:rFonts w:hint="eastAsia"/>
        </w:rPr>
      </w:pPr>
      <w:r>
        <w:rPr>
          <w:rFonts w:hint="eastAsia" w:ascii="黑体" w:hAnsi="Times New Roman" w:eastAsia="黑体" w:cs="Times New Roman"/>
          <w:sz w:val="21"/>
          <w:lang w:val="en-US" w:eastAsia="zh-CN" w:bidi="ar-SA"/>
        </w:rPr>
        <w:t>7</w:t>
      </w:r>
      <w:r>
        <w:rPr>
          <w:rFonts w:hint="eastAsia"/>
          <w:lang w:val="en-US" w:eastAsia="zh-CN"/>
        </w:rPr>
        <w:t xml:space="preserve"> </w:t>
      </w:r>
      <w:r>
        <w:rPr>
          <w:rFonts w:hint="eastAsia" w:ascii="黑体" w:hAnsi="Times New Roman" w:eastAsia="黑体" w:cs="Times New Roman"/>
          <w:sz w:val="21"/>
          <w:lang w:val="en-US" w:eastAsia="zh-CN" w:bidi="ar-SA"/>
        </w:rPr>
        <w:t>现场询问</w:t>
      </w:r>
    </w:p>
    <w:p w14:paraId="43236AEA">
      <w:pPr>
        <w:pStyle w:val="105"/>
        <w:numPr>
          <w:ilvl w:val="2"/>
          <w:numId w:val="0"/>
        </w:numPr>
        <w:spacing w:before="156" w:after="156"/>
        <w:ind w:leftChars="0" w:firstLine="420" w:firstLineChars="200"/>
        <w:rPr>
          <w:rFonts w:hint="eastAsia" w:cs="Times New Roman"/>
          <w:sz w:val="21"/>
          <w:lang w:val="en-US" w:eastAsia="zh-CN" w:bidi="ar-SA"/>
        </w:rPr>
      </w:pPr>
      <w:r>
        <w:rPr>
          <w:rFonts w:hint="eastAsia" w:ascii="黑体" w:hAnsi="Times New Roman" w:eastAsia="黑体" w:cs="Times New Roman"/>
          <w:sz w:val="21"/>
          <w:lang w:val="en-US" w:eastAsia="zh-CN" w:bidi="ar-SA"/>
        </w:rPr>
        <w:t xml:space="preserve">7.1 </w:t>
      </w:r>
      <w:r>
        <w:rPr>
          <w:rFonts w:hint="eastAsia" w:cs="Times New Roman"/>
          <w:sz w:val="21"/>
          <w:lang w:val="en-US" w:eastAsia="zh-CN" w:bidi="ar-SA"/>
        </w:rPr>
        <w:t>被询问人分类</w:t>
      </w:r>
    </w:p>
    <w:p w14:paraId="031F0A64">
      <w:pPr>
        <w:pStyle w:val="105"/>
        <w:numPr>
          <w:ilvl w:val="2"/>
          <w:numId w:val="0"/>
        </w:numPr>
        <w:spacing w:before="156" w:after="156"/>
        <w:ind w:leftChars="0" w:firstLine="420" w:firstLineChars="200"/>
        <w:rPr>
          <w:rFonts w:hint="eastAsia" w:ascii="宋体" w:eastAsia="宋体"/>
        </w:rPr>
      </w:pPr>
      <w:r>
        <w:rPr>
          <w:rFonts w:hint="eastAsia" w:ascii="宋体" w:eastAsia="宋体"/>
        </w:rPr>
        <w:t>勘验人员应根据调查需要，通知火灾发现人员、报警人员、最先到场扑救的人员、消防救援人员、火灾发生前最后离开起火部位的人员、熟悉现场周围情况和值班人员、火灾肇事嫌疑人、火灾受害人等知情人员到现场接受询问。</w:t>
      </w:r>
    </w:p>
    <w:p w14:paraId="38F06E6B">
      <w:pPr>
        <w:pStyle w:val="105"/>
        <w:numPr>
          <w:ilvl w:val="2"/>
          <w:numId w:val="0"/>
        </w:numPr>
        <w:spacing w:before="156" w:after="156"/>
        <w:ind w:left="420" w:leftChars="200" w:firstLine="0" w:firstLineChars="0"/>
        <w:rPr>
          <w:rFonts w:hint="eastAsia" w:cs="Times New Roman"/>
          <w:sz w:val="21"/>
          <w:lang w:val="en-US" w:eastAsia="zh-CN" w:bidi="ar-SA"/>
        </w:rPr>
      </w:pPr>
      <w:r>
        <w:rPr>
          <w:rFonts w:hint="eastAsia" w:ascii="黑体" w:hAnsi="Times New Roman" w:eastAsia="黑体" w:cs="Times New Roman"/>
          <w:sz w:val="21"/>
          <w:lang w:val="en-US" w:eastAsia="zh-CN" w:bidi="ar-SA"/>
        </w:rPr>
        <w:t xml:space="preserve">7.2 </w:t>
      </w:r>
      <w:r>
        <w:rPr>
          <w:rFonts w:hint="eastAsia" w:cs="Times New Roman"/>
          <w:sz w:val="21"/>
          <w:lang w:val="en-US" w:eastAsia="zh-CN" w:bidi="ar-SA"/>
        </w:rPr>
        <w:t>询问要求</w:t>
      </w:r>
    </w:p>
    <w:p w14:paraId="784F9D30">
      <w:pPr>
        <w:pStyle w:val="105"/>
        <w:numPr>
          <w:ilvl w:val="2"/>
          <w:numId w:val="0"/>
        </w:numPr>
        <w:spacing w:before="156" w:after="156"/>
        <w:ind w:left="420" w:leftChars="200" w:firstLine="0" w:firstLineChars="0"/>
        <w:rPr>
          <w:rFonts w:hint="eastAsia" w:ascii="宋体" w:eastAsia="宋体"/>
        </w:rPr>
      </w:pPr>
      <w:r>
        <w:rPr>
          <w:rFonts w:hint="eastAsia" w:ascii="宋体" w:eastAsia="宋体"/>
        </w:rPr>
        <w:t>现场询问知情人应单独进行，并采用录音、录像等方式全过程记录，可根据需要制作询问笔录。</w:t>
      </w:r>
    </w:p>
    <w:p w14:paraId="067A47F2">
      <w:pPr>
        <w:pStyle w:val="105"/>
        <w:numPr>
          <w:ilvl w:val="2"/>
          <w:numId w:val="0"/>
        </w:numPr>
        <w:spacing w:before="156" w:after="156"/>
        <w:ind w:left="420" w:leftChars="200" w:firstLine="0" w:firstLineChars="0"/>
        <w:rPr>
          <w:rFonts w:hint="eastAsia" w:cs="Times New Roman"/>
          <w:sz w:val="21"/>
          <w:lang w:val="en-US" w:eastAsia="zh-CN" w:bidi="ar-SA"/>
        </w:rPr>
      </w:pPr>
      <w:r>
        <w:rPr>
          <w:rFonts w:hint="eastAsia" w:ascii="黑体" w:hAnsi="Times New Roman" w:eastAsia="黑体" w:cs="Times New Roman"/>
          <w:sz w:val="21"/>
          <w:lang w:val="en-US" w:eastAsia="zh-CN" w:bidi="ar-SA"/>
        </w:rPr>
        <w:t xml:space="preserve">7.3 </w:t>
      </w:r>
      <w:r>
        <w:rPr>
          <w:rFonts w:hint="eastAsia" w:cs="Times New Roman"/>
          <w:sz w:val="21"/>
          <w:lang w:val="en-US" w:eastAsia="zh-CN" w:bidi="ar-SA"/>
        </w:rPr>
        <w:t>询问内容</w:t>
      </w:r>
    </w:p>
    <w:p w14:paraId="67CC7E0C">
      <w:pPr>
        <w:pStyle w:val="105"/>
        <w:numPr>
          <w:ilvl w:val="2"/>
          <w:numId w:val="0"/>
        </w:numPr>
        <w:spacing w:before="156" w:after="156"/>
        <w:ind w:left="420" w:leftChars="200" w:firstLine="0" w:firstLineChars="0"/>
        <w:rPr>
          <w:rFonts w:hint="eastAsia" w:ascii="宋体" w:eastAsia="宋体"/>
        </w:rPr>
      </w:pPr>
      <w:r>
        <w:rPr>
          <w:rFonts w:hint="eastAsia" w:ascii="宋体" w:eastAsia="宋体"/>
        </w:rPr>
        <w:t>现场询问包括但不限于下列内容:</w:t>
      </w:r>
    </w:p>
    <w:p w14:paraId="5CEA5562">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a)发现起火的时间、经过、起火部位、起火特征、火灾蔓延过程</w:t>
      </w:r>
      <w:r>
        <w:rPr>
          <w:rFonts w:hint="eastAsia" w:ascii="宋体" w:eastAsia="宋体"/>
          <w:lang w:eastAsia="zh-CN"/>
        </w:rPr>
        <w:t>；</w:t>
      </w:r>
    </w:p>
    <w:p w14:paraId="78DCEEC2">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b)异常气味、声音</w:t>
      </w:r>
      <w:r>
        <w:rPr>
          <w:rFonts w:hint="eastAsia" w:ascii="宋体" w:eastAsia="宋体"/>
          <w:lang w:eastAsia="zh-CN"/>
        </w:rPr>
        <w:t>；</w:t>
      </w:r>
    </w:p>
    <w:p w14:paraId="1D662D2A">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c)火灾发生时现场人员活动情况以及是否发现有可疑人员</w:t>
      </w:r>
      <w:r>
        <w:rPr>
          <w:rFonts w:hint="eastAsia" w:ascii="宋体" w:eastAsia="宋体"/>
          <w:lang w:eastAsia="zh-CN"/>
        </w:rPr>
        <w:t>；</w:t>
      </w:r>
    </w:p>
    <w:p w14:paraId="53F732FA">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d)用火、用电、供电情况</w:t>
      </w:r>
      <w:r>
        <w:rPr>
          <w:rFonts w:hint="eastAsia" w:ascii="宋体" w:eastAsia="宋体"/>
          <w:lang w:eastAsia="zh-CN"/>
        </w:rPr>
        <w:t>；</w:t>
      </w:r>
    </w:p>
    <w:p w14:paraId="639170A7">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rPr>
        <w:t>e)起火前现场原貌</w:t>
      </w:r>
      <w:r>
        <w:rPr>
          <w:rFonts w:hint="eastAsia" w:ascii="宋体" w:eastAsia="宋体"/>
          <w:lang w:eastAsia="zh-CN"/>
        </w:rPr>
        <w:t>；</w:t>
      </w:r>
    </w:p>
    <w:p w14:paraId="4BD58AAD">
      <w:pPr>
        <w:pStyle w:val="105"/>
        <w:numPr>
          <w:ilvl w:val="2"/>
          <w:numId w:val="0"/>
        </w:numPr>
        <w:spacing w:before="156" w:after="156"/>
        <w:ind w:leftChars="0" w:firstLine="420" w:firstLineChars="200"/>
        <w:rPr>
          <w:rFonts w:hint="eastAsia" w:ascii="宋体" w:eastAsia="宋体"/>
          <w:lang w:eastAsia="zh-CN"/>
        </w:rPr>
      </w:pPr>
      <w:r>
        <w:rPr>
          <w:rFonts w:hint="eastAsia" w:ascii="宋体" w:eastAsia="宋体"/>
          <w:lang w:val="en-US" w:eastAsia="zh-CN"/>
        </w:rPr>
        <w:t>f</w:t>
      </w:r>
      <w:r>
        <w:rPr>
          <w:rFonts w:hint="eastAsia" w:ascii="宋体" w:eastAsia="宋体"/>
        </w:rPr>
        <w:t>)火灾发生前是否有大风、雷电等天气现象及</w:t>
      </w:r>
      <w:r>
        <w:rPr>
          <w:rFonts w:hint="eastAsia" w:ascii="宋体" w:eastAsia="宋体"/>
          <w:lang w:val="en-US" w:eastAsia="zh-CN"/>
        </w:rPr>
        <w:t>引发的</w:t>
      </w:r>
      <w:r>
        <w:rPr>
          <w:rFonts w:hint="eastAsia" w:ascii="宋体" w:eastAsia="宋体"/>
        </w:rPr>
        <w:t>情况</w:t>
      </w:r>
      <w:r>
        <w:rPr>
          <w:rFonts w:hint="eastAsia" w:ascii="宋体" w:eastAsia="宋体"/>
          <w:lang w:eastAsia="zh-CN"/>
        </w:rPr>
        <w:t>；</w:t>
      </w:r>
    </w:p>
    <w:p w14:paraId="6AD22E99">
      <w:pPr>
        <w:pStyle w:val="56"/>
        <w:ind w:left="0" w:leftChars="0" w:firstLine="0" w:firstLineChars="0"/>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8 视频提取与分析</w:t>
      </w:r>
    </w:p>
    <w:p w14:paraId="5159E436">
      <w:pPr>
        <w:pStyle w:val="105"/>
        <w:numPr>
          <w:ilvl w:val="2"/>
          <w:numId w:val="0"/>
        </w:numPr>
        <w:spacing w:before="156" w:after="156"/>
        <w:ind w:leftChars="0" w:firstLine="420" w:firstLineChars="200"/>
        <w:rPr>
          <w:rFonts w:hint="default" w:ascii="宋体" w:eastAsia="宋体"/>
          <w:lang w:val="en-US" w:eastAsia="zh-CN"/>
        </w:rPr>
      </w:pPr>
      <w:r>
        <w:rPr>
          <w:rFonts w:hint="default" w:ascii="宋体" w:eastAsia="宋体"/>
          <w:lang w:val="en-US" w:eastAsia="zh-CN"/>
        </w:rPr>
        <w:t>火灾视频资料主要包括记录火灾现场及反映火灾发生、发展和蔓延线索的监控视频、数字产品拍摄的视频等。</w:t>
      </w:r>
    </w:p>
    <w:p w14:paraId="5A31A3A5">
      <w:pPr>
        <w:pStyle w:val="105"/>
        <w:numPr>
          <w:ilvl w:val="2"/>
          <w:numId w:val="0"/>
        </w:numPr>
        <w:spacing w:before="156" w:after="156"/>
        <w:ind w:leftChars="0" w:firstLine="420" w:firstLineChars="200"/>
        <w:rPr>
          <w:rFonts w:hint="default" w:ascii="宋体" w:eastAsia="宋体"/>
          <w:lang w:val="en-US" w:eastAsia="zh-CN"/>
        </w:rPr>
      </w:pPr>
      <w:r>
        <w:rPr>
          <w:rFonts w:hint="default" w:ascii="黑体" w:hAnsi="Times New Roman" w:eastAsia="黑体" w:cs="Times New Roman"/>
          <w:sz w:val="21"/>
          <w:lang w:val="en-US" w:eastAsia="zh-CN" w:bidi="ar-SA"/>
        </w:rPr>
        <w:t>8.</w:t>
      </w:r>
      <w:r>
        <w:rPr>
          <w:rFonts w:hint="eastAsia" w:cs="Times New Roman"/>
          <w:sz w:val="21"/>
          <w:lang w:val="en-US" w:eastAsia="zh-CN" w:bidi="ar-SA"/>
        </w:rPr>
        <w:t>1</w:t>
      </w:r>
      <w:r>
        <w:rPr>
          <w:rFonts w:hint="default" w:ascii="黑体" w:hAnsi="Times New Roman" w:eastAsia="黑体" w:cs="Times New Roman"/>
          <w:sz w:val="21"/>
          <w:lang w:val="en-US" w:eastAsia="zh-CN" w:bidi="ar-SA"/>
        </w:rPr>
        <w:t xml:space="preserve"> 提取与保存</w:t>
      </w:r>
    </w:p>
    <w:p w14:paraId="04FEEF66">
      <w:pPr>
        <w:pStyle w:val="105"/>
        <w:numPr>
          <w:ilvl w:val="2"/>
          <w:numId w:val="0"/>
        </w:numPr>
        <w:spacing w:before="156" w:after="156"/>
        <w:ind w:leftChars="0" w:firstLine="420" w:firstLineChars="200"/>
        <w:rPr>
          <w:rFonts w:hint="default" w:ascii="宋体" w:eastAsia="宋体"/>
          <w:lang w:val="en-US" w:eastAsia="zh-CN"/>
        </w:rPr>
      </w:pPr>
      <w:r>
        <w:rPr>
          <w:rFonts w:hint="default" w:ascii="黑体" w:hAnsi="Times New Roman" w:eastAsia="黑体" w:cs="Times New Roman"/>
          <w:sz w:val="21"/>
          <w:lang w:val="en-US" w:eastAsia="zh-CN" w:bidi="ar-SA"/>
        </w:rPr>
        <w:t>8.</w:t>
      </w:r>
      <w:r>
        <w:rPr>
          <w:rFonts w:hint="eastAsia" w:cs="Times New Roman"/>
          <w:sz w:val="21"/>
          <w:lang w:val="en-US" w:eastAsia="zh-CN" w:bidi="ar-SA"/>
        </w:rPr>
        <w:t>1</w:t>
      </w:r>
      <w:r>
        <w:rPr>
          <w:rFonts w:hint="default" w:ascii="黑体" w:hAnsi="Times New Roman" w:eastAsia="黑体" w:cs="Times New Roman"/>
          <w:sz w:val="21"/>
          <w:lang w:val="en-US" w:eastAsia="zh-CN" w:bidi="ar-SA"/>
        </w:rPr>
        <w:t xml:space="preserve">.1 </w:t>
      </w:r>
      <w:r>
        <w:rPr>
          <w:rFonts w:hint="default" w:ascii="宋体" w:eastAsia="宋体"/>
          <w:lang w:val="en-US" w:eastAsia="zh-CN"/>
        </w:rPr>
        <w:t>了解报警时间、燃烧特征、燃烧范围、起火建筑结构、出入口分布、摄像机(拍摄人员)位置等火灾现场勘验和现场询问信息。</w:t>
      </w:r>
    </w:p>
    <w:p w14:paraId="4A687A2B">
      <w:pPr>
        <w:pStyle w:val="105"/>
        <w:numPr>
          <w:ilvl w:val="2"/>
          <w:numId w:val="0"/>
        </w:numPr>
        <w:spacing w:before="156" w:after="156"/>
        <w:ind w:leftChars="0" w:firstLine="420" w:firstLineChars="200"/>
        <w:rPr>
          <w:rFonts w:hint="default" w:ascii="宋体" w:eastAsia="宋体"/>
          <w:lang w:val="en-US" w:eastAsia="zh-CN"/>
        </w:rPr>
      </w:pPr>
      <w:r>
        <w:rPr>
          <w:rFonts w:hint="default" w:ascii="黑体" w:hAnsi="Times New Roman" w:eastAsia="黑体" w:cs="Times New Roman"/>
          <w:sz w:val="21"/>
          <w:lang w:val="en-US" w:eastAsia="zh-CN" w:bidi="ar-SA"/>
        </w:rPr>
        <w:t>8.</w:t>
      </w:r>
      <w:r>
        <w:rPr>
          <w:rFonts w:hint="eastAsia" w:cs="Times New Roman"/>
          <w:sz w:val="21"/>
          <w:lang w:val="en-US" w:eastAsia="zh-CN" w:bidi="ar-SA"/>
        </w:rPr>
        <w:t>1</w:t>
      </w:r>
      <w:r>
        <w:rPr>
          <w:rFonts w:hint="default" w:ascii="黑体" w:hAnsi="Times New Roman" w:eastAsia="黑体" w:cs="Times New Roman"/>
          <w:sz w:val="21"/>
          <w:lang w:val="en-US" w:eastAsia="zh-CN" w:bidi="ar-SA"/>
        </w:rPr>
        <w:t xml:space="preserve">.2 </w:t>
      </w:r>
      <w:r>
        <w:rPr>
          <w:rFonts w:hint="default" w:ascii="宋体" w:eastAsia="宋体"/>
          <w:lang w:val="en-US" w:eastAsia="zh-CN"/>
        </w:rPr>
        <w:t>实地査看监控摄像机、摄录设备安装(拍摄)位置、方向、角度、拍摄范围以及周边道路、水源、建(构)筑物等标志物信息。</w:t>
      </w:r>
    </w:p>
    <w:p w14:paraId="361977D8">
      <w:pPr>
        <w:pStyle w:val="105"/>
        <w:numPr>
          <w:ilvl w:val="2"/>
          <w:numId w:val="0"/>
        </w:numPr>
        <w:spacing w:before="156" w:after="156"/>
        <w:ind w:leftChars="0" w:firstLine="420" w:firstLineChars="200"/>
        <w:rPr>
          <w:rFonts w:hint="default" w:ascii="宋体" w:eastAsia="宋体"/>
          <w:lang w:val="en-US" w:eastAsia="zh-CN"/>
        </w:rPr>
      </w:pPr>
      <w:r>
        <w:rPr>
          <w:rFonts w:hint="default" w:ascii="黑体" w:hAnsi="Times New Roman" w:eastAsia="黑体" w:cs="Times New Roman"/>
          <w:sz w:val="21"/>
          <w:lang w:val="en-US" w:eastAsia="zh-CN" w:bidi="ar-SA"/>
        </w:rPr>
        <w:t>8.</w:t>
      </w:r>
      <w:r>
        <w:rPr>
          <w:rFonts w:hint="eastAsia" w:cs="Times New Roman"/>
          <w:sz w:val="21"/>
          <w:lang w:val="en-US" w:eastAsia="zh-CN" w:bidi="ar-SA"/>
        </w:rPr>
        <w:t>1</w:t>
      </w:r>
      <w:r>
        <w:rPr>
          <w:rFonts w:hint="default" w:ascii="黑体" w:hAnsi="Times New Roman" w:eastAsia="黑体" w:cs="Times New Roman"/>
          <w:sz w:val="21"/>
          <w:lang w:val="en-US" w:eastAsia="zh-CN" w:bidi="ar-SA"/>
        </w:rPr>
        <w:t xml:space="preserve">.3 </w:t>
      </w:r>
      <w:r>
        <w:rPr>
          <w:rFonts w:hint="default" w:ascii="宋体" w:eastAsia="宋体"/>
          <w:lang w:val="en-US" w:eastAsia="zh-CN"/>
        </w:rPr>
        <w:t>收集火灾现场监控系统、摄录设备的运行(使用)情况、品牌型号、技术参数、拍摄参数、视频格式、视频调取转存方法、保存期限、管理人(所有人)联系方式等信息。</w:t>
      </w:r>
    </w:p>
    <w:p w14:paraId="57707130">
      <w:pPr>
        <w:pStyle w:val="105"/>
        <w:numPr>
          <w:ilvl w:val="2"/>
          <w:numId w:val="0"/>
        </w:numPr>
        <w:spacing w:before="156" w:after="156"/>
        <w:ind w:leftChars="0" w:firstLine="420" w:firstLineChars="200"/>
        <w:rPr>
          <w:rFonts w:hint="default" w:ascii="宋体" w:eastAsia="宋体"/>
          <w:lang w:val="en-US" w:eastAsia="zh-CN"/>
        </w:rPr>
      </w:pPr>
      <w:r>
        <w:rPr>
          <w:rFonts w:hint="default" w:ascii="黑体" w:hAnsi="Times New Roman" w:eastAsia="黑体" w:cs="Times New Roman"/>
          <w:sz w:val="21"/>
          <w:lang w:val="en-US" w:eastAsia="zh-CN" w:bidi="ar-SA"/>
        </w:rPr>
        <w:t>8.</w:t>
      </w:r>
      <w:r>
        <w:rPr>
          <w:rFonts w:hint="eastAsia" w:cs="Times New Roman"/>
          <w:sz w:val="21"/>
          <w:lang w:val="en-US" w:eastAsia="zh-CN" w:bidi="ar-SA"/>
        </w:rPr>
        <w:t>1</w:t>
      </w:r>
      <w:r>
        <w:rPr>
          <w:rFonts w:hint="default" w:ascii="黑体" w:hAnsi="Times New Roman" w:eastAsia="黑体" w:cs="Times New Roman"/>
          <w:sz w:val="21"/>
          <w:lang w:val="en-US" w:eastAsia="zh-CN" w:bidi="ar-SA"/>
        </w:rPr>
        <w:t xml:space="preserve">.4 </w:t>
      </w:r>
      <w:r>
        <w:rPr>
          <w:rFonts w:hint="default" w:ascii="宋体" w:eastAsia="宋体"/>
          <w:lang w:val="en-US" w:eastAsia="zh-CN"/>
        </w:rPr>
        <w:t>收集监控系统电气线路布置图、安装施工图和摄像机分布图。</w:t>
      </w:r>
    </w:p>
    <w:p w14:paraId="37C48675">
      <w:pPr>
        <w:pStyle w:val="105"/>
        <w:numPr>
          <w:ilvl w:val="2"/>
          <w:numId w:val="0"/>
        </w:numPr>
        <w:spacing w:before="156" w:after="156"/>
        <w:ind w:leftChars="0" w:firstLine="420" w:firstLineChars="200"/>
        <w:rPr>
          <w:rFonts w:hint="default" w:ascii="宋体" w:eastAsia="宋体"/>
          <w:lang w:val="en-US" w:eastAsia="zh-CN"/>
        </w:rPr>
      </w:pPr>
      <w:r>
        <w:rPr>
          <w:rFonts w:hint="default" w:ascii="黑体" w:hAnsi="Times New Roman" w:eastAsia="黑体" w:cs="Times New Roman"/>
          <w:sz w:val="21"/>
          <w:lang w:val="en-US" w:eastAsia="zh-CN" w:bidi="ar-SA"/>
        </w:rPr>
        <w:t>8.</w:t>
      </w:r>
      <w:r>
        <w:rPr>
          <w:rFonts w:hint="eastAsia" w:cs="Times New Roman"/>
          <w:sz w:val="21"/>
          <w:lang w:val="en-US" w:eastAsia="zh-CN" w:bidi="ar-SA"/>
        </w:rPr>
        <w:t>1</w:t>
      </w:r>
      <w:r>
        <w:rPr>
          <w:rFonts w:hint="default" w:ascii="黑体" w:hAnsi="Times New Roman" w:eastAsia="黑体" w:cs="Times New Roman"/>
          <w:sz w:val="21"/>
          <w:lang w:val="en-US" w:eastAsia="zh-CN" w:bidi="ar-SA"/>
        </w:rPr>
        <w:t xml:space="preserve">.5 </w:t>
      </w:r>
      <w:r>
        <w:rPr>
          <w:rFonts w:hint="default" w:ascii="宋体" w:eastAsia="宋体"/>
          <w:lang w:val="en-US" w:eastAsia="zh-CN"/>
        </w:rPr>
        <w:t>利用现有地图、卫星照片、建筑图和火灾现场平面图制作监控摄像机、摄录设备的分布图，标注监控摄像机、摄录设备编号、位置、方位、角度、拍摄范围相关信息。</w:t>
      </w:r>
    </w:p>
    <w:p w14:paraId="7A99081E">
      <w:pPr>
        <w:pStyle w:val="105"/>
        <w:numPr>
          <w:ilvl w:val="2"/>
          <w:numId w:val="0"/>
        </w:numPr>
        <w:spacing w:before="156" w:after="156"/>
        <w:ind w:leftChars="0" w:firstLine="420" w:firstLineChars="200"/>
        <w:rPr>
          <w:rFonts w:hint="default" w:ascii="宋体" w:eastAsia="宋体"/>
          <w:lang w:val="en-US" w:eastAsia="zh-CN"/>
        </w:rPr>
      </w:pPr>
      <w:r>
        <w:rPr>
          <w:rFonts w:hint="default" w:ascii="黑体" w:hAnsi="Times New Roman" w:eastAsia="黑体" w:cs="Times New Roman"/>
          <w:sz w:val="21"/>
          <w:lang w:val="en-US" w:eastAsia="zh-CN" w:bidi="ar-SA"/>
        </w:rPr>
        <w:t>8.</w:t>
      </w:r>
      <w:r>
        <w:rPr>
          <w:rFonts w:hint="eastAsia" w:cs="Times New Roman"/>
          <w:sz w:val="21"/>
          <w:lang w:val="en-US" w:eastAsia="zh-CN" w:bidi="ar-SA"/>
        </w:rPr>
        <w:t>1</w:t>
      </w:r>
      <w:r>
        <w:rPr>
          <w:rFonts w:hint="default" w:ascii="黑体" w:hAnsi="Times New Roman" w:eastAsia="黑体" w:cs="Times New Roman"/>
          <w:sz w:val="21"/>
          <w:lang w:val="en-US" w:eastAsia="zh-CN" w:bidi="ar-SA"/>
        </w:rPr>
        <w:t xml:space="preserve">.6 </w:t>
      </w:r>
      <w:r>
        <w:rPr>
          <w:rFonts w:hint="default" w:ascii="宋体" w:eastAsia="宋体"/>
          <w:lang w:val="en-US" w:eastAsia="zh-CN"/>
        </w:rPr>
        <w:t>分组分区域调取火灾现场的火灾视频资料，优先调取起火时段、起火区域、探头全覆盖区域、保存期限短的视频资料，同步收集监控系统、摄录设备的登录密码及专用视频播放软件。调取方式包括但不限于以下内容:</w:t>
      </w:r>
    </w:p>
    <w:p w14:paraId="1423ADE0">
      <w:pPr>
        <w:pStyle w:val="105"/>
        <w:numPr>
          <w:ilvl w:val="2"/>
          <w:numId w:val="0"/>
        </w:numPr>
        <w:spacing w:before="156" w:after="156"/>
        <w:ind w:leftChars="0" w:firstLine="420" w:firstLineChars="200"/>
        <w:rPr>
          <w:rFonts w:hint="eastAsia" w:ascii="宋体" w:eastAsia="宋体"/>
          <w:lang w:val="en-US" w:eastAsia="zh-CN"/>
        </w:rPr>
      </w:pPr>
      <w:r>
        <w:rPr>
          <w:rFonts w:hint="default" w:ascii="宋体" w:eastAsia="宋体"/>
          <w:lang w:val="en-US" w:eastAsia="zh-CN"/>
        </w:rPr>
        <w:t>a) 模拟视频监控系统(CCTV)视频资料，可采用提取录像带、转录录像带和视频信号转录</w:t>
      </w:r>
      <w:r>
        <w:rPr>
          <w:rFonts w:hint="eastAsia" w:ascii="宋体" w:eastAsia="宋体"/>
          <w:lang w:val="en-US" w:eastAsia="zh-CN"/>
        </w:rPr>
        <w:t>；</w:t>
      </w:r>
    </w:p>
    <w:p w14:paraId="5852EF8D">
      <w:pPr>
        <w:pStyle w:val="105"/>
        <w:numPr>
          <w:ilvl w:val="2"/>
          <w:numId w:val="0"/>
        </w:numPr>
        <w:spacing w:before="156" w:after="156"/>
        <w:ind w:leftChars="0" w:firstLine="420" w:firstLineChars="200"/>
        <w:rPr>
          <w:rFonts w:hint="default" w:ascii="宋体" w:eastAsia="宋体"/>
          <w:lang w:val="en-US" w:eastAsia="zh-CN"/>
        </w:rPr>
      </w:pPr>
      <w:r>
        <w:rPr>
          <w:rFonts w:hint="default" w:ascii="宋体" w:eastAsia="宋体"/>
          <w:lang w:val="en-US" w:eastAsia="zh-CN"/>
        </w:rPr>
        <w:t>b)数模混合视频监控系统(DVR)视频资料，可采用直接拷贝</w:t>
      </w:r>
      <w:r>
        <w:rPr>
          <w:rFonts w:hint="eastAsia" w:ascii="宋体" w:eastAsia="宋体"/>
          <w:lang w:val="en-US" w:eastAsia="zh-CN"/>
        </w:rPr>
        <w:t>、</w:t>
      </w:r>
      <w:r>
        <w:rPr>
          <w:rFonts w:hint="default" w:ascii="宋体" w:eastAsia="宋体"/>
          <w:lang w:val="en-US" w:eastAsia="zh-CN"/>
        </w:rPr>
        <w:t>系统导出</w:t>
      </w:r>
      <w:r>
        <w:rPr>
          <w:rFonts w:hint="eastAsia" w:ascii="宋体" w:eastAsia="宋体"/>
          <w:lang w:val="en-US" w:eastAsia="zh-CN"/>
        </w:rPr>
        <w:t>、</w:t>
      </w:r>
      <w:r>
        <w:rPr>
          <w:rFonts w:hint="default" w:ascii="宋体" w:eastAsia="宋体"/>
          <w:lang w:val="en-US" w:eastAsia="zh-CN"/>
        </w:rPr>
        <w:t>拆除主机硬盘拷贝(镜像)或整机提取</w:t>
      </w:r>
      <w:r>
        <w:rPr>
          <w:rFonts w:hint="eastAsia" w:ascii="宋体" w:eastAsia="宋体"/>
          <w:lang w:val="en-US" w:eastAsia="zh-CN"/>
        </w:rPr>
        <w:t>；</w:t>
      </w:r>
    </w:p>
    <w:p w14:paraId="71D2ED8A">
      <w:pPr>
        <w:pStyle w:val="105"/>
        <w:numPr>
          <w:ilvl w:val="2"/>
          <w:numId w:val="0"/>
        </w:numPr>
        <w:spacing w:before="156" w:after="156"/>
        <w:ind w:leftChars="0" w:firstLine="420" w:firstLineChars="200"/>
        <w:rPr>
          <w:rFonts w:hint="default" w:ascii="宋体" w:eastAsia="宋体"/>
          <w:lang w:val="en-US" w:eastAsia="zh-CN"/>
        </w:rPr>
      </w:pPr>
      <w:r>
        <w:rPr>
          <w:rFonts w:hint="eastAsia" w:ascii="宋体" w:eastAsia="宋体"/>
          <w:lang w:val="en-US" w:eastAsia="zh-CN"/>
        </w:rPr>
        <w:t>c)</w:t>
      </w:r>
      <w:r>
        <w:rPr>
          <w:rFonts w:hint="default" w:ascii="宋体" w:eastAsia="宋体"/>
          <w:lang w:val="en-US" w:eastAsia="zh-CN"/>
        </w:rPr>
        <w:t>网络视频监控系统(NVR)视频资料，可采用联系监控系统管理人(所有人)，网络存储服务商系统导出，硬盘网线直读，拆除主机硬盘拷贝(镜像)或整机提取</w:t>
      </w:r>
      <w:r>
        <w:rPr>
          <w:rFonts w:hint="eastAsia" w:ascii="宋体" w:eastAsia="宋体"/>
          <w:lang w:val="en-US" w:eastAsia="zh-CN"/>
        </w:rPr>
        <w:t>；</w:t>
      </w:r>
    </w:p>
    <w:p w14:paraId="385B8371">
      <w:pPr>
        <w:pStyle w:val="105"/>
        <w:numPr>
          <w:ilvl w:val="2"/>
          <w:numId w:val="0"/>
        </w:numPr>
        <w:spacing w:before="156" w:after="156"/>
        <w:ind w:leftChars="0" w:firstLine="420" w:firstLineChars="200"/>
        <w:rPr>
          <w:rFonts w:hint="eastAsia" w:ascii="宋体" w:eastAsia="宋体"/>
          <w:lang w:val="en-US" w:eastAsia="zh-CN"/>
        </w:rPr>
      </w:pPr>
      <w:r>
        <w:rPr>
          <w:rFonts w:hint="eastAsia" w:ascii="宋体" w:eastAsia="宋体"/>
          <w:lang w:val="en-US" w:eastAsia="zh-CN"/>
        </w:rPr>
        <w:t>d)</w:t>
      </w:r>
      <w:r>
        <w:rPr>
          <w:rFonts w:hint="default" w:ascii="宋体" w:eastAsia="宋体"/>
          <w:lang w:val="en-US" w:eastAsia="zh-CN"/>
        </w:rPr>
        <w:t>摄录设备视频资料，可采用自带程序导出、直接拷贝或整机提取</w:t>
      </w:r>
      <w:r>
        <w:rPr>
          <w:rFonts w:hint="eastAsia" w:ascii="宋体" w:eastAsia="宋体"/>
          <w:lang w:val="en-US" w:eastAsia="zh-CN"/>
        </w:rPr>
        <w:t>；</w:t>
      </w:r>
    </w:p>
    <w:p w14:paraId="02C83BF7">
      <w:pPr>
        <w:pStyle w:val="105"/>
        <w:numPr>
          <w:ilvl w:val="2"/>
          <w:numId w:val="0"/>
        </w:numPr>
        <w:spacing w:before="156" w:after="156"/>
        <w:ind w:leftChars="0" w:firstLine="420" w:firstLineChars="200"/>
        <w:rPr>
          <w:rFonts w:hint="default" w:ascii="宋体" w:eastAsia="宋体"/>
          <w:lang w:val="en-US" w:eastAsia="zh-CN"/>
        </w:rPr>
      </w:pPr>
      <w:r>
        <w:rPr>
          <w:rFonts w:hint="eastAsia" w:ascii="宋体" w:eastAsia="宋体"/>
          <w:lang w:val="en-US" w:eastAsia="zh-CN"/>
        </w:rPr>
        <w:t>e)</w:t>
      </w:r>
      <w:r>
        <w:rPr>
          <w:rFonts w:hint="default" w:ascii="宋体" w:eastAsia="宋体"/>
          <w:lang w:val="en-US" w:eastAsia="zh-CN"/>
        </w:rPr>
        <w:t>因技术或设备原因无法调取视频资料，可采用主机硬盘拷贝(镜像)或及时送专业技术部门进行调取</w:t>
      </w:r>
      <w:r>
        <w:rPr>
          <w:rFonts w:hint="eastAsia" w:ascii="宋体" w:eastAsia="宋体"/>
          <w:lang w:val="en-US" w:eastAsia="zh-CN"/>
        </w:rPr>
        <w:t>；</w:t>
      </w:r>
    </w:p>
    <w:p w14:paraId="6D77B3E3">
      <w:pPr>
        <w:pStyle w:val="105"/>
        <w:numPr>
          <w:ilvl w:val="2"/>
          <w:numId w:val="0"/>
        </w:numPr>
        <w:spacing w:before="156" w:after="156"/>
        <w:ind w:leftChars="0" w:firstLine="420" w:firstLineChars="200"/>
        <w:rPr>
          <w:rFonts w:hint="eastAsia" w:ascii="宋体" w:eastAsia="宋体"/>
          <w:lang w:val="en-US" w:eastAsia="zh-CN"/>
        </w:rPr>
      </w:pPr>
      <w:r>
        <w:rPr>
          <w:rFonts w:hint="eastAsia" w:ascii="宋体" w:eastAsia="宋体"/>
          <w:lang w:val="en-US" w:eastAsia="zh-CN"/>
        </w:rPr>
        <w:t>f)</w:t>
      </w:r>
      <w:r>
        <w:rPr>
          <w:rFonts w:hint="default" w:ascii="宋体" w:eastAsia="宋体"/>
          <w:lang w:val="en-US" w:eastAsia="zh-CN"/>
        </w:rPr>
        <w:t>监控系统、摄录设备在火灾中受到损坏无法调取火灾视频资料的，应及时送专业技术部门、机构进行修复并调取</w:t>
      </w:r>
      <w:r>
        <w:rPr>
          <w:rFonts w:hint="eastAsia" w:ascii="宋体" w:eastAsia="宋体"/>
          <w:lang w:val="en-US" w:eastAsia="zh-CN"/>
        </w:rPr>
        <w:t>；</w:t>
      </w:r>
    </w:p>
    <w:p w14:paraId="5643B35E">
      <w:pPr>
        <w:pStyle w:val="105"/>
        <w:numPr>
          <w:ilvl w:val="2"/>
          <w:numId w:val="0"/>
        </w:numPr>
        <w:spacing w:before="156" w:after="156"/>
        <w:ind w:leftChars="0" w:firstLine="420" w:firstLineChars="200"/>
        <w:rPr>
          <w:rFonts w:hint="default" w:ascii="黑体" w:hAnsi="Times New Roman" w:eastAsia="黑体" w:cs="Times New Roman"/>
          <w:sz w:val="21"/>
          <w:lang w:val="en-US" w:eastAsia="zh-CN" w:bidi="ar-SA"/>
        </w:rPr>
      </w:pPr>
      <w:r>
        <w:rPr>
          <w:rFonts w:hint="default" w:ascii="黑体" w:hAnsi="Times New Roman" w:eastAsia="黑体" w:cs="Times New Roman"/>
          <w:sz w:val="21"/>
          <w:lang w:val="en-US" w:eastAsia="zh-CN" w:bidi="ar-SA"/>
        </w:rPr>
        <w:t>8.</w:t>
      </w:r>
      <w:r>
        <w:rPr>
          <w:rFonts w:hint="eastAsia" w:ascii="黑体" w:hAnsi="Times New Roman" w:eastAsia="黑体" w:cs="Times New Roman"/>
          <w:sz w:val="21"/>
          <w:lang w:val="en-US" w:eastAsia="zh-CN" w:bidi="ar-SA"/>
        </w:rPr>
        <w:t>1</w:t>
      </w:r>
      <w:r>
        <w:rPr>
          <w:rFonts w:hint="default"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7</w:t>
      </w:r>
      <w:r>
        <w:rPr>
          <w:rFonts w:hint="default" w:ascii="黑体" w:hAnsi="Times New Roman" w:eastAsia="黑体" w:cs="Times New Roman"/>
          <w:sz w:val="21"/>
          <w:lang w:val="en-US" w:eastAsia="zh-CN" w:bidi="ar-SA"/>
        </w:rPr>
        <w:t xml:space="preserve"> </w:t>
      </w:r>
      <w:r>
        <w:rPr>
          <w:rFonts w:hint="default" w:ascii="宋体" w:eastAsia="宋体"/>
          <w:lang w:val="en-US" w:eastAsia="zh-CN"/>
        </w:rPr>
        <w:t>调取火灾视频资料时，应校对视频资料的显示时间与北京时间的误差。</w:t>
      </w:r>
    </w:p>
    <w:p w14:paraId="25B79BF0">
      <w:pPr>
        <w:pStyle w:val="105"/>
        <w:numPr>
          <w:ilvl w:val="2"/>
          <w:numId w:val="0"/>
        </w:numPr>
        <w:spacing w:before="156" w:after="156"/>
        <w:ind w:leftChars="0" w:firstLine="420" w:firstLineChars="200"/>
        <w:rPr>
          <w:rFonts w:hint="default" w:ascii="宋体" w:eastAsia="宋体"/>
          <w:lang w:val="en-US" w:eastAsia="zh-CN"/>
        </w:rPr>
      </w:pPr>
      <w:r>
        <w:rPr>
          <w:rFonts w:hint="default" w:ascii="黑体" w:hAnsi="Times New Roman" w:eastAsia="黑体" w:cs="Times New Roman"/>
          <w:sz w:val="21"/>
          <w:lang w:val="en-US" w:eastAsia="zh-CN" w:bidi="ar-SA"/>
        </w:rPr>
        <w:t>8.</w:t>
      </w:r>
      <w:r>
        <w:rPr>
          <w:rFonts w:hint="eastAsia" w:ascii="黑体" w:hAnsi="Times New Roman" w:eastAsia="黑体" w:cs="Times New Roman"/>
          <w:sz w:val="21"/>
          <w:lang w:val="en-US" w:eastAsia="zh-CN" w:bidi="ar-SA"/>
        </w:rPr>
        <w:t>1</w:t>
      </w:r>
      <w:r>
        <w:rPr>
          <w:rFonts w:hint="default"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8</w:t>
      </w:r>
      <w:r>
        <w:rPr>
          <w:rFonts w:hint="default" w:ascii="黑体" w:hAnsi="Times New Roman" w:eastAsia="黑体" w:cs="Times New Roman"/>
          <w:sz w:val="21"/>
          <w:lang w:val="en-US" w:eastAsia="zh-CN" w:bidi="ar-SA"/>
        </w:rPr>
        <w:t xml:space="preserve"> </w:t>
      </w:r>
      <w:r>
        <w:rPr>
          <w:rFonts w:hint="default" w:ascii="宋体" w:eastAsia="宋体"/>
          <w:lang w:val="en-US" w:eastAsia="zh-CN"/>
        </w:rPr>
        <w:t>同步调取能够清晰、全面反映起火前现场原貌的对比视频资料。</w:t>
      </w:r>
    </w:p>
    <w:p w14:paraId="03D9C884">
      <w:pPr>
        <w:pStyle w:val="105"/>
        <w:numPr>
          <w:ilvl w:val="2"/>
          <w:numId w:val="0"/>
        </w:numPr>
        <w:spacing w:before="156" w:after="156"/>
        <w:ind w:leftChars="0" w:firstLine="420" w:firstLineChars="200"/>
        <w:rPr>
          <w:rFonts w:hint="default" w:ascii="宋体" w:eastAsia="宋体"/>
          <w:lang w:val="en-US" w:eastAsia="zh-CN"/>
        </w:rPr>
      </w:pPr>
      <w:r>
        <w:rPr>
          <w:rFonts w:hint="default" w:ascii="黑体" w:hAnsi="Times New Roman" w:eastAsia="黑体" w:cs="Times New Roman"/>
          <w:sz w:val="21"/>
          <w:lang w:val="en-US" w:eastAsia="zh-CN" w:bidi="ar-SA"/>
        </w:rPr>
        <w:t>8.</w:t>
      </w:r>
      <w:r>
        <w:rPr>
          <w:rFonts w:hint="eastAsia" w:ascii="黑体" w:hAnsi="Times New Roman" w:eastAsia="黑体" w:cs="Times New Roman"/>
          <w:sz w:val="21"/>
          <w:lang w:val="en-US" w:eastAsia="zh-CN" w:bidi="ar-SA"/>
        </w:rPr>
        <w:t>1</w:t>
      </w:r>
      <w:r>
        <w:rPr>
          <w:rFonts w:hint="default"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9</w:t>
      </w:r>
      <w:r>
        <w:rPr>
          <w:rFonts w:hint="default" w:ascii="黑体" w:hAnsi="Times New Roman" w:eastAsia="黑体" w:cs="Times New Roman"/>
          <w:sz w:val="21"/>
          <w:lang w:val="en-US" w:eastAsia="zh-CN" w:bidi="ar-SA"/>
        </w:rPr>
        <w:t xml:space="preserve"> </w:t>
      </w:r>
      <w:r>
        <w:rPr>
          <w:rFonts w:hint="default" w:ascii="宋体" w:eastAsia="宋体"/>
          <w:lang w:val="en-US" w:eastAsia="zh-CN"/>
        </w:rPr>
        <w:t>火灾视频资料应制作备份，防止数据丢失和误删、</w:t>
      </w:r>
      <w:r>
        <w:rPr>
          <w:rFonts w:hint="eastAsia" w:ascii="宋体" w:eastAsia="宋体"/>
          <w:lang w:val="en-US" w:eastAsia="zh-CN"/>
        </w:rPr>
        <w:t>误</w:t>
      </w:r>
      <w:r>
        <w:rPr>
          <w:rFonts w:hint="default" w:ascii="宋体" w:eastAsia="宋体"/>
          <w:lang w:val="en-US" w:eastAsia="zh-CN"/>
        </w:rPr>
        <w:t>改。</w:t>
      </w:r>
    </w:p>
    <w:p w14:paraId="5610E3F5">
      <w:pPr>
        <w:pStyle w:val="105"/>
        <w:numPr>
          <w:ilvl w:val="2"/>
          <w:numId w:val="0"/>
        </w:numPr>
        <w:spacing w:before="156" w:after="156"/>
        <w:ind w:leftChars="0" w:firstLine="420" w:firstLineChars="200"/>
        <w:rPr>
          <w:rFonts w:hint="default" w:ascii="黑体" w:hAnsi="Times New Roman" w:eastAsia="黑体" w:cs="Times New Roman"/>
          <w:sz w:val="21"/>
          <w:lang w:val="en-US" w:eastAsia="zh-CN" w:bidi="ar-SA"/>
        </w:rPr>
      </w:pPr>
      <w:r>
        <w:rPr>
          <w:rFonts w:hint="default" w:ascii="黑体" w:hAnsi="Times New Roman" w:eastAsia="黑体" w:cs="Times New Roman"/>
          <w:sz w:val="21"/>
          <w:lang w:val="en-US" w:eastAsia="zh-CN" w:bidi="ar-SA"/>
        </w:rPr>
        <w:t>8.</w:t>
      </w:r>
      <w:r>
        <w:rPr>
          <w:rFonts w:hint="eastAsia" w:ascii="黑体" w:hAnsi="Times New Roman" w:eastAsia="黑体" w:cs="Times New Roman"/>
          <w:sz w:val="21"/>
          <w:lang w:val="en-US" w:eastAsia="zh-CN" w:bidi="ar-SA"/>
        </w:rPr>
        <w:t>2</w:t>
      </w:r>
      <w:r>
        <w:rPr>
          <w:rFonts w:hint="default" w:ascii="黑体" w:hAnsi="Times New Roman" w:eastAsia="黑体" w:cs="Times New Roman"/>
          <w:sz w:val="21"/>
          <w:lang w:val="en-US" w:eastAsia="zh-CN" w:bidi="ar-SA"/>
        </w:rPr>
        <w:t xml:space="preserve"> 视频分析</w:t>
      </w:r>
    </w:p>
    <w:p w14:paraId="4A8BD813">
      <w:pPr>
        <w:pStyle w:val="105"/>
        <w:numPr>
          <w:ilvl w:val="2"/>
          <w:numId w:val="0"/>
        </w:numPr>
        <w:spacing w:before="156" w:after="156"/>
        <w:ind w:leftChars="0" w:firstLine="420" w:firstLineChars="200"/>
        <w:rPr>
          <w:rFonts w:hint="default" w:ascii="黑体" w:hAnsi="Times New Roman" w:eastAsia="黑体" w:cs="Times New Roman"/>
          <w:sz w:val="21"/>
          <w:lang w:val="en-US" w:eastAsia="zh-CN" w:bidi="ar-SA"/>
        </w:rPr>
      </w:pPr>
      <w:r>
        <w:rPr>
          <w:rFonts w:hint="default" w:ascii="黑体" w:hAnsi="Times New Roman" w:eastAsia="黑体" w:cs="Times New Roman"/>
          <w:sz w:val="21"/>
          <w:lang w:val="en-US" w:eastAsia="zh-CN" w:bidi="ar-SA"/>
        </w:rPr>
        <w:t>8.</w:t>
      </w:r>
      <w:r>
        <w:rPr>
          <w:rFonts w:hint="eastAsia" w:ascii="黑体" w:hAnsi="Times New Roman" w:eastAsia="黑体" w:cs="Times New Roman"/>
          <w:sz w:val="21"/>
          <w:lang w:val="en-US" w:eastAsia="zh-CN" w:bidi="ar-SA"/>
        </w:rPr>
        <w:t>2</w:t>
      </w:r>
      <w:r>
        <w:rPr>
          <w:rFonts w:hint="default" w:ascii="黑体" w:hAnsi="Times New Roman" w:eastAsia="黑体" w:cs="Times New Roman"/>
          <w:sz w:val="21"/>
          <w:lang w:val="en-US" w:eastAsia="zh-CN" w:bidi="ar-SA"/>
        </w:rPr>
        <w:t xml:space="preserve">.1 </w:t>
      </w:r>
      <w:r>
        <w:rPr>
          <w:rFonts w:hint="default" w:ascii="宋体" w:eastAsia="宋体"/>
          <w:lang w:val="en-US" w:eastAsia="zh-CN"/>
        </w:rPr>
        <w:t>对提取的火灾视频资料应及时进行分析，必要时可委托依法设立的鉴定机构进行视频分析。分析均需在备份视频上进行。</w:t>
      </w:r>
    </w:p>
    <w:p w14:paraId="091ECC6D">
      <w:pPr>
        <w:pStyle w:val="105"/>
        <w:numPr>
          <w:ilvl w:val="2"/>
          <w:numId w:val="0"/>
        </w:numPr>
        <w:spacing w:before="156" w:after="156"/>
        <w:ind w:leftChars="0" w:firstLine="420" w:firstLineChars="200"/>
        <w:rPr>
          <w:rFonts w:hint="default" w:ascii="黑体" w:hAnsi="Times New Roman" w:eastAsia="黑体" w:cs="Times New Roman"/>
          <w:sz w:val="21"/>
          <w:lang w:val="en-US" w:eastAsia="zh-CN" w:bidi="ar-SA"/>
        </w:rPr>
      </w:pPr>
      <w:r>
        <w:rPr>
          <w:rFonts w:hint="default" w:ascii="黑体" w:hAnsi="Times New Roman" w:eastAsia="黑体" w:cs="Times New Roman"/>
          <w:sz w:val="21"/>
          <w:lang w:val="en-US" w:eastAsia="zh-CN" w:bidi="ar-SA"/>
        </w:rPr>
        <w:t>8.</w:t>
      </w:r>
      <w:r>
        <w:rPr>
          <w:rFonts w:hint="eastAsia" w:ascii="黑体" w:hAnsi="Times New Roman" w:eastAsia="黑体" w:cs="Times New Roman"/>
          <w:sz w:val="21"/>
          <w:lang w:val="en-US" w:eastAsia="zh-CN" w:bidi="ar-SA"/>
        </w:rPr>
        <w:t>2</w:t>
      </w:r>
      <w:r>
        <w:rPr>
          <w:rFonts w:hint="default" w:ascii="黑体" w:hAnsi="Times New Roman" w:eastAsia="黑体" w:cs="Times New Roman"/>
          <w:sz w:val="21"/>
          <w:lang w:val="en-US" w:eastAsia="zh-CN" w:bidi="ar-SA"/>
        </w:rPr>
        <w:t xml:space="preserve">.2 </w:t>
      </w:r>
      <w:r>
        <w:rPr>
          <w:rFonts w:hint="default" w:ascii="宋体" w:eastAsia="宋体"/>
          <w:lang w:val="en-US" w:eastAsia="zh-CN"/>
        </w:rPr>
        <w:t>检索火灾视频资料可采用调节播放速度、视频参数</w:t>
      </w:r>
      <w:r>
        <w:rPr>
          <w:rFonts w:hint="eastAsia" w:ascii="宋体" w:eastAsia="宋体"/>
          <w:lang w:val="en-US" w:eastAsia="zh-CN"/>
        </w:rPr>
        <w:t>等</w:t>
      </w:r>
      <w:r>
        <w:rPr>
          <w:rFonts w:hint="default" w:ascii="宋体" w:eastAsia="宋体"/>
          <w:lang w:val="en-US" w:eastAsia="zh-CN"/>
        </w:rPr>
        <w:t>以及多画面查看等方式，检索发现的关键线索视频资料需制作火灾视频资料检索记录表，记载关键线索视频资料的基本信息、时间误差、关键帧画面显示时间和北京时间、异常现象、可疑人员活动情况等内容，截取关键线索的视频片段、关键帧画面存档。</w:t>
      </w:r>
    </w:p>
    <w:p w14:paraId="75770CF3">
      <w:pPr>
        <w:pStyle w:val="105"/>
        <w:numPr>
          <w:ilvl w:val="2"/>
          <w:numId w:val="0"/>
        </w:numPr>
        <w:spacing w:before="156" w:after="156"/>
        <w:ind w:leftChars="0" w:firstLine="420" w:firstLineChars="200"/>
        <w:rPr>
          <w:rFonts w:hint="default" w:ascii="黑体" w:hAnsi="Times New Roman" w:eastAsia="黑体" w:cs="Times New Roman"/>
          <w:sz w:val="21"/>
          <w:lang w:val="en-US" w:eastAsia="zh-CN" w:bidi="ar-SA"/>
        </w:rPr>
      </w:pPr>
      <w:r>
        <w:rPr>
          <w:rFonts w:hint="default" w:ascii="黑体" w:hAnsi="Times New Roman" w:eastAsia="黑体" w:cs="Times New Roman"/>
          <w:sz w:val="21"/>
          <w:lang w:val="en-US" w:eastAsia="zh-CN" w:bidi="ar-SA"/>
        </w:rPr>
        <w:t>8.</w:t>
      </w:r>
      <w:r>
        <w:rPr>
          <w:rFonts w:hint="eastAsia" w:ascii="黑体" w:hAnsi="Times New Roman" w:eastAsia="黑体" w:cs="Times New Roman"/>
          <w:sz w:val="21"/>
          <w:lang w:val="en-US" w:eastAsia="zh-CN" w:bidi="ar-SA"/>
        </w:rPr>
        <w:t>2</w:t>
      </w:r>
      <w:r>
        <w:rPr>
          <w:rFonts w:hint="default" w:ascii="黑体" w:hAnsi="Times New Roman" w:eastAsia="黑体" w:cs="Times New Roman"/>
          <w:sz w:val="21"/>
          <w:lang w:val="en-US" w:eastAsia="zh-CN" w:bidi="ar-SA"/>
        </w:rPr>
        <w:t xml:space="preserve">.3 </w:t>
      </w:r>
      <w:r>
        <w:rPr>
          <w:rFonts w:hint="default" w:ascii="宋体" w:eastAsia="宋体"/>
          <w:lang w:val="en-US" w:eastAsia="zh-CN"/>
        </w:rPr>
        <w:t>根据调查需要，火灾视频资料分析获取的与认定起火时间、起火</w:t>
      </w:r>
      <w:r>
        <w:rPr>
          <w:rFonts w:hint="eastAsia" w:ascii="宋体" w:eastAsia="宋体"/>
          <w:lang w:val="en-US" w:eastAsia="zh-CN"/>
        </w:rPr>
        <w:t>车辆</w:t>
      </w:r>
      <w:r>
        <w:rPr>
          <w:rFonts w:hint="default" w:ascii="宋体" w:eastAsia="宋体"/>
          <w:lang w:val="en-US" w:eastAsia="zh-CN"/>
        </w:rPr>
        <w:t>、起火原因等相关的关键线索视频资料需进行验证，可采取实地勘验和现场实验等方法验证。</w:t>
      </w:r>
    </w:p>
    <w:p w14:paraId="18A79684">
      <w:pPr>
        <w:pStyle w:val="105"/>
        <w:numPr>
          <w:ilvl w:val="2"/>
          <w:numId w:val="0"/>
        </w:numPr>
        <w:spacing w:before="156" w:after="156"/>
        <w:ind w:leftChars="0" w:firstLine="420" w:firstLineChars="200"/>
        <w:rPr>
          <w:rFonts w:hint="default" w:ascii="黑体" w:hAnsi="Times New Roman" w:eastAsia="黑体" w:cs="Times New Roman"/>
          <w:sz w:val="21"/>
          <w:lang w:val="en-US" w:eastAsia="zh-CN" w:bidi="ar-SA"/>
        </w:rPr>
      </w:pPr>
      <w:r>
        <w:rPr>
          <w:rFonts w:hint="default" w:ascii="黑体" w:hAnsi="Times New Roman" w:eastAsia="黑体" w:cs="Times New Roman"/>
          <w:sz w:val="21"/>
          <w:lang w:val="en-US" w:eastAsia="zh-CN" w:bidi="ar-SA"/>
        </w:rPr>
        <w:t>8.</w:t>
      </w:r>
      <w:r>
        <w:rPr>
          <w:rFonts w:hint="eastAsia" w:ascii="黑体" w:hAnsi="Times New Roman" w:eastAsia="黑体" w:cs="Times New Roman"/>
          <w:sz w:val="21"/>
          <w:lang w:val="en-US" w:eastAsia="zh-CN" w:bidi="ar-SA"/>
        </w:rPr>
        <w:t>2</w:t>
      </w:r>
      <w:r>
        <w:rPr>
          <w:rFonts w:hint="default" w:ascii="黑体" w:hAnsi="Times New Roman" w:eastAsia="黑体" w:cs="Times New Roman"/>
          <w:sz w:val="21"/>
          <w:lang w:val="en-US" w:eastAsia="zh-CN" w:bidi="ar-SA"/>
        </w:rPr>
        <w:t xml:space="preserve">.4 </w:t>
      </w:r>
      <w:r>
        <w:rPr>
          <w:rFonts w:hint="default" w:ascii="宋体" w:eastAsia="宋体"/>
          <w:lang w:val="en-US" w:eastAsia="zh-CN"/>
        </w:rPr>
        <w:t>根据调查需要，经勘验负责人批准后，可进行火灾视频调查现场实验。火灾视频调查实验应在相同或接近火灾视频拍摄位置、方向、角度、参数、环境等条件下开展。火灾视频调查实验应照相或者录像，制作火灾视频调查实验报告，并由实验人员签字。</w:t>
      </w:r>
    </w:p>
    <w:p w14:paraId="34C7B3F5">
      <w:pPr>
        <w:pStyle w:val="105"/>
        <w:numPr>
          <w:ilvl w:val="2"/>
          <w:numId w:val="0"/>
        </w:numPr>
        <w:spacing w:before="156" w:after="156"/>
        <w:ind w:leftChars="0" w:firstLine="420" w:firstLineChars="200"/>
        <w:rPr>
          <w:rFonts w:hint="default" w:ascii="黑体" w:hAnsi="Times New Roman" w:eastAsia="黑体" w:cs="Times New Roman"/>
          <w:sz w:val="21"/>
          <w:lang w:val="en-US" w:eastAsia="zh-CN" w:bidi="ar-SA"/>
        </w:rPr>
      </w:pPr>
      <w:r>
        <w:rPr>
          <w:rFonts w:hint="default" w:ascii="黑体" w:hAnsi="Times New Roman" w:eastAsia="黑体" w:cs="Times New Roman"/>
          <w:sz w:val="21"/>
          <w:lang w:val="en-US" w:eastAsia="zh-CN" w:bidi="ar-SA"/>
        </w:rPr>
        <w:t>8.</w:t>
      </w:r>
      <w:r>
        <w:rPr>
          <w:rFonts w:hint="eastAsia" w:ascii="黑体" w:hAnsi="Times New Roman" w:eastAsia="黑体" w:cs="Times New Roman"/>
          <w:sz w:val="21"/>
          <w:lang w:val="en-US" w:eastAsia="zh-CN" w:bidi="ar-SA"/>
        </w:rPr>
        <w:t>2</w:t>
      </w:r>
      <w:r>
        <w:rPr>
          <w:rFonts w:hint="default" w:ascii="黑体" w:hAnsi="Times New Roman" w:eastAsia="黑体" w:cs="Times New Roman"/>
          <w:sz w:val="21"/>
          <w:lang w:val="en-US" w:eastAsia="zh-CN" w:bidi="ar-SA"/>
        </w:rPr>
        <w:t xml:space="preserve">.5 </w:t>
      </w:r>
      <w:r>
        <w:rPr>
          <w:rFonts w:hint="default" w:ascii="宋体" w:eastAsia="宋体"/>
          <w:lang w:val="en-US" w:eastAsia="zh-CN"/>
        </w:rPr>
        <w:t>进行视频分析应制作火灾视频资料分析报告，分析起火时间、起火</w:t>
      </w:r>
      <w:r>
        <w:rPr>
          <w:rFonts w:hint="eastAsia" w:ascii="宋体" w:eastAsia="宋体"/>
          <w:lang w:val="en-US" w:eastAsia="zh-CN"/>
        </w:rPr>
        <w:t>车辆</w:t>
      </w:r>
      <w:r>
        <w:rPr>
          <w:rFonts w:hint="default" w:ascii="宋体" w:eastAsia="宋体"/>
          <w:lang w:val="en-US" w:eastAsia="zh-CN"/>
        </w:rPr>
        <w:t>、起火原因、蔓延过程等内容。</w:t>
      </w:r>
    </w:p>
    <w:p w14:paraId="107ECF7E">
      <w:pPr>
        <w:pStyle w:val="105"/>
        <w:numPr>
          <w:ilvl w:val="2"/>
          <w:numId w:val="0"/>
        </w:numPr>
        <w:spacing w:before="156" w:after="156"/>
        <w:ind w:leftChars="0" w:firstLine="420" w:firstLineChars="200"/>
        <w:rPr>
          <w:rFonts w:hint="default" w:ascii="黑体" w:hAnsi="Times New Roman" w:eastAsia="黑体" w:cs="Times New Roman"/>
          <w:sz w:val="21"/>
          <w:lang w:val="en-US" w:eastAsia="zh-CN" w:bidi="ar-SA"/>
        </w:rPr>
      </w:pPr>
      <w:r>
        <w:rPr>
          <w:rFonts w:hint="default" w:ascii="黑体" w:hAnsi="Times New Roman" w:eastAsia="黑体" w:cs="Times New Roman"/>
          <w:sz w:val="21"/>
          <w:lang w:val="en-US" w:eastAsia="zh-CN" w:bidi="ar-SA"/>
        </w:rPr>
        <w:t>8.</w:t>
      </w:r>
      <w:r>
        <w:rPr>
          <w:rFonts w:hint="eastAsia" w:ascii="黑体" w:hAnsi="Times New Roman" w:eastAsia="黑体" w:cs="Times New Roman"/>
          <w:sz w:val="21"/>
          <w:lang w:val="en-US" w:eastAsia="zh-CN" w:bidi="ar-SA"/>
        </w:rPr>
        <w:t>2</w:t>
      </w:r>
      <w:r>
        <w:rPr>
          <w:rFonts w:hint="default" w:ascii="黑体" w:hAnsi="Times New Roman" w:eastAsia="黑体" w:cs="Times New Roman"/>
          <w:sz w:val="21"/>
          <w:lang w:val="en-US" w:eastAsia="zh-CN" w:bidi="ar-SA"/>
        </w:rPr>
        <w:t xml:space="preserve">.6 </w:t>
      </w:r>
      <w:r>
        <w:rPr>
          <w:rFonts w:hint="default" w:ascii="宋体" w:eastAsia="宋体"/>
          <w:lang w:val="en-US" w:eastAsia="zh-CN"/>
        </w:rPr>
        <w:t>火灾视频资料分析报告应及时反馈给火灾事故调查人员，指导现场勘验、现场询问和火灾事故认定等工作。</w:t>
      </w:r>
    </w:p>
    <w:p w14:paraId="3AAA9482">
      <w:pPr>
        <w:pStyle w:val="105"/>
        <w:numPr>
          <w:ilvl w:val="2"/>
          <w:numId w:val="0"/>
        </w:numPr>
        <w:spacing w:before="156" w:after="156"/>
        <w:ind w:leftChars="0"/>
      </w:pPr>
      <w:bookmarkStart w:id="43" w:name="_Toc12475"/>
      <w:r>
        <w:rPr>
          <w:rFonts w:hint="eastAsia"/>
          <w:lang w:val="en-US" w:eastAsia="zh-CN"/>
        </w:rPr>
        <w:t>9</w:t>
      </w:r>
      <w:r>
        <w:rPr>
          <w:rFonts w:hint="eastAsia"/>
        </w:rPr>
        <w:t>安全工单系统云端数据、智能充电桩以及智能电表供电记录等电子数据</w:t>
      </w:r>
      <w:r>
        <w:rPr>
          <w:rFonts w:hint="eastAsia"/>
          <w:lang w:val="en-US" w:eastAsia="zh-CN"/>
        </w:rPr>
        <w:t>提取与分析</w:t>
      </w:r>
      <w:r>
        <w:rPr>
          <w:rFonts w:hint="eastAsia"/>
        </w:rPr>
        <w:t>。</w:t>
      </w:r>
      <w:bookmarkEnd w:id="43"/>
    </w:p>
    <w:p w14:paraId="6BC943FA">
      <w:pPr>
        <w:pStyle w:val="105"/>
        <w:numPr>
          <w:ilvl w:val="2"/>
          <w:numId w:val="0"/>
        </w:numPr>
        <w:spacing w:before="156" w:after="156"/>
        <w:ind w:leftChars="0" w:firstLine="420" w:firstLineChars="200"/>
        <w:rPr>
          <w:rFonts w:hint="default" w:ascii="黑体" w:hAnsi="Times New Roman" w:eastAsia="黑体" w:cs="Times New Roman"/>
          <w:sz w:val="21"/>
          <w:lang w:val="en-US" w:eastAsia="zh-CN" w:bidi="ar-SA"/>
        </w:rPr>
      </w:pPr>
      <w:r>
        <w:rPr>
          <w:rFonts w:hint="eastAsia" w:cs="Times New Roman"/>
          <w:sz w:val="21"/>
          <w:lang w:val="en-US" w:eastAsia="zh-CN" w:bidi="ar-SA"/>
        </w:rPr>
        <w:t>9</w:t>
      </w:r>
      <w:r>
        <w:rPr>
          <w:rFonts w:hint="default" w:ascii="黑体" w:hAnsi="Times New Roman" w:eastAsia="黑体" w:cs="Times New Roman"/>
          <w:sz w:val="21"/>
          <w:lang w:val="en-US" w:eastAsia="zh-CN" w:bidi="ar-SA"/>
        </w:rPr>
        <w:t>.</w:t>
      </w:r>
      <w:r>
        <w:rPr>
          <w:rFonts w:hint="eastAsia" w:cs="Times New Roman"/>
          <w:sz w:val="21"/>
          <w:lang w:val="en-US" w:eastAsia="zh-CN" w:bidi="ar-SA"/>
        </w:rPr>
        <w:t>1</w:t>
      </w:r>
      <w:r>
        <w:rPr>
          <w:rFonts w:hint="default" w:ascii="黑体" w:hAnsi="Times New Roman" w:eastAsia="黑体" w:cs="Times New Roman"/>
          <w:sz w:val="21"/>
          <w:lang w:val="en-US" w:eastAsia="zh-CN" w:bidi="ar-SA"/>
        </w:rPr>
        <w:t xml:space="preserve"> 提取与保存</w:t>
      </w:r>
    </w:p>
    <w:p w14:paraId="6DBF7275">
      <w:pPr>
        <w:pStyle w:val="105"/>
        <w:numPr>
          <w:ilvl w:val="2"/>
          <w:numId w:val="0"/>
        </w:numPr>
        <w:spacing w:before="156" w:after="156"/>
        <w:ind w:leftChars="0" w:firstLine="420" w:firstLineChars="200"/>
        <w:rPr>
          <w:rFonts w:hint="default" w:ascii="宋体" w:eastAsia="宋体"/>
          <w:lang w:val="en-US" w:eastAsia="zh-CN"/>
        </w:rPr>
      </w:pPr>
      <w:r>
        <w:rPr>
          <w:rFonts w:hint="default" w:ascii="宋体" w:eastAsia="宋体"/>
          <w:lang w:val="en-US" w:eastAsia="zh-CN"/>
        </w:rPr>
        <w:t>调取方式包括但不限于以下内容:</w:t>
      </w:r>
    </w:p>
    <w:p w14:paraId="415F0D06">
      <w:pPr>
        <w:pStyle w:val="105"/>
        <w:numPr>
          <w:ilvl w:val="2"/>
          <w:numId w:val="0"/>
        </w:numPr>
        <w:spacing w:before="156" w:after="156"/>
        <w:ind w:leftChars="0" w:firstLine="420" w:firstLineChars="200"/>
        <w:rPr>
          <w:rFonts w:hint="default" w:ascii="宋体" w:eastAsia="宋体"/>
          <w:lang w:val="en-US" w:eastAsia="zh-CN"/>
        </w:rPr>
      </w:pPr>
      <w:r>
        <w:rPr>
          <w:rFonts w:hint="eastAsia" w:ascii="宋体" w:eastAsia="宋体"/>
          <w:lang w:val="en-US" w:eastAsia="zh-CN"/>
        </w:rPr>
        <w:t>a)</w:t>
      </w:r>
      <w:r>
        <w:rPr>
          <w:rFonts w:hint="default" w:ascii="宋体" w:eastAsia="宋体"/>
          <w:lang w:val="en-US" w:eastAsia="zh-CN"/>
        </w:rPr>
        <w:t>网络</w:t>
      </w:r>
      <w:r>
        <w:rPr>
          <w:rFonts w:hint="eastAsia" w:ascii="宋体" w:eastAsia="宋体"/>
          <w:lang w:val="en-US" w:eastAsia="zh-CN"/>
        </w:rPr>
        <w:t>实时</w:t>
      </w:r>
      <w:r>
        <w:rPr>
          <w:rFonts w:hint="default" w:ascii="宋体" w:eastAsia="宋体"/>
          <w:lang w:val="en-US" w:eastAsia="zh-CN"/>
        </w:rPr>
        <w:t>监控系统资料，可采用网络存储服务商系统导出</w:t>
      </w:r>
      <w:r>
        <w:rPr>
          <w:rFonts w:hint="eastAsia" w:ascii="宋体" w:eastAsia="宋体"/>
          <w:lang w:val="en-US" w:eastAsia="zh-CN"/>
        </w:rPr>
        <w:t>、</w:t>
      </w:r>
      <w:r>
        <w:rPr>
          <w:rFonts w:hint="default" w:ascii="宋体" w:eastAsia="宋体"/>
          <w:lang w:val="en-US" w:eastAsia="zh-CN"/>
        </w:rPr>
        <w:t>硬盘网线直读提取</w:t>
      </w:r>
      <w:r>
        <w:rPr>
          <w:rFonts w:hint="eastAsia" w:ascii="宋体" w:eastAsia="宋体"/>
          <w:lang w:val="en-US" w:eastAsia="zh-CN"/>
        </w:rPr>
        <w:t>；</w:t>
      </w:r>
    </w:p>
    <w:p w14:paraId="5A60F0AC">
      <w:pPr>
        <w:pStyle w:val="105"/>
        <w:numPr>
          <w:ilvl w:val="2"/>
          <w:numId w:val="0"/>
        </w:numPr>
        <w:spacing w:before="156" w:after="156"/>
        <w:ind w:leftChars="0" w:firstLine="420" w:firstLineChars="200"/>
        <w:rPr>
          <w:rFonts w:hint="eastAsia" w:ascii="宋体" w:eastAsia="宋体"/>
          <w:lang w:val="en-US" w:eastAsia="zh-CN"/>
        </w:rPr>
      </w:pPr>
      <w:r>
        <w:rPr>
          <w:rFonts w:hint="eastAsia" w:ascii="宋体" w:eastAsia="宋体"/>
          <w:lang w:val="en-US" w:eastAsia="zh-CN"/>
        </w:rPr>
        <w:t>b)条件不具备时可进行屏幕翻拍提取；</w:t>
      </w:r>
    </w:p>
    <w:p w14:paraId="31733A1B">
      <w:pPr>
        <w:pStyle w:val="105"/>
        <w:numPr>
          <w:ilvl w:val="2"/>
          <w:numId w:val="0"/>
        </w:numPr>
        <w:spacing w:before="156" w:after="156"/>
        <w:ind w:leftChars="0" w:firstLine="420" w:firstLineChars="200"/>
        <w:rPr>
          <w:rFonts w:hint="default" w:ascii="黑体" w:hAnsi="Times New Roman" w:eastAsia="黑体" w:cs="Times New Roman"/>
          <w:sz w:val="21"/>
          <w:lang w:val="en-US" w:eastAsia="zh-CN" w:bidi="ar-SA"/>
        </w:rPr>
      </w:pPr>
      <w:r>
        <w:rPr>
          <w:rFonts w:hint="eastAsia" w:cs="Times New Roman"/>
          <w:sz w:val="21"/>
          <w:lang w:val="en-US" w:eastAsia="zh-CN" w:bidi="ar-SA"/>
        </w:rPr>
        <w:t>9</w:t>
      </w:r>
      <w:r>
        <w:rPr>
          <w:rFonts w:hint="default" w:ascii="黑体" w:hAnsi="Times New Roman" w:eastAsia="黑体" w:cs="Times New Roman"/>
          <w:sz w:val="21"/>
          <w:lang w:val="en-US" w:eastAsia="zh-CN" w:bidi="ar-SA"/>
        </w:rPr>
        <w:t>.</w:t>
      </w:r>
      <w:r>
        <w:rPr>
          <w:rFonts w:hint="eastAsia" w:cs="Times New Roman"/>
          <w:sz w:val="21"/>
          <w:lang w:val="en-US" w:eastAsia="zh-CN" w:bidi="ar-SA"/>
        </w:rPr>
        <w:t>2</w:t>
      </w:r>
      <w:r>
        <w:rPr>
          <w:rFonts w:hint="default" w:ascii="黑体" w:hAnsi="Times New Roman" w:eastAsia="黑体" w:cs="Times New Roman"/>
          <w:sz w:val="21"/>
          <w:lang w:val="en-US" w:eastAsia="zh-CN" w:bidi="ar-SA"/>
        </w:rPr>
        <w:t xml:space="preserve"> </w:t>
      </w:r>
      <w:r>
        <w:rPr>
          <w:rFonts w:hint="eastAsia" w:cs="Times New Roman"/>
          <w:sz w:val="21"/>
          <w:lang w:val="en-US" w:eastAsia="zh-CN" w:bidi="ar-SA"/>
        </w:rPr>
        <w:t>数据分析</w:t>
      </w:r>
    </w:p>
    <w:p w14:paraId="46DACE6E">
      <w:pPr>
        <w:pStyle w:val="105"/>
        <w:numPr>
          <w:ilvl w:val="2"/>
          <w:numId w:val="0"/>
        </w:numPr>
        <w:spacing w:before="156" w:after="156"/>
        <w:ind w:leftChars="0" w:firstLine="420" w:firstLineChars="200"/>
        <w:rPr>
          <w:rFonts w:hint="default" w:ascii="宋体" w:eastAsia="宋体"/>
          <w:lang w:val="en-US" w:eastAsia="zh-CN"/>
        </w:rPr>
      </w:pPr>
      <w:r>
        <w:rPr>
          <w:rFonts w:hint="eastAsia" w:cs="Times New Roman"/>
          <w:sz w:val="21"/>
          <w:lang w:val="en-US" w:eastAsia="zh-CN" w:bidi="ar-SA"/>
        </w:rPr>
        <w:t>9</w:t>
      </w:r>
      <w:r>
        <w:rPr>
          <w:rFonts w:hint="default"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2</w:t>
      </w:r>
      <w:r>
        <w:rPr>
          <w:rFonts w:hint="default" w:ascii="黑体" w:hAnsi="Times New Roman" w:eastAsia="黑体" w:cs="Times New Roman"/>
          <w:sz w:val="21"/>
          <w:lang w:val="en-US" w:eastAsia="zh-CN" w:bidi="ar-SA"/>
        </w:rPr>
        <w:t>.</w:t>
      </w:r>
      <w:r>
        <w:rPr>
          <w:rFonts w:hint="eastAsia" w:cs="Times New Roman"/>
          <w:sz w:val="21"/>
          <w:lang w:val="en-US" w:eastAsia="zh-CN" w:bidi="ar-SA"/>
        </w:rPr>
        <w:t>1</w:t>
      </w:r>
      <w:r>
        <w:rPr>
          <w:rFonts w:hint="default" w:ascii="黑体" w:hAnsi="Times New Roman" w:eastAsia="黑体" w:cs="Times New Roman"/>
          <w:sz w:val="21"/>
          <w:lang w:val="en-US" w:eastAsia="zh-CN" w:bidi="ar-SA"/>
        </w:rPr>
        <w:t xml:space="preserve"> </w:t>
      </w:r>
      <w:r>
        <w:rPr>
          <w:rFonts w:hint="eastAsia" w:ascii="宋体" w:eastAsia="宋体"/>
          <w:lang w:val="en-US" w:eastAsia="zh-CN"/>
        </w:rPr>
        <w:t>查看电动自行车安全工单系统云端数据电池总电压变化曲线特征，重点查看电压缓降-骤降和无缓降-骤降车辆，分析形成原因并及时反馈勘验人员；具备实时传输车辆行驶路线、速度、位置、时间等信息的，应查明数据变化特征；</w:t>
      </w:r>
    </w:p>
    <w:p w14:paraId="4C4489B8">
      <w:pPr>
        <w:pStyle w:val="105"/>
        <w:numPr>
          <w:ilvl w:val="2"/>
          <w:numId w:val="0"/>
        </w:numPr>
        <w:spacing w:before="156" w:after="156"/>
        <w:ind w:leftChars="0" w:firstLine="420" w:firstLineChars="200"/>
        <w:rPr>
          <w:rFonts w:hint="default" w:ascii="黑体" w:hAnsi="Times New Roman" w:eastAsia="黑体" w:cs="Times New Roman"/>
          <w:sz w:val="21"/>
          <w:lang w:val="en-US" w:eastAsia="zh-CN" w:bidi="ar-SA"/>
        </w:rPr>
      </w:pPr>
      <w:r>
        <w:rPr>
          <w:rFonts w:hint="eastAsia" w:cs="Times New Roman"/>
          <w:sz w:val="21"/>
          <w:lang w:val="en-US" w:eastAsia="zh-CN" w:bidi="ar-SA"/>
        </w:rPr>
        <w:t>9</w:t>
      </w:r>
      <w:r>
        <w:rPr>
          <w:rFonts w:hint="default"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2</w:t>
      </w:r>
      <w:r>
        <w:rPr>
          <w:rFonts w:hint="default" w:ascii="黑体" w:hAnsi="Times New Roman" w:eastAsia="黑体" w:cs="Times New Roman"/>
          <w:sz w:val="21"/>
          <w:lang w:val="en-US" w:eastAsia="zh-CN" w:bidi="ar-SA"/>
        </w:rPr>
        <w:t>.</w:t>
      </w:r>
      <w:r>
        <w:rPr>
          <w:rFonts w:hint="eastAsia" w:cs="Times New Roman"/>
          <w:sz w:val="21"/>
          <w:lang w:val="en-US" w:eastAsia="zh-CN" w:bidi="ar-SA"/>
        </w:rPr>
        <w:t>2</w:t>
      </w:r>
      <w:r>
        <w:rPr>
          <w:rFonts w:hint="default" w:ascii="黑体" w:hAnsi="Times New Roman" w:eastAsia="黑体" w:cs="Times New Roman"/>
          <w:sz w:val="21"/>
          <w:lang w:val="en-US" w:eastAsia="zh-CN" w:bidi="ar-SA"/>
        </w:rPr>
        <w:t xml:space="preserve"> </w:t>
      </w:r>
      <w:r>
        <w:rPr>
          <w:rFonts w:hint="eastAsia" w:ascii="宋体" w:eastAsia="宋体"/>
          <w:lang w:val="en-US" w:eastAsia="zh-CN"/>
        </w:rPr>
        <w:t>查看智能充电桩以及智能电表电压、电流、功率因数异常或充电、断电时间、断电顺序、充电类型数据，分析异常数据形成原因并及时反馈勘验人员；</w:t>
      </w:r>
    </w:p>
    <w:p w14:paraId="2A7BB8C4">
      <w:pPr>
        <w:pStyle w:val="94"/>
        <w:numPr>
          <w:ilvl w:val="4"/>
          <w:numId w:val="0"/>
        </w:numPr>
        <w:spacing w:before="156" w:after="156"/>
        <w:ind w:leftChars="0"/>
        <w:rPr>
          <w:rFonts w:hint="default"/>
          <w:lang w:val="en-US" w:eastAsia="zh-CN"/>
        </w:rPr>
      </w:pPr>
      <w:bookmarkStart w:id="44" w:name="_Toc18792"/>
      <w:r>
        <w:rPr>
          <w:rFonts w:hint="eastAsia"/>
          <w:lang w:val="en-US" w:eastAsia="zh-CN"/>
        </w:rPr>
        <w:t>10  物证提取与鉴定</w:t>
      </w:r>
    </w:p>
    <w:p w14:paraId="3B9FEFBC">
      <w:pPr>
        <w:pStyle w:val="104"/>
        <w:numPr>
          <w:ilvl w:val="1"/>
          <w:numId w:val="0"/>
        </w:numPr>
        <w:spacing w:before="312" w:after="312"/>
        <w:ind w:leftChars="0" w:firstLine="210" w:firstLineChars="100"/>
      </w:pPr>
      <w:r>
        <w:rPr>
          <w:rFonts w:hint="eastAsia" w:ascii="宋体" w:eastAsia="宋体" w:cs="Times New Roman"/>
          <w:sz w:val="21"/>
          <w:lang w:val="en-US" w:eastAsia="zh-CN" w:bidi="ar-SA"/>
        </w:rPr>
        <w:t>物证提取与鉴定</w:t>
      </w:r>
      <w:r>
        <w:rPr>
          <w:rFonts w:hint="eastAsia" w:ascii="宋体" w:hAnsi="Times New Roman" w:eastAsia="宋体" w:cs="Times New Roman"/>
          <w:sz w:val="21"/>
          <w:lang w:val="en-US" w:eastAsia="zh-CN" w:bidi="ar-SA"/>
        </w:rPr>
        <w:t>应满足《火灾现场勘验规则》GA/839-2009 4.</w:t>
      </w:r>
      <w:r>
        <w:rPr>
          <w:rFonts w:hint="eastAsia" w:ascii="宋体" w:eastAsia="宋体" w:cs="Times New Roman"/>
          <w:sz w:val="21"/>
          <w:lang w:val="en-US" w:eastAsia="zh-CN" w:bidi="ar-SA"/>
        </w:rPr>
        <w:t>7</w:t>
      </w:r>
      <w:r>
        <w:rPr>
          <w:rFonts w:hint="eastAsia" w:ascii="宋体" w:hAnsi="Times New Roman" w:eastAsia="宋体" w:cs="Times New Roman"/>
          <w:sz w:val="21"/>
          <w:lang w:val="en-US" w:eastAsia="zh-CN" w:bidi="ar-SA"/>
        </w:rPr>
        <w:t>规定。</w:t>
      </w:r>
    </w:p>
    <w:p w14:paraId="37A487C2">
      <w:pPr>
        <w:pStyle w:val="56"/>
        <w:rPr>
          <w:rFonts w:hint="eastAsia"/>
          <w:lang w:val="en-US" w:eastAsia="zh-CN"/>
        </w:rPr>
      </w:pPr>
      <w:r>
        <w:rPr>
          <w:rFonts w:hint="eastAsia"/>
        </w:rPr>
        <w:t>电动自行车</w:t>
      </w:r>
      <w:r>
        <w:rPr>
          <w:rFonts w:hint="eastAsia"/>
          <w:lang w:val="en-US" w:eastAsia="zh-CN"/>
        </w:rPr>
        <w:t>火灾物证检验鉴定项目主要有：</w:t>
      </w:r>
    </w:p>
    <w:p w14:paraId="2152729F">
      <w:pPr>
        <w:keepNext w:val="0"/>
        <w:keepLines w:val="0"/>
        <w:widowControl/>
        <w:suppressLineNumbers w:val="0"/>
        <w:ind w:firstLine="210" w:firstLineChars="100"/>
        <w:jc w:val="left"/>
      </w:pPr>
      <w:r>
        <w:rPr>
          <w:rFonts w:hint="eastAsia" w:ascii="宋体" w:hAnsi="宋体" w:eastAsia="宋体" w:cs="宋体"/>
          <w:color w:val="000000"/>
          <w:kern w:val="0"/>
          <w:sz w:val="21"/>
          <w:szCs w:val="21"/>
          <w:lang w:val="en-US" w:eastAsia="zh-CN" w:bidi="ar"/>
        </w:rPr>
        <w:t>a) 金属</w:t>
      </w:r>
      <w:r>
        <w:rPr>
          <w:rFonts w:hint="eastAsia"/>
          <w:lang w:val="en-US" w:eastAsia="zh-CN"/>
        </w:rPr>
        <w:t>熔痕性质鉴定</w:t>
      </w:r>
      <w:r>
        <w:rPr>
          <w:rFonts w:hint="eastAsia" w:ascii="宋体" w:hAnsi="宋体" w:eastAsia="宋体" w:cs="宋体"/>
          <w:color w:val="000000"/>
          <w:kern w:val="0"/>
          <w:sz w:val="21"/>
          <w:szCs w:val="21"/>
          <w:lang w:val="en-US" w:eastAsia="zh-CN" w:bidi="ar"/>
        </w:rPr>
        <w:t xml:space="preserve">； </w:t>
      </w:r>
    </w:p>
    <w:p w14:paraId="1B1C1E8D">
      <w:pPr>
        <w:keepNext w:val="0"/>
        <w:keepLines w:val="0"/>
        <w:widowControl/>
        <w:suppressLineNumbers w:val="0"/>
        <w:ind w:firstLine="210" w:firstLineChars="100"/>
        <w:jc w:val="left"/>
      </w:pPr>
      <w:r>
        <w:rPr>
          <w:rFonts w:hint="eastAsia" w:ascii="宋体" w:hAnsi="宋体" w:eastAsia="宋体" w:cs="宋体"/>
          <w:color w:val="000000"/>
          <w:kern w:val="0"/>
          <w:sz w:val="21"/>
          <w:szCs w:val="21"/>
          <w:lang w:val="en-US" w:eastAsia="zh-CN" w:bidi="ar"/>
        </w:rPr>
        <w:t xml:space="preserve">b) </w:t>
      </w:r>
      <w:r>
        <w:rPr>
          <w:rFonts w:hint="eastAsia"/>
          <w:lang w:val="en-US" w:eastAsia="zh-CN"/>
        </w:rPr>
        <w:t>助燃剂成分鉴定</w:t>
      </w:r>
      <w:r>
        <w:rPr>
          <w:rFonts w:hint="eastAsia" w:ascii="宋体" w:hAnsi="宋体" w:eastAsia="宋体" w:cs="宋体"/>
          <w:color w:val="000000"/>
          <w:kern w:val="0"/>
          <w:sz w:val="21"/>
          <w:szCs w:val="21"/>
          <w:lang w:val="en-US" w:eastAsia="zh-CN" w:bidi="ar"/>
        </w:rPr>
        <w:t xml:space="preserve">； </w:t>
      </w:r>
    </w:p>
    <w:p w14:paraId="45D8315F">
      <w:pPr>
        <w:keepNext w:val="0"/>
        <w:keepLines w:val="0"/>
        <w:widowControl/>
        <w:suppressLineNumbers w:val="0"/>
        <w:ind w:firstLine="210" w:firstLineChars="100"/>
        <w:jc w:val="left"/>
      </w:pPr>
      <w:r>
        <w:rPr>
          <w:rFonts w:hint="eastAsia" w:ascii="宋体" w:hAnsi="宋体" w:eastAsia="宋体" w:cs="宋体"/>
          <w:color w:val="000000"/>
          <w:kern w:val="0"/>
          <w:sz w:val="21"/>
          <w:szCs w:val="21"/>
          <w:lang w:val="en-US" w:eastAsia="zh-CN" w:bidi="ar"/>
        </w:rPr>
        <w:t xml:space="preserve">c) </w:t>
      </w:r>
      <w:r>
        <w:rPr>
          <w:rFonts w:hint="eastAsia" w:ascii="宋体" w:hAnsi="宋体" w:cs="宋体"/>
          <w:color w:val="000000"/>
          <w:kern w:val="0"/>
          <w:sz w:val="21"/>
          <w:szCs w:val="21"/>
          <w:lang w:val="en-US" w:eastAsia="zh-CN" w:bidi="ar"/>
        </w:rPr>
        <w:t>互熔金属元素鉴定</w:t>
      </w:r>
      <w:r>
        <w:rPr>
          <w:rFonts w:hint="eastAsia" w:ascii="宋体" w:hAnsi="宋体" w:eastAsia="宋体" w:cs="宋体"/>
          <w:color w:val="000000"/>
          <w:kern w:val="0"/>
          <w:sz w:val="21"/>
          <w:szCs w:val="21"/>
          <w:lang w:val="en-US" w:eastAsia="zh-CN" w:bidi="ar"/>
        </w:rPr>
        <w:t xml:space="preserve">； </w:t>
      </w:r>
    </w:p>
    <w:p w14:paraId="0402BE48">
      <w:pPr>
        <w:keepNext w:val="0"/>
        <w:keepLines w:val="0"/>
        <w:widowControl/>
        <w:suppressLineNumbers w:val="0"/>
        <w:ind w:firstLine="210" w:firstLineChars="100"/>
        <w:jc w:val="left"/>
      </w:pPr>
      <w:r>
        <w:rPr>
          <w:rFonts w:hint="eastAsia" w:ascii="宋体" w:hAnsi="宋体" w:eastAsia="宋体" w:cs="宋体"/>
          <w:color w:val="000000"/>
          <w:kern w:val="0"/>
          <w:sz w:val="21"/>
          <w:szCs w:val="21"/>
          <w:lang w:val="en-US" w:eastAsia="zh-CN" w:bidi="ar"/>
        </w:rPr>
        <w:t xml:space="preserve">d) </w:t>
      </w:r>
      <w:r>
        <w:rPr>
          <w:rFonts w:hint="eastAsia" w:ascii="宋体" w:hAnsi="宋体" w:cs="宋体"/>
          <w:color w:val="000000"/>
          <w:kern w:val="0"/>
          <w:sz w:val="21"/>
          <w:szCs w:val="21"/>
          <w:lang w:val="en-US" w:eastAsia="zh-CN" w:bidi="ar"/>
        </w:rPr>
        <w:t>电动自行车</w:t>
      </w:r>
      <w:r>
        <w:rPr>
          <w:rFonts w:hint="eastAsia" w:ascii="宋体" w:hAnsi="宋体" w:eastAsia="宋体" w:cs="宋体"/>
          <w:color w:val="000000"/>
          <w:kern w:val="0"/>
          <w:sz w:val="21"/>
          <w:szCs w:val="21"/>
          <w:lang w:val="en-US" w:eastAsia="zh-CN" w:bidi="ar"/>
        </w:rPr>
        <w:t>内储存的火灾危险品</w:t>
      </w:r>
      <w:r>
        <w:rPr>
          <w:rFonts w:hint="eastAsia" w:ascii="宋体" w:hAnsi="宋体" w:cs="宋体"/>
          <w:color w:val="000000"/>
          <w:kern w:val="0"/>
          <w:sz w:val="21"/>
          <w:szCs w:val="21"/>
          <w:lang w:val="en-US" w:eastAsia="zh-CN" w:bidi="ar"/>
        </w:rPr>
        <w:t>成分鉴定</w:t>
      </w:r>
      <w:r>
        <w:rPr>
          <w:rFonts w:hint="eastAsia" w:ascii="宋体" w:hAnsi="宋体" w:eastAsia="宋体" w:cs="宋体"/>
          <w:color w:val="000000"/>
          <w:kern w:val="0"/>
          <w:sz w:val="21"/>
          <w:szCs w:val="21"/>
          <w:lang w:val="en-US" w:eastAsia="zh-CN" w:bidi="ar"/>
        </w:rPr>
        <w:t xml:space="preserve">； </w:t>
      </w:r>
    </w:p>
    <w:p w14:paraId="2A90A9C4">
      <w:pPr>
        <w:pStyle w:val="104"/>
        <w:numPr>
          <w:ilvl w:val="1"/>
          <w:numId w:val="0"/>
        </w:numPr>
        <w:spacing w:before="312" w:after="312"/>
        <w:ind w:leftChars="0"/>
        <w:rPr>
          <w:rFonts w:hint="eastAsia"/>
          <w:lang w:val="en-US" w:eastAsia="zh-CN"/>
        </w:rPr>
      </w:pPr>
      <w:r>
        <w:rPr>
          <w:rFonts w:hint="eastAsia"/>
          <w:lang w:val="en-US" w:eastAsia="zh-CN"/>
        </w:rPr>
        <w:t>11 现场处理</w:t>
      </w:r>
    </w:p>
    <w:p w14:paraId="62E2861C">
      <w:pPr>
        <w:pStyle w:val="56"/>
        <w:ind w:left="0" w:leftChars="0" w:firstLine="420" w:firstLineChars="200"/>
        <w:rPr>
          <w:rFonts w:hint="eastAsia" w:ascii="黑体" w:hAnsi="Times New Roman" w:eastAsia="黑体" w:cs="Times New Roman"/>
          <w:sz w:val="21"/>
          <w:lang w:val="en-US" w:eastAsia="zh-CN" w:bidi="ar-SA"/>
        </w:rPr>
      </w:pPr>
      <w:r>
        <w:rPr>
          <w:rFonts w:hint="default" w:ascii="黑体" w:hAnsi="Times New Roman" w:eastAsia="黑体" w:cs="Times New Roman"/>
          <w:sz w:val="21"/>
          <w:lang w:val="en-US" w:eastAsia="zh-CN" w:bidi="ar-SA"/>
        </w:rPr>
        <w:t>1</w:t>
      </w:r>
      <w:r>
        <w:rPr>
          <w:rFonts w:hint="eastAsia" w:ascii="黑体" w:hAnsi="Times New Roman" w:eastAsia="黑体" w:cs="Times New Roman"/>
          <w:sz w:val="21"/>
          <w:lang w:val="en-US" w:eastAsia="zh-CN" w:bidi="ar-SA"/>
        </w:rPr>
        <w:t>1</w:t>
      </w:r>
      <w:r>
        <w:rPr>
          <w:rFonts w:hint="default" w:ascii="黑体" w:hAnsi="Times New Roman" w:eastAsia="黑体" w:cs="Times New Roman"/>
          <w:sz w:val="21"/>
          <w:lang w:val="en-US" w:eastAsia="zh-CN" w:bidi="ar-SA"/>
        </w:rPr>
        <w:t xml:space="preserve">.1 </w:t>
      </w:r>
      <w:r>
        <w:rPr>
          <w:rFonts w:hint="eastAsia" w:ascii="黑体" w:hAnsi="Times New Roman" w:eastAsia="黑体" w:cs="Times New Roman"/>
          <w:sz w:val="21"/>
          <w:lang w:val="en-US" w:eastAsia="zh-CN" w:bidi="ar-SA"/>
        </w:rPr>
        <w:t>保留现场情形</w:t>
      </w:r>
    </w:p>
    <w:p w14:paraId="06171F69">
      <w:pPr>
        <w:pStyle w:val="56"/>
        <w:ind w:left="0" w:leftChars="0" w:firstLine="420" w:firstLineChars="200"/>
        <w:rPr>
          <w:rFonts w:hint="default"/>
          <w:lang w:val="en-US" w:eastAsia="zh-CN"/>
        </w:rPr>
      </w:pPr>
      <w:r>
        <w:rPr>
          <w:rFonts w:hint="default"/>
          <w:lang w:val="en-US" w:eastAsia="zh-CN"/>
        </w:rPr>
        <w:t>火灾现场勘验结束后，应由勘验负责人决定是否继续保留现场。具有下列情形之一的，应保留现场:</w:t>
      </w:r>
    </w:p>
    <w:p w14:paraId="4CA85F69">
      <w:pPr>
        <w:pStyle w:val="105"/>
        <w:numPr>
          <w:ilvl w:val="2"/>
          <w:numId w:val="0"/>
        </w:numPr>
        <w:spacing w:before="156" w:after="156"/>
        <w:ind w:leftChars="0" w:firstLine="420" w:firstLineChars="200"/>
        <w:rPr>
          <w:rFonts w:hint="default" w:ascii="宋体" w:eastAsia="宋体"/>
          <w:lang w:val="en-US" w:eastAsia="zh-CN"/>
        </w:rPr>
      </w:pPr>
      <w:r>
        <w:rPr>
          <w:rFonts w:hint="eastAsia" w:ascii="宋体" w:eastAsia="宋体"/>
          <w:lang w:val="en-US" w:eastAsia="zh-CN"/>
        </w:rPr>
        <w:t>a)</w:t>
      </w:r>
      <w:r>
        <w:rPr>
          <w:rFonts w:hint="default" w:ascii="宋体" w:eastAsia="宋体"/>
          <w:lang w:val="en-US" w:eastAsia="zh-CN"/>
        </w:rPr>
        <w:t>有人员伤亡的和较大社会影响的</w:t>
      </w:r>
      <w:r>
        <w:rPr>
          <w:rFonts w:hint="eastAsia" w:ascii="宋体" w:eastAsia="宋体"/>
          <w:lang w:val="en-US" w:eastAsia="zh-CN"/>
        </w:rPr>
        <w:t>；</w:t>
      </w:r>
    </w:p>
    <w:p w14:paraId="7AD67320">
      <w:pPr>
        <w:pStyle w:val="105"/>
        <w:numPr>
          <w:ilvl w:val="2"/>
          <w:numId w:val="0"/>
        </w:numPr>
        <w:spacing w:before="156" w:after="156"/>
        <w:ind w:leftChars="0" w:firstLine="420" w:firstLineChars="200"/>
        <w:rPr>
          <w:rFonts w:hint="default" w:ascii="宋体" w:eastAsia="宋体"/>
          <w:lang w:val="en-US" w:eastAsia="zh-CN"/>
        </w:rPr>
      </w:pPr>
      <w:r>
        <w:rPr>
          <w:rFonts w:hint="default" w:ascii="宋体" w:eastAsia="宋体"/>
          <w:lang w:val="en-US" w:eastAsia="zh-CN"/>
        </w:rPr>
        <w:t>b)可能发生民事纠纷的;</w:t>
      </w:r>
    </w:p>
    <w:p w14:paraId="3C1730E7">
      <w:pPr>
        <w:pStyle w:val="105"/>
        <w:numPr>
          <w:ilvl w:val="2"/>
          <w:numId w:val="0"/>
        </w:numPr>
        <w:spacing w:before="156" w:after="156"/>
        <w:ind w:leftChars="0" w:firstLine="420" w:firstLineChars="200"/>
        <w:rPr>
          <w:rFonts w:hint="default"/>
          <w:lang w:val="en-US" w:eastAsia="zh-CN"/>
        </w:rPr>
      </w:pPr>
      <w:r>
        <w:rPr>
          <w:rFonts w:hint="default" w:ascii="宋体" w:eastAsia="宋体"/>
          <w:lang w:val="en-US" w:eastAsia="zh-CN"/>
        </w:rPr>
        <w:t>c)其他有必要保留的情形</w:t>
      </w:r>
      <w:r>
        <w:rPr>
          <w:rFonts w:hint="eastAsia" w:ascii="宋体" w:eastAsia="宋体"/>
          <w:lang w:val="en-US" w:eastAsia="zh-CN"/>
        </w:rPr>
        <w:t>；</w:t>
      </w:r>
    </w:p>
    <w:p w14:paraId="5E8C148D">
      <w:pPr>
        <w:pStyle w:val="105"/>
        <w:numPr>
          <w:ilvl w:val="2"/>
          <w:numId w:val="0"/>
        </w:numPr>
        <w:spacing w:before="156" w:after="156"/>
        <w:ind w:leftChars="0" w:firstLine="420" w:firstLineChars="200"/>
        <w:rPr>
          <w:rFonts w:hint="eastAsia" w:cs="Times New Roman"/>
          <w:sz w:val="21"/>
          <w:lang w:val="en-US" w:eastAsia="zh-CN" w:bidi="ar-SA"/>
        </w:rPr>
      </w:pPr>
      <w:r>
        <w:rPr>
          <w:rFonts w:hint="default" w:cs="Times New Roman"/>
          <w:sz w:val="21"/>
          <w:lang w:val="en-US" w:eastAsia="zh-CN" w:bidi="ar-SA"/>
        </w:rPr>
        <w:t>1</w:t>
      </w:r>
      <w:r>
        <w:rPr>
          <w:rFonts w:hint="eastAsia" w:cs="Times New Roman"/>
          <w:sz w:val="21"/>
          <w:lang w:val="en-US" w:eastAsia="zh-CN" w:bidi="ar-SA"/>
        </w:rPr>
        <w:t>1</w:t>
      </w:r>
      <w:r>
        <w:rPr>
          <w:rFonts w:hint="default" w:cs="Times New Roman"/>
          <w:sz w:val="21"/>
          <w:lang w:val="en-US" w:eastAsia="zh-CN" w:bidi="ar-SA"/>
        </w:rPr>
        <w:t xml:space="preserve">.2 </w:t>
      </w:r>
      <w:r>
        <w:rPr>
          <w:rFonts w:hint="eastAsia" w:cs="Times New Roman"/>
          <w:sz w:val="21"/>
          <w:lang w:val="en-US" w:eastAsia="zh-CN" w:bidi="ar-SA"/>
        </w:rPr>
        <w:t>保留现场方式</w:t>
      </w:r>
    </w:p>
    <w:p w14:paraId="6521BEF4">
      <w:pPr>
        <w:pStyle w:val="105"/>
        <w:numPr>
          <w:ilvl w:val="2"/>
          <w:numId w:val="0"/>
        </w:numPr>
        <w:spacing w:before="156" w:after="156"/>
        <w:ind w:leftChars="0" w:firstLine="420" w:firstLineChars="200"/>
        <w:rPr>
          <w:rFonts w:hint="default" w:ascii="宋体" w:eastAsia="宋体"/>
          <w:lang w:val="en-US" w:eastAsia="zh-CN"/>
        </w:rPr>
      </w:pPr>
      <w:r>
        <w:rPr>
          <w:rFonts w:hint="default" w:ascii="宋体" w:eastAsia="宋体"/>
          <w:lang w:val="en-US" w:eastAsia="zh-CN"/>
        </w:rPr>
        <w:t>保留现场的可整体保留或局部保留，应通知有关单位或个人采取妥善措施进行保护。</w:t>
      </w:r>
    </w:p>
    <w:p w14:paraId="78947591">
      <w:pPr>
        <w:pStyle w:val="105"/>
        <w:numPr>
          <w:ilvl w:val="2"/>
          <w:numId w:val="0"/>
        </w:numPr>
        <w:spacing w:before="156" w:after="156"/>
        <w:ind w:leftChars="0" w:firstLine="420" w:firstLineChars="200"/>
        <w:rPr>
          <w:rFonts w:hint="eastAsia" w:cs="Times New Roman"/>
          <w:sz w:val="21"/>
          <w:lang w:val="en-US" w:eastAsia="zh-CN" w:bidi="ar-SA"/>
        </w:rPr>
      </w:pPr>
      <w:r>
        <w:rPr>
          <w:rFonts w:hint="default" w:cs="Times New Roman"/>
          <w:sz w:val="21"/>
          <w:lang w:val="en-US" w:eastAsia="zh-CN" w:bidi="ar-SA"/>
        </w:rPr>
        <w:t>1</w:t>
      </w:r>
      <w:r>
        <w:rPr>
          <w:rFonts w:hint="eastAsia" w:cs="Times New Roman"/>
          <w:sz w:val="21"/>
          <w:lang w:val="en-US" w:eastAsia="zh-CN" w:bidi="ar-SA"/>
        </w:rPr>
        <w:t>1</w:t>
      </w:r>
      <w:r>
        <w:rPr>
          <w:rFonts w:hint="default" w:cs="Times New Roman"/>
          <w:sz w:val="21"/>
          <w:lang w:val="en-US" w:eastAsia="zh-CN" w:bidi="ar-SA"/>
        </w:rPr>
        <w:t xml:space="preserve">.3 </w:t>
      </w:r>
      <w:r>
        <w:rPr>
          <w:rFonts w:hint="eastAsia" w:cs="Times New Roman"/>
          <w:sz w:val="21"/>
          <w:lang w:val="en-US" w:eastAsia="zh-CN" w:bidi="ar-SA"/>
        </w:rPr>
        <w:t>不保留现场要求</w:t>
      </w:r>
    </w:p>
    <w:p w14:paraId="063B80AF">
      <w:pPr>
        <w:pStyle w:val="105"/>
        <w:numPr>
          <w:ilvl w:val="2"/>
          <w:numId w:val="0"/>
        </w:numPr>
        <w:spacing w:before="156" w:after="156"/>
        <w:ind w:leftChars="0" w:firstLine="420" w:firstLineChars="200"/>
        <w:rPr>
          <w:rFonts w:hint="default" w:cs="Times New Roman"/>
          <w:sz w:val="21"/>
          <w:lang w:val="en-US" w:eastAsia="zh-CN" w:bidi="ar-SA"/>
        </w:rPr>
      </w:pPr>
      <w:r>
        <w:rPr>
          <w:rFonts w:hint="default" w:ascii="宋体" w:eastAsia="宋体"/>
          <w:lang w:val="en-US" w:eastAsia="zh-CN"/>
        </w:rPr>
        <w:t>不需要继续保留现场的，应及时通知有关单位或个人。</w:t>
      </w:r>
    </w:p>
    <w:p w14:paraId="2DEAD9CD">
      <w:pPr>
        <w:pStyle w:val="105"/>
        <w:numPr>
          <w:ilvl w:val="2"/>
          <w:numId w:val="0"/>
        </w:numPr>
        <w:spacing w:before="156" w:after="156"/>
        <w:ind w:leftChars="0" w:firstLine="420" w:firstLineChars="200"/>
        <w:rPr>
          <w:rFonts w:hint="eastAsia" w:cs="Times New Roman"/>
          <w:sz w:val="21"/>
          <w:lang w:val="en-US" w:eastAsia="zh-CN" w:bidi="ar-SA"/>
        </w:rPr>
      </w:pPr>
      <w:r>
        <w:rPr>
          <w:rFonts w:hint="default" w:cs="Times New Roman"/>
          <w:sz w:val="21"/>
          <w:lang w:val="en-US" w:eastAsia="zh-CN" w:bidi="ar-SA"/>
        </w:rPr>
        <w:t>1</w:t>
      </w:r>
      <w:r>
        <w:rPr>
          <w:rFonts w:hint="eastAsia" w:cs="Times New Roman"/>
          <w:sz w:val="21"/>
          <w:lang w:val="en-US" w:eastAsia="zh-CN" w:bidi="ar-SA"/>
        </w:rPr>
        <w:t>1</w:t>
      </w:r>
      <w:r>
        <w:rPr>
          <w:rFonts w:hint="default" w:cs="Times New Roman"/>
          <w:sz w:val="21"/>
          <w:lang w:val="en-US" w:eastAsia="zh-CN" w:bidi="ar-SA"/>
        </w:rPr>
        <w:t xml:space="preserve">.4 </w:t>
      </w:r>
      <w:r>
        <w:rPr>
          <w:rFonts w:hint="eastAsia" w:cs="Times New Roman"/>
          <w:sz w:val="21"/>
          <w:lang w:val="en-US" w:eastAsia="zh-CN" w:bidi="ar-SA"/>
        </w:rPr>
        <w:t>现场移交</w:t>
      </w:r>
    </w:p>
    <w:p w14:paraId="3B2A50C2">
      <w:pPr>
        <w:pStyle w:val="105"/>
        <w:numPr>
          <w:ilvl w:val="2"/>
          <w:numId w:val="0"/>
        </w:numPr>
        <w:spacing w:before="156" w:after="156"/>
        <w:ind w:leftChars="0" w:firstLine="420" w:firstLineChars="200"/>
        <w:rPr>
          <w:rFonts w:hint="default" w:cs="Times New Roman"/>
          <w:sz w:val="21"/>
          <w:lang w:val="en-US" w:eastAsia="zh-CN" w:bidi="ar-SA"/>
        </w:rPr>
      </w:pPr>
      <w:r>
        <w:rPr>
          <w:rFonts w:hint="default" w:ascii="宋体" w:eastAsia="宋体"/>
          <w:lang w:val="en-US" w:eastAsia="zh-CN"/>
        </w:rPr>
        <w:t>有放火嫌疑的火灾现场应及时</w:t>
      </w:r>
      <w:r>
        <w:rPr>
          <w:rFonts w:hint="eastAsia" w:ascii="宋体" w:eastAsia="宋体"/>
          <w:lang w:val="en-US" w:eastAsia="zh-CN"/>
        </w:rPr>
        <w:t>按照规定程序</w:t>
      </w:r>
      <w:r>
        <w:rPr>
          <w:rFonts w:hint="default" w:ascii="宋体" w:eastAsia="宋体"/>
          <w:lang w:val="en-US" w:eastAsia="zh-CN"/>
        </w:rPr>
        <w:t>移交公安机关。</w:t>
      </w:r>
    </w:p>
    <w:bookmarkEnd w:id="25"/>
    <w:bookmarkEnd w:id="44"/>
    <w:p w14:paraId="50D4733D">
      <w:pPr>
        <w:pStyle w:val="198"/>
        <w:rPr>
          <w:vanish w:val="0"/>
        </w:rPr>
      </w:pPr>
      <w:bookmarkStart w:id="45" w:name="BookMark5"/>
    </w:p>
    <w:p w14:paraId="10C1420C">
      <w:pPr>
        <w:pStyle w:val="199"/>
        <w:rPr>
          <w:vanish w:val="0"/>
        </w:rPr>
      </w:pPr>
    </w:p>
    <w:p w14:paraId="0B6C3423">
      <w:pPr>
        <w:pStyle w:val="76"/>
        <w:spacing w:before="78" w:after="156"/>
      </w:pPr>
      <w:bookmarkStart w:id="46" w:name="_Toc11550"/>
      <w:r>
        <w:br w:type="textWrapping"/>
      </w:r>
      <w:bookmarkStart w:id="47" w:name="_Toc66175467"/>
      <w:r>
        <w:rPr>
          <w:rFonts w:hint="eastAsia"/>
        </w:rPr>
        <w:t>（规范性）</w:t>
      </w:r>
      <w:r>
        <w:br w:type="textWrapping"/>
      </w:r>
      <w:bookmarkEnd w:id="46"/>
      <w:bookmarkEnd w:id="47"/>
    </w:p>
    <w:p w14:paraId="16D683E8">
      <w:pPr>
        <w:pStyle w:val="56"/>
        <w:ind w:firstLine="420"/>
      </w:pPr>
    </w:p>
    <w:p w14:paraId="6DC20D7A">
      <w:pPr>
        <w:pStyle w:val="56"/>
        <w:ind w:firstLine="420"/>
        <w:sectPr>
          <w:headerReference r:id="rId19" w:type="default"/>
          <w:footerReference r:id="rId21" w:type="default"/>
          <w:headerReference r:id="rId20" w:type="even"/>
          <w:footerReference r:id="rId22" w:type="even"/>
          <w:pgSz w:w="11906" w:h="16838"/>
          <w:pgMar w:top="567" w:right="1134" w:bottom="1134" w:left="1134" w:header="1418" w:footer="1134" w:gutter="284"/>
          <w:cols w:space="425" w:num="1"/>
          <w:formProt w:val="0"/>
          <w:docGrid w:type="lines" w:linePitch="312" w:charSpace="0"/>
        </w:sectPr>
      </w:pPr>
    </w:p>
    <w:p w14:paraId="595AA17D">
      <w:pPr>
        <w:pStyle w:val="198"/>
        <w:rPr>
          <w:vanish w:val="0"/>
        </w:rPr>
      </w:pPr>
    </w:p>
    <w:p w14:paraId="3955C4C3">
      <w:pPr>
        <w:pStyle w:val="199"/>
        <w:rPr>
          <w:vanish w:val="0"/>
        </w:rPr>
      </w:pPr>
    </w:p>
    <w:p w14:paraId="6DF2E78D">
      <w:pPr>
        <w:pStyle w:val="76"/>
        <w:spacing w:before="78" w:after="156"/>
      </w:pPr>
      <w:bookmarkStart w:id="48" w:name="_Toc3304"/>
      <w:r>
        <w:br w:type="textWrapping"/>
      </w:r>
      <w:bookmarkStart w:id="49" w:name="_Toc66175468"/>
      <w:r>
        <w:rPr>
          <w:rFonts w:hint="eastAsia"/>
        </w:rPr>
        <w:t>（规范性）</w:t>
      </w:r>
      <w:r>
        <w:br w:type="textWrapping"/>
      </w:r>
      <w:bookmarkEnd w:id="48"/>
      <w:bookmarkEnd w:id="49"/>
    </w:p>
    <w:p w14:paraId="6F769D0D">
      <w:pPr>
        <w:pStyle w:val="56"/>
        <w:ind w:firstLine="420"/>
      </w:pPr>
    </w:p>
    <w:p w14:paraId="793A1EA3">
      <w:pPr>
        <w:pStyle w:val="56"/>
        <w:ind w:firstLine="420"/>
      </w:pPr>
    </w:p>
    <w:p w14:paraId="00586D5A">
      <w:pPr>
        <w:pStyle w:val="56"/>
        <w:ind w:firstLine="420"/>
      </w:pPr>
    </w:p>
    <w:p w14:paraId="241E14E7">
      <w:pPr>
        <w:pStyle w:val="56"/>
        <w:ind w:firstLine="420"/>
        <w:sectPr>
          <w:headerReference r:id="rId23" w:type="default"/>
          <w:footerReference r:id="rId25" w:type="default"/>
          <w:headerReference r:id="rId24" w:type="even"/>
          <w:footerReference r:id="rId26" w:type="even"/>
          <w:pgSz w:w="11906" w:h="16838"/>
          <w:pgMar w:top="567" w:right="1134" w:bottom="1134" w:left="1134" w:header="1418" w:footer="1134" w:gutter="284"/>
          <w:cols w:space="425" w:num="1"/>
          <w:formProt w:val="0"/>
          <w:docGrid w:type="lines" w:linePitch="312" w:charSpace="0"/>
        </w:sectPr>
      </w:pPr>
    </w:p>
    <w:p w14:paraId="1D73F546">
      <w:pPr>
        <w:pStyle w:val="198"/>
        <w:rPr>
          <w:vanish w:val="0"/>
        </w:rPr>
      </w:pPr>
    </w:p>
    <w:p w14:paraId="4F1C4DE1">
      <w:pPr>
        <w:pStyle w:val="199"/>
        <w:rPr>
          <w:vanish w:val="0"/>
        </w:rPr>
      </w:pPr>
    </w:p>
    <w:p w14:paraId="1AE56B85">
      <w:pPr>
        <w:pStyle w:val="76"/>
        <w:spacing w:before="78" w:after="156"/>
      </w:pPr>
      <w:bookmarkStart w:id="50" w:name="_Toc9176"/>
      <w:r>
        <w:br w:type="textWrapping"/>
      </w:r>
      <w:bookmarkStart w:id="51" w:name="_Toc66175469"/>
      <w:r>
        <w:rPr>
          <w:rFonts w:hint="eastAsia"/>
        </w:rPr>
        <w:t>（规范性）</w:t>
      </w:r>
      <w:r>
        <w:br w:type="textWrapping"/>
      </w:r>
      <w:bookmarkEnd w:id="50"/>
      <w:bookmarkEnd w:id="51"/>
    </w:p>
    <w:bookmarkEnd w:id="45"/>
    <w:p w14:paraId="68DABDB5">
      <w:pPr>
        <w:pStyle w:val="56"/>
        <w:ind w:firstLine="0" w:firstLineChars="0"/>
        <w:jc w:val="center"/>
      </w:pPr>
    </w:p>
    <w:sectPr>
      <w:headerReference r:id="rId27" w:type="default"/>
      <w:footerReference r:id="rId29" w:type="default"/>
      <w:headerReference r:id="rId28" w:type="even"/>
      <w:footerReference r:id="rId30" w:type="even"/>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56D70">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A2863">
    <w:pPr>
      <w:pStyle w:val="52"/>
    </w:pPr>
    <w:r>
      <w:fldChar w:fldCharType="begin"/>
    </w:r>
    <w:r>
      <w:instrText xml:space="preserve">PAGE   \* MERGEFORMAT</w:instrText>
    </w:r>
    <w:r>
      <w:fldChar w:fldCharType="separate"/>
    </w:r>
    <w:r>
      <w:rPr>
        <w:lang w:val="zh-CN"/>
      </w:rPr>
      <w:t>9</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42BF3">
    <w:pPr>
      <w:pStyle w:val="51"/>
    </w:pPr>
    <w:r>
      <w:fldChar w:fldCharType="begin"/>
    </w:r>
    <w:r>
      <w:instrText xml:space="preserve"> PAGE   \* MERGEFORMAT \* MERGEFORMAT </w:instrText>
    </w:r>
    <w:r>
      <w:fldChar w:fldCharType="separate"/>
    </w:r>
    <w:r>
      <w:t>9</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CD891">
    <w:pPr>
      <w:pStyle w:val="52"/>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A6D43">
    <w:pPr>
      <w:pStyle w:val="51"/>
    </w:pPr>
    <w:r>
      <w:fldChar w:fldCharType="begin"/>
    </w:r>
    <w:r>
      <w:instrText xml:space="preserve"> PAGE   \* MERGEFORMAT \* MERGEFORMAT </w:instrText>
    </w:r>
    <w:r>
      <w:fldChar w:fldCharType="separate"/>
    </w:r>
    <w: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FEC1B">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5CAEC">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E2E2F">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F4DE5">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4446B">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E0F82">
    <w:pPr>
      <w:pStyle w:val="51"/>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24C06">
    <w:pPr>
      <w:pStyle w:val="52"/>
    </w:pPr>
    <w:r>
      <w:fldChar w:fldCharType="begin"/>
    </w:r>
    <w:r>
      <w:instrText xml:space="preserve">PAGE   \* MERGEFORMAT</w:instrText>
    </w:r>
    <w:r>
      <w:fldChar w:fldCharType="separate"/>
    </w:r>
    <w:r>
      <w:rPr>
        <w:lang w:val="zh-CN"/>
      </w:rPr>
      <w:t>7</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2DBC2">
    <w:pPr>
      <w:pStyle w:val="51"/>
    </w:pPr>
    <w:r>
      <w:fldChar w:fldCharType="begin"/>
    </w:r>
    <w:r>
      <w:instrText xml:space="preserve"> PAGE   \* MERGEFORMAT \* MERGEFORMAT </w:instrText>
    </w:r>
    <w:r>
      <w:fldChar w:fldCharType="separate"/>
    </w:r>
    <w: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63335">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9D84E">
    <w:pPr>
      <w:pStyle w:val="61"/>
    </w:pPr>
    <w:r>
      <w:fldChar w:fldCharType="begin"/>
    </w:r>
    <w:r>
      <w:instrText xml:space="preserve"> STYLEREF  标准文件_文件编号  \* MERGEFORMAT </w:instrText>
    </w:r>
    <w:r>
      <w:fldChar w:fldCharType="separate"/>
    </w:r>
    <w:r>
      <w:t>DB XX/T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74D4F">
    <w:pPr>
      <w:pStyle w:val="62"/>
    </w:pPr>
    <w:r>
      <w:fldChar w:fldCharType="begin"/>
    </w:r>
    <w:r>
      <w:instrText xml:space="preserve"> STYLEREF  标准文件_文件编号 \* MERGEFORMAT </w:instrText>
    </w:r>
    <w:r>
      <w:fldChar w:fldCharType="separate"/>
    </w:r>
    <w:r>
      <w:t>DB XX/T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88E29">
    <w:pPr>
      <w:pStyle w:val="61"/>
    </w:pPr>
    <w:r>
      <w:fldChar w:fldCharType="begin"/>
    </w:r>
    <w:r>
      <w:instrText xml:space="preserve"> STYLEREF  标准文件_文件编号  \* MERGEFORMAT </w:instrText>
    </w:r>
    <w:r>
      <w:fldChar w:fldCharType="separate"/>
    </w:r>
    <w:r>
      <w:t>DB XX/T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F8798">
    <w:pPr>
      <w:pStyle w:val="62"/>
    </w:pPr>
    <w:r>
      <w:fldChar w:fldCharType="begin"/>
    </w:r>
    <w:r>
      <w:instrText xml:space="preserve"> STYLEREF  标准文件_文件编号 \* MERGEFORMAT </w:instrText>
    </w:r>
    <w:r>
      <w:fldChar w:fldCharType="separate"/>
    </w:r>
    <w:r>
      <w:t>DB XX/T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0977B">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07E40">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73083">
    <w:pPr>
      <w:pStyle w:val="61"/>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9FB0F">
    <w:pPr>
      <w:pStyle w:val="62"/>
    </w:pPr>
    <w:r>
      <w:fldChar w:fldCharType="begin"/>
    </w:r>
    <w:r>
      <w:instrText xml:space="preserve"> STYLEREF  标准文件_文件编号 \* MERGEFORMAT </w:instrText>
    </w:r>
    <w:r>
      <w:fldChar w:fldCharType="separate"/>
    </w:r>
    <w:r>
      <w:t>DB XX/T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002DE">
    <w:pPr>
      <w:pStyle w:val="61"/>
    </w:pPr>
    <w:r>
      <w:fldChar w:fldCharType="begin"/>
    </w:r>
    <w:r>
      <w:instrText xml:space="preserve"> STYLEREF  标准文件_文件编号  \* MERGEFORMAT </w:instrText>
    </w:r>
    <w:r>
      <w:fldChar w:fldCharType="separate"/>
    </w:r>
    <w:r>
      <w:t>DB XX/T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C7FAF">
    <w:pPr>
      <w:pStyle w:val="62"/>
    </w:pPr>
    <w:r>
      <w:fldChar w:fldCharType="begin"/>
    </w:r>
    <w:r>
      <w:instrText xml:space="preserve"> STYLEREF  标准文件_文件编号 \* MERGEFORMAT </w:instrText>
    </w:r>
    <w:r>
      <w:fldChar w:fldCharType="separate"/>
    </w:r>
    <w:r>
      <w:t>DB XX/T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AE6B2">
    <w:pPr>
      <w:pStyle w:val="61"/>
    </w:pPr>
    <w:r>
      <w:fldChar w:fldCharType="begin"/>
    </w:r>
    <w:r>
      <w:instrText xml:space="preserve"> STYLEREF  标准文件_文件编号  \* MERGEFORMAT </w:instrText>
    </w:r>
    <w:r>
      <w:fldChar w:fldCharType="separate"/>
    </w:r>
    <w:r>
      <w:t>DB XX/T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89C12">
    <w:pPr>
      <w:pStyle w:val="62"/>
    </w:pPr>
    <w:r>
      <w:fldChar w:fldCharType="begin"/>
    </w:r>
    <w:r>
      <w:instrText xml:space="preserve"> STYLEREF  标准文件_文件编号 \* MERGEFORMAT </w:instrText>
    </w:r>
    <w:r>
      <w:fldChar w:fldCharType="separate"/>
    </w:r>
    <w: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7C69066E"/>
    <w:multiLevelType w:val="singleLevel"/>
    <w:tmpl w:val="7C69066E"/>
    <w:lvl w:ilvl="0" w:tentative="0">
      <w:start w:val="1"/>
      <w:numFmt w:val="lowerLetter"/>
      <w:suff w:val="space"/>
      <w:lvlText w:val="%1)"/>
      <w:lvlJc w:val="left"/>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dit="forms" w:enforcement="1" w:cryptProviderType="rsaAES" w:cryptAlgorithmClass="hash" w:cryptAlgorithmType="typeAny" w:cryptAlgorithmSid="14" w:cryptSpinCount="100000" w:hash="P9vOsdONfVyYxDsYZ+8YJn3NTTaHxI07Ss8Yv47x2NyR3hqdsvvO3OXwjSODfq/jvV7B7Yez7f+62g7j2Hg1+A==" w:salt="dFJvEC/ftsd+FBcKBJDuDQ=="/>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wOWY1OThjOTBmY2I1M2U5OGEyOWE4OWU3MTI0MDIifQ=="/>
  </w:docVars>
  <w:rsids>
    <w:rsidRoot w:val="00723A3E"/>
    <w:rsid w:val="0000040A"/>
    <w:rsid w:val="00000A94"/>
    <w:rsid w:val="00001972"/>
    <w:rsid w:val="00001D9A"/>
    <w:rsid w:val="00007B3A"/>
    <w:rsid w:val="000107E0"/>
    <w:rsid w:val="00011FDE"/>
    <w:rsid w:val="00012FFD"/>
    <w:rsid w:val="00014162"/>
    <w:rsid w:val="00014340"/>
    <w:rsid w:val="00016A9C"/>
    <w:rsid w:val="000213F3"/>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1F50"/>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71BE"/>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338F"/>
    <w:rsid w:val="001C42F7"/>
    <w:rsid w:val="001C49E5"/>
    <w:rsid w:val="001C504C"/>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36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6187"/>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521E"/>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4B3"/>
    <w:rsid w:val="003B1F18"/>
    <w:rsid w:val="003B5BF0"/>
    <w:rsid w:val="003B60BF"/>
    <w:rsid w:val="003B6BE3"/>
    <w:rsid w:val="003C010C"/>
    <w:rsid w:val="003C0A6C"/>
    <w:rsid w:val="003C14F8"/>
    <w:rsid w:val="003C5A43"/>
    <w:rsid w:val="003D0519"/>
    <w:rsid w:val="003D0FF6"/>
    <w:rsid w:val="003D262C"/>
    <w:rsid w:val="003D3336"/>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34CF"/>
    <w:rsid w:val="00445574"/>
    <w:rsid w:val="004467FB"/>
    <w:rsid w:val="00452D6B"/>
    <w:rsid w:val="00454484"/>
    <w:rsid w:val="0045517B"/>
    <w:rsid w:val="004577BA"/>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3983"/>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1ECF"/>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746"/>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8D0"/>
    <w:rsid w:val="00641A1F"/>
    <w:rsid w:val="00645904"/>
    <w:rsid w:val="00651ACB"/>
    <w:rsid w:val="00651C47"/>
    <w:rsid w:val="00652AB2"/>
    <w:rsid w:val="00653FED"/>
    <w:rsid w:val="00654EC0"/>
    <w:rsid w:val="0065525B"/>
    <w:rsid w:val="00655D4F"/>
    <w:rsid w:val="00656D29"/>
    <w:rsid w:val="0066105B"/>
    <w:rsid w:val="006640E5"/>
    <w:rsid w:val="006646F1"/>
    <w:rsid w:val="00664929"/>
    <w:rsid w:val="00664F62"/>
    <w:rsid w:val="006655E1"/>
    <w:rsid w:val="00672060"/>
    <w:rsid w:val="00672BFD"/>
    <w:rsid w:val="006770F4"/>
    <w:rsid w:val="00677A84"/>
    <w:rsid w:val="0068026D"/>
    <w:rsid w:val="00680711"/>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61F2"/>
    <w:rsid w:val="00707669"/>
    <w:rsid w:val="00711CBA"/>
    <w:rsid w:val="00711FB5"/>
    <w:rsid w:val="00712A01"/>
    <w:rsid w:val="00714F58"/>
    <w:rsid w:val="00722FBF"/>
    <w:rsid w:val="00722FC2"/>
    <w:rsid w:val="00723A3E"/>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23E"/>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E54"/>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D71"/>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6AA1"/>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B7E1D"/>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5A48"/>
    <w:rsid w:val="00B4654C"/>
    <w:rsid w:val="00B47293"/>
    <w:rsid w:val="00B50CC5"/>
    <w:rsid w:val="00B50E50"/>
    <w:rsid w:val="00B50F6C"/>
    <w:rsid w:val="00B52120"/>
    <w:rsid w:val="00B54ABC"/>
    <w:rsid w:val="00B54DDE"/>
    <w:rsid w:val="00B56FBE"/>
    <w:rsid w:val="00B60ACF"/>
    <w:rsid w:val="00B62B58"/>
    <w:rsid w:val="00B65149"/>
    <w:rsid w:val="00B66567"/>
    <w:rsid w:val="00B66F52"/>
    <w:rsid w:val="00B66FE5"/>
    <w:rsid w:val="00B72880"/>
    <w:rsid w:val="00B758BF"/>
    <w:rsid w:val="00B7742B"/>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26FC"/>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CC4"/>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878F8"/>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62F5"/>
    <w:rsid w:val="00FB6AE6"/>
    <w:rsid w:val="00FB7054"/>
    <w:rsid w:val="00FC17B7"/>
    <w:rsid w:val="00FC2CB7"/>
    <w:rsid w:val="00FC4090"/>
    <w:rsid w:val="00FC55B4"/>
    <w:rsid w:val="00FD00E6"/>
    <w:rsid w:val="00FD09A1"/>
    <w:rsid w:val="00FD2A7C"/>
    <w:rsid w:val="00FD38DE"/>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E4674A"/>
    <w:rsid w:val="01FF0067"/>
    <w:rsid w:val="02255605"/>
    <w:rsid w:val="0372219A"/>
    <w:rsid w:val="03C33DDE"/>
    <w:rsid w:val="03F1578E"/>
    <w:rsid w:val="041476CE"/>
    <w:rsid w:val="04321ADF"/>
    <w:rsid w:val="05FA6460"/>
    <w:rsid w:val="069872F7"/>
    <w:rsid w:val="072B06C0"/>
    <w:rsid w:val="089018A1"/>
    <w:rsid w:val="0A596995"/>
    <w:rsid w:val="0B666A61"/>
    <w:rsid w:val="0BB55F63"/>
    <w:rsid w:val="0BB91287"/>
    <w:rsid w:val="0C4E32DE"/>
    <w:rsid w:val="0D65044B"/>
    <w:rsid w:val="0DCE32CC"/>
    <w:rsid w:val="0E582784"/>
    <w:rsid w:val="0EA10147"/>
    <w:rsid w:val="0ECA5559"/>
    <w:rsid w:val="101C1D7F"/>
    <w:rsid w:val="109951E3"/>
    <w:rsid w:val="111927C8"/>
    <w:rsid w:val="11FC03B3"/>
    <w:rsid w:val="15E37F2A"/>
    <w:rsid w:val="176D6CB1"/>
    <w:rsid w:val="183C4062"/>
    <w:rsid w:val="19156069"/>
    <w:rsid w:val="1A867CDE"/>
    <w:rsid w:val="1B972C67"/>
    <w:rsid w:val="1BEA723A"/>
    <w:rsid w:val="1C8747D9"/>
    <w:rsid w:val="1CB9601D"/>
    <w:rsid w:val="1CEA1E80"/>
    <w:rsid w:val="1D0770B6"/>
    <w:rsid w:val="1E3C742E"/>
    <w:rsid w:val="20181AA3"/>
    <w:rsid w:val="218B0B78"/>
    <w:rsid w:val="23571659"/>
    <w:rsid w:val="23A85F6B"/>
    <w:rsid w:val="24217162"/>
    <w:rsid w:val="24422B0F"/>
    <w:rsid w:val="246A0F18"/>
    <w:rsid w:val="24FD1D8D"/>
    <w:rsid w:val="258530DD"/>
    <w:rsid w:val="25D6438C"/>
    <w:rsid w:val="263F2231"/>
    <w:rsid w:val="26AD6CF2"/>
    <w:rsid w:val="26EF7DFB"/>
    <w:rsid w:val="27260CC1"/>
    <w:rsid w:val="2A3F0993"/>
    <w:rsid w:val="2C2A4863"/>
    <w:rsid w:val="2C9E745D"/>
    <w:rsid w:val="2CDA6E57"/>
    <w:rsid w:val="2D9B0448"/>
    <w:rsid w:val="2E552C39"/>
    <w:rsid w:val="31477ACC"/>
    <w:rsid w:val="31E61058"/>
    <w:rsid w:val="31F938DC"/>
    <w:rsid w:val="33A6194A"/>
    <w:rsid w:val="33F21E40"/>
    <w:rsid w:val="33F36039"/>
    <w:rsid w:val="34FE181A"/>
    <w:rsid w:val="37D03331"/>
    <w:rsid w:val="383C4522"/>
    <w:rsid w:val="38606463"/>
    <w:rsid w:val="38C53E23"/>
    <w:rsid w:val="391536F1"/>
    <w:rsid w:val="39F71729"/>
    <w:rsid w:val="3AAF6452"/>
    <w:rsid w:val="3B1D063B"/>
    <w:rsid w:val="3BB14B82"/>
    <w:rsid w:val="3C63209A"/>
    <w:rsid w:val="3C71316D"/>
    <w:rsid w:val="3D1D62A1"/>
    <w:rsid w:val="3DC92DD8"/>
    <w:rsid w:val="3DED684A"/>
    <w:rsid w:val="3E4A343F"/>
    <w:rsid w:val="3E8B48DF"/>
    <w:rsid w:val="411C48B6"/>
    <w:rsid w:val="42B527B3"/>
    <w:rsid w:val="43607553"/>
    <w:rsid w:val="43CF28BC"/>
    <w:rsid w:val="4560744D"/>
    <w:rsid w:val="46041675"/>
    <w:rsid w:val="46210CC6"/>
    <w:rsid w:val="469E339B"/>
    <w:rsid w:val="47120947"/>
    <w:rsid w:val="4737217F"/>
    <w:rsid w:val="47D64593"/>
    <w:rsid w:val="485E45A0"/>
    <w:rsid w:val="4ACE484F"/>
    <w:rsid w:val="4C3C2ABD"/>
    <w:rsid w:val="4C910E89"/>
    <w:rsid w:val="4D775DF2"/>
    <w:rsid w:val="4E5E123E"/>
    <w:rsid w:val="4FD71311"/>
    <w:rsid w:val="50045F70"/>
    <w:rsid w:val="5032028D"/>
    <w:rsid w:val="50B03DC8"/>
    <w:rsid w:val="517653A2"/>
    <w:rsid w:val="517F3304"/>
    <w:rsid w:val="52377DDC"/>
    <w:rsid w:val="524F3B13"/>
    <w:rsid w:val="5290125A"/>
    <w:rsid w:val="53400330"/>
    <w:rsid w:val="53634C01"/>
    <w:rsid w:val="558645D3"/>
    <w:rsid w:val="55E02F95"/>
    <w:rsid w:val="57C96D89"/>
    <w:rsid w:val="5934151A"/>
    <w:rsid w:val="5939268C"/>
    <w:rsid w:val="59F40CA9"/>
    <w:rsid w:val="5BF156FC"/>
    <w:rsid w:val="5CF214D0"/>
    <w:rsid w:val="5D985C43"/>
    <w:rsid w:val="5D9E1657"/>
    <w:rsid w:val="5FDF2CC0"/>
    <w:rsid w:val="60906FFF"/>
    <w:rsid w:val="60E80EB5"/>
    <w:rsid w:val="6127472C"/>
    <w:rsid w:val="62816E52"/>
    <w:rsid w:val="62C40B19"/>
    <w:rsid w:val="645B4031"/>
    <w:rsid w:val="652C35FA"/>
    <w:rsid w:val="65841133"/>
    <w:rsid w:val="65987E71"/>
    <w:rsid w:val="65F31E15"/>
    <w:rsid w:val="673F7A07"/>
    <w:rsid w:val="67487C71"/>
    <w:rsid w:val="68BE4596"/>
    <w:rsid w:val="69AD2F56"/>
    <w:rsid w:val="6A793230"/>
    <w:rsid w:val="6AC97BA3"/>
    <w:rsid w:val="6B301415"/>
    <w:rsid w:val="6C016617"/>
    <w:rsid w:val="6C421DA2"/>
    <w:rsid w:val="6C9C5594"/>
    <w:rsid w:val="6CD96208"/>
    <w:rsid w:val="6D0843F7"/>
    <w:rsid w:val="6E540E8B"/>
    <w:rsid w:val="6E545D91"/>
    <w:rsid w:val="6EB27C9E"/>
    <w:rsid w:val="6F0A038D"/>
    <w:rsid w:val="6FBA25F9"/>
    <w:rsid w:val="70BB7EBB"/>
    <w:rsid w:val="70DF5DB7"/>
    <w:rsid w:val="70E37655"/>
    <w:rsid w:val="70E91FE8"/>
    <w:rsid w:val="7161057A"/>
    <w:rsid w:val="717C3606"/>
    <w:rsid w:val="71A83F9A"/>
    <w:rsid w:val="71C9312F"/>
    <w:rsid w:val="72A93F87"/>
    <w:rsid w:val="752D07E9"/>
    <w:rsid w:val="75464966"/>
    <w:rsid w:val="762248D0"/>
    <w:rsid w:val="765F4AC6"/>
    <w:rsid w:val="76607052"/>
    <w:rsid w:val="77235CEB"/>
    <w:rsid w:val="773542C5"/>
    <w:rsid w:val="77756B2D"/>
    <w:rsid w:val="7A5549F4"/>
    <w:rsid w:val="7A8365A9"/>
    <w:rsid w:val="7CC62A01"/>
    <w:rsid w:val="7D0C3A90"/>
    <w:rsid w:val="7D734944"/>
    <w:rsid w:val="7E9865CA"/>
    <w:rsid w:val="7F5639A2"/>
    <w:rsid w:val="7FCA2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rFonts w:ascii="Times New Roman" w:hAnsi="Times New Roman" w:eastAsia="宋体" w:cs="Times New Roman"/>
      <w:b/>
      <w:bCs/>
      <w:kern w:val="44"/>
      <w:sz w:val="44"/>
      <w:szCs w:val="44"/>
    </w:rPr>
  </w:style>
  <w:style w:type="character" w:customStyle="1" w:styleId="35">
    <w:name w:val="标题 2 字符"/>
    <w:link w:val="3"/>
    <w:autoRedefine/>
    <w:qFormat/>
    <w:uiPriority w:val="0"/>
    <w:rPr>
      <w:rFonts w:ascii="Arial" w:hAnsi="Arial" w:eastAsia="黑体" w:cs="Times New Roman"/>
      <w:b/>
      <w:bCs/>
      <w:sz w:val="32"/>
      <w:szCs w:val="32"/>
    </w:rPr>
  </w:style>
  <w:style w:type="character" w:customStyle="1" w:styleId="36">
    <w:name w:val="标题 3 字符"/>
    <w:link w:val="4"/>
    <w:autoRedefine/>
    <w:qFormat/>
    <w:uiPriority w:val="0"/>
    <w:rPr>
      <w:rFonts w:ascii="Times New Roman" w:hAnsi="Times New Roman" w:eastAsia="宋体" w:cs="Times New Roman"/>
      <w:b/>
      <w:bCs/>
      <w:sz w:val="32"/>
      <w:szCs w:val="32"/>
    </w:rPr>
  </w:style>
  <w:style w:type="character" w:customStyle="1" w:styleId="37">
    <w:name w:val="标题 4 字符"/>
    <w:link w:val="5"/>
    <w:autoRedefine/>
    <w:qFormat/>
    <w:uiPriority w:val="0"/>
    <w:rPr>
      <w:rFonts w:ascii="Arial" w:hAnsi="Arial" w:eastAsia="黑体" w:cs="Times New Roman"/>
      <w:b/>
      <w:bCs/>
      <w:sz w:val="28"/>
      <w:szCs w:val="28"/>
    </w:rPr>
  </w:style>
  <w:style w:type="character" w:customStyle="1" w:styleId="38">
    <w:name w:val="标题 5 字符"/>
    <w:link w:val="6"/>
    <w:autoRedefine/>
    <w:qFormat/>
    <w:uiPriority w:val="0"/>
    <w:rPr>
      <w:rFonts w:ascii="Times New Roman" w:hAnsi="Times New Roman" w:eastAsia="宋体" w:cs="Times New Roman"/>
      <w:b/>
      <w:bCs/>
      <w:sz w:val="28"/>
      <w:szCs w:val="28"/>
    </w:rPr>
  </w:style>
  <w:style w:type="character" w:customStyle="1" w:styleId="39">
    <w:name w:val="标题 6 字符"/>
    <w:link w:val="7"/>
    <w:autoRedefine/>
    <w:qFormat/>
    <w:uiPriority w:val="0"/>
    <w:rPr>
      <w:rFonts w:ascii="Arial" w:hAnsi="Arial" w:eastAsia="黑体" w:cs="Times New Roman"/>
      <w:b/>
      <w:bCs/>
      <w:sz w:val="24"/>
      <w:szCs w:val="24"/>
    </w:rPr>
  </w:style>
  <w:style w:type="character" w:customStyle="1" w:styleId="40">
    <w:name w:val="标题 7 字符"/>
    <w:link w:val="8"/>
    <w:autoRedefine/>
    <w:qFormat/>
    <w:uiPriority w:val="0"/>
    <w:rPr>
      <w:rFonts w:ascii="Times New Roman" w:hAnsi="Times New Roman" w:eastAsia="宋体" w:cs="Times New Roman"/>
      <w:b/>
      <w:bCs/>
      <w:sz w:val="24"/>
      <w:szCs w:val="24"/>
    </w:rPr>
  </w:style>
  <w:style w:type="character" w:customStyle="1" w:styleId="41">
    <w:name w:val="标题 8 字符"/>
    <w:link w:val="9"/>
    <w:autoRedefine/>
    <w:qFormat/>
    <w:uiPriority w:val="0"/>
    <w:rPr>
      <w:rFonts w:ascii="Arial" w:hAnsi="Arial" w:eastAsia="黑体" w:cs="Times New Roman"/>
      <w:sz w:val="24"/>
      <w:szCs w:val="24"/>
    </w:rPr>
  </w:style>
  <w:style w:type="character" w:customStyle="1" w:styleId="42">
    <w:name w:val="标题 9 字符"/>
    <w:link w:val="10"/>
    <w:autoRedefine/>
    <w:qFormat/>
    <w:uiPriority w:val="0"/>
    <w:rPr>
      <w:rFonts w:ascii="Arial" w:hAnsi="Arial" w:eastAsia="黑体" w:cs="Times New Roman"/>
      <w:szCs w:val="21"/>
    </w:rPr>
  </w:style>
  <w:style w:type="character" w:customStyle="1" w:styleId="43">
    <w:name w:val="页眉 字符"/>
    <w:link w:val="18"/>
    <w:autoRedefine/>
    <w:qFormat/>
    <w:uiPriority w:val="99"/>
    <w:rPr>
      <w:rFonts w:ascii="Times New Roman" w:hAnsi="Times New Roman" w:eastAsia="宋体" w:cs="Times New Roman"/>
      <w:sz w:val="18"/>
      <w:szCs w:val="18"/>
    </w:rPr>
  </w:style>
  <w:style w:type="character" w:customStyle="1" w:styleId="44">
    <w:name w:val="页脚 字符"/>
    <w:link w:val="17"/>
    <w:autoRedefine/>
    <w:qFormat/>
    <w:uiPriority w:val="99"/>
    <w:rPr>
      <w:rFonts w:ascii="宋体" w:hAnsi="Times New Roman" w:eastAsia="宋体" w:cs="Times New Roman"/>
      <w:sz w:val="18"/>
      <w:szCs w:val="18"/>
    </w:rPr>
  </w:style>
  <w:style w:type="character" w:customStyle="1" w:styleId="45">
    <w:name w:val="批注框文本 字符"/>
    <w:link w:val="16"/>
    <w:autoRedefine/>
    <w:semiHidden/>
    <w:qFormat/>
    <w:uiPriority w:val="99"/>
    <w:rPr>
      <w:sz w:val="18"/>
      <w:szCs w:val="18"/>
    </w:rPr>
  </w:style>
  <w:style w:type="paragraph" w:customStyle="1" w:styleId="46">
    <w:name w:val="引用1"/>
    <w:basedOn w:val="1"/>
    <w:next w:val="1"/>
    <w:link w:val="47"/>
    <w:autoRedefine/>
    <w:qFormat/>
    <w:uiPriority w:val="29"/>
    <w:rPr>
      <w:i/>
      <w:iCs/>
      <w:color w:val="000000"/>
    </w:rPr>
  </w:style>
  <w:style w:type="character" w:customStyle="1" w:styleId="47">
    <w:name w:val="引用 Char"/>
    <w:link w:val="46"/>
    <w:autoRedefine/>
    <w:qFormat/>
    <w:uiPriority w:val="29"/>
    <w:rPr>
      <w:i/>
      <w:iCs/>
      <w:color w:val="000000"/>
    </w:rPr>
  </w:style>
  <w:style w:type="character" w:customStyle="1" w:styleId="48">
    <w:name w:val="标题 字符"/>
    <w:link w:val="25"/>
    <w:autoRedefine/>
    <w:qFormat/>
    <w:uiPriority w:val="0"/>
    <w:rPr>
      <w:rFonts w:ascii="Arial" w:hAnsi="Arial" w:eastAsia="宋体" w:cs="Arial"/>
      <w:b/>
      <w:bCs/>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rFonts w:ascii="Times New Roman" w:hAnsi="Times New Roman" w:eastAsia="宋体" w:cs="Times New Roman"/>
      <w:szCs w:val="20"/>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ind w:left="0" w:firstLine="200"/>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hAnsi="Times New Roman" w:eastAsia="宋体" w:cs="Times New Roman"/>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customStyle="1" w:styleId="186">
    <w:name w:val="占位符文本1"/>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autoRedefine/>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wrap="around"/>
      <w:spacing w:before="57"/>
    </w:pPr>
    <w:rPr>
      <w:sz w:val="21"/>
    </w:rPr>
  </w:style>
  <w:style w:type="paragraph" w:customStyle="1" w:styleId="197">
    <w:name w:val="标准文件_文件名称"/>
    <w:basedOn w:val="56"/>
    <w:next w:val="56"/>
    <w:autoRedefine/>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1">
    <w:name w:val="一级条标题"/>
    <w:next w:val="230"/>
    <w:autoRedefine/>
    <w:qFormat/>
    <w:uiPriority w:val="0"/>
    <w:pPr>
      <w:spacing w:before="156" w:beforeLines="50" w:after="156" w:afterLines="50"/>
      <w:ind w:left="284"/>
      <w:outlineLvl w:val="2"/>
    </w:pPr>
    <w:rPr>
      <w:rFonts w:ascii="黑体" w:hAnsi="Times New Roman" w:eastAsia="黑体" w:cs="Times New Roman"/>
      <w:sz w:val="21"/>
      <w:szCs w:val="21"/>
      <w:lang w:val="en-US" w:eastAsia="zh-CN" w:bidi="ar-SA"/>
    </w:rPr>
  </w:style>
  <w:style w:type="paragraph" w:customStyle="1" w:styleId="232">
    <w:name w:val="列项——（一级）"/>
    <w:autoRedefine/>
    <w:qFormat/>
    <w:uiPriority w:val="0"/>
    <w:pPr>
      <w:widowControl w:val="0"/>
      <w:tabs>
        <w:tab w:val="left" w:pos="854"/>
        <w:tab w:val="left" w:pos="1140"/>
      </w:tabs>
      <w:ind w:left="840" w:leftChars="200" w:hanging="200" w:hanging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9" Type="http://schemas.openxmlformats.org/officeDocument/2006/relationships/glossaryDocument" Target="glossary/document.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3.png"/><Relationship Id="rId33" Type="http://schemas.openxmlformats.org/officeDocument/2006/relationships/image" Target="media/image2.png"/><Relationship Id="rId32" Type="http://schemas.openxmlformats.org/officeDocument/2006/relationships/image" Target="media/image1.tiff"/><Relationship Id="rId31" Type="http://schemas.openxmlformats.org/officeDocument/2006/relationships/theme" Target="theme/theme1.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2B39E9684854002A7E2074254A3506D"/>
        <w:style w:val=""/>
        <w:category>
          <w:name w:val="常规"/>
          <w:gallery w:val="placeholder"/>
        </w:category>
        <w:types>
          <w:type w:val="bbPlcHdr"/>
        </w:types>
        <w:behaviors>
          <w:behavior w:val="content"/>
        </w:behaviors>
        <w:description w:val=""/>
        <w:guid w:val="{B2E413F5-1ACF-4C71-A19A-7A98395F8FF6}"/>
      </w:docPartPr>
      <w:docPartBody>
        <w:p w14:paraId="55991602">
          <w:pPr>
            <w:pStyle w:val="5"/>
          </w:pPr>
          <w:r>
            <w:rPr>
              <w:rStyle w:val="4"/>
              <w:rFonts w:hint="eastAsia"/>
            </w:rPr>
            <w:t>单击或点击此处输入文字。</w:t>
          </w:r>
        </w:p>
      </w:docPartBody>
    </w:docPart>
    <w:docPart>
      <w:docPartPr>
        <w:name w:val="{f956b034-412b-4e13-9051-f055dbe1224a}"/>
        <w:style w:val=""/>
        <w:category>
          <w:name w:val="常规"/>
          <w:gallery w:val="placeholder"/>
        </w:category>
        <w:types>
          <w:type w:val="bbPlcHdr"/>
        </w:types>
        <w:behaviors>
          <w:behavior w:val="content"/>
        </w:behaviors>
        <w:description w:val=""/>
        <w:guid w:val="{F956B034-412B-4E13-9051-F055DBE1224A}"/>
      </w:docPartPr>
      <w:docPartBody>
        <w:p w14:paraId="3C67BA4E">
          <w:pPr>
            <w:pStyle w:val="7"/>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0A1"/>
    <w:rsid w:val="000E40A1"/>
    <w:rsid w:val="0014161F"/>
    <w:rsid w:val="002E3750"/>
    <w:rsid w:val="00540D87"/>
    <w:rsid w:val="006921E7"/>
    <w:rsid w:val="0091732A"/>
    <w:rsid w:val="00F13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4">
    <w:name w:val="占位符文本1"/>
    <w:basedOn w:val="2"/>
    <w:semiHidden/>
    <w:qFormat/>
    <w:uiPriority w:val="99"/>
    <w:rPr>
      <w:color w:val="808080"/>
    </w:rPr>
  </w:style>
  <w:style w:type="paragraph" w:customStyle="1" w:styleId="5">
    <w:name w:val="82B39E9684854002A7E2074254A3506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D44C02257594904A566BAFB3959B6B9"/>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4851B2D51A742FC9E6B16152CF89795"/>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C5D09-8639-4EEB-992D-69952CCA2732}">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18</Pages>
  <Words>6757</Words>
  <Characters>7327</Characters>
  <Lines>53</Lines>
  <Paragraphs>15</Paragraphs>
  <TotalTime>39</TotalTime>
  <ScaleCrop>false</ScaleCrop>
  <LinksUpToDate>false</LinksUpToDate>
  <CharactersWithSpaces>7461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2021-03-09T01:45:00Z</dcterms:created>
  <dc:creator>张文秋</dc:creator>
  <dc:description>&lt;config cover="true" show_menu="true" version="1.0.0" doctype="SDKXY"&gt;_x000d_
&lt;/config&gt;</dc:description>
  <cp:lastModifiedBy>王树炜</cp:lastModifiedBy>
  <cp:lastPrinted>2021-03-09T02:21:00Z</cp:lastPrinted>
  <dcterms:modified xsi:type="dcterms:W3CDTF">2025-05-29T03:13:50Z</dcterms:modified>
  <dc:title>地方标准</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2052-12.1.0.21171</vt:lpwstr>
  </property>
  <property fmtid="{D5CDD505-2E9C-101B-9397-08002B2CF9AE}" pid="16" name="ICV">
    <vt:lpwstr>6ECC3408B68D4DD8B11C4E431302D5BE_13</vt:lpwstr>
  </property>
  <property fmtid="{D5CDD505-2E9C-101B-9397-08002B2CF9AE}" pid="17" name="KSOTemplateDocerSaveRecord">
    <vt:lpwstr>eyJoZGlkIjoiYjk5ODM0YmMxOWJiYWQyNDU4MGIzYWRmYTA0ZmI5NDciLCJ1c2VySWQiOiI3MTE4ODc0ODUifQ==</vt:lpwstr>
  </property>
</Properties>
</file>