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290" w:lineRule="auto"/>
        <w:rPr/>
      </w:pPr>
      <w:r/>
    </w:p>
    <w:p>
      <w:pPr>
        <w:pStyle w:val="BodyText"/>
        <w:spacing w:line="291" w:lineRule="auto"/>
        <w:rPr/>
      </w:pPr>
      <w:r/>
    </w:p>
    <w:p>
      <w:pPr>
        <w:ind w:left="72"/>
        <w:spacing w:before="140" w:line="223" w:lineRule="auto"/>
        <w:rPr>
          <w:rFonts w:ascii="SimSun" w:hAnsi="SimSun" w:eastAsia="SimSun" w:cs="SimSun"/>
          <w:sz w:val="43"/>
          <w:szCs w:val="43"/>
        </w:rPr>
      </w:pPr>
      <w:r>
        <w:rPr>
          <w:rFonts w:ascii="SimSun" w:hAnsi="SimSun" w:eastAsia="SimSun" w:cs="SimSun"/>
          <w:sz w:val="43"/>
          <w:szCs w:val="43"/>
          <w:b/>
          <w:bCs/>
          <w:spacing w:val="-15"/>
        </w:rPr>
        <w:t>安</w:t>
      </w:r>
      <w:r>
        <w:rPr>
          <w:rFonts w:ascii="SimSun" w:hAnsi="SimSun" w:eastAsia="SimSun" w:cs="SimSun"/>
          <w:sz w:val="43"/>
          <w:szCs w:val="43"/>
          <w:spacing w:val="8"/>
        </w:rPr>
        <w:t xml:space="preserve">    </w:t>
      </w:r>
      <w:r>
        <w:rPr>
          <w:rFonts w:ascii="SimSun" w:hAnsi="SimSun" w:eastAsia="SimSun" w:cs="SimSun"/>
          <w:sz w:val="43"/>
          <w:szCs w:val="43"/>
          <w:b/>
          <w:bCs/>
          <w:spacing w:val="-15"/>
        </w:rPr>
        <w:t>徽</w:t>
      </w:r>
      <w:r>
        <w:rPr>
          <w:rFonts w:ascii="SimSun" w:hAnsi="SimSun" w:eastAsia="SimSun" w:cs="SimSun"/>
          <w:sz w:val="43"/>
          <w:szCs w:val="43"/>
          <w:spacing w:val="9"/>
        </w:rPr>
        <w:t xml:space="preserve">    </w:t>
      </w:r>
      <w:r>
        <w:rPr>
          <w:rFonts w:ascii="SimSun" w:hAnsi="SimSun" w:eastAsia="SimSun" w:cs="SimSun"/>
          <w:sz w:val="43"/>
          <w:szCs w:val="43"/>
          <w:b/>
          <w:bCs/>
          <w:spacing w:val="-15"/>
        </w:rPr>
        <w:t>省</w:t>
      </w:r>
      <w:r>
        <w:rPr>
          <w:rFonts w:ascii="SimSun" w:hAnsi="SimSun" w:eastAsia="SimSun" w:cs="SimSun"/>
          <w:sz w:val="43"/>
          <w:szCs w:val="43"/>
          <w:spacing w:val="7"/>
        </w:rPr>
        <w:t xml:space="preserve">    </w:t>
      </w:r>
      <w:r>
        <w:rPr>
          <w:rFonts w:ascii="SimSun" w:hAnsi="SimSun" w:eastAsia="SimSun" w:cs="SimSun"/>
          <w:sz w:val="43"/>
          <w:szCs w:val="43"/>
          <w:b/>
          <w:bCs/>
          <w:spacing w:val="-15"/>
        </w:rPr>
        <w:t>地</w:t>
      </w:r>
      <w:r>
        <w:rPr>
          <w:rFonts w:ascii="SimSun" w:hAnsi="SimSun" w:eastAsia="SimSun" w:cs="SimSun"/>
          <w:sz w:val="43"/>
          <w:szCs w:val="43"/>
          <w:spacing w:val="8"/>
        </w:rPr>
        <w:t xml:space="preserve">    </w:t>
      </w:r>
      <w:r>
        <w:rPr>
          <w:rFonts w:ascii="SimSun" w:hAnsi="SimSun" w:eastAsia="SimSun" w:cs="SimSun"/>
          <w:sz w:val="43"/>
          <w:szCs w:val="43"/>
          <w:b/>
          <w:bCs/>
          <w:spacing w:val="-15"/>
        </w:rPr>
        <w:t>方</w:t>
      </w:r>
      <w:r>
        <w:rPr>
          <w:rFonts w:ascii="SimSun" w:hAnsi="SimSun" w:eastAsia="SimSun" w:cs="SimSun"/>
          <w:sz w:val="43"/>
          <w:szCs w:val="43"/>
          <w:spacing w:val="7"/>
        </w:rPr>
        <w:t xml:space="preserve">    </w:t>
      </w:r>
      <w:r>
        <w:rPr>
          <w:rFonts w:ascii="SimSun" w:hAnsi="SimSun" w:eastAsia="SimSun" w:cs="SimSun"/>
          <w:sz w:val="43"/>
          <w:szCs w:val="43"/>
          <w:b/>
          <w:bCs/>
          <w:spacing w:val="-15"/>
        </w:rPr>
        <w:t>标</w:t>
      </w:r>
      <w:r>
        <w:rPr>
          <w:rFonts w:ascii="SimSun" w:hAnsi="SimSun" w:eastAsia="SimSun" w:cs="SimSun"/>
          <w:sz w:val="43"/>
          <w:szCs w:val="43"/>
          <w:spacing w:val="8"/>
        </w:rPr>
        <w:t xml:space="preserve">    </w:t>
      </w:r>
      <w:r>
        <w:rPr>
          <w:rFonts w:ascii="SimSun" w:hAnsi="SimSun" w:eastAsia="SimSun" w:cs="SimSun"/>
          <w:sz w:val="43"/>
          <w:szCs w:val="43"/>
          <w:b/>
          <w:bCs/>
          <w:spacing w:val="-15"/>
        </w:rPr>
        <w:t>准</w:t>
      </w:r>
    </w:p>
    <w:p>
      <w:pPr>
        <w:ind w:left="5034"/>
        <w:spacing w:before="103" w:line="230" w:lineRule="auto"/>
        <w:rPr>
          <w:rFonts w:ascii="FangSong" w:hAnsi="FangSong" w:eastAsia="FangSong" w:cs="FangSong"/>
          <w:sz w:val="43"/>
          <w:szCs w:val="43"/>
        </w:rPr>
      </w:pPr>
      <w:r>
        <w:rPr>
          <w:rFonts w:ascii="FangSong" w:hAnsi="FangSong" w:eastAsia="FangSong" w:cs="FangSong"/>
          <w:sz w:val="43"/>
          <w:szCs w:val="43"/>
          <w:b/>
          <w:bCs/>
        </w:rPr>
        <w:t>DB</w:t>
      </w:r>
      <w:r>
        <w:rPr>
          <w:rFonts w:ascii="FangSong" w:hAnsi="FangSong" w:eastAsia="FangSong" w:cs="FangSong"/>
          <w:sz w:val="43"/>
          <w:szCs w:val="43"/>
          <w:b/>
          <w:bCs/>
          <w:spacing w:val="2"/>
        </w:rPr>
        <w:t>34/T</w:t>
      </w:r>
      <w:r>
        <w:rPr>
          <w:rFonts w:ascii="FangSong" w:hAnsi="FangSong" w:eastAsia="FangSong" w:cs="FangSong"/>
          <w:sz w:val="43"/>
          <w:szCs w:val="43"/>
          <w:spacing w:val="2"/>
        </w:rPr>
        <w:t xml:space="preserve"> </w:t>
      </w:r>
      <w:r>
        <w:rPr>
          <w:rFonts w:ascii="FangSong" w:hAnsi="FangSong" w:eastAsia="FangSong" w:cs="FangSong"/>
          <w:sz w:val="43"/>
          <w:szCs w:val="43"/>
          <w:b/>
          <w:bCs/>
          <w:spacing w:val="2"/>
        </w:rPr>
        <w:t>***-2025</w:t>
      </w:r>
    </w:p>
    <w:p>
      <w:pPr>
        <w:spacing w:before="84" w:line="45" w:lineRule="exact"/>
        <w:rPr/>
      </w:pPr>
      <w:r>
        <w:rPr/>
        <w:drawing>
          <wp:inline distT="0" distB="0" distL="0" distR="0">
            <wp:extent cx="5359425" cy="28575"/>
            <wp:effectExtent l="0" t="0" r="0" b="0"/>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5359425" cy="28575"/>
                    </a:xfrm>
                    <a:prstGeom prst="rect">
                      <a:avLst/>
                    </a:prstGeom>
                  </pic:spPr>
                </pic:pic>
              </a:graphicData>
            </a:graphic>
          </wp:inline>
        </w:drawing>
      </w:r>
    </w:p>
    <w:p>
      <w:pPr>
        <w:pStyle w:val="BodyText"/>
        <w:spacing w:line="251"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pStyle w:val="BodyText"/>
        <w:spacing w:line="252" w:lineRule="auto"/>
        <w:rPr/>
      </w:pPr>
      <w:r/>
    </w:p>
    <w:p>
      <w:pPr>
        <w:ind w:left="1083"/>
        <w:spacing w:before="153" w:line="225" w:lineRule="auto"/>
        <w:rPr>
          <w:rFonts w:ascii="SimHei" w:hAnsi="SimHei" w:eastAsia="SimHei" w:cs="SimHei"/>
          <w:sz w:val="47"/>
          <w:szCs w:val="47"/>
        </w:rPr>
      </w:pPr>
      <w:r>
        <w:rPr>
          <w:rFonts w:ascii="SimHei" w:hAnsi="SimHei" w:eastAsia="SimHei" w:cs="SimHei"/>
          <w:sz w:val="47"/>
          <w:szCs w:val="47"/>
          <w:b/>
          <w:bCs/>
          <w:spacing w:val="5"/>
        </w:rPr>
        <w:t>绢云母矿产地质勘查技术要求</w:t>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6" w:lineRule="auto"/>
        <w:rPr/>
      </w:pPr>
      <w:r/>
    </w:p>
    <w:p>
      <w:pPr>
        <w:ind w:left="55"/>
        <w:spacing w:before="91" w:line="222" w:lineRule="auto"/>
        <w:rPr>
          <w:rFonts w:ascii="SimHei" w:hAnsi="SimHei" w:eastAsia="SimHei" w:cs="SimHei"/>
          <w:sz w:val="28"/>
          <w:szCs w:val="28"/>
        </w:rPr>
      </w:pPr>
      <w:r>
        <w:pict>
          <v:shape id="_x0000_s2" style="position:absolute;margin-left:2.351pt;margin-top:17.8518pt;mso-position-vertical-relative:text;mso-position-horizontal-relative:text;width:411.65pt;height:0.6pt;z-index:251658240;" filled="false" strokecolor="#000000" strokeweight="0.60pt" coordsize="8232,12" coordorigin="0,0" path="m0,5l8232,5e">
            <v:stroke joinstyle="bevel" miterlimit="2"/>
          </v:shape>
        </w:pict>
      </w:r>
      <w:r>
        <w:rPr>
          <w:rFonts w:ascii="SimHei" w:hAnsi="SimHei" w:eastAsia="SimHei" w:cs="SimHei"/>
          <w:sz w:val="28"/>
          <w:szCs w:val="28"/>
          <w:b/>
          <w:bCs/>
          <w:spacing w:val="-1"/>
        </w:rPr>
        <w:t>2025-XX-XX</w:t>
      </w:r>
      <w:r>
        <w:rPr>
          <w:rFonts w:ascii="SimHei" w:hAnsi="SimHei" w:eastAsia="SimHei" w:cs="SimHei"/>
          <w:sz w:val="28"/>
          <w:szCs w:val="28"/>
          <w:spacing w:val="-1"/>
        </w:rPr>
        <w:t xml:space="preserve"> </w:t>
      </w:r>
      <w:r>
        <w:rPr>
          <w:rFonts w:ascii="SimHei" w:hAnsi="SimHei" w:eastAsia="SimHei" w:cs="SimHei"/>
          <w:sz w:val="28"/>
          <w:szCs w:val="28"/>
          <w:b/>
          <w:bCs/>
          <w:spacing w:val="-1"/>
        </w:rPr>
        <w:t>发布</w:t>
      </w:r>
      <w:r>
        <w:rPr>
          <w:rFonts w:ascii="SimHei" w:hAnsi="SimHei" w:eastAsia="SimHei" w:cs="SimHei"/>
          <w:sz w:val="28"/>
          <w:szCs w:val="28"/>
          <w:spacing w:val="-1"/>
        </w:rPr>
        <w:t xml:space="preserve">                             </w:t>
      </w:r>
      <w:r>
        <w:rPr>
          <w:rFonts w:ascii="SimHei" w:hAnsi="SimHei" w:eastAsia="SimHei" w:cs="SimHei"/>
          <w:sz w:val="28"/>
          <w:szCs w:val="28"/>
          <w:b/>
          <w:bCs/>
          <w:spacing w:val="-1"/>
        </w:rPr>
        <w:t>2025-XX-XX</w:t>
      </w:r>
      <w:r>
        <w:rPr>
          <w:rFonts w:ascii="SimHei" w:hAnsi="SimHei" w:eastAsia="SimHei" w:cs="SimHei"/>
          <w:sz w:val="28"/>
          <w:szCs w:val="28"/>
          <w:spacing w:val="-54"/>
        </w:rPr>
        <w:t xml:space="preserve"> </w:t>
      </w:r>
      <w:r>
        <w:rPr>
          <w:rFonts w:ascii="SimHei" w:hAnsi="SimHei" w:eastAsia="SimHei" w:cs="SimHei"/>
          <w:sz w:val="28"/>
          <w:szCs w:val="28"/>
          <w:b/>
          <w:bCs/>
          <w:spacing w:val="-1"/>
        </w:rPr>
        <w:t>实施</w:t>
      </w:r>
    </w:p>
    <w:p>
      <w:pPr>
        <w:pStyle w:val="BodyText"/>
        <w:spacing w:line="271" w:lineRule="auto"/>
        <w:rPr/>
      </w:pPr>
      <w:r/>
    </w:p>
    <w:p>
      <w:pPr>
        <w:pStyle w:val="BodyText"/>
        <w:spacing w:line="272" w:lineRule="auto"/>
        <w:rPr/>
      </w:pPr>
      <w:r/>
    </w:p>
    <w:p>
      <w:pPr>
        <w:pStyle w:val="BodyText"/>
        <w:spacing w:line="272" w:lineRule="auto"/>
        <w:rPr/>
      </w:pPr>
      <w:r/>
    </w:p>
    <w:p>
      <w:pPr>
        <w:ind w:left="2192"/>
        <w:spacing w:before="91" w:line="222" w:lineRule="auto"/>
        <w:rPr>
          <w:rFonts w:ascii="SimHei" w:hAnsi="SimHei" w:eastAsia="SimHei" w:cs="SimHei"/>
          <w:sz w:val="28"/>
          <w:szCs w:val="28"/>
        </w:rPr>
      </w:pPr>
      <w:r>
        <w:rPr>
          <w:rFonts w:ascii="SimHei" w:hAnsi="SimHei" w:eastAsia="SimHei" w:cs="SimHei"/>
          <w:sz w:val="28"/>
          <w:szCs w:val="28"/>
          <w:spacing w:val="-1"/>
        </w:rPr>
        <w:t>安徽省市场监督管理局</w:t>
      </w:r>
      <w:r>
        <w:rPr>
          <w:rFonts w:ascii="SimHei" w:hAnsi="SimHei" w:eastAsia="SimHei" w:cs="SimHei"/>
          <w:sz w:val="28"/>
          <w:szCs w:val="28"/>
          <w:spacing w:val="-1"/>
        </w:rPr>
        <w:t xml:space="preserve">    </w:t>
      </w:r>
      <w:r>
        <w:rPr>
          <w:rFonts w:ascii="SimHei" w:hAnsi="SimHei" w:eastAsia="SimHei" w:cs="SimHei"/>
          <w:sz w:val="28"/>
          <w:szCs w:val="28"/>
          <w:spacing w:val="-1"/>
        </w:rPr>
        <w:t>发</w:t>
      </w:r>
      <w:r>
        <w:rPr>
          <w:rFonts w:ascii="SimHei" w:hAnsi="SimHei" w:eastAsia="SimHei" w:cs="SimHei"/>
          <w:sz w:val="28"/>
          <w:szCs w:val="28"/>
          <w:spacing w:val="-1"/>
        </w:rPr>
        <w:t xml:space="preserve"> </w:t>
      </w:r>
      <w:r>
        <w:rPr>
          <w:rFonts w:ascii="SimHei" w:hAnsi="SimHei" w:eastAsia="SimHei" w:cs="SimHei"/>
          <w:sz w:val="28"/>
          <w:szCs w:val="28"/>
          <w:spacing w:val="-1"/>
        </w:rPr>
        <w:t>布</w:t>
      </w:r>
    </w:p>
    <w:p>
      <w:pPr>
        <w:spacing w:line="222" w:lineRule="auto"/>
        <w:sectPr>
          <w:pgSz w:w="11906" w:h="16839"/>
          <w:pgMar w:top="1431" w:right="1712" w:bottom="0" w:left="1752" w:header="0" w:footer="0" w:gutter="0"/>
        </w:sectPr>
        <w:rPr>
          <w:rFonts w:ascii="SimHei" w:hAnsi="SimHei" w:eastAsia="SimHei" w:cs="SimHei"/>
          <w:sz w:val="28"/>
          <w:szCs w:val="28"/>
        </w:rPr>
      </w:pPr>
    </w:p>
    <w:p>
      <w:pPr>
        <w:ind w:left="3656"/>
        <w:spacing w:before="162" w:line="228" w:lineRule="auto"/>
        <w:outlineLvl w:val="0"/>
        <w:rPr>
          <w:rFonts w:ascii="SimHei" w:hAnsi="SimHei" w:eastAsia="SimHei" w:cs="SimHei"/>
          <w:sz w:val="31"/>
          <w:szCs w:val="31"/>
        </w:rPr>
      </w:pPr>
      <w:bookmarkStart w:name="bookmark1" w:id="1"/>
      <w:bookmarkEnd w:id="1"/>
      <w:r>
        <w:rPr>
          <w:rFonts w:ascii="SimHei" w:hAnsi="SimHei" w:eastAsia="SimHei" w:cs="SimHei"/>
          <w:sz w:val="31"/>
          <w:szCs w:val="31"/>
          <w:b/>
          <w:bCs/>
          <w:spacing w:val="-25"/>
        </w:rPr>
        <w:t>目</w:t>
      </w:r>
      <w:r>
        <w:rPr>
          <w:rFonts w:ascii="SimHei" w:hAnsi="SimHei" w:eastAsia="SimHei" w:cs="SimHei"/>
          <w:sz w:val="31"/>
          <w:szCs w:val="31"/>
          <w:spacing w:val="10"/>
        </w:rPr>
        <w:t xml:space="preserve">   </w:t>
      </w:r>
      <w:r>
        <w:rPr>
          <w:rFonts w:ascii="SimHei" w:hAnsi="SimHei" w:eastAsia="SimHei" w:cs="SimHei"/>
          <w:sz w:val="31"/>
          <w:szCs w:val="31"/>
          <w:b/>
          <w:bCs/>
          <w:spacing w:val="-25"/>
        </w:rPr>
        <w:t>次</w:t>
      </w:r>
    </w:p>
    <w:sdt>
      <w:sdtPr>
        <w:rPr>
          <w:rFonts w:ascii="SimHei" w:hAnsi="SimHei" w:eastAsia="SimHei" w:cs="SimHei"/>
          <w:sz w:val="20"/>
          <w:szCs w:val="20"/>
        </w:rPr>
        <w:docPartObj>
          <w:docPartGallery w:val="Table of Contents"/>
          <w:docPartUnique/>
        </w:docPartObj>
      </w:sdtPr>
      <w:sdtEndPr>
        <w:rPr>
          <w:rFonts w:ascii="FangSong" w:hAnsi="FangSong" w:eastAsia="FangSong" w:cs="FangSong"/>
          <w:sz w:val="20"/>
          <w:szCs w:val="20"/>
        </w:rPr>
      </w:sdtEndPr>
      <w:sdtContent>
        <w:p>
          <w:pPr>
            <w:ind w:left="22"/>
            <w:spacing w:before="185" w:line="197" w:lineRule="auto"/>
            <w:tabs>
              <w:tab w:val="right" w:leader="dot" w:pos="8320"/>
            </w:tabs>
            <w:rPr>
              <w:rFonts w:ascii="FangSong" w:hAnsi="FangSong" w:eastAsia="FangSong" w:cs="FangSong"/>
              <w:sz w:val="20"/>
              <w:szCs w:val="20"/>
            </w:rPr>
          </w:pPr>
          <w:hyperlink w:history="true" w:anchor="bookmark2">
            <w:r>
              <w:rPr>
                <w:rFonts w:ascii="SimHei" w:hAnsi="SimHei" w:eastAsia="SimHei" w:cs="SimHei"/>
                <w:sz w:val="20"/>
                <w:szCs w:val="20"/>
                <w:spacing w:val="-4"/>
              </w:rPr>
              <w:t>前</w:t>
            </w:r>
            <w:r>
              <w:rPr>
                <w:rFonts w:ascii="SimHei" w:hAnsi="SimHei" w:eastAsia="SimHei" w:cs="SimHei"/>
                <w:sz w:val="20"/>
                <w:szCs w:val="20"/>
                <w:spacing w:val="11"/>
              </w:rPr>
              <w:t xml:space="preserve">   </w:t>
            </w:r>
            <w:r>
              <w:rPr>
                <w:rFonts w:ascii="SimHei" w:hAnsi="SimHei" w:eastAsia="SimHei" w:cs="SimHei"/>
                <w:sz w:val="20"/>
                <w:szCs w:val="20"/>
                <w:spacing w:val="-4"/>
              </w:rPr>
              <w:t>言</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4"/>
              </w:rPr>
              <w:t xml:space="preserve"> </w:t>
            </w:r>
            <w:r>
              <w:rPr>
                <w:rFonts w:ascii="FangSong" w:hAnsi="FangSong" w:eastAsia="FangSong" w:cs="FangSong"/>
                <w:sz w:val="20"/>
                <w:szCs w:val="20"/>
                <w:spacing w:val="-2"/>
              </w:rPr>
              <w:t>III</w:t>
            </w:r>
          </w:hyperlink>
        </w:p>
        <w:p>
          <w:pPr>
            <w:ind w:left="40"/>
            <w:spacing w:before="192" w:line="198" w:lineRule="auto"/>
            <w:tabs>
              <w:tab w:val="right" w:leader="dot" w:pos="8319"/>
            </w:tabs>
            <w:rPr>
              <w:rFonts w:ascii="FangSong" w:hAnsi="FangSong" w:eastAsia="FangSong" w:cs="FangSong"/>
              <w:sz w:val="20"/>
              <w:szCs w:val="20"/>
            </w:rPr>
          </w:pPr>
          <w:hyperlink w:history="true" w:anchor="bookmark3">
            <w:r>
              <w:rPr>
                <w:rFonts w:ascii="SimHei" w:hAnsi="SimHei" w:eastAsia="SimHei" w:cs="SimHei"/>
                <w:sz w:val="20"/>
                <w:szCs w:val="20"/>
                <w:spacing w:val="-13"/>
              </w:rPr>
              <w:t>引</w:t>
            </w:r>
            <w:r>
              <w:rPr>
                <w:rFonts w:ascii="SimHei" w:hAnsi="SimHei" w:eastAsia="SimHei" w:cs="SimHei"/>
                <w:sz w:val="20"/>
                <w:szCs w:val="20"/>
                <w:spacing w:val="11"/>
              </w:rPr>
              <w:t xml:space="preserve">   </w:t>
            </w:r>
            <w:r>
              <w:rPr>
                <w:rFonts w:ascii="SimHei" w:hAnsi="SimHei" w:eastAsia="SimHei" w:cs="SimHei"/>
                <w:sz w:val="20"/>
                <w:szCs w:val="20"/>
                <w:spacing w:val="-13"/>
              </w:rPr>
              <w:t>言</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7"/>
              </w:rPr>
              <w:t xml:space="preserve"> </w:t>
            </w:r>
            <w:r>
              <w:rPr>
                <w:rFonts w:ascii="FangSong" w:hAnsi="FangSong" w:eastAsia="FangSong" w:cs="FangSong"/>
                <w:sz w:val="20"/>
                <w:szCs w:val="20"/>
                <w:spacing w:val="-5"/>
              </w:rPr>
              <w:t>IV</w:t>
            </w:r>
          </w:hyperlink>
        </w:p>
        <w:p>
          <w:pPr>
            <w:ind w:left="32"/>
            <w:spacing w:before="191" w:line="197" w:lineRule="auto"/>
            <w:tabs>
              <w:tab w:val="right" w:leader="dot" w:pos="8319"/>
            </w:tabs>
            <w:rPr>
              <w:rFonts w:ascii="FangSong" w:hAnsi="FangSong" w:eastAsia="FangSong" w:cs="FangSong"/>
              <w:sz w:val="20"/>
              <w:szCs w:val="20"/>
            </w:rPr>
          </w:pPr>
          <w:hyperlink w:history="true" w:anchor="bookmark4">
            <w:r>
              <w:rPr>
                <w:rFonts w:ascii="SimHei" w:hAnsi="SimHei" w:eastAsia="SimHei" w:cs="SimHei"/>
                <w:sz w:val="20"/>
                <w:szCs w:val="20"/>
                <w:spacing w:val="-3"/>
              </w:rPr>
              <w:t>1</w:t>
            </w:r>
            <w:r>
              <w:rPr>
                <w:rFonts w:ascii="SimHei" w:hAnsi="SimHei" w:eastAsia="SimHei" w:cs="SimHei"/>
                <w:sz w:val="20"/>
                <w:szCs w:val="20"/>
                <w:spacing w:val="10"/>
              </w:rPr>
              <w:t xml:space="preserve">  </w:t>
            </w:r>
            <w:r>
              <w:rPr>
                <w:rFonts w:ascii="SimHei" w:hAnsi="SimHei" w:eastAsia="SimHei" w:cs="SimHei"/>
                <w:sz w:val="20"/>
                <w:szCs w:val="20"/>
                <w:spacing w:val="-3"/>
              </w:rPr>
              <w:t>范围</w:t>
            </w:r>
            <w:r>
              <w:rPr>
                <w:rFonts w:ascii="SimHei" w:hAnsi="SimHei" w:eastAsia="SimHei" w:cs="SimHei"/>
                <w:sz w:val="20"/>
                <w:szCs w:val="20"/>
                <w:spacing w:val="-30"/>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19"/>
              </w:rPr>
              <w:t>1</w:t>
            </w:r>
          </w:hyperlink>
        </w:p>
        <w:p>
          <w:pPr>
            <w:ind w:left="20"/>
            <w:spacing w:before="192" w:line="198" w:lineRule="auto"/>
            <w:tabs>
              <w:tab w:val="right" w:leader="dot" w:pos="8319"/>
            </w:tabs>
            <w:rPr>
              <w:rFonts w:ascii="FangSong" w:hAnsi="FangSong" w:eastAsia="FangSong" w:cs="FangSong"/>
              <w:sz w:val="20"/>
              <w:szCs w:val="20"/>
            </w:rPr>
          </w:pPr>
          <w:hyperlink w:history="true" w:anchor="bookmark5">
            <w:r>
              <w:rPr>
                <w:rFonts w:ascii="SimHei" w:hAnsi="SimHei" w:eastAsia="SimHei" w:cs="SimHei"/>
                <w:sz w:val="20"/>
                <w:szCs w:val="20"/>
                <w:spacing w:val="7"/>
              </w:rPr>
              <w:t>2</w:t>
            </w:r>
            <w:r>
              <w:rPr>
                <w:rFonts w:ascii="SimHei" w:hAnsi="SimHei" w:eastAsia="SimHei" w:cs="SimHei"/>
                <w:sz w:val="20"/>
                <w:szCs w:val="20"/>
                <w:spacing w:val="7"/>
              </w:rPr>
              <w:t xml:space="preserve">  </w:t>
            </w:r>
            <w:r>
              <w:rPr>
                <w:rFonts w:ascii="SimHei" w:hAnsi="SimHei" w:eastAsia="SimHei" w:cs="SimHei"/>
                <w:sz w:val="20"/>
                <w:szCs w:val="20"/>
                <w:spacing w:val="7"/>
              </w:rPr>
              <w:t>规范性引用文件</w:t>
            </w:r>
            <w:r>
              <w:rPr>
                <w:rFonts w:ascii="SimHei" w:hAnsi="SimHei" w:eastAsia="SimHei" w:cs="SimHei"/>
                <w:sz w:val="20"/>
                <w:szCs w:val="20"/>
                <w:spacing w:val="-28"/>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19"/>
              </w:rPr>
              <w:t>1</w:t>
            </w:r>
          </w:hyperlink>
        </w:p>
        <w:p>
          <w:pPr>
            <w:ind w:left="22"/>
            <w:spacing w:before="191" w:line="198" w:lineRule="auto"/>
            <w:tabs>
              <w:tab w:val="right" w:leader="dot" w:pos="8319"/>
            </w:tabs>
            <w:rPr>
              <w:rFonts w:ascii="FangSong" w:hAnsi="FangSong" w:eastAsia="FangSong" w:cs="FangSong"/>
              <w:sz w:val="20"/>
              <w:szCs w:val="20"/>
            </w:rPr>
          </w:pPr>
          <w:hyperlink w:history="true" w:anchor="bookmark6">
            <w:r>
              <w:rPr>
                <w:rFonts w:ascii="SimHei" w:hAnsi="SimHei" w:eastAsia="SimHei" w:cs="SimHei"/>
                <w:sz w:val="20"/>
                <w:szCs w:val="20"/>
                <w:spacing w:val="7"/>
              </w:rPr>
              <w:t>3</w:t>
            </w:r>
            <w:r>
              <w:rPr>
                <w:rFonts w:ascii="SimHei" w:hAnsi="SimHei" w:eastAsia="SimHei" w:cs="SimHei"/>
                <w:sz w:val="20"/>
                <w:szCs w:val="20"/>
                <w:spacing w:val="7"/>
              </w:rPr>
              <w:t xml:space="preserve">  </w:t>
            </w:r>
            <w:r>
              <w:rPr>
                <w:rFonts w:ascii="SimHei" w:hAnsi="SimHei" w:eastAsia="SimHei" w:cs="SimHei"/>
                <w:sz w:val="20"/>
                <w:szCs w:val="20"/>
                <w:spacing w:val="7"/>
              </w:rPr>
              <w:t>勘查目的及勘查阶段</w:t>
            </w:r>
            <w:r>
              <w:rPr>
                <w:rFonts w:ascii="SimHei" w:hAnsi="SimHei" w:eastAsia="SimHei" w:cs="SimHei"/>
                <w:sz w:val="20"/>
                <w:szCs w:val="20"/>
                <w:spacing w:val="-2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19"/>
              </w:rPr>
              <w:t>1</w:t>
            </w:r>
          </w:hyperlink>
        </w:p>
        <w:p>
          <w:pPr>
            <w:ind w:left="442"/>
            <w:spacing w:before="145" w:line="197" w:lineRule="auto"/>
            <w:tabs>
              <w:tab w:val="right" w:leader="dot" w:pos="8319"/>
            </w:tabs>
            <w:rPr>
              <w:rFonts w:ascii="FangSong" w:hAnsi="FangSong" w:eastAsia="FangSong" w:cs="FangSong"/>
              <w:sz w:val="20"/>
              <w:szCs w:val="20"/>
            </w:rPr>
          </w:pPr>
          <w:hyperlink w:history="true" w:anchor="bookmark7">
            <w:r>
              <w:rPr>
                <w:rFonts w:ascii="SimHei" w:hAnsi="SimHei" w:eastAsia="SimHei" w:cs="SimHei"/>
                <w:sz w:val="20"/>
                <w:szCs w:val="20"/>
                <w:spacing w:val="6"/>
              </w:rPr>
              <w:t>3.1</w:t>
            </w:r>
            <w:r>
              <w:rPr>
                <w:rFonts w:ascii="SimHei" w:hAnsi="SimHei" w:eastAsia="SimHei" w:cs="SimHei"/>
                <w:sz w:val="20"/>
                <w:szCs w:val="20"/>
                <w:spacing w:val="6"/>
              </w:rPr>
              <w:t xml:space="preserve">  </w:t>
            </w:r>
            <w:r>
              <w:rPr>
                <w:rFonts w:ascii="SimHei" w:hAnsi="SimHei" w:eastAsia="SimHei" w:cs="SimHei"/>
                <w:sz w:val="20"/>
                <w:szCs w:val="20"/>
                <w:spacing w:val="6"/>
              </w:rPr>
              <w:t>勘查目的</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19"/>
              </w:rPr>
              <w:t>1</w:t>
            </w:r>
          </w:hyperlink>
        </w:p>
        <w:p>
          <w:pPr>
            <w:ind w:left="442"/>
            <w:spacing w:before="98" w:line="197" w:lineRule="auto"/>
            <w:tabs>
              <w:tab w:val="right" w:leader="dot" w:pos="8319"/>
            </w:tabs>
            <w:rPr>
              <w:rFonts w:ascii="FangSong" w:hAnsi="FangSong" w:eastAsia="FangSong" w:cs="FangSong"/>
              <w:sz w:val="20"/>
              <w:szCs w:val="20"/>
            </w:rPr>
          </w:pPr>
          <w:hyperlink w:history="true" w:anchor="bookmark8">
            <w:r>
              <w:rPr>
                <w:rFonts w:ascii="SimHei" w:hAnsi="SimHei" w:eastAsia="SimHei" w:cs="SimHei"/>
                <w:sz w:val="20"/>
                <w:szCs w:val="20"/>
                <w:spacing w:val="6"/>
              </w:rPr>
              <w:t>3.2</w:t>
            </w:r>
            <w:r>
              <w:rPr>
                <w:rFonts w:ascii="SimHei" w:hAnsi="SimHei" w:eastAsia="SimHei" w:cs="SimHei"/>
                <w:sz w:val="20"/>
                <w:szCs w:val="20"/>
                <w:spacing w:val="6"/>
              </w:rPr>
              <w:t xml:space="preserve">  </w:t>
            </w:r>
            <w:r>
              <w:rPr>
                <w:rFonts w:ascii="SimHei" w:hAnsi="SimHei" w:eastAsia="SimHei" w:cs="SimHei"/>
                <w:sz w:val="20"/>
                <w:szCs w:val="20"/>
                <w:spacing w:val="6"/>
              </w:rPr>
              <w:t>勘查阶段</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19"/>
              </w:rPr>
              <w:t>1</w:t>
            </w:r>
          </w:hyperlink>
        </w:p>
        <w:p>
          <w:pPr>
            <w:ind w:left="16"/>
            <w:spacing w:before="144" w:line="197" w:lineRule="auto"/>
            <w:tabs>
              <w:tab w:val="right" w:leader="dot" w:pos="8319"/>
            </w:tabs>
            <w:rPr>
              <w:rFonts w:ascii="FangSong" w:hAnsi="FangSong" w:eastAsia="FangSong" w:cs="FangSong"/>
              <w:sz w:val="20"/>
              <w:szCs w:val="20"/>
            </w:rPr>
          </w:pPr>
          <w:hyperlink w:history="true" w:anchor="bookmark9">
            <w:r>
              <w:rPr>
                <w:rFonts w:ascii="SimHei" w:hAnsi="SimHei" w:eastAsia="SimHei" w:cs="SimHei"/>
                <w:sz w:val="20"/>
                <w:szCs w:val="20"/>
                <w:spacing w:val="7"/>
              </w:rPr>
              <w:t>4</w:t>
            </w:r>
            <w:r>
              <w:rPr>
                <w:rFonts w:ascii="SimHei" w:hAnsi="SimHei" w:eastAsia="SimHei" w:cs="SimHei"/>
                <w:sz w:val="20"/>
                <w:szCs w:val="20"/>
                <w:spacing w:val="7"/>
              </w:rPr>
              <w:t xml:space="preserve">  </w:t>
            </w:r>
            <w:r>
              <w:rPr>
                <w:rFonts w:ascii="SimHei" w:hAnsi="SimHei" w:eastAsia="SimHei" w:cs="SimHei"/>
                <w:sz w:val="20"/>
                <w:szCs w:val="20"/>
                <w:spacing w:val="7"/>
              </w:rPr>
              <w:t>勘查研究程度</w:t>
            </w:r>
            <w:r>
              <w:rPr>
                <w:rFonts w:ascii="SimHei" w:hAnsi="SimHei" w:eastAsia="SimHei" w:cs="SimHei"/>
                <w:sz w:val="20"/>
                <w:szCs w:val="20"/>
                <w:spacing w:val="-26"/>
              </w:rPr>
              <w:t xml:space="preserve"> </w:t>
            </w:r>
            <w:r>
              <w:rPr>
                <w:rFonts w:ascii="SimHei" w:hAnsi="SimHei" w:eastAsia="SimHei" w:cs="SimHei"/>
                <w:sz w:val="20"/>
                <w:szCs w:val="20"/>
              </w:rPr>
              <w:tab/>
            </w:r>
            <w:r>
              <w:rPr>
                <w:rFonts w:ascii="SimHei" w:hAnsi="SimHei" w:eastAsia="SimHei" w:cs="SimHei"/>
                <w:sz w:val="20"/>
                <w:szCs w:val="20"/>
                <w:spacing w:val="-26"/>
              </w:rPr>
              <w:t xml:space="preserve"> </w:t>
            </w:r>
            <w:r>
              <w:rPr>
                <w:rFonts w:ascii="FangSong" w:hAnsi="FangSong" w:eastAsia="FangSong" w:cs="FangSong"/>
                <w:sz w:val="20"/>
                <w:szCs w:val="20"/>
              </w:rPr>
              <w:t>2</w:t>
            </w:r>
          </w:hyperlink>
        </w:p>
        <w:p>
          <w:pPr>
            <w:ind w:left="436"/>
            <w:spacing w:before="147" w:line="197" w:lineRule="auto"/>
            <w:tabs>
              <w:tab w:val="right" w:leader="dot" w:pos="8319"/>
            </w:tabs>
            <w:rPr>
              <w:rFonts w:ascii="FangSong" w:hAnsi="FangSong" w:eastAsia="FangSong" w:cs="FangSong"/>
              <w:sz w:val="20"/>
              <w:szCs w:val="20"/>
            </w:rPr>
          </w:pPr>
          <w:hyperlink w:history="true" w:anchor="bookmark10">
            <w:r>
              <w:rPr>
                <w:rFonts w:ascii="SimHei" w:hAnsi="SimHei" w:eastAsia="SimHei" w:cs="SimHei"/>
                <w:sz w:val="20"/>
                <w:szCs w:val="20"/>
                <w:spacing w:val="5"/>
              </w:rPr>
              <w:t>4.1</w:t>
            </w:r>
            <w:r>
              <w:rPr>
                <w:rFonts w:ascii="SimHei" w:hAnsi="SimHei" w:eastAsia="SimHei" w:cs="SimHei"/>
                <w:sz w:val="20"/>
                <w:szCs w:val="20"/>
                <w:spacing w:val="12"/>
              </w:rPr>
              <w:t xml:space="preserve">  </w:t>
            </w:r>
            <w:r>
              <w:rPr>
                <w:rFonts w:ascii="SimHei" w:hAnsi="SimHei" w:eastAsia="SimHei" w:cs="SimHei"/>
                <w:sz w:val="20"/>
                <w:szCs w:val="20"/>
                <w:spacing w:val="5"/>
              </w:rPr>
              <w:t>普查阶段</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25"/>
              </w:rPr>
              <w:t xml:space="preserve"> </w:t>
            </w:r>
            <w:r>
              <w:rPr>
                <w:rFonts w:ascii="FangSong" w:hAnsi="FangSong" w:eastAsia="FangSong" w:cs="FangSong"/>
                <w:sz w:val="20"/>
                <w:szCs w:val="20"/>
              </w:rPr>
              <w:t>2</w:t>
            </w:r>
          </w:hyperlink>
        </w:p>
        <w:p>
          <w:pPr>
            <w:ind w:left="436"/>
            <w:spacing w:before="98" w:line="197" w:lineRule="auto"/>
            <w:tabs>
              <w:tab w:val="right" w:leader="dot" w:pos="8319"/>
            </w:tabs>
            <w:rPr>
              <w:rFonts w:ascii="FangSong" w:hAnsi="FangSong" w:eastAsia="FangSong" w:cs="FangSong"/>
              <w:sz w:val="20"/>
              <w:szCs w:val="20"/>
            </w:rPr>
          </w:pPr>
          <w:hyperlink w:history="true" w:anchor="bookmark11">
            <w:r>
              <w:rPr>
                <w:rFonts w:ascii="SimHei" w:hAnsi="SimHei" w:eastAsia="SimHei" w:cs="SimHei"/>
                <w:sz w:val="20"/>
                <w:szCs w:val="20"/>
                <w:spacing w:val="5"/>
              </w:rPr>
              <w:t>4.2</w:t>
            </w:r>
            <w:r>
              <w:rPr>
                <w:rFonts w:ascii="SimHei" w:hAnsi="SimHei" w:eastAsia="SimHei" w:cs="SimHei"/>
                <w:sz w:val="20"/>
                <w:szCs w:val="20"/>
                <w:spacing w:val="12"/>
              </w:rPr>
              <w:t xml:space="preserve">  </w:t>
            </w:r>
            <w:r>
              <w:rPr>
                <w:rFonts w:ascii="SimHei" w:hAnsi="SimHei" w:eastAsia="SimHei" w:cs="SimHei"/>
                <w:sz w:val="20"/>
                <w:szCs w:val="20"/>
                <w:spacing w:val="5"/>
              </w:rPr>
              <w:t>详查阶段</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23"/>
              </w:rPr>
              <w:t xml:space="preserve"> </w:t>
            </w:r>
            <w:r>
              <w:rPr>
                <w:rFonts w:ascii="FangSong" w:hAnsi="FangSong" w:eastAsia="FangSong" w:cs="FangSong"/>
                <w:sz w:val="20"/>
                <w:szCs w:val="20"/>
              </w:rPr>
              <w:t>3</w:t>
            </w:r>
          </w:hyperlink>
        </w:p>
        <w:p>
          <w:pPr>
            <w:ind w:left="436"/>
            <w:spacing w:before="99" w:line="197" w:lineRule="auto"/>
            <w:tabs>
              <w:tab w:val="right" w:leader="dot" w:pos="8319"/>
            </w:tabs>
            <w:rPr>
              <w:rFonts w:ascii="FangSong" w:hAnsi="FangSong" w:eastAsia="FangSong" w:cs="FangSong"/>
              <w:sz w:val="20"/>
              <w:szCs w:val="20"/>
            </w:rPr>
          </w:pPr>
          <w:hyperlink w:history="true" w:anchor="bookmark12">
            <w:r>
              <w:rPr>
                <w:rFonts w:ascii="SimHei" w:hAnsi="SimHei" w:eastAsia="SimHei" w:cs="SimHei"/>
                <w:sz w:val="20"/>
                <w:szCs w:val="20"/>
                <w:spacing w:val="5"/>
              </w:rPr>
              <w:t>4.3</w:t>
            </w:r>
            <w:r>
              <w:rPr>
                <w:rFonts w:ascii="SimHei" w:hAnsi="SimHei" w:eastAsia="SimHei" w:cs="SimHei"/>
                <w:sz w:val="20"/>
                <w:szCs w:val="20"/>
                <w:spacing w:val="12"/>
              </w:rPr>
              <w:t xml:space="preserve">  </w:t>
            </w:r>
            <w:r>
              <w:rPr>
                <w:rFonts w:ascii="SimHei" w:hAnsi="SimHei" w:eastAsia="SimHei" w:cs="SimHei"/>
                <w:sz w:val="20"/>
                <w:szCs w:val="20"/>
                <w:spacing w:val="5"/>
              </w:rPr>
              <w:t>勘探阶段</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23"/>
              </w:rPr>
              <w:t xml:space="preserve"> </w:t>
            </w:r>
            <w:r>
              <w:rPr>
                <w:rFonts w:ascii="FangSong" w:hAnsi="FangSong" w:eastAsia="FangSong" w:cs="FangSong"/>
                <w:sz w:val="20"/>
                <w:szCs w:val="20"/>
              </w:rPr>
              <w:t>5</w:t>
            </w:r>
          </w:hyperlink>
        </w:p>
        <w:p>
          <w:pPr>
            <w:ind w:left="436"/>
            <w:spacing w:before="98" w:line="197" w:lineRule="auto"/>
            <w:tabs>
              <w:tab w:val="right" w:leader="dot" w:pos="8319"/>
            </w:tabs>
            <w:rPr>
              <w:rFonts w:ascii="FangSong" w:hAnsi="FangSong" w:eastAsia="FangSong" w:cs="FangSong"/>
              <w:sz w:val="20"/>
              <w:szCs w:val="20"/>
            </w:rPr>
          </w:pPr>
          <w:hyperlink w:history="true" w:anchor="bookmark13">
            <w:r>
              <w:rPr>
                <w:rFonts w:ascii="SimHei" w:hAnsi="SimHei" w:eastAsia="SimHei" w:cs="SimHei"/>
                <w:sz w:val="20"/>
                <w:szCs w:val="20"/>
                <w:spacing w:val="9"/>
              </w:rPr>
              <w:t>4.4</w:t>
            </w:r>
            <w:r>
              <w:rPr>
                <w:rFonts w:ascii="SimHei" w:hAnsi="SimHei" w:eastAsia="SimHei" w:cs="SimHei"/>
                <w:sz w:val="20"/>
                <w:szCs w:val="20"/>
                <w:spacing w:val="9"/>
              </w:rPr>
              <w:t xml:space="preserve">  </w:t>
            </w:r>
            <w:r>
              <w:rPr>
                <w:rFonts w:ascii="SimHei" w:hAnsi="SimHei" w:eastAsia="SimHei" w:cs="SimHei"/>
                <w:sz w:val="20"/>
                <w:szCs w:val="20"/>
                <w:spacing w:val="9"/>
              </w:rPr>
              <w:t>供矿山建设设计复杂和小型矿床的勘查工作程度</w:t>
            </w:r>
            <w:r>
              <w:rPr>
                <w:rFonts w:ascii="SimHei" w:hAnsi="SimHei" w:eastAsia="SimHei" w:cs="SimHei"/>
                <w:sz w:val="20"/>
                <w:szCs w:val="20"/>
                <w:spacing w:val="8"/>
              </w:rPr>
              <w:t>要求</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23"/>
              </w:rPr>
              <w:t xml:space="preserve"> </w:t>
            </w:r>
            <w:r>
              <w:rPr>
                <w:rFonts w:ascii="FangSong" w:hAnsi="FangSong" w:eastAsia="FangSong" w:cs="FangSong"/>
                <w:sz w:val="20"/>
                <w:szCs w:val="20"/>
              </w:rPr>
              <w:t>7</w:t>
            </w:r>
          </w:hyperlink>
        </w:p>
        <w:p>
          <w:pPr>
            <w:ind w:left="17"/>
            <w:spacing w:before="145" w:line="198" w:lineRule="auto"/>
            <w:tabs>
              <w:tab w:val="right" w:leader="dot" w:pos="8319"/>
            </w:tabs>
            <w:rPr>
              <w:rFonts w:ascii="FangSong" w:hAnsi="FangSong" w:eastAsia="FangSong" w:cs="FangSong"/>
              <w:sz w:val="20"/>
              <w:szCs w:val="20"/>
            </w:rPr>
          </w:pPr>
          <w:hyperlink w:history="true" w:anchor="bookmark14">
            <w:r>
              <w:rPr>
                <w:rFonts w:ascii="SimHei" w:hAnsi="SimHei" w:eastAsia="SimHei" w:cs="SimHei"/>
                <w:sz w:val="20"/>
                <w:szCs w:val="20"/>
                <w:spacing w:val="7"/>
              </w:rPr>
              <w:t>5</w:t>
            </w:r>
            <w:r>
              <w:rPr>
                <w:rFonts w:ascii="SimHei" w:hAnsi="SimHei" w:eastAsia="SimHei" w:cs="SimHei"/>
                <w:sz w:val="20"/>
                <w:szCs w:val="20"/>
                <w:spacing w:val="7"/>
              </w:rPr>
              <w:t xml:space="preserve">  </w:t>
            </w:r>
            <w:r>
              <w:rPr>
                <w:rFonts w:ascii="SimHei" w:hAnsi="SimHei" w:eastAsia="SimHei" w:cs="SimHei"/>
                <w:sz w:val="20"/>
                <w:szCs w:val="20"/>
                <w:spacing w:val="7"/>
              </w:rPr>
              <w:t>勘查工作程度</w:t>
            </w:r>
            <w:r>
              <w:rPr>
                <w:rFonts w:ascii="SimHei" w:hAnsi="SimHei" w:eastAsia="SimHei" w:cs="SimHei"/>
                <w:sz w:val="20"/>
                <w:szCs w:val="20"/>
                <w:spacing w:val="-27"/>
              </w:rPr>
              <w:t xml:space="preserve"> </w:t>
            </w:r>
            <w:r>
              <w:rPr>
                <w:rFonts w:ascii="SimHei" w:hAnsi="SimHei" w:eastAsia="SimHei" w:cs="SimHei"/>
                <w:sz w:val="20"/>
                <w:szCs w:val="20"/>
              </w:rPr>
              <w:tab/>
            </w:r>
            <w:r>
              <w:rPr>
                <w:rFonts w:ascii="SimHei" w:hAnsi="SimHei" w:eastAsia="SimHei" w:cs="SimHei"/>
                <w:sz w:val="20"/>
                <w:szCs w:val="20"/>
                <w:spacing w:val="-27"/>
              </w:rPr>
              <w:t xml:space="preserve"> </w:t>
            </w:r>
            <w:r>
              <w:rPr>
                <w:rFonts w:ascii="FangSong" w:hAnsi="FangSong" w:eastAsia="FangSong" w:cs="FangSong"/>
                <w:sz w:val="20"/>
                <w:szCs w:val="20"/>
              </w:rPr>
              <w:t>8</w:t>
            </w:r>
          </w:hyperlink>
        </w:p>
        <w:p>
          <w:pPr>
            <w:ind w:left="437"/>
            <w:spacing w:before="145" w:line="197" w:lineRule="auto"/>
            <w:tabs>
              <w:tab w:val="right" w:leader="dot" w:pos="8319"/>
            </w:tabs>
            <w:rPr>
              <w:rFonts w:ascii="FangSong" w:hAnsi="FangSong" w:eastAsia="FangSong" w:cs="FangSong"/>
              <w:sz w:val="20"/>
              <w:szCs w:val="20"/>
            </w:rPr>
          </w:pPr>
          <w:hyperlink w:history="true" w:anchor="bookmark15">
            <w:r>
              <w:rPr>
                <w:rFonts w:ascii="SimHei" w:hAnsi="SimHei" w:eastAsia="SimHei" w:cs="SimHei"/>
                <w:sz w:val="20"/>
                <w:szCs w:val="20"/>
                <w:spacing w:val="7"/>
              </w:rPr>
              <w:t>5.1</w:t>
            </w:r>
            <w:r>
              <w:rPr>
                <w:rFonts w:ascii="SimHei" w:hAnsi="SimHei" w:eastAsia="SimHei" w:cs="SimHei"/>
                <w:sz w:val="20"/>
                <w:szCs w:val="20"/>
                <w:spacing w:val="7"/>
              </w:rPr>
              <w:t xml:space="preserve">  </w:t>
            </w:r>
            <w:r>
              <w:rPr>
                <w:rFonts w:ascii="SimHei" w:hAnsi="SimHei" w:eastAsia="SimHei" w:cs="SimHei"/>
                <w:sz w:val="20"/>
                <w:szCs w:val="20"/>
                <w:spacing w:val="7"/>
              </w:rPr>
              <w:t>勘查类型的确定</w:t>
            </w:r>
            <w:r>
              <w:rPr>
                <w:rFonts w:ascii="SimHei" w:hAnsi="SimHei" w:eastAsia="SimHei" w:cs="SimHei"/>
                <w:sz w:val="20"/>
                <w:szCs w:val="20"/>
                <w:spacing w:val="-28"/>
              </w:rPr>
              <w:t xml:space="preserve"> </w:t>
            </w:r>
            <w:r>
              <w:rPr>
                <w:rFonts w:ascii="SimHei" w:hAnsi="SimHei" w:eastAsia="SimHei" w:cs="SimHei"/>
                <w:sz w:val="20"/>
                <w:szCs w:val="20"/>
              </w:rPr>
              <w:tab/>
            </w:r>
            <w:r>
              <w:rPr>
                <w:rFonts w:ascii="SimHei" w:hAnsi="SimHei" w:eastAsia="SimHei" w:cs="SimHei"/>
                <w:sz w:val="20"/>
                <w:szCs w:val="20"/>
                <w:spacing w:val="-27"/>
              </w:rPr>
              <w:t xml:space="preserve"> </w:t>
            </w:r>
            <w:r>
              <w:rPr>
                <w:rFonts w:ascii="FangSong" w:hAnsi="FangSong" w:eastAsia="FangSong" w:cs="FangSong"/>
                <w:sz w:val="20"/>
                <w:szCs w:val="20"/>
              </w:rPr>
              <w:t>8</w:t>
            </w:r>
          </w:hyperlink>
        </w:p>
        <w:p>
          <w:pPr>
            <w:ind w:left="437"/>
            <w:spacing w:before="99" w:line="197" w:lineRule="auto"/>
            <w:tabs>
              <w:tab w:val="right" w:leader="dot" w:pos="8319"/>
            </w:tabs>
            <w:rPr>
              <w:rFonts w:ascii="FangSong" w:hAnsi="FangSong" w:eastAsia="FangSong" w:cs="FangSong"/>
              <w:sz w:val="20"/>
              <w:szCs w:val="20"/>
            </w:rPr>
          </w:pPr>
          <w:hyperlink w:history="true" w:anchor="bookmark16">
            <w:r>
              <w:rPr>
                <w:rFonts w:ascii="SimHei" w:hAnsi="SimHei" w:eastAsia="SimHei" w:cs="SimHei"/>
                <w:sz w:val="20"/>
                <w:szCs w:val="20"/>
                <w:spacing w:val="7"/>
              </w:rPr>
              <w:t>5.2</w:t>
            </w:r>
            <w:r>
              <w:rPr>
                <w:rFonts w:ascii="SimHei" w:hAnsi="SimHei" w:eastAsia="SimHei" w:cs="SimHei"/>
                <w:sz w:val="20"/>
                <w:szCs w:val="20"/>
                <w:spacing w:val="7"/>
              </w:rPr>
              <w:t xml:space="preserve">  </w:t>
            </w:r>
            <w:r>
              <w:rPr>
                <w:rFonts w:ascii="SimHei" w:hAnsi="SimHei" w:eastAsia="SimHei" w:cs="SimHei"/>
                <w:sz w:val="20"/>
                <w:szCs w:val="20"/>
                <w:spacing w:val="7"/>
              </w:rPr>
              <w:t>勘查工程间距</w:t>
            </w:r>
            <w:r>
              <w:rPr>
                <w:rFonts w:ascii="SimHei" w:hAnsi="SimHei" w:eastAsia="SimHei" w:cs="SimHei"/>
                <w:sz w:val="20"/>
                <w:szCs w:val="20"/>
                <w:spacing w:val="-32"/>
              </w:rPr>
              <w:t xml:space="preserve"> </w:t>
            </w:r>
            <w:r>
              <w:rPr>
                <w:rFonts w:ascii="SimHei" w:hAnsi="SimHei" w:eastAsia="SimHei" w:cs="SimHei"/>
                <w:sz w:val="20"/>
                <w:szCs w:val="20"/>
              </w:rPr>
              <w:tab/>
            </w:r>
            <w:r>
              <w:rPr>
                <w:rFonts w:ascii="SimHei" w:hAnsi="SimHei" w:eastAsia="SimHei" w:cs="SimHei"/>
                <w:sz w:val="20"/>
                <w:szCs w:val="20"/>
                <w:spacing w:val="-26"/>
              </w:rPr>
              <w:t xml:space="preserve"> </w:t>
            </w:r>
            <w:r>
              <w:rPr>
                <w:rFonts w:ascii="FangSong" w:hAnsi="FangSong" w:eastAsia="FangSong" w:cs="FangSong"/>
                <w:sz w:val="20"/>
                <w:szCs w:val="20"/>
              </w:rPr>
              <w:t>8</w:t>
            </w:r>
          </w:hyperlink>
        </w:p>
        <w:p>
          <w:pPr>
            <w:ind w:left="437"/>
            <w:spacing w:before="98" w:line="197" w:lineRule="auto"/>
            <w:tabs>
              <w:tab w:val="right" w:leader="dot" w:pos="8319"/>
            </w:tabs>
            <w:rPr>
              <w:rFonts w:ascii="FangSong" w:hAnsi="FangSong" w:eastAsia="FangSong" w:cs="FangSong"/>
              <w:sz w:val="20"/>
              <w:szCs w:val="20"/>
            </w:rPr>
          </w:pPr>
          <w:hyperlink w:history="true" w:anchor="bookmark17">
            <w:r>
              <w:rPr>
                <w:rFonts w:ascii="SimHei" w:hAnsi="SimHei" w:eastAsia="SimHei" w:cs="SimHei"/>
                <w:sz w:val="20"/>
                <w:szCs w:val="20"/>
                <w:spacing w:val="7"/>
              </w:rPr>
              <w:t>5.3</w:t>
            </w:r>
            <w:r>
              <w:rPr>
                <w:rFonts w:ascii="SimHei" w:hAnsi="SimHei" w:eastAsia="SimHei" w:cs="SimHei"/>
                <w:sz w:val="20"/>
                <w:szCs w:val="20"/>
                <w:spacing w:val="7"/>
              </w:rPr>
              <w:t xml:space="preserve">  </w:t>
            </w:r>
            <w:r>
              <w:rPr>
                <w:rFonts w:ascii="SimHei" w:hAnsi="SimHei" w:eastAsia="SimHei" w:cs="SimHei"/>
                <w:sz w:val="20"/>
                <w:szCs w:val="20"/>
                <w:spacing w:val="7"/>
              </w:rPr>
              <w:t>勘查工程部署</w:t>
            </w:r>
            <w:r>
              <w:rPr>
                <w:rFonts w:ascii="SimHei" w:hAnsi="SimHei" w:eastAsia="SimHei" w:cs="SimHei"/>
                <w:sz w:val="20"/>
                <w:szCs w:val="20"/>
                <w:spacing w:val="-32"/>
              </w:rPr>
              <w:t xml:space="preserve"> </w:t>
            </w:r>
            <w:r>
              <w:rPr>
                <w:rFonts w:ascii="SimHei" w:hAnsi="SimHei" w:eastAsia="SimHei" w:cs="SimHei"/>
                <w:sz w:val="20"/>
                <w:szCs w:val="20"/>
              </w:rPr>
              <w:tab/>
            </w:r>
            <w:r>
              <w:rPr>
                <w:rFonts w:ascii="SimHei" w:hAnsi="SimHei" w:eastAsia="SimHei" w:cs="SimHei"/>
                <w:sz w:val="20"/>
                <w:szCs w:val="20"/>
                <w:spacing w:val="-26"/>
              </w:rPr>
              <w:t xml:space="preserve"> </w:t>
            </w:r>
            <w:r>
              <w:rPr>
                <w:rFonts w:ascii="FangSong" w:hAnsi="FangSong" w:eastAsia="FangSong" w:cs="FangSong"/>
                <w:sz w:val="20"/>
                <w:szCs w:val="20"/>
              </w:rPr>
              <w:t>9</w:t>
            </w:r>
          </w:hyperlink>
        </w:p>
        <w:p>
          <w:pPr>
            <w:ind w:left="437"/>
            <w:spacing w:before="99" w:line="197" w:lineRule="auto"/>
            <w:tabs>
              <w:tab w:val="right" w:leader="dot" w:pos="8319"/>
            </w:tabs>
            <w:rPr>
              <w:rFonts w:ascii="FangSong" w:hAnsi="FangSong" w:eastAsia="FangSong" w:cs="FangSong"/>
              <w:sz w:val="20"/>
              <w:szCs w:val="20"/>
            </w:rPr>
          </w:pPr>
          <w:hyperlink w:history="true" w:anchor="bookmark18">
            <w:r>
              <w:rPr>
                <w:rFonts w:ascii="SimHei" w:hAnsi="SimHei" w:eastAsia="SimHei" w:cs="SimHei"/>
                <w:sz w:val="20"/>
                <w:szCs w:val="20"/>
                <w:spacing w:val="6"/>
              </w:rPr>
              <w:t>5.4</w:t>
            </w:r>
            <w:r>
              <w:rPr>
                <w:rFonts w:ascii="SimHei" w:hAnsi="SimHei" w:eastAsia="SimHei" w:cs="SimHei"/>
                <w:sz w:val="20"/>
                <w:szCs w:val="20"/>
                <w:spacing w:val="6"/>
              </w:rPr>
              <w:t xml:space="preserve">  </w:t>
            </w:r>
            <w:r>
              <w:rPr>
                <w:rFonts w:ascii="SimHei" w:hAnsi="SimHei" w:eastAsia="SimHei" w:cs="SimHei"/>
                <w:sz w:val="20"/>
                <w:szCs w:val="20"/>
                <w:spacing w:val="6"/>
              </w:rPr>
              <w:t>勘查深度</w:t>
            </w:r>
            <w:r>
              <w:rPr>
                <w:rFonts w:ascii="SimHei" w:hAnsi="SimHei" w:eastAsia="SimHei" w:cs="SimHei"/>
                <w:sz w:val="20"/>
                <w:szCs w:val="20"/>
                <w:spacing w:val="-29"/>
              </w:rPr>
              <w:t xml:space="preserve"> </w:t>
            </w:r>
            <w:r>
              <w:rPr>
                <w:rFonts w:ascii="SimHei" w:hAnsi="SimHei" w:eastAsia="SimHei" w:cs="SimHei"/>
                <w:sz w:val="20"/>
                <w:szCs w:val="20"/>
              </w:rPr>
              <w:tab/>
            </w:r>
            <w:r>
              <w:rPr>
                <w:rFonts w:ascii="SimHei" w:hAnsi="SimHei" w:eastAsia="SimHei" w:cs="SimHei"/>
                <w:sz w:val="20"/>
                <w:szCs w:val="20"/>
                <w:spacing w:val="-26"/>
              </w:rPr>
              <w:t xml:space="preserve"> </w:t>
            </w:r>
            <w:r>
              <w:rPr>
                <w:rFonts w:ascii="FangSong" w:hAnsi="FangSong" w:eastAsia="FangSong" w:cs="FangSong"/>
                <w:sz w:val="20"/>
                <w:szCs w:val="20"/>
              </w:rPr>
              <w:t>9</w:t>
            </w:r>
          </w:hyperlink>
        </w:p>
        <w:p>
          <w:pPr>
            <w:ind w:left="437"/>
            <w:spacing w:before="98" w:line="197" w:lineRule="auto"/>
            <w:tabs>
              <w:tab w:val="right" w:leader="dot" w:pos="8319"/>
            </w:tabs>
            <w:rPr>
              <w:rFonts w:ascii="FangSong" w:hAnsi="FangSong" w:eastAsia="FangSong" w:cs="FangSong"/>
              <w:sz w:val="20"/>
              <w:szCs w:val="20"/>
            </w:rPr>
          </w:pPr>
          <w:hyperlink w:history="true" w:anchor="bookmark19">
            <w:r>
              <w:rPr>
                <w:rFonts w:ascii="SimHei" w:hAnsi="SimHei" w:eastAsia="SimHei" w:cs="SimHei"/>
                <w:sz w:val="20"/>
                <w:szCs w:val="20"/>
                <w:spacing w:val="7"/>
              </w:rPr>
              <w:t>5.5</w:t>
            </w:r>
            <w:r>
              <w:rPr>
                <w:rFonts w:ascii="SimHei" w:hAnsi="SimHei" w:eastAsia="SimHei" w:cs="SimHei"/>
                <w:sz w:val="20"/>
                <w:szCs w:val="20"/>
                <w:spacing w:val="7"/>
              </w:rPr>
              <w:t xml:space="preserve">  </w:t>
            </w:r>
            <w:r>
              <w:rPr>
                <w:rFonts w:ascii="SimHei" w:hAnsi="SimHei" w:eastAsia="SimHei" w:cs="SimHei"/>
                <w:sz w:val="20"/>
                <w:szCs w:val="20"/>
                <w:spacing w:val="7"/>
              </w:rPr>
              <w:t>勘查控制程度</w:t>
            </w:r>
            <w:r>
              <w:rPr>
                <w:rFonts w:ascii="SimHei" w:hAnsi="SimHei" w:eastAsia="SimHei" w:cs="SimHei"/>
                <w:sz w:val="20"/>
                <w:szCs w:val="20"/>
                <w:spacing w:val="-32"/>
              </w:rPr>
              <w:t xml:space="preserve"> </w:t>
            </w:r>
            <w:r>
              <w:rPr>
                <w:rFonts w:ascii="SimHei" w:hAnsi="SimHei" w:eastAsia="SimHei" w:cs="SimHei"/>
                <w:sz w:val="20"/>
                <w:szCs w:val="20"/>
              </w:rPr>
              <w:tab/>
            </w:r>
            <w:r>
              <w:rPr>
                <w:rFonts w:ascii="SimHei" w:hAnsi="SimHei" w:eastAsia="SimHei" w:cs="SimHei"/>
                <w:sz w:val="20"/>
                <w:szCs w:val="20"/>
                <w:spacing w:val="-26"/>
              </w:rPr>
              <w:t xml:space="preserve"> </w:t>
            </w:r>
            <w:r>
              <w:rPr>
                <w:rFonts w:ascii="FangSong" w:hAnsi="FangSong" w:eastAsia="FangSong" w:cs="FangSong"/>
                <w:sz w:val="20"/>
                <w:szCs w:val="20"/>
              </w:rPr>
              <w:t>9</w:t>
            </w:r>
          </w:hyperlink>
        </w:p>
        <w:p>
          <w:pPr>
            <w:ind w:left="437"/>
            <w:spacing w:before="99" w:line="197" w:lineRule="auto"/>
            <w:tabs>
              <w:tab w:val="right" w:leader="dot" w:pos="8319"/>
            </w:tabs>
            <w:rPr>
              <w:rFonts w:ascii="FangSong" w:hAnsi="FangSong" w:eastAsia="FangSong" w:cs="FangSong"/>
              <w:sz w:val="20"/>
              <w:szCs w:val="20"/>
            </w:rPr>
          </w:pPr>
          <w:hyperlink w:history="true" w:anchor="bookmark20">
            <w:r>
              <w:rPr>
                <w:rFonts w:ascii="SimHei" w:hAnsi="SimHei" w:eastAsia="SimHei" w:cs="SimHei"/>
                <w:sz w:val="20"/>
                <w:szCs w:val="20"/>
                <w:spacing w:val="7"/>
              </w:rPr>
              <w:t>5.6</w:t>
            </w:r>
            <w:r>
              <w:rPr>
                <w:rFonts w:ascii="SimHei" w:hAnsi="SimHei" w:eastAsia="SimHei" w:cs="SimHei"/>
                <w:sz w:val="20"/>
                <w:szCs w:val="20"/>
                <w:spacing w:val="7"/>
              </w:rPr>
              <w:t xml:space="preserve">  </w:t>
            </w:r>
            <w:r>
              <w:rPr>
                <w:rFonts w:ascii="SimHei" w:hAnsi="SimHei" w:eastAsia="SimHei" w:cs="SimHei"/>
                <w:sz w:val="20"/>
                <w:szCs w:val="20"/>
                <w:spacing w:val="7"/>
              </w:rPr>
              <w:t>综合勘查综合评价</w:t>
            </w:r>
            <w:r>
              <w:rPr>
                <w:rFonts w:ascii="SimHei" w:hAnsi="SimHei" w:eastAsia="SimHei" w:cs="SimHei"/>
                <w:sz w:val="20"/>
                <w:szCs w:val="20"/>
                <w:spacing w:val="-26"/>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10</w:t>
            </w:r>
          </w:hyperlink>
        </w:p>
        <w:p>
          <w:pPr>
            <w:ind w:left="437"/>
            <w:spacing w:before="99" w:line="197" w:lineRule="auto"/>
            <w:tabs>
              <w:tab w:val="right" w:leader="dot" w:pos="8319"/>
            </w:tabs>
            <w:rPr>
              <w:rFonts w:ascii="FangSong" w:hAnsi="FangSong" w:eastAsia="FangSong" w:cs="FangSong"/>
              <w:sz w:val="20"/>
              <w:szCs w:val="20"/>
            </w:rPr>
          </w:pPr>
          <w:hyperlink w:history="true" w:anchor="bookmark21">
            <w:r>
              <w:rPr>
                <w:rFonts w:ascii="SimHei" w:hAnsi="SimHei" w:eastAsia="SimHei" w:cs="SimHei"/>
                <w:sz w:val="20"/>
                <w:szCs w:val="20"/>
                <w:spacing w:val="6"/>
              </w:rPr>
              <w:t>5.7</w:t>
            </w:r>
            <w:r>
              <w:rPr>
                <w:rFonts w:ascii="SimHei" w:hAnsi="SimHei" w:eastAsia="SimHei" w:cs="SimHei"/>
                <w:sz w:val="20"/>
                <w:szCs w:val="20"/>
                <w:spacing w:val="12"/>
              </w:rPr>
              <w:t xml:space="preserve">  </w:t>
            </w:r>
            <w:r>
              <w:rPr>
                <w:rFonts w:ascii="SimHei" w:hAnsi="SimHei" w:eastAsia="SimHei" w:cs="SimHei"/>
                <w:sz w:val="20"/>
                <w:szCs w:val="20"/>
                <w:spacing w:val="6"/>
              </w:rPr>
              <w:t>资料收集利用</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10</w:t>
            </w:r>
          </w:hyperlink>
        </w:p>
        <w:p>
          <w:pPr>
            <w:ind w:left="21"/>
            <w:spacing w:before="144" w:line="197" w:lineRule="auto"/>
            <w:tabs>
              <w:tab w:val="right" w:leader="dot" w:pos="8319"/>
            </w:tabs>
            <w:rPr>
              <w:rFonts w:ascii="FangSong" w:hAnsi="FangSong" w:eastAsia="FangSong" w:cs="FangSong"/>
              <w:sz w:val="20"/>
              <w:szCs w:val="20"/>
            </w:rPr>
          </w:pPr>
          <w:hyperlink w:history="true" w:anchor="bookmark22">
            <w:r>
              <w:rPr>
                <w:rFonts w:ascii="SimHei" w:hAnsi="SimHei" w:eastAsia="SimHei" w:cs="SimHei"/>
                <w:sz w:val="20"/>
                <w:szCs w:val="20"/>
                <w:spacing w:val="8"/>
              </w:rPr>
              <w:t>6</w:t>
            </w:r>
            <w:r>
              <w:rPr>
                <w:rFonts w:ascii="SimHei" w:hAnsi="SimHei" w:eastAsia="SimHei" w:cs="SimHei"/>
                <w:sz w:val="20"/>
                <w:szCs w:val="20"/>
                <w:spacing w:val="8"/>
              </w:rPr>
              <w:t xml:space="preserve">  </w:t>
            </w:r>
            <w:r>
              <w:rPr>
                <w:rFonts w:ascii="SimHei" w:hAnsi="SimHei" w:eastAsia="SimHei" w:cs="SimHei"/>
                <w:sz w:val="20"/>
                <w:szCs w:val="20"/>
                <w:spacing w:val="8"/>
              </w:rPr>
              <w:t>勘查工作及质量要求</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10</w:t>
            </w:r>
          </w:hyperlink>
        </w:p>
        <w:p>
          <w:pPr>
            <w:ind w:left="441"/>
            <w:spacing w:before="144" w:line="197" w:lineRule="auto"/>
            <w:tabs>
              <w:tab w:val="right" w:leader="dot" w:pos="8319"/>
            </w:tabs>
            <w:rPr>
              <w:rFonts w:ascii="FangSong" w:hAnsi="FangSong" w:eastAsia="FangSong" w:cs="FangSong"/>
              <w:sz w:val="20"/>
              <w:szCs w:val="20"/>
            </w:rPr>
          </w:pPr>
          <w:hyperlink w:history="true" w:anchor="bookmark23">
            <w:r>
              <w:rPr>
                <w:rFonts w:ascii="SimHei" w:hAnsi="SimHei" w:eastAsia="SimHei" w:cs="SimHei"/>
                <w:sz w:val="20"/>
                <w:szCs w:val="20"/>
                <w:spacing w:val="5"/>
              </w:rPr>
              <w:t>6.1</w:t>
            </w:r>
            <w:r>
              <w:rPr>
                <w:rFonts w:ascii="SimHei" w:hAnsi="SimHei" w:eastAsia="SimHei" w:cs="SimHei"/>
                <w:sz w:val="20"/>
                <w:szCs w:val="20"/>
                <w:spacing w:val="10"/>
              </w:rPr>
              <w:t xml:space="preserve">  </w:t>
            </w:r>
            <w:r>
              <w:rPr>
                <w:rFonts w:ascii="SimHei" w:hAnsi="SimHei" w:eastAsia="SimHei" w:cs="SimHei"/>
                <w:sz w:val="20"/>
                <w:szCs w:val="20"/>
                <w:spacing w:val="5"/>
              </w:rPr>
              <w:t>绿色勘查</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10</w:t>
            </w:r>
          </w:hyperlink>
        </w:p>
        <w:p>
          <w:pPr>
            <w:ind w:left="441"/>
            <w:spacing w:before="99" w:line="197" w:lineRule="auto"/>
            <w:tabs>
              <w:tab w:val="right" w:leader="dot" w:pos="8319"/>
            </w:tabs>
            <w:rPr>
              <w:rFonts w:ascii="FangSong" w:hAnsi="FangSong" w:eastAsia="FangSong" w:cs="FangSong"/>
              <w:sz w:val="20"/>
              <w:szCs w:val="20"/>
            </w:rPr>
          </w:pPr>
          <w:hyperlink w:history="true" w:anchor="bookmark24">
            <w:r>
              <w:rPr>
                <w:rFonts w:ascii="SimHei" w:hAnsi="SimHei" w:eastAsia="SimHei" w:cs="SimHei"/>
                <w:sz w:val="20"/>
                <w:szCs w:val="20"/>
                <w:spacing w:val="6"/>
              </w:rPr>
              <w:t>6.2</w:t>
            </w:r>
            <w:r>
              <w:rPr>
                <w:rFonts w:ascii="SimHei" w:hAnsi="SimHei" w:eastAsia="SimHei" w:cs="SimHei"/>
                <w:sz w:val="20"/>
                <w:szCs w:val="20"/>
                <w:spacing w:val="6"/>
              </w:rPr>
              <w:t xml:space="preserve">  </w:t>
            </w:r>
            <w:r>
              <w:rPr>
                <w:rFonts w:ascii="SimHei" w:hAnsi="SimHei" w:eastAsia="SimHei" w:cs="SimHei"/>
                <w:sz w:val="20"/>
                <w:szCs w:val="20"/>
                <w:spacing w:val="6"/>
              </w:rPr>
              <w:t>勘查测量</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10</w:t>
            </w:r>
          </w:hyperlink>
        </w:p>
        <w:p>
          <w:pPr>
            <w:ind w:left="441"/>
            <w:spacing w:before="98" w:line="197" w:lineRule="auto"/>
            <w:tabs>
              <w:tab w:val="right" w:leader="dot" w:pos="8319"/>
            </w:tabs>
            <w:rPr>
              <w:rFonts w:ascii="FangSong" w:hAnsi="FangSong" w:eastAsia="FangSong" w:cs="FangSong"/>
              <w:sz w:val="20"/>
              <w:szCs w:val="20"/>
            </w:rPr>
          </w:pPr>
          <w:hyperlink w:history="true" w:anchor="bookmark25">
            <w:r>
              <w:rPr>
                <w:rFonts w:ascii="SimHei" w:hAnsi="SimHei" w:eastAsia="SimHei" w:cs="SimHei"/>
                <w:sz w:val="20"/>
                <w:szCs w:val="20"/>
                <w:spacing w:val="5"/>
              </w:rPr>
              <w:t>6.3</w:t>
            </w:r>
            <w:r>
              <w:rPr>
                <w:rFonts w:ascii="SimHei" w:hAnsi="SimHei" w:eastAsia="SimHei" w:cs="SimHei"/>
                <w:sz w:val="20"/>
                <w:szCs w:val="20"/>
                <w:spacing w:val="10"/>
              </w:rPr>
              <w:t xml:space="preserve">  </w:t>
            </w:r>
            <w:r>
              <w:rPr>
                <w:rFonts w:ascii="SimHei" w:hAnsi="SimHei" w:eastAsia="SimHei" w:cs="SimHei"/>
                <w:sz w:val="20"/>
                <w:szCs w:val="20"/>
                <w:spacing w:val="5"/>
              </w:rPr>
              <w:t>地质填图</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10</w:t>
            </w:r>
          </w:hyperlink>
        </w:p>
        <w:p>
          <w:pPr>
            <w:ind w:left="441"/>
            <w:spacing w:before="99" w:line="197" w:lineRule="auto"/>
            <w:tabs>
              <w:tab w:val="right" w:leader="dot" w:pos="8319"/>
            </w:tabs>
            <w:rPr>
              <w:rFonts w:ascii="FangSong" w:hAnsi="FangSong" w:eastAsia="FangSong" w:cs="FangSong"/>
              <w:sz w:val="20"/>
              <w:szCs w:val="20"/>
            </w:rPr>
          </w:pPr>
          <w:hyperlink w:history="true" w:anchor="bookmark26">
            <w:r>
              <w:rPr>
                <w:rFonts w:ascii="SimHei" w:hAnsi="SimHei" w:eastAsia="SimHei" w:cs="SimHei"/>
                <w:sz w:val="20"/>
                <w:szCs w:val="20"/>
                <w:spacing w:val="8"/>
              </w:rPr>
              <w:t>6.4</w:t>
            </w:r>
            <w:r>
              <w:rPr>
                <w:rFonts w:ascii="SimHei" w:hAnsi="SimHei" w:eastAsia="SimHei" w:cs="SimHei"/>
                <w:sz w:val="20"/>
                <w:szCs w:val="20"/>
                <w:spacing w:val="8"/>
              </w:rPr>
              <w:t xml:space="preserve">  </w:t>
            </w:r>
            <w:r>
              <w:rPr>
                <w:rFonts w:ascii="SimHei" w:hAnsi="SimHei" w:eastAsia="SimHei" w:cs="SimHei"/>
                <w:sz w:val="20"/>
                <w:szCs w:val="20"/>
                <w:spacing w:val="8"/>
              </w:rPr>
              <w:t>水文地质、工程地质、环境地质工作</w:t>
            </w:r>
            <w:r>
              <w:rPr>
                <w:rFonts w:ascii="SimHei" w:hAnsi="SimHei" w:eastAsia="SimHei" w:cs="SimHei"/>
                <w:sz w:val="20"/>
                <w:szCs w:val="20"/>
                <w:spacing w:val="-27"/>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11</w:t>
            </w:r>
          </w:hyperlink>
        </w:p>
        <w:p>
          <w:pPr>
            <w:ind w:left="441"/>
            <w:spacing w:before="98" w:line="197" w:lineRule="auto"/>
            <w:tabs>
              <w:tab w:val="right" w:leader="dot" w:pos="8319"/>
            </w:tabs>
            <w:rPr>
              <w:rFonts w:ascii="FangSong" w:hAnsi="FangSong" w:eastAsia="FangSong" w:cs="FangSong"/>
              <w:sz w:val="20"/>
              <w:szCs w:val="20"/>
            </w:rPr>
          </w:pPr>
          <w:hyperlink w:history="true" w:anchor="bookmark27">
            <w:r>
              <w:rPr>
                <w:rFonts w:ascii="SimHei" w:hAnsi="SimHei" w:eastAsia="SimHei" w:cs="SimHei"/>
                <w:sz w:val="20"/>
                <w:szCs w:val="20"/>
                <w:spacing w:val="6"/>
              </w:rPr>
              <w:t>6.5</w:t>
            </w:r>
            <w:r>
              <w:rPr>
                <w:rFonts w:ascii="SimHei" w:hAnsi="SimHei" w:eastAsia="SimHei" w:cs="SimHei"/>
                <w:sz w:val="20"/>
                <w:szCs w:val="20"/>
                <w:spacing w:val="6"/>
              </w:rPr>
              <w:t xml:space="preserve">  </w:t>
            </w:r>
            <w:r>
              <w:rPr>
                <w:rFonts w:ascii="SimHei" w:hAnsi="SimHei" w:eastAsia="SimHei" w:cs="SimHei"/>
                <w:sz w:val="20"/>
                <w:szCs w:val="20"/>
                <w:spacing w:val="6"/>
              </w:rPr>
              <w:t>物探工作</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11</w:t>
            </w:r>
          </w:hyperlink>
        </w:p>
        <w:p>
          <w:pPr>
            <w:ind w:left="441"/>
            <w:spacing w:before="99" w:line="197" w:lineRule="auto"/>
            <w:tabs>
              <w:tab w:val="right" w:leader="dot" w:pos="8319"/>
            </w:tabs>
            <w:rPr>
              <w:rFonts w:ascii="FangSong" w:hAnsi="FangSong" w:eastAsia="FangSong" w:cs="FangSong"/>
              <w:sz w:val="20"/>
              <w:szCs w:val="20"/>
            </w:rPr>
          </w:pPr>
          <w:hyperlink w:history="true" w:anchor="bookmark28">
            <w:r>
              <w:rPr>
                <w:rFonts w:ascii="SimHei" w:hAnsi="SimHei" w:eastAsia="SimHei" w:cs="SimHei"/>
                <w:sz w:val="20"/>
                <w:szCs w:val="20"/>
                <w:spacing w:val="6"/>
              </w:rPr>
              <w:t>6.6</w:t>
            </w:r>
            <w:r>
              <w:rPr>
                <w:rFonts w:ascii="SimHei" w:hAnsi="SimHei" w:eastAsia="SimHei" w:cs="SimHei"/>
                <w:sz w:val="20"/>
                <w:szCs w:val="20"/>
                <w:spacing w:val="6"/>
              </w:rPr>
              <w:t xml:space="preserve">  </w:t>
            </w:r>
            <w:r>
              <w:rPr>
                <w:rFonts w:ascii="SimHei" w:hAnsi="SimHei" w:eastAsia="SimHei" w:cs="SimHei"/>
                <w:sz w:val="20"/>
                <w:szCs w:val="20"/>
                <w:spacing w:val="6"/>
              </w:rPr>
              <w:t>探矿工程</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11</w:t>
            </w:r>
          </w:hyperlink>
        </w:p>
        <w:p>
          <w:pPr>
            <w:ind w:left="441"/>
            <w:spacing w:before="98" w:line="197" w:lineRule="auto"/>
            <w:tabs>
              <w:tab w:val="right" w:leader="dot" w:pos="8319"/>
            </w:tabs>
            <w:rPr>
              <w:rFonts w:ascii="FangSong" w:hAnsi="FangSong" w:eastAsia="FangSong" w:cs="FangSong"/>
              <w:sz w:val="20"/>
              <w:szCs w:val="20"/>
            </w:rPr>
          </w:pPr>
          <w:hyperlink w:history="true" w:anchor="bookmark29">
            <w:r>
              <w:rPr>
                <w:rFonts w:ascii="SimHei" w:hAnsi="SimHei" w:eastAsia="SimHei" w:cs="SimHei"/>
                <w:sz w:val="20"/>
                <w:szCs w:val="20"/>
                <w:spacing w:val="7"/>
              </w:rPr>
              <w:t>6.7</w:t>
            </w:r>
            <w:r>
              <w:rPr>
                <w:rFonts w:ascii="SimHei" w:hAnsi="SimHei" w:eastAsia="SimHei" w:cs="SimHei"/>
                <w:sz w:val="20"/>
                <w:szCs w:val="20"/>
                <w:spacing w:val="7"/>
              </w:rPr>
              <w:t xml:space="preserve">  </w:t>
            </w:r>
            <w:r>
              <w:rPr>
                <w:rFonts w:ascii="SimHei" w:hAnsi="SimHei" w:eastAsia="SimHei" w:cs="SimHei"/>
                <w:sz w:val="20"/>
                <w:szCs w:val="20"/>
                <w:spacing w:val="7"/>
              </w:rPr>
              <w:t>样品的采集、制备和测试</w:t>
            </w:r>
            <w:r>
              <w:rPr>
                <w:rFonts w:ascii="SimHei" w:hAnsi="SimHei" w:eastAsia="SimHei" w:cs="SimHei"/>
                <w:sz w:val="20"/>
                <w:szCs w:val="20"/>
                <w:spacing w:val="-20"/>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7"/>
              </w:rPr>
              <w:t>12</w:t>
            </w:r>
          </w:hyperlink>
        </w:p>
        <w:p>
          <w:pPr>
            <w:ind w:left="441"/>
            <w:spacing w:before="99" w:line="197" w:lineRule="auto"/>
            <w:tabs>
              <w:tab w:val="right" w:leader="dot" w:pos="8319"/>
            </w:tabs>
            <w:rPr>
              <w:rFonts w:ascii="FangSong" w:hAnsi="FangSong" w:eastAsia="FangSong" w:cs="FangSong"/>
              <w:sz w:val="20"/>
              <w:szCs w:val="20"/>
            </w:rPr>
          </w:pPr>
          <w:hyperlink w:history="true" w:anchor="bookmark30">
            <w:r>
              <w:rPr>
                <w:rFonts w:ascii="SimHei" w:hAnsi="SimHei" w:eastAsia="SimHei" w:cs="SimHei"/>
                <w:sz w:val="20"/>
                <w:szCs w:val="20"/>
                <w:spacing w:val="8"/>
              </w:rPr>
              <w:t>6.8</w:t>
            </w:r>
            <w:r>
              <w:rPr>
                <w:rFonts w:ascii="SimHei" w:hAnsi="SimHei" w:eastAsia="SimHei" w:cs="SimHei"/>
                <w:sz w:val="20"/>
                <w:szCs w:val="20"/>
                <w:spacing w:val="8"/>
              </w:rPr>
              <w:t xml:space="preserve">  </w:t>
            </w:r>
            <w:r>
              <w:rPr>
                <w:rFonts w:ascii="SimHei" w:hAnsi="SimHei" w:eastAsia="SimHei" w:cs="SimHei"/>
                <w:sz w:val="20"/>
                <w:szCs w:val="20"/>
                <w:spacing w:val="8"/>
              </w:rPr>
              <w:t>矿石选矿试验样品的采集与试验</w:t>
            </w:r>
            <w:r>
              <w:rPr>
                <w:rFonts w:ascii="SimHei" w:hAnsi="SimHei" w:eastAsia="SimHei" w:cs="SimHei"/>
                <w:sz w:val="20"/>
                <w:szCs w:val="20"/>
                <w:spacing w:val="-31"/>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15</w:t>
            </w:r>
          </w:hyperlink>
        </w:p>
        <w:p>
          <w:pPr>
            <w:ind w:left="441"/>
            <w:spacing w:before="99" w:line="197" w:lineRule="auto"/>
            <w:tabs>
              <w:tab w:val="right" w:leader="dot" w:pos="8319"/>
            </w:tabs>
            <w:rPr>
              <w:rFonts w:ascii="FangSong" w:hAnsi="FangSong" w:eastAsia="FangSong" w:cs="FangSong"/>
              <w:sz w:val="20"/>
              <w:szCs w:val="20"/>
            </w:rPr>
          </w:pPr>
          <w:hyperlink w:history="true" w:anchor="bookmark31">
            <w:r>
              <w:rPr>
                <w:rFonts w:ascii="SimHei" w:hAnsi="SimHei" w:eastAsia="SimHei" w:cs="SimHei"/>
                <w:sz w:val="20"/>
                <w:szCs w:val="20"/>
                <w:spacing w:val="8"/>
              </w:rPr>
              <w:t>6.9</w:t>
            </w:r>
            <w:r>
              <w:rPr>
                <w:rFonts w:ascii="SimHei" w:hAnsi="SimHei" w:eastAsia="SimHei" w:cs="SimHei"/>
                <w:sz w:val="20"/>
                <w:szCs w:val="20"/>
                <w:spacing w:val="8"/>
              </w:rPr>
              <w:t xml:space="preserve">  </w:t>
            </w:r>
            <w:r>
              <w:rPr>
                <w:rFonts w:ascii="SimHei" w:hAnsi="SimHei" w:eastAsia="SimHei" w:cs="SimHei"/>
                <w:sz w:val="20"/>
                <w:szCs w:val="20"/>
                <w:spacing w:val="8"/>
              </w:rPr>
              <w:t>岩（矿）石物理技术性能测试样品的采集与测试</w:t>
            </w:r>
            <w:r>
              <w:rPr>
                <w:rFonts w:ascii="SimHei" w:hAnsi="SimHei" w:eastAsia="SimHei" w:cs="SimHei"/>
                <w:sz w:val="20"/>
                <w:szCs w:val="20"/>
                <w:spacing w:val="-16"/>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7"/>
              </w:rPr>
              <w:t>16</w:t>
            </w:r>
          </w:hyperlink>
        </w:p>
        <w:p>
          <w:pPr>
            <w:ind w:left="441"/>
            <w:spacing w:before="98" w:line="197" w:lineRule="auto"/>
            <w:tabs>
              <w:tab w:val="right" w:leader="dot" w:pos="8319"/>
            </w:tabs>
            <w:rPr>
              <w:rFonts w:ascii="FangSong" w:hAnsi="FangSong" w:eastAsia="FangSong" w:cs="FangSong"/>
              <w:sz w:val="20"/>
              <w:szCs w:val="20"/>
            </w:rPr>
          </w:pPr>
          <w:hyperlink w:history="true" w:anchor="bookmark32">
            <w:r>
              <w:rPr>
                <w:rFonts w:ascii="SimHei" w:hAnsi="SimHei" w:eastAsia="SimHei" w:cs="SimHei"/>
                <w:sz w:val="20"/>
                <w:szCs w:val="20"/>
                <w:spacing w:val="8"/>
              </w:rPr>
              <w:t>6.10</w:t>
            </w:r>
            <w:r>
              <w:rPr>
                <w:rFonts w:ascii="SimHei" w:hAnsi="SimHei" w:eastAsia="SimHei" w:cs="SimHei"/>
                <w:sz w:val="20"/>
                <w:szCs w:val="20"/>
                <w:spacing w:val="8"/>
              </w:rPr>
              <w:t xml:space="preserve">  </w:t>
            </w:r>
            <w:r>
              <w:rPr>
                <w:rFonts w:ascii="SimHei" w:hAnsi="SimHei" w:eastAsia="SimHei" w:cs="SimHei"/>
                <w:sz w:val="20"/>
                <w:szCs w:val="20"/>
                <w:spacing w:val="8"/>
              </w:rPr>
              <w:t>原始资料保存、编录、综合整理和报告编写</w:t>
            </w:r>
            <w:r>
              <w:rPr>
                <w:rFonts w:ascii="SimHei" w:hAnsi="SimHei" w:eastAsia="SimHei" w:cs="SimHei"/>
                <w:sz w:val="20"/>
                <w:szCs w:val="20"/>
                <w:spacing w:val="-22"/>
              </w:rPr>
              <w:t xml:space="preserve"> </w:t>
            </w:r>
            <w:r>
              <w:rPr>
                <w:rFonts w:ascii="SimHei" w:hAnsi="SimHei" w:eastAsia="SimHei" w:cs="SimHei"/>
                <w:sz w:val="20"/>
                <w:szCs w:val="20"/>
              </w:rPr>
              <w:tab/>
            </w:r>
            <w:r>
              <w:rPr>
                <w:rFonts w:ascii="SimHei" w:hAnsi="SimHei" w:eastAsia="SimHei" w:cs="SimHei"/>
                <w:sz w:val="20"/>
                <w:szCs w:val="20"/>
                <w:spacing w:val="-14"/>
              </w:rPr>
              <w:t xml:space="preserve"> </w:t>
            </w:r>
            <w:r>
              <w:rPr>
                <w:rFonts w:ascii="FangSong" w:hAnsi="FangSong" w:eastAsia="FangSong" w:cs="FangSong"/>
                <w:sz w:val="20"/>
                <w:szCs w:val="20"/>
                <w:spacing w:val="-7"/>
              </w:rPr>
              <w:t>16</w:t>
            </w:r>
          </w:hyperlink>
        </w:p>
        <w:p>
          <w:pPr>
            <w:ind w:left="23"/>
            <w:spacing w:before="147" w:line="198" w:lineRule="auto"/>
            <w:tabs>
              <w:tab w:val="right" w:leader="dot" w:pos="8319"/>
            </w:tabs>
            <w:rPr>
              <w:rFonts w:ascii="FangSong" w:hAnsi="FangSong" w:eastAsia="FangSong" w:cs="FangSong"/>
              <w:sz w:val="20"/>
              <w:szCs w:val="20"/>
            </w:rPr>
          </w:pPr>
          <w:hyperlink w:history="true" w:anchor="bookmark33">
            <w:r>
              <w:rPr>
                <w:rFonts w:ascii="SimHei" w:hAnsi="SimHei" w:eastAsia="SimHei" w:cs="SimHei"/>
                <w:sz w:val="20"/>
                <w:szCs w:val="20"/>
                <w:spacing w:val="5"/>
              </w:rPr>
              <w:t>7</w:t>
            </w:r>
            <w:r>
              <w:rPr>
                <w:rFonts w:ascii="SimHei" w:hAnsi="SimHei" w:eastAsia="SimHei" w:cs="SimHei"/>
                <w:sz w:val="20"/>
                <w:szCs w:val="20"/>
                <w:spacing w:val="11"/>
              </w:rPr>
              <w:t xml:space="preserve">  </w:t>
            </w:r>
            <w:r>
              <w:rPr>
                <w:rFonts w:ascii="SimHei" w:hAnsi="SimHei" w:eastAsia="SimHei" w:cs="SimHei"/>
                <w:sz w:val="20"/>
                <w:szCs w:val="20"/>
                <w:spacing w:val="5"/>
              </w:rPr>
              <w:t>可行性评价</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17</w:t>
            </w:r>
          </w:hyperlink>
        </w:p>
        <w:p>
          <w:pPr>
            <w:ind w:left="443"/>
            <w:spacing w:before="145" w:line="197" w:lineRule="auto"/>
            <w:tabs>
              <w:tab w:val="right" w:leader="dot" w:pos="8319"/>
            </w:tabs>
            <w:rPr>
              <w:rFonts w:ascii="FangSong" w:hAnsi="FangSong" w:eastAsia="FangSong" w:cs="FangSong"/>
              <w:sz w:val="20"/>
              <w:szCs w:val="20"/>
            </w:rPr>
          </w:pPr>
          <w:hyperlink w:history="true" w:anchor="bookmark34">
            <w:r>
              <w:rPr>
                <w:rFonts w:ascii="SimHei" w:hAnsi="SimHei" w:eastAsia="SimHei" w:cs="SimHei"/>
                <w:sz w:val="20"/>
                <w:szCs w:val="20"/>
                <w:spacing w:val="4"/>
              </w:rPr>
              <w:t>7.1</w:t>
            </w:r>
            <w:r>
              <w:rPr>
                <w:rFonts w:ascii="SimHei" w:hAnsi="SimHei" w:eastAsia="SimHei" w:cs="SimHei"/>
                <w:sz w:val="20"/>
                <w:szCs w:val="20"/>
                <w:spacing w:val="12"/>
              </w:rPr>
              <w:t xml:space="preserve">  </w:t>
            </w:r>
            <w:r>
              <w:rPr>
                <w:rFonts w:ascii="SimHei" w:hAnsi="SimHei" w:eastAsia="SimHei" w:cs="SimHei"/>
                <w:sz w:val="20"/>
                <w:szCs w:val="20"/>
                <w:spacing w:val="4"/>
              </w:rPr>
              <w:t>基本要求</w:t>
            </w:r>
            <w:r>
              <w:rPr>
                <w:rFonts w:ascii="SimHei" w:hAnsi="SimHei" w:eastAsia="SimHei" w:cs="SimHei"/>
                <w:sz w:val="20"/>
                <w:szCs w:val="20"/>
                <w:spacing w:val="-33"/>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17</w:t>
            </w:r>
          </w:hyperlink>
        </w:p>
        <w:p>
          <w:pPr>
            <w:ind w:left="443"/>
            <w:spacing w:before="99" w:line="197" w:lineRule="auto"/>
            <w:tabs>
              <w:tab w:val="right" w:leader="dot" w:pos="8319"/>
            </w:tabs>
            <w:rPr>
              <w:rFonts w:ascii="FangSong" w:hAnsi="FangSong" w:eastAsia="FangSong" w:cs="FangSong"/>
              <w:sz w:val="20"/>
              <w:szCs w:val="20"/>
            </w:rPr>
          </w:pPr>
          <w:hyperlink w:history="true" w:anchor="bookmark35">
            <w:r>
              <w:rPr>
                <w:rFonts w:ascii="SimHei" w:hAnsi="SimHei" w:eastAsia="SimHei" w:cs="SimHei"/>
                <w:sz w:val="20"/>
                <w:szCs w:val="20"/>
                <w:spacing w:val="6"/>
              </w:rPr>
              <w:t>7.2</w:t>
            </w:r>
            <w:r>
              <w:rPr>
                <w:rFonts w:ascii="SimHei" w:hAnsi="SimHei" w:eastAsia="SimHei" w:cs="SimHei"/>
                <w:sz w:val="20"/>
                <w:szCs w:val="20"/>
                <w:spacing w:val="6"/>
              </w:rPr>
              <w:t xml:space="preserve">  </w:t>
            </w:r>
            <w:r>
              <w:rPr>
                <w:rFonts w:ascii="SimHei" w:hAnsi="SimHei" w:eastAsia="SimHei" w:cs="SimHei"/>
                <w:sz w:val="20"/>
                <w:szCs w:val="20"/>
                <w:spacing w:val="6"/>
              </w:rPr>
              <w:t>概略研究</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17</w:t>
            </w:r>
          </w:hyperlink>
        </w:p>
        <w:p>
          <w:pPr>
            <w:ind w:left="443"/>
            <w:spacing w:before="98" w:line="197" w:lineRule="auto"/>
            <w:tabs>
              <w:tab w:val="right" w:leader="dot" w:pos="8319"/>
            </w:tabs>
            <w:rPr>
              <w:rFonts w:ascii="FangSong" w:hAnsi="FangSong" w:eastAsia="FangSong" w:cs="FangSong"/>
              <w:sz w:val="20"/>
              <w:szCs w:val="20"/>
            </w:rPr>
          </w:pPr>
          <w:hyperlink w:history="true" w:anchor="bookmark36">
            <w:r>
              <w:rPr>
                <w:rFonts w:ascii="SimHei" w:hAnsi="SimHei" w:eastAsia="SimHei" w:cs="SimHei"/>
                <w:sz w:val="20"/>
                <w:szCs w:val="20"/>
                <w:spacing w:val="5"/>
              </w:rPr>
              <w:t>7.3</w:t>
            </w:r>
            <w:r>
              <w:rPr>
                <w:rFonts w:ascii="SimHei" w:hAnsi="SimHei" w:eastAsia="SimHei" w:cs="SimHei"/>
                <w:sz w:val="20"/>
                <w:szCs w:val="20"/>
                <w:spacing w:val="14"/>
              </w:rPr>
              <w:t xml:space="preserve">  </w:t>
            </w:r>
            <w:r>
              <w:rPr>
                <w:rFonts w:ascii="SimHei" w:hAnsi="SimHei" w:eastAsia="SimHei" w:cs="SimHei"/>
                <w:sz w:val="20"/>
                <w:szCs w:val="20"/>
                <w:spacing w:val="5"/>
              </w:rPr>
              <w:t>预可行性研究</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17</w:t>
            </w:r>
          </w:hyperlink>
        </w:p>
        <w:p>
          <w:pPr>
            <w:ind w:left="443"/>
            <w:spacing w:before="99" w:line="197" w:lineRule="auto"/>
            <w:tabs>
              <w:tab w:val="right" w:leader="dot" w:pos="8319"/>
            </w:tabs>
            <w:rPr>
              <w:rFonts w:ascii="FangSong" w:hAnsi="FangSong" w:eastAsia="FangSong" w:cs="FangSong"/>
              <w:sz w:val="20"/>
              <w:szCs w:val="20"/>
            </w:rPr>
          </w:pPr>
          <w:hyperlink w:history="true" w:anchor="bookmark37">
            <w:r>
              <w:rPr>
                <w:rFonts w:ascii="SimHei" w:hAnsi="SimHei" w:eastAsia="SimHei" w:cs="SimHei"/>
                <w:sz w:val="20"/>
                <w:szCs w:val="20"/>
                <w:spacing w:val="5"/>
              </w:rPr>
              <w:t>7.4</w:t>
            </w:r>
            <w:r>
              <w:rPr>
                <w:rFonts w:ascii="SimHei" w:hAnsi="SimHei" w:eastAsia="SimHei" w:cs="SimHei"/>
                <w:sz w:val="20"/>
                <w:szCs w:val="20"/>
                <w:spacing w:val="12"/>
              </w:rPr>
              <w:t xml:space="preserve">  </w:t>
            </w:r>
            <w:r>
              <w:rPr>
                <w:rFonts w:ascii="SimHei" w:hAnsi="SimHei" w:eastAsia="SimHei" w:cs="SimHei"/>
                <w:sz w:val="20"/>
                <w:szCs w:val="20"/>
                <w:spacing w:val="5"/>
              </w:rPr>
              <w:t>可行性研究</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7"/>
              </w:rPr>
              <w:t>17</w:t>
            </w:r>
          </w:hyperlink>
        </w:p>
        <w:p>
          <w:pPr>
            <w:ind w:left="19"/>
            <w:spacing w:before="144" w:line="198" w:lineRule="auto"/>
            <w:tabs>
              <w:tab w:val="right" w:leader="dot" w:pos="8319"/>
            </w:tabs>
            <w:rPr>
              <w:rFonts w:ascii="FangSong" w:hAnsi="FangSong" w:eastAsia="FangSong" w:cs="FangSong"/>
              <w:sz w:val="20"/>
              <w:szCs w:val="20"/>
            </w:rPr>
          </w:pPr>
          <w:hyperlink w:history="true" w:anchor="bookmark38">
            <w:r>
              <w:rPr>
                <w:rFonts w:ascii="SimHei" w:hAnsi="SimHei" w:eastAsia="SimHei" w:cs="SimHei"/>
                <w:sz w:val="20"/>
                <w:szCs w:val="20"/>
                <w:spacing w:val="7"/>
              </w:rPr>
              <w:t>8</w:t>
            </w:r>
            <w:r>
              <w:rPr>
                <w:rFonts w:ascii="SimHei" w:hAnsi="SimHei" w:eastAsia="SimHei" w:cs="SimHei"/>
                <w:sz w:val="20"/>
                <w:szCs w:val="20"/>
                <w:spacing w:val="7"/>
              </w:rPr>
              <w:t xml:space="preserve">  </w:t>
            </w:r>
            <w:r>
              <w:rPr>
                <w:rFonts w:ascii="SimHei" w:hAnsi="SimHei" w:eastAsia="SimHei" w:cs="SimHei"/>
                <w:sz w:val="20"/>
                <w:szCs w:val="20"/>
                <w:spacing w:val="7"/>
              </w:rPr>
              <w:t>矿产资源储量估算</w:t>
            </w:r>
            <w:r>
              <w:rPr>
                <w:rFonts w:ascii="SimHei" w:hAnsi="SimHei" w:eastAsia="SimHei" w:cs="SimHei"/>
                <w:sz w:val="20"/>
                <w:szCs w:val="20"/>
                <w:spacing w:val="-23"/>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7"/>
              </w:rPr>
              <w:t>17</w:t>
            </w:r>
          </w:hyperlink>
        </w:p>
        <w:p>
          <w:pPr>
            <w:ind w:left="439"/>
            <w:spacing w:before="146" w:line="197" w:lineRule="auto"/>
            <w:tabs>
              <w:tab w:val="right" w:leader="dot" w:pos="8319"/>
            </w:tabs>
            <w:rPr>
              <w:rFonts w:ascii="FangSong" w:hAnsi="FangSong" w:eastAsia="FangSong" w:cs="FangSong"/>
              <w:sz w:val="20"/>
              <w:szCs w:val="20"/>
            </w:rPr>
          </w:pPr>
          <w:hyperlink w:history="true" w:anchor="bookmark39">
            <w:r>
              <w:rPr>
                <w:rFonts w:ascii="SimHei" w:hAnsi="SimHei" w:eastAsia="SimHei" w:cs="SimHei"/>
                <w:sz w:val="20"/>
                <w:szCs w:val="20"/>
                <w:spacing w:val="7"/>
              </w:rPr>
              <w:t>8.1</w:t>
            </w:r>
            <w:r>
              <w:rPr>
                <w:rFonts w:ascii="SimHei" w:hAnsi="SimHei" w:eastAsia="SimHei" w:cs="SimHei"/>
                <w:sz w:val="20"/>
                <w:szCs w:val="20"/>
                <w:spacing w:val="7"/>
              </w:rPr>
              <w:t xml:space="preserve">  </w:t>
            </w:r>
            <w:r>
              <w:rPr>
                <w:rFonts w:ascii="SimHei" w:hAnsi="SimHei" w:eastAsia="SimHei" w:cs="SimHei"/>
                <w:sz w:val="20"/>
                <w:szCs w:val="20"/>
                <w:spacing w:val="7"/>
              </w:rPr>
              <w:t>矿床工业指标</w:t>
            </w:r>
            <w:r>
              <w:rPr>
                <w:rFonts w:ascii="SimHei" w:hAnsi="SimHei" w:eastAsia="SimHei" w:cs="SimHei"/>
                <w:sz w:val="20"/>
                <w:szCs w:val="20"/>
                <w:spacing w:val="-34"/>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17</w:t>
            </w:r>
          </w:hyperlink>
        </w:p>
        <w:p>
          <w:pPr>
            <w:ind w:left="439"/>
            <w:spacing w:before="98" w:line="231" w:lineRule="auto"/>
            <w:tabs>
              <w:tab w:val="right" w:leader="dot" w:pos="8319"/>
            </w:tabs>
            <w:rPr>
              <w:rFonts w:ascii="FangSong" w:hAnsi="FangSong" w:eastAsia="FangSong" w:cs="FangSong"/>
              <w:sz w:val="20"/>
              <w:szCs w:val="20"/>
            </w:rPr>
          </w:pPr>
          <w:hyperlink w:history="true" w:anchor="bookmark40">
            <w:r>
              <w:rPr>
                <w:rFonts w:ascii="SimHei" w:hAnsi="SimHei" w:eastAsia="SimHei" w:cs="SimHei"/>
                <w:sz w:val="20"/>
                <w:szCs w:val="20"/>
                <w:spacing w:val="8"/>
              </w:rPr>
              <w:t>8.2</w:t>
            </w:r>
            <w:r>
              <w:rPr>
                <w:rFonts w:ascii="SimHei" w:hAnsi="SimHei" w:eastAsia="SimHei" w:cs="SimHei"/>
                <w:sz w:val="20"/>
                <w:szCs w:val="20"/>
                <w:spacing w:val="8"/>
              </w:rPr>
              <w:t xml:space="preserve">  </w:t>
            </w:r>
            <w:r>
              <w:rPr>
                <w:rFonts w:ascii="SimHei" w:hAnsi="SimHei" w:eastAsia="SimHei" w:cs="SimHei"/>
                <w:sz w:val="20"/>
                <w:szCs w:val="20"/>
                <w:spacing w:val="8"/>
              </w:rPr>
              <w:t>资源量和储量估算的基本要求</w:t>
            </w:r>
            <w:r>
              <w:rPr>
                <w:rFonts w:ascii="SimHei" w:hAnsi="SimHei" w:eastAsia="SimHei" w:cs="SimHei"/>
                <w:sz w:val="20"/>
                <w:szCs w:val="20"/>
                <w:spacing w:val="-30"/>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7"/>
              </w:rPr>
              <w:t>18</w:t>
            </w:r>
          </w:hyperlink>
        </w:p>
      </w:sdtContent>
    </w:sdt>
    <w:p>
      <w:pPr>
        <w:spacing w:line="231" w:lineRule="auto"/>
        <w:sectPr>
          <w:footerReference w:type="default" r:id="rId2"/>
          <w:pgSz w:w="11906" w:h="16839"/>
          <w:pgMar w:top="1431" w:right="1785" w:bottom="1199" w:left="1785" w:header="0" w:footer="964" w:gutter="0"/>
        </w:sectPr>
        <w:rPr>
          <w:rFonts w:ascii="FangSong" w:hAnsi="FangSong" w:eastAsia="FangSong" w:cs="FangSong"/>
          <w:sz w:val="20"/>
          <w:szCs w:val="20"/>
        </w:rPr>
      </w:pPr>
    </w:p>
    <w:sdt>
      <w:sdtPr>
        <w:rPr>
          <w:rFonts w:ascii="SimHei" w:hAnsi="SimHei" w:eastAsia="SimHei" w:cs="SimHei"/>
          <w:sz w:val="20"/>
          <w:szCs w:val="20"/>
        </w:rPr>
        <w:docPartObj>
          <w:docPartGallery w:val="Table of Contents"/>
          <w:docPartUnique/>
        </w:docPartObj>
      </w:sdtPr>
      <w:sdtEndPr>
        <w:rPr>
          <w:rFonts w:ascii="FangSong" w:hAnsi="FangSong" w:eastAsia="FangSong" w:cs="FangSong"/>
          <w:sz w:val="20"/>
          <w:szCs w:val="20"/>
        </w:rPr>
      </w:sdtEndPr>
      <w:sdtContent>
        <w:p>
          <w:pPr>
            <w:ind w:left="439"/>
            <w:spacing w:before="61" w:line="197" w:lineRule="auto"/>
            <w:tabs>
              <w:tab w:val="right" w:leader="dot" w:pos="8319"/>
            </w:tabs>
            <w:rPr>
              <w:rFonts w:ascii="FangSong" w:hAnsi="FangSong" w:eastAsia="FangSong" w:cs="FangSong"/>
              <w:sz w:val="20"/>
              <w:szCs w:val="20"/>
            </w:rPr>
          </w:pPr>
          <w:hyperlink w:history="true" w:anchor="bookmark41">
            <w:r>
              <w:rPr>
                <w:rFonts w:ascii="SimHei" w:hAnsi="SimHei" w:eastAsia="SimHei" w:cs="SimHei"/>
                <w:sz w:val="20"/>
                <w:szCs w:val="20"/>
                <w:spacing w:val="7"/>
              </w:rPr>
              <w:t>8.3</w:t>
            </w:r>
            <w:r>
              <w:rPr>
                <w:rFonts w:ascii="SimHei" w:hAnsi="SimHei" w:eastAsia="SimHei" w:cs="SimHei"/>
                <w:sz w:val="20"/>
                <w:szCs w:val="20"/>
                <w:spacing w:val="7"/>
              </w:rPr>
              <w:t xml:space="preserve">  </w:t>
            </w:r>
            <w:r>
              <w:rPr>
                <w:rFonts w:ascii="SimHei" w:hAnsi="SimHei" w:eastAsia="SimHei" w:cs="SimHei"/>
                <w:sz w:val="20"/>
                <w:szCs w:val="20"/>
                <w:spacing w:val="7"/>
              </w:rPr>
              <w:t>储量估算的基本要求</w:t>
            </w:r>
            <w:r>
              <w:rPr>
                <w:rFonts w:ascii="SimHei" w:hAnsi="SimHei" w:eastAsia="SimHei" w:cs="SimHei"/>
                <w:sz w:val="20"/>
                <w:szCs w:val="20"/>
                <w:spacing w:val="-24"/>
              </w:rPr>
              <w:t xml:space="preserve"> </w:t>
            </w:r>
            <w:r>
              <w:rPr>
                <w:rFonts w:ascii="SimHei" w:hAnsi="SimHei" w:eastAsia="SimHei" w:cs="SimHei"/>
                <w:sz w:val="20"/>
                <w:szCs w:val="20"/>
              </w:rPr>
              <w:tab/>
            </w:r>
            <w:r>
              <w:rPr>
                <w:rFonts w:ascii="SimHei" w:hAnsi="SimHei" w:eastAsia="SimHei" w:cs="SimHei"/>
                <w:sz w:val="20"/>
                <w:szCs w:val="20"/>
                <w:spacing w:val="-13"/>
              </w:rPr>
              <w:t xml:space="preserve"> </w:t>
            </w:r>
            <w:r>
              <w:rPr>
                <w:rFonts w:ascii="FangSong" w:hAnsi="FangSong" w:eastAsia="FangSong" w:cs="FangSong"/>
                <w:sz w:val="20"/>
                <w:szCs w:val="20"/>
                <w:spacing w:val="-7"/>
              </w:rPr>
              <w:t>18</w:t>
            </w:r>
          </w:hyperlink>
        </w:p>
        <w:p>
          <w:pPr>
            <w:ind w:left="439"/>
            <w:spacing w:before="98" w:line="197" w:lineRule="auto"/>
            <w:tabs>
              <w:tab w:val="right" w:leader="dot" w:pos="8319"/>
            </w:tabs>
            <w:rPr>
              <w:rFonts w:ascii="FangSong" w:hAnsi="FangSong" w:eastAsia="FangSong" w:cs="FangSong"/>
              <w:sz w:val="20"/>
              <w:szCs w:val="20"/>
            </w:rPr>
          </w:pPr>
          <w:hyperlink w:history="true" w:anchor="bookmark42">
            <w:r>
              <w:rPr>
                <w:rFonts w:ascii="SimHei" w:hAnsi="SimHei" w:eastAsia="SimHei" w:cs="SimHei"/>
                <w:sz w:val="20"/>
                <w:szCs w:val="20"/>
                <w:spacing w:val="7"/>
              </w:rPr>
              <w:t>8.4</w:t>
            </w:r>
            <w:r>
              <w:rPr>
                <w:rFonts w:ascii="SimHei" w:hAnsi="SimHei" w:eastAsia="SimHei" w:cs="SimHei"/>
                <w:sz w:val="20"/>
                <w:szCs w:val="20"/>
                <w:spacing w:val="7"/>
              </w:rPr>
              <w:t xml:space="preserve">  </w:t>
            </w:r>
            <w:r>
              <w:rPr>
                <w:rFonts w:ascii="SimHei" w:hAnsi="SimHei" w:eastAsia="SimHei" w:cs="SimHei"/>
                <w:sz w:val="20"/>
                <w:szCs w:val="20"/>
                <w:spacing w:val="7"/>
              </w:rPr>
              <w:t>资源量和储量类型确定</w:t>
            </w:r>
            <w:r>
              <w:rPr>
                <w:rFonts w:ascii="SimHei" w:hAnsi="SimHei" w:eastAsia="SimHei" w:cs="SimHei"/>
                <w:sz w:val="20"/>
                <w:szCs w:val="20"/>
                <w:spacing w:val="-22"/>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19</w:t>
            </w:r>
          </w:hyperlink>
        </w:p>
        <w:p>
          <w:pPr>
            <w:ind w:left="439"/>
            <w:spacing w:before="98" w:line="197" w:lineRule="auto"/>
            <w:tabs>
              <w:tab w:val="right" w:leader="dot" w:pos="8319"/>
            </w:tabs>
            <w:rPr>
              <w:rFonts w:ascii="FangSong" w:hAnsi="FangSong" w:eastAsia="FangSong" w:cs="FangSong"/>
              <w:sz w:val="20"/>
              <w:szCs w:val="20"/>
            </w:rPr>
          </w:pPr>
          <w:hyperlink w:history="true" w:anchor="bookmark43">
            <w:r>
              <w:rPr>
                <w:rFonts w:ascii="SimHei" w:hAnsi="SimHei" w:eastAsia="SimHei" w:cs="SimHei"/>
                <w:sz w:val="20"/>
                <w:szCs w:val="20"/>
                <w:spacing w:val="7"/>
              </w:rPr>
              <w:t>8.5</w:t>
            </w:r>
            <w:r>
              <w:rPr>
                <w:rFonts w:ascii="SimHei" w:hAnsi="SimHei" w:eastAsia="SimHei" w:cs="SimHei"/>
                <w:sz w:val="20"/>
                <w:szCs w:val="20"/>
                <w:spacing w:val="7"/>
              </w:rPr>
              <w:t xml:space="preserve">  </w:t>
            </w:r>
            <w:r>
              <w:rPr>
                <w:rFonts w:ascii="SimHei" w:hAnsi="SimHei" w:eastAsia="SimHei" w:cs="SimHei"/>
                <w:sz w:val="20"/>
                <w:szCs w:val="20"/>
                <w:spacing w:val="7"/>
              </w:rPr>
              <w:t>资源量和储量估算结果</w:t>
            </w:r>
            <w:r>
              <w:rPr>
                <w:rFonts w:ascii="SimHei" w:hAnsi="SimHei" w:eastAsia="SimHei" w:cs="SimHei"/>
                <w:sz w:val="20"/>
                <w:szCs w:val="20"/>
                <w:spacing w:val="-22"/>
              </w:rPr>
              <w:t xml:space="preserve"> </w:t>
            </w:r>
            <w:r>
              <w:rPr>
                <w:rFonts w:ascii="SimHei" w:hAnsi="SimHei" w:eastAsia="SimHei" w:cs="SimHei"/>
                <w:sz w:val="20"/>
                <w:szCs w:val="20"/>
              </w:rPr>
              <w:tab/>
            </w:r>
            <w:r>
              <w:rPr>
                <w:rFonts w:ascii="SimHei" w:hAnsi="SimHei" w:eastAsia="SimHei" w:cs="SimHei"/>
                <w:sz w:val="20"/>
                <w:szCs w:val="20"/>
                <w:spacing w:val="-12"/>
              </w:rPr>
              <w:t xml:space="preserve"> </w:t>
            </w:r>
            <w:r>
              <w:rPr>
                <w:rFonts w:ascii="FangSong" w:hAnsi="FangSong" w:eastAsia="FangSong" w:cs="FangSong"/>
                <w:sz w:val="20"/>
                <w:szCs w:val="20"/>
                <w:spacing w:val="-7"/>
              </w:rPr>
              <w:t>19</w:t>
            </w:r>
          </w:hyperlink>
        </w:p>
        <w:p>
          <w:pPr>
            <w:ind w:left="33"/>
            <w:spacing w:before="144" w:line="197" w:lineRule="auto"/>
            <w:tabs>
              <w:tab w:val="right" w:leader="dot" w:pos="8319"/>
            </w:tabs>
            <w:rPr>
              <w:rFonts w:ascii="FangSong" w:hAnsi="FangSong" w:eastAsia="FangSong" w:cs="FangSong"/>
              <w:sz w:val="20"/>
              <w:szCs w:val="20"/>
            </w:rPr>
          </w:pPr>
          <w:hyperlink w:history="true" w:anchor="bookmark44">
            <w:r>
              <w:rPr>
                <w:rFonts w:ascii="SimHei" w:hAnsi="SimHei" w:eastAsia="SimHei" w:cs="SimHei"/>
                <w:sz w:val="20"/>
                <w:szCs w:val="20"/>
                <w:spacing w:val="8"/>
              </w:rPr>
              <w:t>附录</w:t>
            </w:r>
            <w:r>
              <w:rPr>
                <w:rFonts w:ascii="SimHei" w:hAnsi="SimHei" w:eastAsia="SimHei" w:cs="SimHei"/>
                <w:sz w:val="20"/>
                <w:szCs w:val="20"/>
                <w:spacing w:val="-37"/>
              </w:rPr>
              <w:t xml:space="preserve"> </w:t>
            </w:r>
            <w:r>
              <w:rPr>
                <w:rFonts w:ascii="SimHei" w:hAnsi="SimHei" w:eastAsia="SimHei" w:cs="SimHei"/>
                <w:sz w:val="20"/>
                <w:szCs w:val="20"/>
                <w:spacing w:val="8"/>
              </w:rPr>
              <w:t>A</w:t>
            </w:r>
          </w:hyperlink>
          <w:hyperlink w:history="true" w:anchor="bookmark45">
            <w:r>
              <w:rPr>
                <w:rFonts w:ascii="SimHei" w:hAnsi="SimHei" w:eastAsia="SimHei" w:cs="SimHei"/>
                <w:sz w:val="20"/>
                <w:szCs w:val="20"/>
                <w:spacing w:val="8"/>
              </w:rPr>
              <w:t>（资料性附录）</w:t>
            </w:r>
          </w:hyperlink>
          <w:hyperlink w:history="true" w:anchor="bookmark46">
            <w:r>
              <w:rPr>
                <w:rFonts w:ascii="SimHei" w:hAnsi="SimHei" w:eastAsia="SimHei" w:cs="SimHei"/>
                <w:sz w:val="20"/>
                <w:szCs w:val="20"/>
                <w:spacing w:val="8"/>
              </w:rPr>
              <w:t>勘查类型与工程间距</w:t>
            </w:r>
            <w:r>
              <w:rPr>
                <w:rFonts w:ascii="SimHei" w:hAnsi="SimHei" w:eastAsia="SimHei" w:cs="SimHei"/>
                <w:sz w:val="20"/>
                <w:szCs w:val="20"/>
                <w:spacing w:val="-34"/>
              </w:rPr>
              <w:t xml:space="preserve"> </w:t>
            </w:r>
            <w:r>
              <w:rPr>
                <w:rFonts w:ascii="SimHei" w:hAnsi="SimHei" w:eastAsia="SimHei" w:cs="SimHei"/>
                <w:sz w:val="20"/>
                <w:szCs w:val="20"/>
              </w:rPr>
              <w:tab/>
            </w:r>
            <w:r>
              <w:rPr>
                <w:rFonts w:ascii="FangSong" w:hAnsi="FangSong" w:eastAsia="FangSong" w:cs="FangSong"/>
                <w:sz w:val="20"/>
                <w:szCs w:val="20"/>
                <w:spacing w:val="11"/>
              </w:rPr>
              <w:t>20</w:t>
            </w:r>
          </w:hyperlink>
        </w:p>
        <w:p>
          <w:pPr>
            <w:ind w:left="33"/>
            <w:spacing w:before="192" w:line="198" w:lineRule="auto"/>
            <w:tabs>
              <w:tab w:val="right" w:leader="dot" w:pos="8319"/>
            </w:tabs>
            <w:rPr>
              <w:rFonts w:ascii="FangSong" w:hAnsi="FangSong" w:eastAsia="FangSong" w:cs="FangSong"/>
              <w:sz w:val="20"/>
              <w:szCs w:val="20"/>
            </w:rPr>
          </w:pPr>
          <w:hyperlink w:history="true" w:anchor="bookmark47">
            <w:r>
              <w:rPr>
                <w:rFonts w:ascii="SimHei" w:hAnsi="SimHei" w:eastAsia="SimHei" w:cs="SimHei"/>
                <w:sz w:val="20"/>
                <w:szCs w:val="20"/>
                <w:spacing w:val="8"/>
              </w:rPr>
              <w:t>附录</w:t>
            </w:r>
            <w:r>
              <w:rPr>
                <w:rFonts w:ascii="SimHei" w:hAnsi="SimHei" w:eastAsia="SimHei" w:cs="SimHei"/>
                <w:sz w:val="20"/>
                <w:szCs w:val="20"/>
                <w:spacing w:val="-33"/>
              </w:rPr>
              <w:t xml:space="preserve"> </w:t>
            </w:r>
            <w:r>
              <w:rPr>
                <w:rFonts w:ascii="SimHei" w:hAnsi="SimHei" w:eastAsia="SimHei" w:cs="SimHei"/>
                <w:sz w:val="20"/>
                <w:szCs w:val="20"/>
                <w:spacing w:val="8"/>
              </w:rPr>
              <w:t>B</w:t>
            </w:r>
          </w:hyperlink>
          <w:hyperlink w:history="true" w:anchor="bookmark48">
            <w:r>
              <w:rPr>
                <w:rFonts w:ascii="SimHei" w:hAnsi="SimHei" w:eastAsia="SimHei" w:cs="SimHei"/>
                <w:sz w:val="20"/>
                <w:szCs w:val="20"/>
                <w:spacing w:val="8"/>
              </w:rPr>
              <w:t>（资料性附录）</w:t>
            </w:r>
          </w:hyperlink>
          <w:hyperlink w:history="true" w:anchor="bookmark49">
            <w:r>
              <w:rPr>
                <w:rFonts w:ascii="SimHei" w:hAnsi="SimHei" w:eastAsia="SimHei" w:cs="SimHei"/>
                <w:sz w:val="20"/>
                <w:szCs w:val="20"/>
                <w:spacing w:val="8"/>
              </w:rPr>
              <w:t>绢云母矿产一般工业指标</w:t>
            </w:r>
            <w:r>
              <w:rPr>
                <w:rFonts w:ascii="SimHei" w:hAnsi="SimHei" w:eastAsia="SimHei" w:cs="SimHei"/>
                <w:sz w:val="20"/>
                <w:szCs w:val="20"/>
                <w:spacing w:val="-34"/>
              </w:rPr>
              <w:t xml:space="preserve"> </w:t>
            </w:r>
            <w:r>
              <w:rPr>
                <w:rFonts w:ascii="SimHei" w:hAnsi="SimHei" w:eastAsia="SimHei" w:cs="SimHei"/>
                <w:sz w:val="20"/>
                <w:szCs w:val="20"/>
              </w:rPr>
              <w:tab/>
            </w:r>
            <w:r>
              <w:rPr>
                <w:rFonts w:ascii="FangSong" w:hAnsi="FangSong" w:eastAsia="FangSong" w:cs="FangSong"/>
                <w:sz w:val="20"/>
                <w:szCs w:val="20"/>
                <w:spacing w:val="11"/>
              </w:rPr>
              <w:t>22</w:t>
            </w:r>
          </w:hyperlink>
        </w:p>
        <w:p>
          <w:pPr>
            <w:ind w:left="33"/>
            <w:spacing w:before="191" w:line="197" w:lineRule="auto"/>
            <w:tabs>
              <w:tab w:val="right" w:leader="dot" w:pos="8319"/>
            </w:tabs>
            <w:rPr>
              <w:rFonts w:ascii="FangSong" w:hAnsi="FangSong" w:eastAsia="FangSong" w:cs="FangSong"/>
              <w:sz w:val="20"/>
              <w:szCs w:val="20"/>
            </w:rPr>
          </w:pPr>
          <w:hyperlink w:history="true" w:anchor="bookmark50">
            <w:r>
              <w:rPr>
                <w:rFonts w:ascii="SimHei" w:hAnsi="SimHei" w:eastAsia="SimHei" w:cs="SimHei"/>
                <w:sz w:val="20"/>
                <w:szCs w:val="20"/>
                <w:spacing w:val="7"/>
              </w:rPr>
              <w:t>附录</w:t>
            </w:r>
            <w:r>
              <w:rPr>
                <w:rFonts w:ascii="SimHei" w:hAnsi="SimHei" w:eastAsia="SimHei" w:cs="SimHei"/>
                <w:sz w:val="20"/>
                <w:szCs w:val="20"/>
                <w:spacing w:val="-20"/>
              </w:rPr>
              <w:t xml:space="preserve"> </w:t>
            </w:r>
            <w:r>
              <w:rPr>
                <w:rFonts w:ascii="SimHei" w:hAnsi="SimHei" w:eastAsia="SimHei" w:cs="SimHei"/>
                <w:sz w:val="20"/>
                <w:szCs w:val="20"/>
                <w:spacing w:val="7"/>
              </w:rPr>
              <w:t>C</w:t>
            </w:r>
          </w:hyperlink>
          <w:hyperlink w:history="true" w:anchor="bookmark51">
            <w:r>
              <w:rPr>
                <w:rFonts w:ascii="SimHei" w:hAnsi="SimHei" w:eastAsia="SimHei" w:cs="SimHei"/>
                <w:sz w:val="20"/>
                <w:szCs w:val="20"/>
                <w:spacing w:val="7"/>
              </w:rPr>
              <w:t>（资料性附录）</w:t>
            </w:r>
          </w:hyperlink>
          <w:hyperlink w:history="true" w:anchor="bookmark52">
            <w:r>
              <w:rPr>
                <w:rFonts w:ascii="SimHei" w:hAnsi="SimHei" w:eastAsia="SimHei" w:cs="SimHei"/>
                <w:sz w:val="20"/>
                <w:szCs w:val="20"/>
                <w:spacing w:val="7"/>
              </w:rPr>
              <w:t>绢云母产品技术要求</w:t>
            </w:r>
            <w:r>
              <w:rPr>
                <w:rFonts w:ascii="SimHei" w:hAnsi="SimHei" w:eastAsia="SimHei" w:cs="SimHei"/>
                <w:sz w:val="20"/>
                <w:szCs w:val="20"/>
                <w:spacing w:val="-32"/>
              </w:rPr>
              <w:t xml:space="preserve"> </w:t>
            </w:r>
            <w:r>
              <w:rPr>
                <w:rFonts w:ascii="SimHei" w:hAnsi="SimHei" w:eastAsia="SimHei" w:cs="SimHei"/>
                <w:sz w:val="20"/>
                <w:szCs w:val="20"/>
              </w:rPr>
              <w:tab/>
            </w:r>
            <w:r>
              <w:rPr>
                <w:rFonts w:ascii="FangSong" w:hAnsi="FangSong" w:eastAsia="FangSong" w:cs="FangSong"/>
                <w:sz w:val="20"/>
                <w:szCs w:val="20"/>
                <w:spacing w:val="11"/>
              </w:rPr>
              <w:t>23</w:t>
            </w:r>
          </w:hyperlink>
        </w:p>
        <w:p>
          <w:pPr>
            <w:ind w:left="33"/>
            <w:spacing w:before="192" w:line="198" w:lineRule="auto"/>
            <w:tabs>
              <w:tab w:val="right" w:leader="dot" w:pos="8319"/>
            </w:tabs>
            <w:rPr>
              <w:rFonts w:ascii="FangSong" w:hAnsi="FangSong" w:eastAsia="FangSong" w:cs="FangSong"/>
              <w:sz w:val="20"/>
              <w:szCs w:val="20"/>
            </w:rPr>
          </w:pPr>
          <w:hyperlink w:history="true" w:anchor="bookmark53">
            <w:r>
              <w:rPr>
                <w:rFonts w:ascii="SimHei" w:hAnsi="SimHei" w:eastAsia="SimHei" w:cs="SimHei"/>
                <w:sz w:val="20"/>
                <w:szCs w:val="20"/>
                <w:spacing w:val="8"/>
              </w:rPr>
              <w:t>附录</w:t>
            </w:r>
            <w:r>
              <w:rPr>
                <w:rFonts w:ascii="SimHei" w:hAnsi="SimHei" w:eastAsia="SimHei" w:cs="SimHei"/>
                <w:sz w:val="20"/>
                <w:szCs w:val="20"/>
                <w:spacing w:val="-27"/>
              </w:rPr>
              <w:t xml:space="preserve"> </w:t>
            </w:r>
            <w:r>
              <w:rPr>
                <w:rFonts w:ascii="SimHei" w:hAnsi="SimHei" w:eastAsia="SimHei" w:cs="SimHei"/>
                <w:sz w:val="20"/>
                <w:szCs w:val="20"/>
                <w:spacing w:val="8"/>
              </w:rPr>
              <w:t>D</w:t>
            </w:r>
          </w:hyperlink>
          <w:hyperlink w:history="true" w:anchor="bookmark54">
            <w:r>
              <w:rPr>
                <w:rFonts w:ascii="SimHei" w:hAnsi="SimHei" w:eastAsia="SimHei" w:cs="SimHei"/>
                <w:sz w:val="20"/>
                <w:szCs w:val="20"/>
                <w:spacing w:val="8"/>
              </w:rPr>
              <w:t>（资料性附录）</w:t>
            </w:r>
          </w:hyperlink>
          <w:hyperlink w:history="true" w:anchor="bookmark55">
            <w:r>
              <w:rPr>
                <w:rFonts w:ascii="SimHei" w:hAnsi="SimHei" w:eastAsia="SimHei" w:cs="SimHei"/>
                <w:sz w:val="20"/>
                <w:szCs w:val="20"/>
                <w:spacing w:val="8"/>
              </w:rPr>
              <w:t>绢云母矿产资源储量规模划分标准</w:t>
            </w:r>
            <w:r>
              <w:rPr>
                <w:rFonts w:ascii="SimHei" w:hAnsi="SimHei" w:eastAsia="SimHei" w:cs="SimHei"/>
                <w:sz w:val="20"/>
                <w:szCs w:val="20"/>
                <w:spacing w:val="-32"/>
              </w:rPr>
              <w:t xml:space="preserve"> </w:t>
            </w:r>
            <w:r>
              <w:rPr>
                <w:rFonts w:ascii="SimHei" w:hAnsi="SimHei" w:eastAsia="SimHei" w:cs="SimHei"/>
                <w:sz w:val="20"/>
                <w:szCs w:val="20"/>
              </w:rPr>
              <w:tab/>
            </w:r>
            <w:r>
              <w:rPr>
                <w:rFonts w:ascii="FangSong" w:hAnsi="FangSong" w:eastAsia="FangSong" w:cs="FangSong"/>
                <w:sz w:val="20"/>
                <w:szCs w:val="20"/>
                <w:spacing w:val="11"/>
              </w:rPr>
              <w:t>24</w:t>
            </w:r>
          </w:hyperlink>
        </w:p>
        <w:p>
          <w:pPr>
            <w:ind w:left="33"/>
            <w:spacing w:before="191" w:line="198" w:lineRule="auto"/>
            <w:tabs>
              <w:tab w:val="right" w:leader="dot" w:pos="8319"/>
            </w:tabs>
            <w:rPr>
              <w:rFonts w:ascii="FangSong" w:hAnsi="FangSong" w:eastAsia="FangSong" w:cs="FangSong"/>
              <w:sz w:val="20"/>
              <w:szCs w:val="20"/>
            </w:rPr>
          </w:pPr>
          <w:hyperlink w:history="true" w:anchor="bookmark56">
            <w:r>
              <w:rPr>
                <w:rFonts w:ascii="SimHei" w:hAnsi="SimHei" w:eastAsia="SimHei" w:cs="SimHei"/>
                <w:sz w:val="20"/>
                <w:szCs w:val="20"/>
                <w:spacing w:val="8"/>
              </w:rPr>
              <w:t>附录</w:t>
            </w:r>
            <w:r>
              <w:rPr>
                <w:rFonts w:ascii="SimHei" w:hAnsi="SimHei" w:eastAsia="SimHei" w:cs="SimHei"/>
                <w:sz w:val="20"/>
                <w:szCs w:val="20"/>
                <w:spacing w:val="-33"/>
              </w:rPr>
              <w:t xml:space="preserve"> </w:t>
            </w:r>
            <w:r>
              <w:rPr>
                <w:rFonts w:ascii="SimHei" w:hAnsi="SimHei" w:eastAsia="SimHei" w:cs="SimHei"/>
                <w:sz w:val="20"/>
                <w:szCs w:val="20"/>
                <w:spacing w:val="8"/>
              </w:rPr>
              <w:t>E</w:t>
            </w:r>
          </w:hyperlink>
          <w:hyperlink w:history="true" w:anchor="bookmark57">
            <w:r>
              <w:rPr>
                <w:rFonts w:ascii="SimHei" w:hAnsi="SimHei" w:eastAsia="SimHei" w:cs="SimHei"/>
                <w:sz w:val="20"/>
                <w:szCs w:val="20"/>
                <w:spacing w:val="8"/>
              </w:rPr>
              <w:t>（资料性附录）</w:t>
            </w:r>
          </w:hyperlink>
          <w:hyperlink w:history="true" w:anchor="bookmark58">
            <w:r>
              <w:rPr>
                <w:rFonts w:ascii="SimHei" w:hAnsi="SimHei" w:eastAsia="SimHei" w:cs="SimHei"/>
                <w:sz w:val="20"/>
                <w:szCs w:val="20"/>
                <w:spacing w:val="8"/>
              </w:rPr>
              <w:t>绢云母矿床成因类型</w:t>
            </w:r>
            <w:r>
              <w:rPr>
                <w:rFonts w:ascii="SimHei" w:hAnsi="SimHei" w:eastAsia="SimHei" w:cs="SimHei"/>
                <w:sz w:val="20"/>
                <w:szCs w:val="20"/>
                <w:spacing w:val="7"/>
              </w:rPr>
              <w:t>划分</w:t>
            </w:r>
            <w:r>
              <w:rPr>
                <w:rFonts w:ascii="SimHei" w:hAnsi="SimHei" w:eastAsia="SimHei" w:cs="SimHei"/>
                <w:sz w:val="20"/>
                <w:szCs w:val="20"/>
                <w:spacing w:val="-32"/>
              </w:rPr>
              <w:t xml:space="preserve"> </w:t>
            </w:r>
            <w:r>
              <w:rPr>
                <w:rFonts w:ascii="SimHei" w:hAnsi="SimHei" w:eastAsia="SimHei" w:cs="SimHei"/>
                <w:sz w:val="20"/>
                <w:szCs w:val="20"/>
              </w:rPr>
              <w:tab/>
            </w:r>
            <w:r>
              <w:rPr>
                <w:rFonts w:ascii="FangSong" w:hAnsi="FangSong" w:eastAsia="FangSong" w:cs="FangSong"/>
                <w:sz w:val="20"/>
                <w:szCs w:val="20"/>
                <w:spacing w:val="11"/>
              </w:rPr>
              <w:t>25</w:t>
            </w:r>
          </w:hyperlink>
        </w:p>
        <w:p>
          <w:pPr>
            <w:ind w:left="22"/>
            <w:spacing w:before="190" w:line="232" w:lineRule="auto"/>
            <w:tabs>
              <w:tab w:val="right" w:leader="dot" w:pos="8319"/>
            </w:tabs>
            <w:rPr>
              <w:rFonts w:ascii="FangSong" w:hAnsi="FangSong" w:eastAsia="FangSong" w:cs="FangSong"/>
              <w:sz w:val="20"/>
              <w:szCs w:val="20"/>
            </w:rPr>
          </w:pPr>
          <w:hyperlink w:history="true" w:anchor="bookmark59">
            <w:r>
              <w:rPr>
                <w:rFonts w:ascii="SimHei" w:hAnsi="SimHei" w:eastAsia="SimHei" w:cs="SimHei"/>
                <w:sz w:val="20"/>
                <w:szCs w:val="20"/>
                <w:spacing w:val="7"/>
              </w:rPr>
              <w:t>参考文献</w:t>
            </w:r>
            <w:r>
              <w:rPr>
                <w:rFonts w:ascii="SimHei" w:hAnsi="SimHei" w:eastAsia="SimHei" w:cs="SimHei"/>
                <w:sz w:val="20"/>
                <w:szCs w:val="20"/>
                <w:spacing w:val="-31"/>
              </w:rPr>
              <w:t xml:space="preserve"> </w:t>
            </w:r>
            <w:r>
              <w:rPr>
                <w:rFonts w:ascii="SimHei" w:hAnsi="SimHei" w:eastAsia="SimHei" w:cs="SimHei"/>
                <w:sz w:val="20"/>
                <w:szCs w:val="20"/>
              </w:rPr>
              <w:tab/>
            </w:r>
            <w:r>
              <w:rPr>
                <w:rFonts w:ascii="SimHei" w:hAnsi="SimHei" w:eastAsia="SimHei" w:cs="SimHei"/>
                <w:sz w:val="20"/>
                <w:szCs w:val="20"/>
                <w:spacing w:val="-27"/>
              </w:rPr>
              <w:t xml:space="preserve"> </w:t>
            </w:r>
            <w:r>
              <w:rPr>
                <w:rFonts w:ascii="FangSong" w:hAnsi="FangSong" w:eastAsia="FangSong" w:cs="FangSong"/>
                <w:sz w:val="20"/>
                <w:szCs w:val="20"/>
              </w:rPr>
              <w:t>26</w:t>
            </w:r>
          </w:hyperlink>
        </w:p>
      </w:sdtContent>
    </w:sdt>
    <w:p>
      <w:pPr>
        <w:spacing w:line="232" w:lineRule="auto"/>
        <w:sectPr>
          <w:footerReference w:type="default" r:id="rId3"/>
          <w:pgSz w:w="11906" w:h="16839"/>
          <w:pgMar w:top="1431" w:right="1785" w:bottom="1199" w:left="1785" w:header="0" w:footer="964" w:gutter="0"/>
        </w:sectPr>
        <w:rPr>
          <w:rFonts w:ascii="FangSong" w:hAnsi="FangSong" w:eastAsia="FangSong" w:cs="FangSong"/>
          <w:sz w:val="20"/>
          <w:szCs w:val="20"/>
        </w:rPr>
      </w:pPr>
    </w:p>
    <w:p>
      <w:pPr>
        <w:ind w:left="3616"/>
        <w:spacing w:before="162" w:line="228" w:lineRule="auto"/>
        <w:outlineLvl w:val="0"/>
        <w:rPr>
          <w:rFonts w:ascii="SimHei" w:hAnsi="SimHei" w:eastAsia="SimHei" w:cs="SimHei"/>
          <w:sz w:val="31"/>
          <w:szCs w:val="31"/>
        </w:rPr>
      </w:pPr>
      <w:bookmarkStart w:name="bookmark2" w:id="2"/>
      <w:bookmarkEnd w:id="2"/>
      <w:r>
        <w:rPr>
          <w:rFonts w:ascii="SimHei" w:hAnsi="SimHei" w:eastAsia="SimHei" w:cs="SimHei"/>
          <w:sz w:val="31"/>
          <w:szCs w:val="31"/>
          <w:b/>
          <w:bCs/>
          <w:spacing w:val="-5"/>
        </w:rPr>
        <w:t>前</w:t>
      </w:r>
      <w:r>
        <w:rPr>
          <w:rFonts w:ascii="SimHei" w:hAnsi="SimHei" w:eastAsia="SimHei" w:cs="SimHei"/>
          <w:sz w:val="31"/>
          <w:szCs w:val="31"/>
          <w:spacing w:val="14"/>
        </w:rPr>
        <w:t xml:space="preserve">   </w:t>
      </w:r>
      <w:r>
        <w:rPr>
          <w:rFonts w:ascii="SimHei" w:hAnsi="SimHei" w:eastAsia="SimHei" w:cs="SimHei"/>
          <w:sz w:val="31"/>
          <w:szCs w:val="31"/>
          <w:b/>
          <w:bCs/>
          <w:spacing w:val="-5"/>
        </w:rPr>
        <w:t>言</w:t>
      </w:r>
    </w:p>
    <w:p>
      <w:pPr>
        <w:pStyle w:val="BodyText"/>
        <w:spacing w:line="471" w:lineRule="auto"/>
        <w:rPr/>
      </w:pPr>
      <w:r/>
    </w:p>
    <w:p>
      <w:pPr>
        <w:ind w:left="26" w:right="16" w:firstLine="479"/>
        <w:spacing w:before="65" w:line="369" w:lineRule="auto"/>
        <w:rPr>
          <w:rFonts w:ascii="SimSun" w:hAnsi="SimSun" w:eastAsia="SimSun" w:cs="SimSun"/>
          <w:sz w:val="20"/>
          <w:szCs w:val="20"/>
        </w:rPr>
      </w:pPr>
      <w:r>
        <w:rPr>
          <w:rFonts w:ascii="SimSun" w:hAnsi="SimSun" w:eastAsia="SimSun" w:cs="SimSun"/>
          <w:sz w:val="20"/>
          <w:szCs w:val="20"/>
          <w:spacing w:val="9"/>
        </w:rPr>
        <w:t>本标准按照</w:t>
      </w:r>
      <w:r>
        <w:rPr>
          <w:rFonts w:ascii="SimSun" w:hAnsi="SimSun" w:eastAsia="SimSun" w:cs="SimSun"/>
          <w:sz w:val="20"/>
          <w:szCs w:val="20"/>
        </w:rPr>
        <w:t>GB</w:t>
      </w:r>
      <w:r>
        <w:rPr>
          <w:rFonts w:ascii="SimSun" w:hAnsi="SimSun" w:eastAsia="SimSun" w:cs="SimSun"/>
          <w:sz w:val="20"/>
          <w:szCs w:val="20"/>
          <w:spacing w:val="9"/>
        </w:rPr>
        <w:t>/T 1.1-2020《标准化工作导则 第</w:t>
      </w:r>
      <w:r>
        <w:rPr>
          <w:rFonts w:ascii="SimSun" w:hAnsi="SimSun" w:eastAsia="SimSun" w:cs="SimSun"/>
          <w:sz w:val="20"/>
          <w:szCs w:val="20"/>
          <w:spacing w:val="-23"/>
        </w:rPr>
        <w:t xml:space="preserve"> </w:t>
      </w:r>
      <w:r>
        <w:rPr>
          <w:rFonts w:ascii="SimSun" w:hAnsi="SimSun" w:eastAsia="SimSun" w:cs="SimSun"/>
          <w:sz w:val="20"/>
          <w:szCs w:val="20"/>
          <w:spacing w:val="9"/>
        </w:rPr>
        <w:t>1</w:t>
      </w:r>
      <w:r>
        <w:rPr>
          <w:rFonts w:ascii="SimSun" w:hAnsi="SimSun" w:eastAsia="SimSun" w:cs="SimSun"/>
          <w:sz w:val="20"/>
          <w:szCs w:val="20"/>
          <w:spacing w:val="-36"/>
        </w:rPr>
        <w:t xml:space="preserve"> </w:t>
      </w:r>
      <w:r>
        <w:rPr>
          <w:rFonts w:ascii="SimSun" w:hAnsi="SimSun" w:eastAsia="SimSun" w:cs="SimSun"/>
          <w:sz w:val="20"/>
          <w:szCs w:val="20"/>
          <w:spacing w:val="9"/>
        </w:rPr>
        <w:t>部分：标准化文</w:t>
      </w:r>
      <w:r>
        <w:rPr>
          <w:rFonts w:ascii="SimSun" w:hAnsi="SimSun" w:eastAsia="SimSun" w:cs="SimSun"/>
          <w:sz w:val="20"/>
          <w:szCs w:val="20"/>
          <w:spacing w:val="8"/>
        </w:rPr>
        <w:t>件的结构和起草规</w:t>
      </w:r>
      <w:r>
        <w:rPr>
          <w:rFonts w:ascii="SimSun" w:hAnsi="SimSun" w:eastAsia="SimSun" w:cs="SimSun"/>
          <w:sz w:val="20"/>
          <w:szCs w:val="20"/>
        </w:rPr>
        <w:t xml:space="preserve"> </w:t>
      </w:r>
      <w:r>
        <w:rPr>
          <w:rFonts w:ascii="SimSun" w:hAnsi="SimSun" w:eastAsia="SimSun" w:cs="SimSun"/>
          <w:sz w:val="20"/>
          <w:szCs w:val="20"/>
          <w:spacing w:val="5"/>
        </w:rPr>
        <w:t>则》起草。</w:t>
      </w:r>
    </w:p>
    <w:p>
      <w:pPr>
        <w:ind w:left="502"/>
        <w:spacing w:line="226" w:lineRule="auto"/>
        <w:rPr>
          <w:rFonts w:ascii="SimSun" w:hAnsi="SimSun" w:eastAsia="SimSun" w:cs="SimSun"/>
          <w:sz w:val="20"/>
          <w:szCs w:val="20"/>
        </w:rPr>
      </w:pPr>
      <w:r>
        <w:rPr>
          <w:rFonts w:ascii="SimSun" w:hAnsi="SimSun" w:eastAsia="SimSun" w:cs="SimSun"/>
          <w:sz w:val="20"/>
          <w:szCs w:val="20"/>
          <w:spacing w:val="9"/>
        </w:rPr>
        <w:t>请注意本文件的某些内容可能涉及专利。本文件的发布机构不承担识别专利的责任。</w:t>
      </w:r>
    </w:p>
    <w:p>
      <w:pPr>
        <w:ind w:left="24" w:right="15" w:firstLine="480"/>
        <w:spacing w:before="155" w:line="369" w:lineRule="auto"/>
        <w:rPr>
          <w:rFonts w:ascii="SimSun" w:hAnsi="SimSun" w:eastAsia="SimSun" w:cs="SimSun"/>
          <w:sz w:val="20"/>
          <w:szCs w:val="20"/>
        </w:rPr>
      </w:pPr>
      <w:r>
        <w:rPr>
          <w:rFonts w:ascii="SimSun" w:hAnsi="SimSun" w:eastAsia="SimSun" w:cs="SimSun"/>
          <w:sz w:val="20"/>
          <w:szCs w:val="20"/>
          <w:spacing w:val="9"/>
        </w:rPr>
        <w:t>本标准为首次发布，代替</w:t>
      </w:r>
      <w:r>
        <w:rPr>
          <w:rFonts w:ascii="SimSun" w:hAnsi="SimSun" w:eastAsia="SimSun" w:cs="SimSun"/>
          <w:sz w:val="20"/>
          <w:szCs w:val="20"/>
        </w:rPr>
        <w:t>DZ</w:t>
      </w:r>
      <w:r>
        <w:rPr>
          <w:rFonts w:ascii="SimSun" w:hAnsi="SimSun" w:eastAsia="SimSun" w:cs="SimSun"/>
          <w:sz w:val="20"/>
          <w:szCs w:val="20"/>
          <w:spacing w:val="9"/>
        </w:rPr>
        <w:t>/T 0326-2018《石墨、碎云母矿产地质</w:t>
      </w:r>
      <w:r>
        <w:rPr>
          <w:rFonts w:ascii="SimSun" w:hAnsi="SimSun" w:eastAsia="SimSun" w:cs="SimSun"/>
          <w:sz w:val="20"/>
          <w:szCs w:val="20"/>
          <w:spacing w:val="8"/>
        </w:rPr>
        <w:t>勘查规范》</w:t>
      </w:r>
      <w:r>
        <w:rPr>
          <w:rFonts w:ascii="SimSun" w:hAnsi="SimSun" w:eastAsia="SimSun" w:cs="SimSun"/>
          <w:sz w:val="20"/>
          <w:szCs w:val="20"/>
          <w:spacing w:val="-59"/>
        </w:rPr>
        <w:t xml:space="preserve"> </w:t>
      </w:r>
      <w:r>
        <w:rPr>
          <w:rFonts w:ascii="SimSun" w:hAnsi="SimSun" w:eastAsia="SimSun" w:cs="SimSun"/>
          <w:sz w:val="20"/>
          <w:szCs w:val="20"/>
          <w:spacing w:val="8"/>
        </w:rPr>
        <w:t>中有关</w:t>
      </w:r>
      <w:r>
        <w:rPr>
          <w:rFonts w:ascii="SimSun" w:hAnsi="SimSun" w:eastAsia="SimSun" w:cs="SimSun"/>
          <w:sz w:val="20"/>
          <w:szCs w:val="20"/>
        </w:rPr>
        <w:t xml:space="preserve"> </w:t>
      </w:r>
      <w:r>
        <w:rPr>
          <w:rFonts w:ascii="SimSun" w:hAnsi="SimSun" w:eastAsia="SimSun" w:cs="SimSun"/>
          <w:sz w:val="20"/>
          <w:szCs w:val="20"/>
          <w:spacing w:val="8"/>
        </w:rPr>
        <w:t>绢云母部分，并在安徽省范围内实施。</w:t>
      </w:r>
    </w:p>
    <w:p>
      <w:pPr>
        <w:ind w:left="505"/>
        <w:spacing w:before="1" w:line="226" w:lineRule="auto"/>
        <w:rPr>
          <w:rFonts w:ascii="SimSun" w:hAnsi="SimSun" w:eastAsia="SimSun" w:cs="SimSun"/>
          <w:sz w:val="20"/>
          <w:szCs w:val="20"/>
        </w:rPr>
      </w:pPr>
      <w:r>
        <w:rPr>
          <w:rFonts w:ascii="SimSun" w:hAnsi="SimSun" w:eastAsia="SimSun" w:cs="SimSun"/>
          <w:sz w:val="20"/>
          <w:szCs w:val="20"/>
          <w:spacing w:val="8"/>
        </w:rPr>
        <w:t>本标准由安徽省自然资源厅提出并归口。</w:t>
      </w:r>
    </w:p>
    <w:p>
      <w:pPr>
        <w:ind w:left="23" w:right="16" w:firstLine="481"/>
        <w:spacing w:before="154" w:line="369" w:lineRule="auto"/>
        <w:rPr>
          <w:rFonts w:ascii="SimSun" w:hAnsi="SimSun" w:eastAsia="SimSun" w:cs="SimSun"/>
          <w:sz w:val="20"/>
          <w:szCs w:val="20"/>
        </w:rPr>
      </w:pPr>
      <w:r>
        <w:rPr>
          <w:rFonts w:ascii="SimSun" w:hAnsi="SimSun" w:eastAsia="SimSun" w:cs="SimSun"/>
          <w:sz w:val="20"/>
          <w:szCs w:val="20"/>
          <w:spacing w:val="11"/>
        </w:rPr>
        <w:t>本标准起草单位：安徽省矿产资源储量评审中心、中国建筑材料工业地质勘查中心安</w:t>
      </w:r>
      <w:r>
        <w:rPr>
          <w:rFonts w:ascii="SimSun" w:hAnsi="SimSun" w:eastAsia="SimSun" w:cs="SimSun"/>
          <w:sz w:val="20"/>
          <w:szCs w:val="20"/>
          <w:spacing w:val="4"/>
        </w:rPr>
        <w:t xml:space="preserve"> </w:t>
      </w:r>
      <w:r>
        <w:rPr>
          <w:rFonts w:ascii="SimSun" w:hAnsi="SimSun" w:eastAsia="SimSun" w:cs="SimSun"/>
          <w:sz w:val="20"/>
          <w:szCs w:val="20"/>
          <w:spacing w:val="9"/>
        </w:rPr>
        <w:t>徽总队、华东冶金地质勘查局八一一地质队、安徽格锐新材料科技有限公司。</w:t>
      </w:r>
    </w:p>
    <w:p>
      <w:pPr>
        <w:ind w:left="505"/>
        <w:spacing w:before="1" w:line="226" w:lineRule="auto"/>
        <w:rPr>
          <w:rFonts w:ascii="SimSun" w:hAnsi="SimSun" w:eastAsia="SimSun" w:cs="SimSun"/>
          <w:sz w:val="20"/>
          <w:szCs w:val="20"/>
        </w:rPr>
      </w:pPr>
      <w:r>
        <w:rPr>
          <w:rFonts w:ascii="SimSun" w:hAnsi="SimSun" w:eastAsia="SimSun" w:cs="SimSun"/>
          <w:sz w:val="20"/>
          <w:szCs w:val="20"/>
          <w:color w:val="FF0000"/>
          <w:spacing w:val="7"/>
        </w:rPr>
        <w:t>本标准主要起草人：</w:t>
      </w:r>
    </w:p>
    <w:p>
      <w:pPr>
        <w:spacing w:line="226" w:lineRule="auto"/>
        <w:sectPr>
          <w:footerReference w:type="default" r:id="rId4"/>
          <w:pgSz w:w="11906" w:h="16839"/>
          <w:pgMar w:top="1431" w:right="1785" w:bottom="1432" w:left="1785" w:header="0" w:footer="1195" w:gutter="0"/>
        </w:sectPr>
        <w:rPr>
          <w:rFonts w:ascii="SimSun" w:hAnsi="SimSun" w:eastAsia="SimSun" w:cs="SimSun"/>
          <w:sz w:val="20"/>
          <w:szCs w:val="20"/>
        </w:rPr>
      </w:pPr>
    </w:p>
    <w:p>
      <w:pPr>
        <w:ind w:left="3644"/>
        <w:spacing w:before="163" w:line="228" w:lineRule="auto"/>
        <w:outlineLvl w:val="0"/>
        <w:rPr>
          <w:rFonts w:ascii="SimHei" w:hAnsi="SimHei" w:eastAsia="SimHei" w:cs="SimHei"/>
          <w:sz w:val="31"/>
          <w:szCs w:val="31"/>
        </w:rPr>
      </w:pPr>
      <w:bookmarkStart w:name="bookmark3" w:id="3"/>
      <w:bookmarkEnd w:id="3"/>
      <w:r>
        <w:rPr>
          <w:rFonts w:ascii="SimHei" w:hAnsi="SimHei" w:eastAsia="SimHei" w:cs="SimHei"/>
          <w:sz w:val="31"/>
          <w:szCs w:val="31"/>
          <w:b/>
          <w:bCs/>
          <w:spacing w:val="-19"/>
        </w:rPr>
        <w:t>引</w:t>
      </w:r>
      <w:r>
        <w:rPr>
          <w:rFonts w:ascii="SimHei" w:hAnsi="SimHei" w:eastAsia="SimHei" w:cs="SimHei"/>
          <w:sz w:val="31"/>
          <w:szCs w:val="31"/>
          <w:spacing w:val="14"/>
        </w:rPr>
        <w:t xml:space="preserve">   </w:t>
      </w:r>
      <w:r>
        <w:rPr>
          <w:rFonts w:ascii="SimHei" w:hAnsi="SimHei" w:eastAsia="SimHei" w:cs="SimHei"/>
          <w:sz w:val="31"/>
          <w:szCs w:val="31"/>
          <w:b/>
          <w:bCs/>
          <w:spacing w:val="-19"/>
        </w:rPr>
        <w:t>言</w:t>
      </w:r>
    </w:p>
    <w:p>
      <w:pPr>
        <w:pStyle w:val="BodyText"/>
        <w:spacing w:line="469" w:lineRule="auto"/>
        <w:rPr/>
      </w:pPr>
      <w:r/>
    </w:p>
    <w:p>
      <w:pPr>
        <w:ind w:left="22" w:firstLine="422"/>
        <w:spacing w:before="65" w:line="370" w:lineRule="auto"/>
        <w:jc w:val="both"/>
        <w:rPr>
          <w:rFonts w:ascii="SimSun" w:hAnsi="SimSun" w:eastAsia="SimSun" w:cs="SimSun"/>
          <w:sz w:val="20"/>
          <w:szCs w:val="20"/>
        </w:rPr>
      </w:pPr>
      <w:r>
        <w:rPr>
          <w:rFonts w:ascii="SimSun" w:hAnsi="SimSun" w:eastAsia="SimSun" w:cs="SimSun"/>
          <w:sz w:val="20"/>
          <w:szCs w:val="20"/>
          <w:spacing w:val="7"/>
        </w:rPr>
        <w:t>2018</w:t>
      </w:r>
      <w:r>
        <w:rPr>
          <w:rFonts w:ascii="SimSun" w:hAnsi="SimSun" w:eastAsia="SimSun" w:cs="SimSun"/>
          <w:sz w:val="20"/>
          <w:szCs w:val="20"/>
          <w:spacing w:val="-22"/>
        </w:rPr>
        <w:t xml:space="preserve"> </w:t>
      </w:r>
      <w:r>
        <w:rPr>
          <w:rFonts w:ascii="SimSun" w:hAnsi="SimSun" w:eastAsia="SimSun" w:cs="SimSun"/>
          <w:sz w:val="20"/>
          <w:szCs w:val="20"/>
          <w:spacing w:val="7"/>
        </w:rPr>
        <w:t>年自然资源部发布实施的《石墨、碎云母矿产地质勘查规范》（</w:t>
      </w:r>
      <w:r>
        <w:rPr>
          <w:rFonts w:ascii="SimSun" w:hAnsi="SimSun" w:eastAsia="SimSun" w:cs="SimSun"/>
          <w:sz w:val="20"/>
          <w:szCs w:val="20"/>
        </w:rPr>
        <w:t>DZ</w:t>
      </w:r>
      <w:r>
        <w:rPr>
          <w:rFonts w:ascii="SimSun" w:hAnsi="SimSun" w:eastAsia="SimSun" w:cs="SimSun"/>
          <w:sz w:val="20"/>
          <w:szCs w:val="20"/>
          <w:spacing w:val="7"/>
        </w:rPr>
        <w:t>/T</w:t>
      </w:r>
      <w:r>
        <w:rPr>
          <w:rFonts w:ascii="SimSun" w:hAnsi="SimSun" w:eastAsia="SimSun" w:cs="SimSun"/>
          <w:sz w:val="20"/>
          <w:szCs w:val="20"/>
          <w:spacing w:val="-27"/>
        </w:rPr>
        <w:t xml:space="preserve"> </w:t>
      </w:r>
      <w:r>
        <w:rPr>
          <w:rFonts w:ascii="SimSun" w:hAnsi="SimSun" w:eastAsia="SimSun" w:cs="SimSun"/>
          <w:sz w:val="20"/>
          <w:szCs w:val="20"/>
          <w:spacing w:val="7"/>
        </w:rPr>
        <w:t>0326-2018）</w:t>
      </w:r>
      <w:r>
        <w:rPr>
          <w:rFonts w:ascii="SimSun" w:hAnsi="SimSun" w:eastAsia="SimSun" w:cs="SimSun"/>
          <w:sz w:val="20"/>
          <w:szCs w:val="20"/>
        </w:rPr>
        <w:t xml:space="preserve"> </w:t>
      </w:r>
      <w:r>
        <w:rPr>
          <w:rFonts w:ascii="SimSun" w:hAnsi="SimSun" w:eastAsia="SimSun" w:cs="SimSun"/>
          <w:sz w:val="20"/>
          <w:szCs w:val="20"/>
          <w:spacing w:val="7"/>
        </w:rPr>
        <w:t>中指出的质量分数测定方法，仅适用于片度较大的碎云母，不适用测定粒度更为细小的绢云  </w:t>
      </w:r>
      <w:r>
        <w:rPr>
          <w:rFonts w:ascii="SimSun" w:hAnsi="SimSun" w:eastAsia="SimSun" w:cs="SimSun"/>
          <w:sz w:val="20"/>
          <w:szCs w:val="20"/>
          <w:spacing w:val="10"/>
        </w:rPr>
        <w:t>母。我省滁州地区、大别山区及皖南地区绢云母矿</w:t>
      </w:r>
      <w:r>
        <w:rPr>
          <w:rFonts w:ascii="SimSun" w:hAnsi="SimSun" w:eastAsia="SimSun" w:cs="SimSun"/>
          <w:sz w:val="20"/>
          <w:szCs w:val="20"/>
          <w:spacing w:val="9"/>
        </w:rPr>
        <w:t>产资源丰富，现有多家成熟深加工企业，</w:t>
      </w:r>
      <w:r>
        <w:rPr>
          <w:rFonts w:ascii="SimSun" w:hAnsi="SimSun" w:eastAsia="SimSun" w:cs="SimSun"/>
          <w:sz w:val="20"/>
          <w:szCs w:val="20"/>
        </w:rPr>
        <w:t xml:space="preserve"> </w:t>
      </w:r>
      <w:r>
        <w:rPr>
          <w:rFonts w:ascii="SimSun" w:hAnsi="SimSun" w:eastAsia="SimSun" w:cs="SimSun"/>
          <w:sz w:val="20"/>
          <w:szCs w:val="20"/>
          <w:spacing w:val="7"/>
        </w:rPr>
        <w:t>绢云母矿资源需求紧缺。编制本“技术要求</w:t>
      </w:r>
      <w:r>
        <w:rPr>
          <w:rFonts w:ascii="SimSun" w:hAnsi="SimSun" w:eastAsia="SimSun" w:cs="SimSun"/>
          <w:sz w:val="20"/>
          <w:szCs w:val="20"/>
          <w:spacing w:val="-70"/>
        </w:rPr>
        <w:t xml:space="preserve"> </w:t>
      </w:r>
      <w:r>
        <w:rPr>
          <w:rFonts w:ascii="SimSun" w:hAnsi="SimSun" w:eastAsia="SimSun" w:cs="SimSun"/>
          <w:sz w:val="20"/>
          <w:szCs w:val="20"/>
          <w:spacing w:val="7"/>
        </w:rPr>
        <w:t>”，可解决绢</w:t>
      </w:r>
      <w:r>
        <w:rPr>
          <w:rFonts w:ascii="SimSun" w:hAnsi="SimSun" w:eastAsia="SimSun" w:cs="SimSun"/>
          <w:sz w:val="20"/>
          <w:szCs w:val="20"/>
          <w:spacing w:val="6"/>
        </w:rPr>
        <w:t>云母矿产勘查无规范可依问题，提</w:t>
      </w:r>
      <w:r>
        <w:rPr>
          <w:rFonts w:ascii="SimSun" w:hAnsi="SimSun" w:eastAsia="SimSun" w:cs="SimSun"/>
          <w:sz w:val="20"/>
          <w:szCs w:val="20"/>
        </w:rPr>
        <w:t xml:space="preserve">  </w:t>
      </w:r>
      <w:r>
        <w:rPr>
          <w:rFonts w:ascii="SimSun" w:hAnsi="SimSun" w:eastAsia="SimSun" w:cs="SimSun"/>
          <w:sz w:val="20"/>
          <w:szCs w:val="20"/>
          <w:spacing w:val="9"/>
        </w:rPr>
        <w:t>高绢云母矿勘查评价水平，促进绢云母矿业经济可持续发展。</w:t>
      </w:r>
    </w:p>
    <w:p>
      <w:pPr>
        <w:spacing w:line="370" w:lineRule="auto"/>
        <w:sectPr>
          <w:footerReference w:type="default" r:id="rId5"/>
          <w:pgSz w:w="11906" w:h="16839"/>
          <w:pgMar w:top="1431" w:right="1714" w:bottom="1432" w:left="1785" w:header="0" w:footer="1195" w:gutter="0"/>
        </w:sectPr>
        <w:rPr>
          <w:rFonts w:ascii="SimSun" w:hAnsi="SimSun" w:eastAsia="SimSun" w:cs="SimSun"/>
          <w:sz w:val="20"/>
          <w:szCs w:val="20"/>
        </w:rPr>
      </w:pPr>
    </w:p>
    <w:p>
      <w:pPr>
        <w:ind w:left="2098"/>
        <w:spacing w:before="65" w:line="226" w:lineRule="auto"/>
        <w:outlineLvl w:val="0"/>
        <w:rPr>
          <w:rFonts w:ascii="SimHei" w:hAnsi="SimHei" w:eastAsia="SimHei" w:cs="SimHei"/>
          <w:sz w:val="31"/>
          <w:szCs w:val="31"/>
        </w:rPr>
      </w:pPr>
      <w:bookmarkStart w:name="bookmark4" w:id="4"/>
      <w:bookmarkEnd w:id="4"/>
      <w:r>
        <w:rPr>
          <w:rFonts w:ascii="SimHei" w:hAnsi="SimHei" w:eastAsia="SimHei" w:cs="SimHei"/>
          <w:sz w:val="31"/>
          <w:szCs w:val="31"/>
          <w:spacing w:val="9"/>
        </w:rPr>
        <w:t>绢云母矿产地质勘查技术要求</w:t>
      </w:r>
    </w:p>
    <w:p>
      <w:pPr>
        <w:ind w:left="32"/>
        <w:spacing w:before="115" w:line="231" w:lineRule="auto"/>
        <w:outlineLvl w:val="0"/>
        <w:rPr>
          <w:rFonts w:ascii="SimHei" w:hAnsi="SimHei" w:eastAsia="SimHei" w:cs="SimHei"/>
          <w:sz w:val="20"/>
          <w:szCs w:val="20"/>
        </w:rPr>
      </w:pPr>
      <w:bookmarkStart w:name="bookmark60" w:id="5"/>
      <w:bookmarkEnd w:id="5"/>
      <w:r>
        <w:rPr>
          <w:rFonts w:ascii="SimHei" w:hAnsi="SimHei" w:eastAsia="SimHei" w:cs="SimHei"/>
          <w:sz w:val="20"/>
          <w:szCs w:val="20"/>
          <w:spacing w:val="-3"/>
        </w:rPr>
        <w:t>1</w:t>
      </w:r>
      <w:r>
        <w:rPr>
          <w:rFonts w:ascii="SimHei" w:hAnsi="SimHei" w:eastAsia="SimHei" w:cs="SimHei"/>
          <w:sz w:val="20"/>
          <w:szCs w:val="20"/>
          <w:spacing w:val="10"/>
        </w:rPr>
        <w:t xml:space="preserve">  </w:t>
      </w:r>
      <w:r>
        <w:rPr>
          <w:rFonts w:ascii="SimHei" w:hAnsi="SimHei" w:eastAsia="SimHei" w:cs="SimHei"/>
          <w:sz w:val="20"/>
          <w:szCs w:val="20"/>
          <w:spacing w:val="-3"/>
        </w:rPr>
        <w:t>范围</w:t>
      </w:r>
    </w:p>
    <w:p>
      <w:pPr>
        <w:ind w:left="23" w:right="58" w:firstLine="420"/>
        <w:spacing w:before="147" w:line="370" w:lineRule="auto"/>
        <w:rPr>
          <w:rFonts w:ascii="SimSun" w:hAnsi="SimSun" w:eastAsia="SimSun" w:cs="SimSun"/>
          <w:sz w:val="20"/>
          <w:szCs w:val="20"/>
        </w:rPr>
      </w:pPr>
      <w:r>
        <w:rPr>
          <w:rFonts w:ascii="SimSun" w:hAnsi="SimSun" w:eastAsia="SimSun" w:cs="SimSun"/>
          <w:sz w:val="20"/>
          <w:szCs w:val="20"/>
          <w:spacing w:val="7"/>
        </w:rPr>
        <w:t>本标准规定了绢云母矿产勘查的目的任务、勘查研究程度、勘查控制程度、勘查工作及</w:t>
      </w:r>
      <w:r>
        <w:rPr>
          <w:rFonts w:ascii="SimSun" w:hAnsi="SimSun" w:eastAsia="SimSun" w:cs="SimSun"/>
          <w:sz w:val="20"/>
          <w:szCs w:val="20"/>
          <w:spacing w:val="8"/>
        </w:rPr>
        <w:t xml:space="preserve"> </w:t>
      </w:r>
      <w:r>
        <w:rPr>
          <w:rFonts w:ascii="SimSun" w:hAnsi="SimSun" w:eastAsia="SimSun" w:cs="SimSun"/>
          <w:sz w:val="20"/>
          <w:szCs w:val="20"/>
          <w:spacing w:val="9"/>
        </w:rPr>
        <w:t>质量要求、可行性评价工作和资源储量估算等方面的要求。</w:t>
      </w:r>
    </w:p>
    <w:p>
      <w:pPr>
        <w:ind w:left="443"/>
        <w:spacing w:line="226" w:lineRule="auto"/>
        <w:rPr>
          <w:rFonts w:ascii="SimSun" w:hAnsi="SimSun" w:eastAsia="SimSun" w:cs="SimSun"/>
          <w:sz w:val="20"/>
          <w:szCs w:val="20"/>
        </w:rPr>
      </w:pPr>
      <w:r>
        <w:rPr>
          <w:rFonts w:ascii="SimSun" w:hAnsi="SimSun" w:eastAsia="SimSun" w:cs="SimSun"/>
          <w:sz w:val="20"/>
          <w:szCs w:val="20"/>
          <w:spacing w:val="9"/>
        </w:rPr>
        <w:t>本标准适用于绢云母矿各勘查阶段的地质勘查工作、资源储量估算及其成果评价。</w:t>
      </w:r>
    </w:p>
    <w:p>
      <w:pPr>
        <w:ind w:left="20"/>
        <w:spacing w:before="153" w:line="230" w:lineRule="auto"/>
        <w:outlineLvl w:val="0"/>
        <w:rPr>
          <w:rFonts w:ascii="SimHei" w:hAnsi="SimHei" w:eastAsia="SimHei" w:cs="SimHei"/>
          <w:sz w:val="20"/>
          <w:szCs w:val="20"/>
        </w:rPr>
      </w:pPr>
      <w:bookmarkStart w:name="bookmark5" w:id="6"/>
      <w:bookmarkEnd w:id="6"/>
      <w:r>
        <w:rPr>
          <w:rFonts w:ascii="SimHei" w:hAnsi="SimHei" w:eastAsia="SimHei" w:cs="SimHei"/>
          <w:sz w:val="20"/>
          <w:szCs w:val="20"/>
          <w:b/>
          <w:bCs/>
          <w:spacing w:val="6"/>
        </w:rPr>
        <w:t>2</w:t>
      </w:r>
      <w:r>
        <w:rPr>
          <w:rFonts w:ascii="SimHei" w:hAnsi="SimHei" w:eastAsia="SimHei" w:cs="SimHei"/>
          <w:sz w:val="20"/>
          <w:szCs w:val="20"/>
          <w:spacing w:val="6"/>
        </w:rPr>
        <w:t xml:space="preserve">  </w:t>
      </w:r>
      <w:r>
        <w:rPr>
          <w:rFonts w:ascii="SimHei" w:hAnsi="SimHei" w:eastAsia="SimHei" w:cs="SimHei"/>
          <w:sz w:val="20"/>
          <w:szCs w:val="20"/>
          <w:b/>
          <w:bCs/>
          <w:spacing w:val="6"/>
        </w:rPr>
        <w:t>规范性引用文件</w:t>
      </w:r>
    </w:p>
    <w:p>
      <w:pPr>
        <w:ind w:left="23" w:firstLine="424"/>
        <w:spacing w:before="151" w:line="369" w:lineRule="auto"/>
        <w:rPr>
          <w:rFonts w:ascii="SimSun" w:hAnsi="SimSun" w:eastAsia="SimSun" w:cs="SimSun"/>
          <w:sz w:val="20"/>
          <w:szCs w:val="20"/>
        </w:rPr>
      </w:pPr>
      <w:r>
        <w:rPr>
          <w:rFonts w:ascii="SimSun" w:hAnsi="SimSun" w:eastAsia="SimSun" w:cs="SimSun"/>
          <w:sz w:val="20"/>
          <w:szCs w:val="20"/>
          <w:spacing w:val="7"/>
        </w:rPr>
        <w:t>下列文件对于本文件的应用是必不可少的。凡是注日期的引用文件，仅注日期的版本适</w:t>
      </w:r>
      <w:r>
        <w:rPr>
          <w:rFonts w:ascii="SimSun" w:hAnsi="SimSun" w:eastAsia="SimSun" w:cs="SimSun"/>
          <w:sz w:val="20"/>
          <w:szCs w:val="20"/>
          <w:spacing w:val="2"/>
        </w:rPr>
        <w:t xml:space="preserve"> </w:t>
      </w:r>
      <w:r>
        <w:rPr>
          <w:rFonts w:ascii="SimSun" w:hAnsi="SimSun" w:eastAsia="SimSun" w:cs="SimSun"/>
          <w:sz w:val="20"/>
          <w:szCs w:val="20"/>
          <w:spacing w:val="9"/>
        </w:rPr>
        <w:t>用于本文件。凡是不注日期的引用文件，其最新版本（包括所有的修改单</w:t>
      </w:r>
      <w:r>
        <w:rPr>
          <w:rFonts w:ascii="SimSun" w:hAnsi="SimSun" w:eastAsia="SimSun" w:cs="SimSun"/>
          <w:sz w:val="20"/>
          <w:szCs w:val="20"/>
          <w:spacing w:val="8"/>
        </w:rPr>
        <w:t>）适用于本文件。</w:t>
      </w:r>
    </w:p>
    <w:p>
      <w:pPr>
        <w:ind w:left="439"/>
        <w:spacing w:before="1" w:line="227"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6"/>
        </w:rPr>
        <w:t>/T</w:t>
      </w:r>
      <w:r>
        <w:rPr>
          <w:rFonts w:ascii="SimSun" w:hAnsi="SimSun" w:eastAsia="SimSun" w:cs="SimSun"/>
          <w:sz w:val="20"/>
          <w:szCs w:val="20"/>
          <w:spacing w:val="6"/>
        </w:rPr>
        <w:t xml:space="preserve"> </w:t>
      </w:r>
      <w:r>
        <w:rPr>
          <w:rFonts w:ascii="SimSun" w:hAnsi="SimSun" w:eastAsia="SimSun" w:cs="SimSun"/>
          <w:sz w:val="20"/>
          <w:szCs w:val="20"/>
          <w:b/>
          <w:bCs/>
          <w:spacing w:val="6"/>
        </w:rPr>
        <w:t>12719</w:t>
      </w:r>
      <w:r>
        <w:rPr>
          <w:rFonts w:ascii="SimSun" w:hAnsi="SimSun" w:eastAsia="SimSun" w:cs="SimSun"/>
          <w:sz w:val="20"/>
          <w:szCs w:val="20"/>
          <w:spacing w:val="6"/>
        </w:rPr>
        <w:t xml:space="preserve">  </w:t>
      </w:r>
      <w:r>
        <w:rPr>
          <w:rFonts w:ascii="SimSun" w:hAnsi="SimSun" w:eastAsia="SimSun" w:cs="SimSun"/>
          <w:sz w:val="20"/>
          <w:szCs w:val="20"/>
          <w:b/>
          <w:bCs/>
          <w:spacing w:val="6"/>
        </w:rPr>
        <w:t>矿区水文地质工程地质勘探规范</w:t>
      </w:r>
    </w:p>
    <w:p>
      <w:pPr>
        <w:ind w:left="439"/>
        <w:spacing w:before="154" w:line="228"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13908</w:t>
      </w:r>
      <w:r>
        <w:rPr>
          <w:rFonts w:ascii="SimSun" w:hAnsi="SimSun" w:eastAsia="SimSun" w:cs="SimSun"/>
          <w:sz w:val="20"/>
          <w:szCs w:val="20"/>
          <w:spacing w:val="21"/>
        </w:rPr>
        <w:t xml:space="preserve">  </w:t>
      </w:r>
      <w:r>
        <w:rPr>
          <w:rFonts w:ascii="SimSun" w:hAnsi="SimSun" w:eastAsia="SimSun" w:cs="SimSun"/>
          <w:sz w:val="20"/>
          <w:szCs w:val="20"/>
          <w:b/>
          <w:bCs/>
          <w:spacing w:val="5"/>
        </w:rPr>
        <w:t>固体矿产地质勘查规范总则</w:t>
      </w:r>
    </w:p>
    <w:p>
      <w:pPr>
        <w:ind w:left="439"/>
        <w:spacing w:before="153" w:line="228"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17766</w:t>
      </w:r>
      <w:r>
        <w:rPr>
          <w:rFonts w:ascii="SimSun" w:hAnsi="SimSun" w:eastAsia="SimSun" w:cs="SimSun"/>
          <w:sz w:val="20"/>
          <w:szCs w:val="20"/>
          <w:spacing w:val="18"/>
        </w:rPr>
        <w:t xml:space="preserve">  </w:t>
      </w:r>
      <w:r>
        <w:rPr>
          <w:rFonts w:ascii="SimSun" w:hAnsi="SimSun" w:eastAsia="SimSun" w:cs="SimSun"/>
          <w:sz w:val="20"/>
          <w:szCs w:val="20"/>
          <w:b/>
          <w:bCs/>
          <w:spacing w:val="5"/>
        </w:rPr>
        <w:t>固体矿产资源储量分类</w:t>
      </w:r>
    </w:p>
    <w:p>
      <w:pPr>
        <w:ind w:left="439"/>
        <w:spacing w:before="152" w:line="228"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6"/>
        </w:rPr>
        <w:t>/T</w:t>
      </w:r>
      <w:r>
        <w:rPr>
          <w:rFonts w:ascii="SimSun" w:hAnsi="SimSun" w:eastAsia="SimSun" w:cs="SimSun"/>
          <w:sz w:val="20"/>
          <w:szCs w:val="20"/>
          <w:spacing w:val="6"/>
        </w:rPr>
        <w:t xml:space="preserve"> </w:t>
      </w:r>
      <w:r>
        <w:rPr>
          <w:rFonts w:ascii="SimSun" w:hAnsi="SimSun" w:eastAsia="SimSun" w:cs="SimSun"/>
          <w:sz w:val="20"/>
          <w:szCs w:val="20"/>
          <w:b/>
          <w:bCs/>
          <w:spacing w:val="6"/>
        </w:rPr>
        <w:t>18341</w:t>
      </w:r>
      <w:r>
        <w:rPr>
          <w:rFonts w:ascii="SimSun" w:hAnsi="SimSun" w:eastAsia="SimSun" w:cs="SimSun"/>
          <w:sz w:val="20"/>
          <w:szCs w:val="20"/>
          <w:spacing w:val="9"/>
        </w:rPr>
        <w:t xml:space="preserve">  </w:t>
      </w:r>
      <w:r>
        <w:rPr>
          <w:rFonts w:ascii="SimSun" w:hAnsi="SimSun" w:eastAsia="SimSun" w:cs="SimSun"/>
          <w:sz w:val="20"/>
          <w:szCs w:val="20"/>
          <w:b/>
          <w:bCs/>
          <w:spacing w:val="6"/>
        </w:rPr>
        <w:t>地质矿产勘查测量规范</w:t>
      </w:r>
    </w:p>
    <w:p>
      <w:pPr>
        <w:ind w:left="439"/>
        <w:spacing w:before="154" w:line="226"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6"/>
        </w:rPr>
        <w:t>/T</w:t>
      </w:r>
      <w:r>
        <w:rPr>
          <w:rFonts w:ascii="SimSun" w:hAnsi="SimSun" w:eastAsia="SimSun" w:cs="SimSun"/>
          <w:sz w:val="20"/>
          <w:szCs w:val="20"/>
          <w:spacing w:val="6"/>
        </w:rPr>
        <w:t xml:space="preserve"> </w:t>
      </w:r>
      <w:r>
        <w:rPr>
          <w:rFonts w:ascii="SimSun" w:hAnsi="SimSun" w:eastAsia="SimSun" w:cs="SimSun"/>
          <w:sz w:val="20"/>
          <w:szCs w:val="20"/>
          <w:b/>
          <w:bCs/>
          <w:spacing w:val="6"/>
        </w:rPr>
        <w:t>25283</w:t>
      </w:r>
      <w:r>
        <w:rPr>
          <w:rFonts w:ascii="SimSun" w:hAnsi="SimSun" w:eastAsia="SimSun" w:cs="SimSun"/>
          <w:sz w:val="20"/>
          <w:szCs w:val="20"/>
          <w:spacing w:val="6"/>
        </w:rPr>
        <w:t xml:space="preserve">  </w:t>
      </w:r>
      <w:r>
        <w:rPr>
          <w:rFonts w:ascii="SimSun" w:hAnsi="SimSun" w:eastAsia="SimSun" w:cs="SimSun"/>
          <w:sz w:val="20"/>
          <w:szCs w:val="20"/>
          <w:b/>
          <w:bCs/>
          <w:spacing w:val="6"/>
        </w:rPr>
        <w:t>矿产资源综合勘查评价规范</w:t>
      </w:r>
    </w:p>
    <w:p>
      <w:pPr>
        <w:ind w:left="439"/>
        <w:spacing w:before="156" w:line="228" w:lineRule="auto"/>
        <w:rPr>
          <w:rFonts w:ascii="SimSun" w:hAnsi="SimSun" w:eastAsia="SimSun" w:cs="SimSun"/>
          <w:sz w:val="20"/>
          <w:szCs w:val="20"/>
        </w:rPr>
      </w:pPr>
      <w:r>
        <w:rPr>
          <w:rFonts w:ascii="SimSun" w:hAnsi="SimSun" w:eastAsia="SimSun" w:cs="SimSun"/>
          <w:sz w:val="20"/>
          <w:szCs w:val="20"/>
          <w:b/>
          <w:bCs/>
        </w:rPr>
        <w:t>GB</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33444</w:t>
      </w:r>
      <w:r>
        <w:rPr>
          <w:rFonts w:ascii="SimSun" w:hAnsi="SimSun" w:eastAsia="SimSun" w:cs="SimSun"/>
          <w:sz w:val="20"/>
          <w:szCs w:val="20"/>
          <w:spacing w:val="18"/>
        </w:rPr>
        <w:t xml:space="preserve">  </w:t>
      </w:r>
      <w:r>
        <w:rPr>
          <w:rFonts w:ascii="SimSun" w:hAnsi="SimSun" w:eastAsia="SimSun" w:cs="SimSun"/>
          <w:sz w:val="20"/>
          <w:szCs w:val="20"/>
          <w:b/>
          <w:bCs/>
          <w:spacing w:val="5"/>
        </w:rPr>
        <w:t>固体矿产勘查工作规范</w:t>
      </w:r>
    </w:p>
    <w:p>
      <w:pPr>
        <w:ind w:left="438"/>
        <w:spacing w:before="151" w:line="226"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0033</w:t>
      </w:r>
      <w:r>
        <w:rPr>
          <w:rFonts w:ascii="SimSun" w:hAnsi="SimSun" w:eastAsia="SimSun" w:cs="SimSun"/>
          <w:sz w:val="20"/>
          <w:szCs w:val="20"/>
          <w:spacing w:val="27"/>
        </w:rPr>
        <w:t xml:space="preserve">  </w:t>
      </w:r>
      <w:r>
        <w:rPr>
          <w:rFonts w:ascii="SimSun" w:hAnsi="SimSun" w:eastAsia="SimSun" w:cs="SimSun"/>
          <w:sz w:val="20"/>
          <w:szCs w:val="20"/>
          <w:b/>
          <w:bCs/>
          <w:spacing w:val="5"/>
        </w:rPr>
        <w:t>固体矿产地质勘查报告编写规范</w:t>
      </w:r>
    </w:p>
    <w:p>
      <w:pPr>
        <w:ind w:left="438"/>
        <w:spacing w:before="156" w:line="228"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0078</w:t>
      </w:r>
      <w:r>
        <w:rPr>
          <w:rFonts w:ascii="SimSun" w:hAnsi="SimSun" w:eastAsia="SimSun" w:cs="SimSun"/>
          <w:sz w:val="20"/>
          <w:szCs w:val="20"/>
          <w:spacing w:val="27"/>
        </w:rPr>
        <w:t xml:space="preserve">  </w:t>
      </w:r>
      <w:r>
        <w:rPr>
          <w:rFonts w:ascii="SimSun" w:hAnsi="SimSun" w:eastAsia="SimSun" w:cs="SimSun"/>
          <w:sz w:val="20"/>
          <w:szCs w:val="20"/>
          <w:b/>
          <w:bCs/>
          <w:spacing w:val="5"/>
        </w:rPr>
        <w:t>固体矿产勘查原始地质编录规程</w:t>
      </w:r>
    </w:p>
    <w:p>
      <w:pPr>
        <w:ind w:left="438"/>
        <w:spacing w:before="154" w:line="227"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7"/>
        </w:rPr>
        <w:t>/T</w:t>
      </w:r>
      <w:r>
        <w:rPr>
          <w:rFonts w:ascii="SimSun" w:hAnsi="SimSun" w:eastAsia="SimSun" w:cs="SimSun"/>
          <w:sz w:val="20"/>
          <w:szCs w:val="20"/>
          <w:spacing w:val="7"/>
        </w:rPr>
        <w:t xml:space="preserve"> </w:t>
      </w:r>
      <w:r>
        <w:rPr>
          <w:rFonts w:ascii="SimSun" w:hAnsi="SimSun" w:eastAsia="SimSun" w:cs="SimSun"/>
          <w:sz w:val="20"/>
          <w:szCs w:val="20"/>
          <w:b/>
          <w:bCs/>
          <w:spacing w:val="7"/>
        </w:rPr>
        <w:t>0079</w:t>
      </w:r>
      <w:r>
        <w:rPr>
          <w:rFonts w:ascii="SimSun" w:hAnsi="SimSun" w:eastAsia="SimSun" w:cs="SimSun"/>
          <w:sz w:val="20"/>
          <w:szCs w:val="20"/>
          <w:spacing w:val="7"/>
        </w:rPr>
        <w:t xml:space="preserve">  </w:t>
      </w:r>
      <w:r>
        <w:rPr>
          <w:rFonts w:ascii="SimSun" w:hAnsi="SimSun" w:eastAsia="SimSun" w:cs="SimSun"/>
          <w:sz w:val="20"/>
          <w:szCs w:val="20"/>
          <w:b/>
          <w:bCs/>
          <w:spacing w:val="7"/>
        </w:rPr>
        <w:t>固体矿产勘查地质资料综合整理综合研究技术要求</w:t>
      </w:r>
    </w:p>
    <w:p>
      <w:pPr>
        <w:ind w:left="438"/>
        <w:spacing w:before="152" w:line="228"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7"/>
        </w:rPr>
        <w:t>/T</w:t>
      </w:r>
      <w:r>
        <w:rPr>
          <w:rFonts w:ascii="SimSun" w:hAnsi="SimSun" w:eastAsia="SimSun" w:cs="SimSun"/>
          <w:sz w:val="20"/>
          <w:szCs w:val="20"/>
          <w:spacing w:val="7"/>
        </w:rPr>
        <w:t xml:space="preserve"> </w:t>
      </w:r>
      <w:r>
        <w:rPr>
          <w:rFonts w:ascii="SimSun" w:hAnsi="SimSun" w:eastAsia="SimSun" w:cs="SimSun"/>
          <w:sz w:val="20"/>
          <w:szCs w:val="20"/>
          <w:b/>
          <w:bCs/>
          <w:spacing w:val="7"/>
        </w:rPr>
        <w:t>0130（所有部分）</w:t>
      </w:r>
      <w:r>
        <w:rPr>
          <w:rFonts w:ascii="SimSun" w:hAnsi="SimSun" w:eastAsia="SimSun" w:cs="SimSun"/>
          <w:sz w:val="20"/>
          <w:szCs w:val="20"/>
          <w:spacing w:val="7"/>
        </w:rPr>
        <w:t xml:space="preserve"> </w:t>
      </w:r>
      <w:r>
        <w:rPr>
          <w:rFonts w:ascii="SimSun" w:hAnsi="SimSun" w:eastAsia="SimSun" w:cs="SimSun"/>
          <w:sz w:val="20"/>
          <w:szCs w:val="20"/>
          <w:b/>
          <w:bCs/>
          <w:spacing w:val="7"/>
        </w:rPr>
        <w:t>地质矿产实验室测试质量管理规范</w:t>
      </w:r>
    </w:p>
    <w:p>
      <w:pPr>
        <w:ind w:left="438"/>
        <w:spacing w:before="155" w:line="228"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6"/>
        </w:rPr>
        <w:t>/T</w:t>
      </w:r>
      <w:r>
        <w:rPr>
          <w:rFonts w:ascii="SimSun" w:hAnsi="SimSun" w:eastAsia="SimSun" w:cs="SimSun"/>
          <w:sz w:val="20"/>
          <w:szCs w:val="20"/>
          <w:spacing w:val="6"/>
        </w:rPr>
        <w:t xml:space="preserve"> </w:t>
      </w:r>
      <w:r>
        <w:rPr>
          <w:rFonts w:ascii="SimSun" w:hAnsi="SimSun" w:eastAsia="SimSun" w:cs="SimSun"/>
          <w:sz w:val="20"/>
          <w:szCs w:val="20"/>
          <w:b/>
          <w:bCs/>
          <w:spacing w:val="6"/>
        </w:rPr>
        <w:t>0227</w:t>
      </w:r>
      <w:r>
        <w:rPr>
          <w:rFonts w:ascii="SimSun" w:hAnsi="SimSun" w:eastAsia="SimSun" w:cs="SimSun"/>
          <w:sz w:val="20"/>
          <w:szCs w:val="20"/>
          <w:spacing w:val="6"/>
        </w:rPr>
        <w:t xml:space="preserve">  </w:t>
      </w:r>
      <w:r>
        <w:rPr>
          <w:rFonts w:ascii="SimSun" w:hAnsi="SimSun" w:eastAsia="SimSun" w:cs="SimSun"/>
          <w:sz w:val="20"/>
          <w:szCs w:val="20"/>
          <w:b/>
          <w:bCs/>
          <w:spacing w:val="6"/>
        </w:rPr>
        <w:t>地质岩心钻探规程</w:t>
      </w:r>
    </w:p>
    <w:p>
      <w:pPr>
        <w:ind w:left="438"/>
        <w:spacing w:before="153" w:line="227"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0336</w:t>
      </w:r>
      <w:r>
        <w:rPr>
          <w:rFonts w:ascii="SimSun" w:hAnsi="SimSun" w:eastAsia="SimSun" w:cs="SimSun"/>
          <w:sz w:val="20"/>
          <w:szCs w:val="20"/>
          <w:spacing w:val="23"/>
        </w:rPr>
        <w:t xml:space="preserve">  </w:t>
      </w:r>
      <w:r>
        <w:rPr>
          <w:rFonts w:ascii="SimSun" w:hAnsi="SimSun" w:eastAsia="SimSun" w:cs="SimSun"/>
          <w:sz w:val="20"/>
          <w:szCs w:val="20"/>
          <w:b/>
          <w:bCs/>
          <w:spacing w:val="5"/>
        </w:rPr>
        <w:t>固体矿产勘查概略研究规范</w:t>
      </w:r>
    </w:p>
    <w:p>
      <w:pPr>
        <w:ind w:left="438"/>
        <w:spacing w:before="153" w:line="226"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5"/>
        </w:rPr>
        <w:t>/T</w:t>
      </w:r>
      <w:r>
        <w:rPr>
          <w:rFonts w:ascii="SimSun" w:hAnsi="SimSun" w:eastAsia="SimSun" w:cs="SimSun"/>
          <w:sz w:val="20"/>
          <w:szCs w:val="20"/>
          <w:spacing w:val="5"/>
        </w:rPr>
        <w:t xml:space="preserve"> </w:t>
      </w:r>
      <w:r>
        <w:rPr>
          <w:rFonts w:ascii="SimSun" w:hAnsi="SimSun" w:eastAsia="SimSun" w:cs="SimSun"/>
          <w:sz w:val="20"/>
          <w:szCs w:val="20"/>
          <w:b/>
          <w:bCs/>
          <w:spacing w:val="5"/>
        </w:rPr>
        <w:t>0338（所有部分）</w:t>
      </w:r>
      <w:r>
        <w:rPr>
          <w:rFonts w:ascii="SimSun" w:hAnsi="SimSun" w:eastAsia="SimSun" w:cs="SimSun"/>
          <w:sz w:val="20"/>
          <w:szCs w:val="20"/>
          <w:spacing w:val="59"/>
        </w:rPr>
        <w:t xml:space="preserve"> </w:t>
      </w:r>
      <w:r>
        <w:rPr>
          <w:rFonts w:ascii="SimSun" w:hAnsi="SimSun" w:eastAsia="SimSun" w:cs="SimSun"/>
          <w:sz w:val="20"/>
          <w:szCs w:val="20"/>
          <w:b/>
          <w:bCs/>
          <w:spacing w:val="5"/>
        </w:rPr>
        <w:t>固体矿产资源量估算规程</w:t>
      </w:r>
    </w:p>
    <w:p>
      <w:pPr>
        <w:spacing w:line="156" w:lineRule="exact"/>
        <w:rPr/>
      </w:pPr>
      <w:r/>
    </w:p>
    <w:tbl>
      <w:tblPr>
        <w:tblStyle w:val="TableNormal"/>
        <w:tblW w:w="5688" w:type="dxa"/>
        <w:tblInd w:w="438"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476"/>
        <w:gridCol w:w="527"/>
        <w:gridCol w:w="4685"/>
      </w:tblGrid>
      <w:tr>
        <w:trPr>
          <w:trHeight w:val="305" w:hRule="atLeast"/>
        </w:trPr>
        <w:tc>
          <w:tcPr>
            <w:tcW w:w="476" w:type="dxa"/>
            <w:vAlign w:val="top"/>
          </w:tcPr>
          <w:p>
            <w:pPr>
              <w:spacing w:line="232"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5"/>
              </w:rPr>
              <w:t>/T</w:t>
            </w:r>
          </w:p>
        </w:tc>
        <w:tc>
          <w:tcPr>
            <w:tcW w:w="527" w:type="dxa"/>
            <w:vAlign w:val="top"/>
          </w:tcPr>
          <w:p>
            <w:pPr>
              <w:ind w:left="57"/>
              <w:spacing w:line="268" w:lineRule="exact"/>
              <w:rPr>
                <w:rFonts w:ascii="SimSun" w:hAnsi="SimSun" w:eastAsia="SimSun" w:cs="SimSun"/>
                <w:sz w:val="20"/>
                <w:szCs w:val="20"/>
              </w:rPr>
            </w:pPr>
            <w:r>
              <w:rPr>
                <w:rFonts w:ascii="SimSun" w:hAnsi="SimSun" w:eastAsia="SimSun" w:cs="SimSun"/>
                <w:sz w:val="20"/>
                <w:szCs w:val="20"/>
                <w:b/>
                <w:bCs/>
                <w:spacing w:val="1"/>
                <w:position w:val="1"/>
              </w:rPr>
              <w:t>0339</w:t>
            </w:r>
          </w:p>
        </w:tc>
        <w:tc>
          <w:tcPr>
            <w:tcW w:w="4685" w:type="dxa"/>
            <w:vAlign w:val="top"/>
          </w:tcPr>
          <w:p>
            <w:pPr>
              <w:ind w:left="56"/>
              <w:spacing w:line="227" w:lineRule="auto"/>
              <w:rPr>
                <w:rFonts w:ascii="SimSun" w:hAnsi="SimSun" w:eastAsia="SimSun" w:cs="SimSun"/>
                <w:sz w:val="20"/>
                <w:szCs w:val="20"/>
              </w:rPr>
            </w:pPr>
            <w:r>
              <w:rPr>
                <w:rFonts w:ascii="SimSun" w:hAnsi="SimSun" w:eastAsia="SimSun" w:cs="SimSun"/>
                <w:sz w:val="20"/>
                <w:szCs w:val="20"/>
                <w:b/>
                <w:bCs/>
                <w:spacing w:val="7"/>
              </w:rPr>
              <w:t>矿床工业指标论证技术要求</w:t>
            </w:r>
          </w:p>
        </w:tc>
      </w:tr>
      <w:tr>
        <w:trPr>
          <w:trHeight w:val="399" w:hRule="atLeast"/>
        </w:trPr>
        <w:tc>
          <w:tcPr>
            <w:tcW w:w="476" w:type="dxa"/>
            <w:vAlign w:val="top"/>
          </w:tcPr>
          <w:p>
            <w:pPr>
              <w:spacing w:before="95" w:line="233"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5"/>
              </w:rPr>
              <w:t>/T</w:t>
            </w:r>
          </w:p>
        </w:tc>
        <w:tc>
          <w:tcPr>
            <w:tcW w:w="527" w:type="dxa"/>
            <w:vAlign w:val="top"/>
          </w:tcPr>
          <w:p>
            <w:pPr>
              <w:ind w:left="57"/>
              <w:spacing w:before="95" w:line="269" w:lineRule="exact"/>
              <w:rPr>
                <w:rFonts w:ascii="SimSun" w:hAnsi="SimSun" w:eastAsia="SimSun" w:cs="SimSun"/>
                <w:sz w:val="20"/>
                <w:szCs w:val="20"/>
              </w:rPr>
            </w:pPr>
            <w:r>
              <w:rPr>
                <w:rFonts w:ascii="SimSun" w:hAnsi="SimSun" w:eastAsia="SimSun" w:cs="SimSun"/>
                <w:sz w:val="20"/>
                <w:szCs w:val="20"/>
                <w:b/>
                <w:bCs/>
                <w:spacing w:val="1"/>
                <w:position w:val="1"/>
              </w:rPr>
              <w:t>0340</w:t>
            </w:r>
          </w:p>
        </w:tc>
        <w:tc>
          <w:tcPr>
            <w:tcW w:w="4685" w:type="dxa"/>
            <w:vAlign w:val="top"/>
          </w:tcPr>
          <w:p>
            <w:pPr>
              <w:spacing w:before="95" w:line="227" w:lineRule="auto"/>
              <w:jc w:val="right"/>
              <w:rPr>
                <w:rFonts w:ascii="SimSun" w:hAnsi="SimSun" w:eastAsia="SimSun" w:cs="SimSun"/>
                <w:sz w:val="20"/>
                <w:szCs w:val="20"/>
              </w:rPr>
            </w:pPr>
            <w:r>
              <w:rPr>
                <w:rFonts w:ascii="SimSun" w:hAnsi="SimSun" w:eastAsia="SimSun" w:cs="SimSun"/>
                <w:sz w:val="20"/>
                <w:szCs w:val="20"/>
                <w:b/>
                <w:bCs/>
                <w:spacing w:val="8"/>
              </w:rPr>
              <w:t>矿产勘查矿石加工选冶技术性能试验研究程度要求</w:t>
            </w:r>
          </w:p>
        </w:tc>
      </w:tr>
      <w:tr>
        <w:trPr>
          <w:trHeight w:val="303" w:hRule="atLeast"/>
        </w:trPr>
        <w:tc>
          <w:tcPr>
            <w:tcW w:w="476" w:type="dxa"/>
            <w:vAlign w:val="top"/>
          </w:tcPr>
          <w:p>
            <w:pPr>
              <w:spacing w:before="94" w:line="183" w:lineRule="auto"/>
              <w:rPr>
                <w:rFonts w:ascii="SimSun" w:hAnsi="SimSun" w:eastAsia="SimSun" w:cs="SimSun"/>
                <w:sz w:val="20"/>
                <w:szCs w:val="20"/>
              </w:rPr>
            </w:pPr>
            <w:r>
              <w:rPr>
                <w:rFonts w:ascii="SimSun" w:hAnsi="SimSun" w:eastAsia="SimSun" w:cs="SimSun"/>
                <w:sz w:val="20"/>
                <w:szCs w:val="20"/>
                <w:b/>
                <w:bCs/>
              </w:rPr>
              <w:t>DZ</w:t>
            </w:r>
            <w:r>
              <w:rPr>
                <w:rFonts w:ascii="SimSun" w:hAnsi="SimSun" w:eastAsia="SimSun" w:cs="SimSun"/>
                <w:sz w:val="20"/>
                <w:szCs w:val="20"/>
                <w:b/>
                <w:bCs/>
                <w:spacing w:val="4"/>
              </w:rPr>
              <w:t>/T</w:t>
            </w:r>
          </w:p>
        </w:tc>
        <w:tc>
          <w:tcPr>
            <w:tcW w:w="527" w:type="dxa"/>
            <w:vAlign w:val="top"/>
          </w:tcPr>
          <w:p>
            <w:pPr>
              <w:ind w:left="57"/>
              <w:spacing w:before="94" w:line="183" w:lineRule="auto"/>
              <w:rPr>
                <w:rFonts w:ascii="SimSun" w:hAnsi="SimSun" w:eastAsia="SimSun" w:cs="SimSun"/>
                <w:sz w:val="20"/>
                <w:szCs w:val="20"/>
              </w:rPr>
            </w:pPr>
            <w:r>
              <w:rPr>
                <w:rFonts w:ascii="SimSun" w:hAnsi="SimSun" w:eastAsia="SimSun" w:cs="SimSun"/>
                <w:sz w:val="20"/>
                <w:szCs w:val="20"/>
                <w:b/>
                <w:bCs/>
                <w:spacing w:val="1"/>
              </w:rPr>
              <w:t>0374</w:t>
            </w:r>
          </w:p>
        </w:tc>
        <w:tc>
          <w:tcPr>
            <w:tcW w:w="4685" w:type="dxa"/>
            <w:vAlign w:val="top"/>
          </w:tcPr>
          <w:p>
            <w:pPr>
              <w:ind w:left="58"/>
              <w:spacing w:before="94" w:line="183" w:lineRule="auto"/>
              <w:rPr>
                <w:rFonts w:ascii="SimSun" w:hAnsi="SimSun" w:eastAsia="SimSun" w:cs="SimSun"/>
                <w:sz w:val="20"/>
                <w:szCs w:val="20"/>
              </w:rPr>
            </w:pPr>
            <w:r>
              <w:rPr>
                <w:rFonts w:ascii="SimSun" w:hAnsi="SimSun" w:eastAsia="SimSun" w:cs="SimSun"/>
                <w:sz w:val="20"/>
                <w:szCs w:val="20"/>
                <w:b/>
                <w:bCs/>
                <w:spacing w:val="7"/>
              </w:rPr>
              <w:t>绿色地质勘查工作规范</w:t>
            </w:r>
          </w:p>
        </w:tc>
      </w:tr>
    </w:tbl>
    <w:p>
      <w:pPr>
        <w:ind w:left="438"/>
        <w:spacing w:before="191" w:line="228" w:lineRule="auto"/>
        <w:rPr>
          <w:rFonts w:ascii="SimSun" w:hAnsi="SimSun" w:eastAsia="SimSun" w:cs="SimSun"/>
          <w:sz w:val="20"/>
          <w:szCs w:val="20"/>
        </w:rPr>
      </w:pPr>
      <w:bookmarkStart w:name="bookmark6" w:id="7"/>
      <w:bookmarkEnd w:id="7"/>
      <w:bookmarkStart w:name="bookmark7" w:id="8"/>
      <w:bookmarkEnd w:id="8"/>
      <w:r>
        <w:rPr>
          <w:rFonts w:ascii="SimSun" w:hAnsi="SimSun" w:eastAsia="SimSun" w:cs="SimSun"/>
          <w:sz w:val="20"/>
          <w:szCs w:val="20"/>
          <w:b/>
          <w:bCs/>
        </w:rPr>
        <w:t>DB</w:t>
      </w:r>
      <w:r>
        <w:rPr>
          <w:rFonts w:ascii="SimSun" w:hAnsi="SimSun" w:eastAsia="SimSun" w:cs="SimSun"/>
          <w:sz w:val="20"/>
          <w:szCs w:val="20"/>
          <w:b/>
          <w:bCs/>
          <w:spacing w:val="6"/>
        </w:rPr>
        <w:t>34/T</w:t>
      </w:r>
      <w:r>
        <w:rPr>
          <w:rFonts w:ascii="SimSun" w:hAnsi="SimSun" w:eastAsia="SimSun" w:cs="SimSun"/>
          <w:sz w:val="20"/>
          <w:szCs w:val="20"/>
          <w:spacing w:val="6"/>
        </w:rPr>
        <w:t xml:space="preserve"> </w:t>
      </w:r>
      <w:r>
        <w:rPr>
          <w:rFonts w:ascii="SimSun" w:hAnsi="SimSun" w:eastAsia="SimSun" w:cs="SimSun"/>
          <w:sz w:val="20"/>
          <w:szCs w:val="20"/>
          <w:b/>
          <w:bCs/>
          <w:spacing w:val="6"/>
        </w:rPr>
        <w:t>4382</w:t>
      </w:r>
      <w:r>
        <w:rPr>
          <w:rFonts w:ascii="SimSun" w:hAnsi="SimSun" w:eastAsia="SimSun" w:cs="SimSun"/>
          <w:sz w:val="20"/>
          <w:szCs w:val="20"/>
          <w:spacing w:val="6"/>
        </w:rPr>
        <w:t xml:space="preserve"> </w:t>
      </w:r>
      <w:r>
        <w:rPr>
          <w:rFonts w:ascii="SimSun" w:hAnsi="SimSun" w:eastAsia="SimSun" w:cs="SimSun"/>
          <w:sz w:val="20"/>
          <w:szCs w:val="20"/>
          <w:b/>
          <w:bCs/>
          <w:spacing w:val="6"/>
        </w:rPr>
        <w:t>绿色勘查技术规范</w:t>
      </w:r>
    </w:p>
    <w:p>
      <w:pPr>
        <w:ind w:left="22"/>
        <w:spacing w:before="154" w:line="231" w:lineRule="auto"/>
        <w:outlineLvl w:val="0"/>
        <w:rPr>
          <w:rFonts w:ascii="SimHei" w:hAnsi="SimHei" w:eastAsia="SimHei" w:cs="SimHei"/>
          <w:sz w:val="20"/>
          <w:szCs w:val="20"/>
        </w:rPr>
      </w:pPr>
      <w:bookmarkStart w:name="bookmark61" w:id="9"/>
      <w:bookmarkEnd w:id="9"/>
      <w:r>
        <w:rPr>
          <w:rFonts w:ascii="SimHei" w:hAnsi="SimHei" w:eastAsia="SimHei" w:cs="SimHei"/>
          <w:sz w:val="20"/>
          <w:szCs w:val="20"/>
          <w:spacing w:val="7"/>
        </w:rPr>
        <w:t>3</w:t>
      </w:r>
      <w:r>
        <w:rPr>
          <w:rFonts w:ascii="SimHei" w:hAnsi="SimHei" w:eastAsia="SimHei" w:cs="SimHei"/>
          <w:sz w:val="20"/>
          <w:szCs w:val="20"/>
          <w:spacing w:val="7"/>
        </w:rPr>
        <w:t xml:space="preserve">  </w:t>
      </w:r>
      <w:r>
        <w:rPr>
          <w:rFonts w:ascii="SimHei" w:hAnsi="SimHei" w:eastAsia="SimHei" w:cs="SimHei"/>
          <w:sz w:val="20"/>
          <w:szCs w:val="20"/>
          <w:spacing w:val="7"/>
        </w:rPr>
        <w:t>勘查目的及勘查阶段</w:t>
      </w:r>
    </w:p>
    <w:p>
      <w:pPr>
        <w:ind w:left="22"/>
        <w:spacing w:before="149" w:line="231" w:lineRule="auto"/>
        <w:outlineLvl w:val="1"/>
        <w:rPr>
          <w:rFonts w:ascii="SimHei" w:hAnsi="SimHei" w:eastAsia="SimHei" w:cs="SimHei"/>
          <w:sz w:val="20"/>
          <w:szCs w:val="20"/>
        </w:rPr>
      </w:pPr>
      <w:bookmarkStart w:name="bookmark62" w:id="10"/>
      <w:bookmarkEnd w:id="10"/>
      <w:r>
        <w:rPr>
          <w:rFonts w:ascii="SimHei" w:hAnsi="SimHei" w:eastAsia="SimHei" w:cs="SimHei"/>
          <w:sz w:val="20"/>
          <w:szCs w:val="20"/>
          <w:spacing w:val="6"/>
        </w:rPr>
        <w:t>3.1</w:t>
      </w:r>
      <w:r>
        <w:rPr>
          <w:rFonts w:ascii="SimHei" w:hAnsi="SimHei" w:eastAsia="SimHei" w:cs="SimHei"/>
          <w:sz w:val="20"/>
          <w:szCs w:val="20"/>
          <w:spacing w:val="6"/>
        </w:rPr>
        <w:t xml:space="preserve">  </w:t>
      </w:r>
      <w:r>
        <w:rPr>
          <w:rFonts w:ascii="SimHei" w:hAnsi="SimHei" w:eastAsia="SimHei" w:cs="SimHei"/>
          <w:sz w:val="20"/>
          <w:szCs w:val="20"/>
          <w:spacing w:val="6"/>
        </w:rPr>
        <w:t>勘查目的</w:t>
      </w:r>
    </w:p>
    <w:p>
      <w:pPr>
        <w:ind w:left="23" w:right="4" w:firstLine="422"/>
        <w:spacing w:before="151" w:line="369" w:lineRule="auto"/>
        <w:jc w:val="both"/>
        <w:rPr>
          <w:rFonts w:ascii="SimSun" w:hAnsi="SimSun" w:eastAsia="SimSun" w:cs="SimSun"/>
          <w:sz w:val="20"/>
          <w:szCs w:val="20"/>
        </w:rPr>
      </w:pPr>
      <w:r>
        <w:rPr>
          <w:rFonts w:ascii="SimSun" w:hAnsi="SimSun" w:eastAsia="SimSun" w:cs="SimSun"/>
          <w:sz w:val="20"/>
          <w:szCs w:val="20"/>
          <w:spacing w:val="6"/>
        </w:rPr>
        <w:t>发现和评价可供进一步勘查或开采的矿床（体</w:t>
      </w:r>
      <w:r>
        <w:rPr>
          <w:rFonts w:ascii="SimSun" w:hAnsi="SimSun" w:eastAsia="SimSun" w:cs="SimSun"/>
          <w:sz w:val="20"/>
          <w:szCs w:val="20"/>
          <w:spacing w:val="-48"/>
        </w:rPr>
        <w:t>），</w:t>
      </w:r>
      <w:r>
        <w:rPr>
          <w:rFonts w:ascii="SimSun" w:hAnsi="SimSun" w:eastAsia="SimSun" w:cs="SimSun"/>
          <w:sz w:val="20"/>
          <w:szCs w:val="20"/>
          <w:spacing w:val="6"/>
        </w:rPr>
        <w:t>为勘查或开发决策提供相关地质信息，</w:t>
      </w:r>
      <w:r>
        <w:rPr>
          <w:rFonts w:ascii="SimSun" w:hAnsi="SimSun" w:eastAsia="SimSun" w:cs="SimSun"/>
          <w:sz w:val="20"/>
          <w:szCs w:val="20"/>
        </w:rPr>
        <w:t xml:space="preserve"> </w:t>
      </w:r>
      <w:r>
        <w:rPr>
          <w:rFonts w:ascii="SimSun" w:hAnsi="SimSun" w:eastAsia="SimSun" w:cs="SimSun"/>
          <w:sz w:val="20"/>
          <w:szCs w:val="20"/>
          <w:spacing w:val="7"/>
        </w:rPr>
        <w:t>最终为矿山建设设计提供必需的地质资料，以降低矿床勘查开发的投资风险，获得合理的经</w:t>
      </w:r>
      <w:r>
        <w:rPr>
          <w:rFonts w:ascii="SimSun" w:hAnsi="SimSun" w:eastAsia="SimSun" w:cs="SimSun"/>
          <w:sz w:val="20"/>
          <w:szCs w:val="20"/>
          <w:spacing w:val="14"/>
        </w:rPr>
        <w:t xml:space="preserve"> </w:t>
      </w:r>
      <w:bookmarkStart w:name="bookmark8" w:id="11"/>
      <w:bookmarkEnd w:id="11"/>
      <w:r>
        <w:rPr>
          <w:rFonts w:ascii="SimSun" w:hAnsi="SimSun" w:eastAsia="SimSun" w:cs="SimSun"/>
          <w:sz w:val="20"/>
          <w:szCs w:val="20"/>
          <w:spacing w:val="4"/>
        </w:rPr>
        <w:t>济效益。</w:t>
      </w:r>
    </w:p>
    <w:p>
      <w:pPr>
        <w:ind w:left="22"/>
        <w:spacing w:before="1" w:line="230" w:lineRule="auto"/>
        <w:outlineLvl w:val="1"/>
        <w:rPr>
          <w:rFonts w:ascii="SimHei" w:hAnsi="SimHei" w:eastAsia="SimHei" w:cs="SimHei"/>
          <w:sz w:val="20"/>
          <w:szCs w:val="20"/>
        </w:rPr>
      </w:pPr>
      <w:bookmarkStart w:name="bookmark63" w:id="12"/>
      <w:bookmarkEnd w:id="12"/>
      <w:r>
        <w:rPr>
          <w:rFonts w:ascii="SimHei" w:hAnsi="SimHei" w:eastAsia="SimHei" w:cs="SimHei"/>
          <w:sz w:val="20"/>
          <w:szCs w:val="20"/>
          <w:spacing w:val="6"/>
        </w:rPr>
        <w:t>3.2</w:t>
      </w:r>
      <w:r>
        <w:rPr>
          <w:rFonts w:ascii="SimHei" w:hAnsi="SimHei" w:eastAsia="SimHei" w:cs="SimHei"/>
          <w:sz w:val="20"/>
          <w:szCs w:val="20"/>
          <w:spacing w:val="6"/>
        </w:rPr>
        <w:t xml:space="preserve">  </w:t>
      </w:r>
      <w:r>
        <w:rPr>
          <w:rFonts w:ascii="SimHei" w:hAnsi="SimHei" w:eastAsia="SimHei" w:cs="SimHei"/>
          <w:sz w:val="20"/>
          <w:szCs w:val="20"/>
          <w:spacing w:val="6"/>
        </w:rPr>
        <w:t>勘查阶段</w:t>
      </w:r>
    </w:p>
    <w:p>
      <w:pPr>
        <w:ind w:left="22"/>
        <w:spacing w:before="150" w:line="231" w:lineRule="auto"/>
        <w:outlineLvl w:val="2"/>
        <w:rPr>
          <w:rFonts w:ascii="SimHei" w:hAnsi="SimHei" w:eastAsia="SimHei" w:cs="SimHei"/>
          <w:sz w:val="20"/>
          <w:szCs w:val="20"/>
        </w:rPr>
      </w:pPr>
      <w:r>
        <w:rPr>
          <w:rFonts w:ascii="SimHei" w:hAnsi="SimHei" w:eastAsia="SimHei" w:cs="SimHei"/>
          <w:sz w:val="20"/>
          <w:szCs w:val="20"/>
          <w:spacing w:val="6"/>
        </w:rPr>
        <w:t>3.2.1</w:t>
      </w:r>
      <w:r>
        <w:rPr>
          <w:rFonts w:ascii="SimHei" w:hAnsi="SimHei" w:eastAsia="SimHei" w:cs="SimHei"/>
          <w:sz w:val="20"/>
          <w:szCs w:val="20"/>
          <w:spacing w:val="6"/>
        </w:rPr>
        <w:t xml:space="preserve">  </w:t>
      </w:r>
      <w:r>
        <w:rPr>
          <w:rFonts w:ascii="SimHei" w:hAnsi="SimHei" w:eastAsia="SimHei" w:cs="SimHei"/>
          <w:sz w:val="20"/>
          <w:szCs w:val="20"/>
          <w:spacing w:val="6"/>
        </w:rPr>
        <w:t>勘查阶段划分</w:t>
      </w:r>
    </w:p>
    <w:p>
      <w:pPr>
        <w:ind w:left="25" w:right="58" w:firstLine="415"/>
        <w:spacing w:before="149" w:line="371" w:lineRule="auto"/>
        <w:rPr>
          <w:rFonts w:ascii="SimSun" w:hAnsi="SimSun" w:eastAsia="SimSun" w:cs="SimSun"/>
          <w:sz w:val="20"/>
          <w:szCs w:val="20"/>
        </w:rPr>
      </w:pPr>
      <w:r>
        <w:rPr>
          <w:rFonts w:ascii="SimSun" w:hAnsi="SimSun" w:eastAsia="SimSun" w:cs="SimSun"/>
          <w:sz w:val="20"/>
          <w:szCs w:val="20"/>
          <w:spacing w:val="6"/>
        </w:rPr>
        <w:t>勘查工作按</w:t>
      </w:r>
      <w:r>
        <w:rPr>
          <w:rFonts w:ascii="SimSun" w:hAnsi="SimSun" w:eastAsia="SimSun" w:cs="SimSun"/>
          <w:sz w:val="20"/>
          <w:szCs w:val="20"/>
          <w:spacing w:val="-26"/>
        </w:rPr>
        <w:t xml:space="preserve"> </w:t>
      </w:r>
      <w:r>
        <w:rPr>
          <w:rFonts w:ascii="SimSun" w:hAnsi="SimSun" w:eastAsia="SimSun" w:cs="SimSun"/>
          <w:sz w:val="20"/>
          <w:szCs w:val="20"/>
        </w:rPr>
        <w:t>GB</w:t>
      </w:r>
      <w:r>
        <w:rPr>
          <w:rFonts w:ascii="SimSun" w:hAnsi="SimSun" w:eastAsia="SimSun" w:cs="SimSun"/>
          <w:sz w:val="20"/>
          <w:szCs w:val="20"/>
          <w:spacing w:val="6"/>
        </w:rPr>
        <w:t>/T17766</w:t>
      </w:r>
      <w:r>
        <w:rPr>
          <w:rFonts w:ascii="SimSun" w:hAnsi="SimSun" w:eastAsia="SimSun" w:cs="SimSun"/>
          <w:sz w:val="20"/>
          <w:szCs w:val="20"/>
          <w:spacing w:val="-39"/>
        </w:rPr>
        <w:t xml:space="preserve"> </w:t>
      </w:r>
      <w:r>
        <w:rPr>
          <w:rFonts w:ascii="SimSun" w:hAnsi="SimSun" w:eastAsia="SimSun" w:cs="SimSun"/>
          <w:sz w:val="20"/>
          <w:szCs w:val="20"/>
          <w:spacing w:val="6"/>
        </w:rPr>
        <w:t>划分为普查、详查和勘探三个阶段。一般应按阶段循序渐进地进</w:t>
      </w:r>
      <w:r>
        <w:rPr>
          <w:rFonts w:ascii="SimSun" w:hAnsi="SimSun" w:eastAsia="SimSun" w:cs="SimSun"/>
          <w:sz w:val="20"/>
          <w:szCs w:val="20"/>
        </w:rPr>
        <w:t xml:space="preserve"> </w:t>
      </w:r>
      <w:r>
        <w:rPr>
          <w:rFonts w:ascii="SimSun" w:hAnsi="SimSun" w:eastAsia="SimSun" w:cs="SimSun"/>
          <w:sz w:val="20"/>
          <w:szCs w:val="20"/>
          <w:spacing w:val="9"/>
        </w:rPr>
        <w:t>行。合并或者跨阶段提交勘查成果时，也宜参照勘查阶段要求分步实施。</w:t>
      </w:r>
    </w:p>
    <w:p>
      <w:pPr>
        <w:spacing w:line="371" w:lineRule="auto"/>
        <w:sectPr>
          <w:footerReference w:type="default" r:id="rId6"/>
          <w:pgSz w:w="11906" w:h="16839"/>
          <w:pgMar w:top="1421" w:right="1743" w:bottom="1432" w:left="1785" w:header="0" w:footer="1195" w:gutter="0"/>
        </w:sectPr>
        <w:rPr>
          <w:rFonts w:ascii="SimSun" w:hAnsi="SimSun" w:eastAsia="SimSun" w:cs="SimSun"/>
          <w:sz w:val="20"/>
          <w:szCs w:val="20"/>
        </w:rPr>
      </w:pPr>
    </w:p>
    <w:p>
      <w:pPr>
        <w:ind w:left="22"/>
        <w:spacing w:before="149" w:line="231" w:lineRule="auto"/>
        <w:outlineLvl w:val="2"/>
        <w:rPr>
          <w:rFonts w:ascii="SimHei" w:hAnsi="SimHei" w:eastAsia="SimHei" w:cs="SimHei"/>
          <w:sz w:val="20"/>
          <w:szCs w:val="20"/>
        </w:rPr>
      </w:pPr>
      <w:r>
        <w:rPr>
          <w:rFonts w:ascii="SimHei" w:hAnsi="SimHei" w:eastAsia="SimHei" w:cs="SimHei"/>
          <w:sz w:val="20"/>
          <w:szCs w:val="20"/>
          <w:spacing w:val="4"/>
        </w:rPr>
        <w:t>3.2.2</w:t>
      </w:r>
      <w:r>
        <w:rPr>
          <w:rFonts w:ascii="SimHei" w:hAnsi="SimHei" w:eastAsia="SimHei" w:cs="SimHei"/>
          <w:sz w:val="20"/>
          <w:szCs w:val="20"/>
          <w:spacing w:val="13"/>
        </w:rPr>
        <w:t xml:space="preserve">  </w:t>
      </w:r>
      <w:r>
        <w:rPr>
          <w:rFonts w:ascii="SimHei" w:hAnsi="SimHei" w:eastAsia="SimHei" w:cs="SimHei"/>
          <w:sz w:val="20"/>
          <w:szCs w:val="20"/>
          <w:spacing w:val="4"/>
        </w:rPr>
        <w:t>普查阶段</w:t>
      </w:r>
    </w:p>
    <w:p>
      <w:pPr>
        <w:ind w:left="21" w:firstLine="420"/>
        <w:spacing w:before="150" w:line="369" w:lineRule="auto"/>
        <w:jc w:val="both"/>
        <w:rPr>
          <w:rFonts w:ascii="SimSun" w:hAnsi="SimSun" w:eastAsia="SimSun" w:cs="SimSun"/>
          <w:sz w:val="20"/>
          <w:szCs w:val="20"/>
        </w:rPr>
      </w:pPr>
      <w:r>
        <w:rPr>
          <w:rFonts w:ascii="SimSun" w:hAnsi="SimSun" w:eastAsia="SimSun" w:cs="SimSun"/>
          <w:sz w:val="20"/>
          <w:szCs w:val="20"/>
          <w:spacing w:val="7"/>
        </w:rPr>
        <w:t>在区域地质调查、研究的基础上，通过有效的勘查手段，寻找、检查、验证、追索矿化</w:t>
      </w:r>
      <w:r>
        <w:rPr>
          <w:rFonts w:ascii="SimSun" w:hAnsi="SimSun" w:eastAsia="SimSun" w:cs="SimSun"/>
          <w:sz w:val="20"/>
          <w:szCs w:val="20"/>
          <w:spacing w:val="9"/>
        </w:rPr>
        <w:t xml:space="preserve"> </w:t>
      </w:r>
      <w:r>
        <w:rPr>
          <w:rFonts w:ascii="SimSun" w:hAnsi="SimSun" w:eastAsia="SimSun" w:cs="SimSun"/>
          <w:sz w:val="20"/>
          <w:szCs w:val="20"/>
          <w:spacing w:val="9"/>
        </w:rPr>
        <w:t>线索，发现矿（化）体，并通过稀疏取样工程控制和测试、试验研究，初步查明矿体（床）</w:t>
      </w:r>
      <w:r>
        <w:rPr>
          <w:rFonts w:ascii="SimSun" w:hAnsi="SimSun" w:eastAsia="SimSun" w:cs="SimSun"/>
          <w:sz w:val="20"/>
          <w:szCs w:val="20"/>
          <w:spacing w:val="11"/>
        </w:rPr>
        <w:t xml:space="preserve"> </w:t>
      </w:r>
      <w:r>
        <w:rPr>
          <w:rFonts w:ascii="SimSun" w:hAnsi="SimSun" w:eastAsia="SimSun" w:cs="SimSun"/>
          <w:sz w:val="20"/>
          <w:szCs w:val="20"/>
          <w:spacing w:val="7"/>
        </w:rPr>
        <w:t>地质特征以及矿石加工选冶技术性能，初步了解开采技术条件。开展概略研究，估算推断资</w:t>
      </w:r>
      <w:r>
        <w:rPr>
          <w:rFonts w:ascii="SimSun" w:hAnsi="SimSun" w:eastAsia="SimSun" w:cs="SimSun"/>
          <w:sz w:val="20"/>
          <w:szCs w:val="20"/>
          <w:spacing w:val="15"/>
        </w:rPr>
        <w:t xml:space="preserve"> </w:t>
      </w:r>
      <w:r>
        <w:rPr>
          <w:rFonts w:ascii="SimSun" w:hAnsi="SimSun" w:eastAsia="SimSun" w:cs="SimSun"/>
          <w:sz w:val="20"/>
          <w:szCs w:val="20"/>
          <w:spacing w:val="9"/>
        </w:rPr>
        <w:t>源量，作出是否有必要转入详查的评价，并提出可供详查的范围。</w:t>
      </w:r>
    </w:p>
    <w:p>
      <w:pPr>
        <w:ind w:left="22"/>
        <w:spacing w:before="1" w:line="229" w:lineRule="auto"/>
        <w:outlineLvl w:val="2"/>
        <w:rPr>
          <w:rFonts w:ascii="SimHei" w:hAnsi="SimHei" w:eastAsia="SimHei" w:cs="SimHei"/>
          <w:sz w:val="20"/>
          <w:szCs w:val="20"/>
        </w:rPr>
      </w:pPr>
      <w:r>
        <w:rPr>
          <w:rFonts w:ascii="SimHei" w:hAnsi="SimHei" w:eastAsia="SimHei" w:cs="SimHei"/>
          <w:sz w:val="20"/>
          <w:szCs w:val="20"/>
          <w:spacing w:val="5"/>
        </w:rPr>
        <w:t>3.2.3</w:t>
      </w:r>
      <w:r>
        <w:rPr>
          <w:rFonts w:ascii="SimHei" w:hAnsi="SimHei" w:eastAsia="SimHei" w:cs="SimHei"/>
          <w:sz w:val="20"/>
          <w:szCs w:val="20"/>
          <w:spacing w:val="5"/>
        </w:rPr>
        <w:t xml:space="preserve">  </w:t>
      </w:r>
      <w:r>
        <w:rPr>
          <w:rFonts w:ascii="SimHei" w:hAnsi="SimHei" w:eastAsia="SimHei" w:cs="SimHei"/>
          <w:sz w:val="20"/>
          <w:szCs w:val="20"/>
          <w:spacing w:val="5"/>
        </w:rPr>
        <w:t>详查阶段</w:t>
      </w:r>
    </w:p>
    <w:p>
      <w:pPr>
        <w:ind w:left="21" w:right="20" w:firstLine="420"/>
        <w:spacing w:before="153" w:line="369" w:lineRule="auto"/>
        <w:jc w:val="both"/>
        <w:rPr>
          <w:rFonts w:ascii="SimSun" w:hAnsi="SimSun" w:eastAsia="SimSun" w:cs="SimSun"/>
          <w:sz w:val="20"/>
          <w:szCs w:val="20"/>
        </w:rPr>
      </w:pPr>
      <w:r>
        <w:rPr>
          <w:rFonts w:ascii="SimSun" w:hAnsi="SimSun" w:eastAsia="SimSun" w:cs="SimSun"/>
          <w:sz w:val="20"/>
          <w:szCs w:val="20"/>
          <w:spacing w:val="7"/>
        </w:rPr>
        <w:t>在普查的基础上，通过有效勘查手段、系统取样工程控制和测试、试验研究，基本查明</w:t>
      </w:r>
      <w:r>
        <w:rPr>
          <w:rFonts w:ascii="SimSun" w:hAnsi="SimSun" w:eastAsia="SimSun" w:cs="SimSun"/>
          <w:sz w:val="20"/>
          <w:szCs w:val="20"/>
          <w:spacing w:val="9"/>
        </w:rPr>
        <w:t xml:space="preserve"> </w:t>
      </w:r>
      <w:r>
        <w:rPr>
          <w:rFonts w:ascii="SimSun" w:hAnsi="SimSun" w:eastAsia="SimSun" w:cs="SimSun"/>
          <w:sz w:val="20"/>
          <w:szCs w:val="20"/>
          <w:spacing w:val="7"/>
        </w:rPr>
        <w:t>矿床地质特征、矿石加工选冶技术性能以及开采技术条件，为矿区规划、勘探区确定等提供</w:t>
      </w:r>
      <w:r>
        <w:rPr>
          <w:rFonts w:ascii="SimSun" w:hAnsi="SimSun" w:eastAsia="SimSun" w:cs="SimSun"/>
          <w:sz w:val="20"/>
          <w:szCs w:val="20"/>
          <w:spacing w:val="15"/>
        </w:rPr>
        <w:t xml:space="preserve"> </w:t>
      </w:r>
      <w:r>
        <w:rPr>
          <w:rFonts w:ascii="SimSun" w:hAnsi="SimSun" w:eastAsia="SimSun" w:cs="SimSun"/>
          <w:sz w:val="20"/>
          <w:szCs w:val="20"/>
          <w:spacing w:val="4"/>
        </w:rPr>
        <w:t>地质依据。开展概略研究，估算推断资源量和控制资源量，作</w:t>
      </w:r>
      <w:r>
        <w:rPr>
          <w:rFonts w:ascii="SimSun" w:hAnsi="SimSun" w:eastAsia="SimSun" w:cs="SimSun"/>
          <w:sz w:val="20"/>
          <w:szCs w:val="20"/>
          <w:spacing w:val="3"/>
        </w:rPr>
        <w:t>出是否有必要转入勘探的评价，</w:t>
      </w:r>
      <w:r>
        <w:rPr>
          <w:rFonts w:ascii="SimSun" w:hAnsi="SimSun" w:eastAsia="SimSun" w:cs="SimSun"/>
          <w:sz w:val="20"/>
          <w:szCs w:val="20"/>
        </w:rPr>
        <w:t xml:space="preserve"> </w:t>
      </w:r>
      <w:r>
        <w:rPr>
          <w:rFonts w:ascii="SimSun" w:hAnsi="SimSun" w:eastAsia="SimSun" w:cs="SimSun"/>
          <w:sz w:val="20"/>
          <w:szCs w:val="20"/>
          <w:spacing w:val="9"/>
        </w:rPr>
        <w:t>并提出可供勘探的范围；也可开展预可行性研究或可行性研究，估算可信储量。</w:t>
      </w:r>
    </w:p>
    <w:p>
      <w:pPr>
        <w:ind w:left="22"/>
        <w:spacing w:line="230" w:lineRule="auto"/>
        <w:outlineLvl w:val="2"/>
        <w:rPr>
          <w:rFonts w:ascii="SimHei" w:hAnsi="SimHei" w:eastAsia="SimHei" w:cs="SimHei"/>
          <w:sz w:val="20"/>
          <w:szCs w:val="20"/>
        </w:rPr>
      </w:pPr>
      <w:r>
        <w:rPr>
          <w:rFonts w:ascii="SimHei" w:hAnsi="SimHei" w:eastAsia="SimHei" w:cs="SimHei"/>
          <w:sz w:val="20"/>
          <w:szCs w:val="20"/>
          <w:spacing w:val="5"/>
        </w:rPr>
        <w:t>3.2.4</w:t>
      </w:r>
      <w:r>
        <w:rPr>
          <w:rFonts w:ascii="SimHei" w:hAnsi="SimHei" w:eastAsia="SimHei" w:cs="SimHei"/>
          <w:sz w:val="20"/>
          <w:szCs w:val="20"/>
          <w:spacing w:val="5"/>
        </w:rPr>
        <w:t xml:space="preserve">  </w:t>
      </w:r>
      <w:r>
        <w:rPr>
          <w:rFonts w:ascii="SimHei" w:hAnsi="SimHei" w:eastAsia="SimHei" w:cs="SimHei"/>
          <w:sz w:val="20"/>
          <w:szCs w:val="20"/>
          <w:spacing w:val="5"/>
        </w:rPr>
        <w:t>勘探阶段</w:t>
      </w:r>
    </w:p>
    <w:p>
      <w:pPr>
        <w:ind w:left="22" w:right="75" w:firstLine="419"/>
        <w:spacing w:before="145" w:line="370" w:lineRule="auto"/>
        <w:jc w:val="both"/>
        <w:rPr>
          <w:rFonts w:ascii="SimSun" w:hAnsi="SimSun" w:eastAsia="SimSun" w:cs="SimSun"/>
          <w:sz w:val="20"/>
          <w:szCs w:val="20"/>
        </w:rPr>
      </w:pPr>
      <w:r>
        <w:rPr>
          <w:rFonts w:ascii="SimSun" w:hAnsi="SimSun" w:eastAsia="SimSun" w:cs="SimSun"/>
          <w:sz w:val="20"/>
          <w:szCs w:val="20"/>
          <w:spacing w:val="7"/>
        </w:rPr>
        <w:t>在详查的基础上，通过有效勘查手段、加密取样工程控制和测试、深入试验研究，详细</w:t>
      </w:r>
      <w:r>
        <w:rPr>
          <w:rFonts w:ascii="SimSun" w:hAnsi="SimSun" w:eastAsia="SimSun" w:cs="SimSun"/>
          <w:sz w:val="20"/>
          <w:szCs w:val="20"/>
          <w:spacing w:val="9"/>
        </w:rPr>
        <w:t xml:space="preserve"> </w:t>
      </w:r>
      <w:r>
        <w:rPr>
          <w:rFonts w:ascii="SimSun" w:hAnsi="SimSun" w:eastAsia="SimSun" w:cs="SimSun"/>
          <w:sz w:val="20"/>
          <w:szCs w:val="20"/>
          <w:spacing w:val="7"/>
        </w:rPr>
        <w:t>查明矿床地质特征、矿石加工选冶技术性能以及开采技术条件，为矿山建设设计确定矿山生</w:t>
      </w:r>
      <w:r>
        <w:rPr>
          <w:rFonts w:ascii="SimSun" w:hAnsi="SimSun" w:eastAsia="SimSun" w:cs="SimSun"/>
          <w:sz w:val="20"/>
          <w:szCs w:val="20"/>
          <w:spacing w:val="14"/>
        </w:rPr>
        <w:t xml:space="preserve"> </w:t>
      </w:r>
      <w:r>
        <w:rPr>
          <w:rFonts w:ascii="SimSun" w:hAnsi="SimSun" w:eastAsia="SimSun" w:cs="SimSun"/>
          <w:sz w:val="20"/>
          <w:szCs w:val="20"/>
          <w:spacing w:val="7"/>
        </w:rPr>
        <w:t>产规模、产品方案、开采方式、开拓方案、矿石加工选冶工艺，以及矿山总体布置等提供必</w:t>
      </w:r>
      <w:r>
        <w:rPr>
          <w:rFonts w:ascii="SimSun" w:hAnsi="SimSun" w:eastAsia="SimSun" w:cs="SimSun"/>
          <w:sz w:val="20"/>
          <w:szCs w:val="20"/>
          <w:spacing w:val="14"/>
        </w:rPr>
        <w:t xml:space="preserve"> </w:t>
      </w:r>
      <w:r>
        <w:rPr>
          <w:rFonts w:ascii="SimSun" w:hAnsi="SimSun" w:eastAsia="SimSun" w:cs="SimSun"/>
          <w:sz w:val="20"/>
          <w:szCs w:val="20"/>
          <w:spacing w:val="7"/>
        </w:rPr>
        <w:t>需的地质资料。开展概略研究，估算推断、控制、探明资源量，也可开展预可行性研究或可</w:t>
      </w:r>
      <w:r>
        <w:rPr>
          <w:rFonts w:ascii="SimSun" w:hAnsi="SimSun" w:eastAsia="SimSun" w:cs="SimSun"/>
          <w:sz w:val="20"/>
          <w:szCs w:val="20"/>
          <w:spacing w:val="14"/>
        </w:rPr>
        <w:t xml:space="preserve"> </w:t>
      </w:r>
      <w:bookmarkStart w:name="bookmark9" w:id="13"/>
      <w:bookmarkEnd w:id="13"/>
      <w:r>
        <w:rPr>
          <w:rFonts w:ascii="SimSun" w:hAnsi="SimSun" w:eastAsia="SimSun" w:cs="SimSun"/>
          <w:sz w:val="20"/>
          <w:szCs w:val="20"/>
          <w:spacing w:val="8"/>
        </w:rPr>
        <w:t>行性研究，估算可信、证实储量。</w:t>
      </w:r>
    </w:p>
    <w:p>
      <w:pPr>
        <w:ind w:left="16"/>
        <w:spacing w:before="1" w:line="229" w:lineRule="auto"/>
        <w:outlineLvl w:val="0"/>
        <w:rPr>
          <w:rFonts w:ascii="SimHei" w:hAnsi="SimHei" w:eastAsia="SimHei" w:cs="SimHei"/>
          <w:sz w:val="20"/>
          <w:szCs w:val="20"/>
        </w:rPr>
      </w:pPr>
      <w:bookmarkStart w:name="bookmark10" w:id="14"/>
      <w:bookmarkEnd w:id="14"/>
      <w:bookmarkStart w:name="bookmark1" w:id="15"/>
      <w:bookmarkEnd w:id="15"/>
      <w:r>
        <w:rPr>
          <w:rFonts w:ascii="SimHei" w:hAnsi="SimHei" w:eastAsia="SimHei" w:cs="SimHei"/>
          <w:sz w:val="20"/>
          <w:szCs w:val="20"/>
          <w:spacing w:val="7"/>
        </w:rPr>
        <w:t>4</w:t>
      </w:r>
      <w:r>
        <w:rPr>
          <w:rFonts w:ascii="SimHei" w:hAnsi="SimHei" w:eastAsia="SimHei" w:cs="SimHei"/>
          <w:sz w:val="20"/>
          <w:szCs w:val="20"/>
          <w:spacing w:val="7"/>
        </w:rPr>
        <w:t xml:space="preserve">  </w:t>
      </w:r>
      <w:r>
        <w:rPr>
          <w:rFonts w:ascii="SimHei" w:hAnsi="SimHei" w:eastAsia="SimHei" w:cs="SimHei"/>
          <w:sz w:val="20"/>
          <w:szCs w:val="20"/>
          <w:spacing w:val="7"/>
        </w:rPr>
        <w:t>勘查研究程度</w:t>
      </w:r>
    </w:p>
    <w:p>
      <w:pPr>
        <w:ind w:left="16"/>
        <w:spacing w:before="149" w:line="231" w:lineRule="auto"/>
        <w:outlineLvl w:val="1"/>
        <w:rPr>
          <w:rFonts w:ascii="SimHei" w:hAnsi="SimHei" w:eastAsia="SimHei" w:cs="SimHei"/>
          <w:sz w:val="20"/>
          <w:szCs w:val="20"/>
        </w:rPr>
      </w:pPr>
      <w:bookmarkStart w:name="bookmark1" w:id="16"/>
      <w:bookmarkEnd w:id="16"/>
      <w:r>
        <w:rPr>
          <w:rFonts w:ascii="SimHei" w:hAnsi="SimHei" w:eastAsia="SimHei" w:cs="SimHei"/>
          <w:sz w:val="20"/>
          <w:szCs w:val="20"/>
          <w:spacing w:val="5"/>
        </w:rPr>
        <w:t>4.1</w:t>
      </w:r>
      <w:r>
        <w:rPr>
          <w:rFonts w:ascii="SimHei" w:hAnsi="SimHei" w:eastAsia="SimHei" w:cs="SimHei"/>
          <w:sz w:val="20"/>
          <w:szCs w:val="20"/>
          <w:spacing w:val="12"/>
        </w:rPr>
        <w:t xml:space="preserve">  </w:t>
      </w:r>
      <w:r>
        <w:rPr>
          <w:rFonts w:ascii="SimHei" w:hAnsi="SimHei" w:eastAsia="SimHei" w:cs="SimHei"/>
          <w:sz w:val="20"/>
          <w:szCs w:val="20"/>
          <w:spacing w:val="5"/>
        </w:rPr>
        <w:t>普查阶段</w:t>
      </w:r>
    </w:p>
    <w:p>
      <w:pPr>
        <w:ind w:left="16"/>
        <w:spacing w:before="151" w:line="231" w:lineRule="auto"/>
        <w:outlineLvl w:val="2"/>
        <w:rPr>
          <w:rFonts w:ascii="SimHei" w:hAnsi="SimHei" w:eastAsia="SimHei" w:cs="SimHei"/>
          <w:sz w:val="20"/>
          <w:szCs w:val="20"/>
        </w:rPr>
      </w:pPr>
      <w:r>
        <w:rPr>
          <w:rFonts w:ascii="SimHei" w:hAnsi="SimHei" w:eastAsia="SimHei" w:cs="SimHei"/>
          <w:sz w:val="20"/>
          <w:szCs w:val="20"/>
          <w:spacing w:val="6"/>
        </w:rPr>
        <w:t>4.1.1</w:t>
      </w:r>
      <w:r>
        <w:rPr>
          <w:rFonts w:ascii="SimHei" w:hAnsi="SimHei" w:eastAsia="SimHei" w:cs="SimHei"/>
          <w:sz w:val="20"/>
          <w:szCs w:val="20"/>
          <w:spacing w:val="6"/>
        </w:rPr>
        <w:t xml:space="preserve">  </w:t>
      </w:r>
      <w:r>
        <w:rPr>
          <w:rFonts w:ascii="SimHei" w:hAnsi="SimHei" w:eastAsia="SimHei" w:cs="SimHei"/>
          <w:sz w:val="20"/>
          <w:szCs w:val="20"/>
          <w:spacing w:val="6"/>
        </w:rPr>
        <w:t>勘查区地质</w:t>
      </w:r>
    </w:p>
    <w:p>
      <w:pPr>
        <w:ind w:left="21"/>
        <w:spacing w:before="150" w:line="227" w:lineRule="auto"/>
        <w:rPr>
          <w:rFonts w:ascii="SimSun" w:hAnsi="SimSun" w:eastAsia="SimSun" w:cs="SimSun"/>
          <w:sz w:val="20"/>
          <w:szCs w:val="20"/>
        </w:rPr>
      </w:pPr>
      <w:r>
        <w:rPr>
          <w:rFonts w:ascii="SimSun" w:hAnsi="SimSun" w:eastAsia="SimSun" w:cs="SimSun"/>
          <w:sz w:val="20"/>
          <w:szCs w:val="20"/>
          <w:spacing w:val="8"/>
        </w:rPr>
        <w:t>4.1.1.1  初步查明地层的岩性、厚度及空间分布，初步确定含矿层位。</w:t>
      </w:r>
    </w:p>
    <w:p>
      <w:pPr>
        <w:ind w:left="21"/>
        <w:spacing w:before="153" w:line="227" w:lineRule="auto"/>
        <w:rPr>
          <w:rFonts w:ascii="SimSun" w:hAnsi="SimSun" w:eastAsia="SimSun" w:cs="SimSun"/>
          <w:sz w:val="20"/>
          <w:szCs w:val="20"/>
        </w:rPr>
      </w:pPr>
      <w:r>
        <w:rPr>
          <w:rFonts w:ascii="SimSun" w:hAnsi="SimSun" w:eastAsia="SimSun" w:cs="SimSun"/>
          <w:sz w:val="20"/>
          <w:szCs w:val="20"/>
          <w:spacing w:val="8"/>
        </w:rPr>
        <w:t>4.1.1.2  初步查明主要构造的性质、规模、产状及分布范</w:t>
      </w:r>
      <w:r>
        <w:rPr>
          <w:rFonts w:ascii="SimSun" w:hAnsi="SimSun" w:eastAsia="SimSun" w:cs="SimSun"/>
          <w:sz w:val="20"/>
          <w:szCs w:val="20"/>
          <w:spacing w:val="7"/>
        </w:rPr>
        <w:t>围。</w:t>
      </w:r>
    </w:p>
    <w:p>
      <w:pPr>
        <w:ind w:left="21"/>
        <w:spacing w:before="155" w:line="227" w:lineRule="auto"/>
        <w:rPr>
          <w:rFonts w:ascii="SimSun" w:hAnsi="SimSun" w:eastAsia="SimSun" w:cs="SimSun"/>
          <w:sz w:val="20"/>
          <w:szCs w:val="20"/>
        </w:rPr>
      </w:pPr>
      <w:r>
        <w:rPr>
          <w:rFonts w:ascii="SimSun" w:hAnsi="SimSun" w:eastAsia="SimSun" w:cs="SimSun"/>
          <w:sz w:val="20"/>
          <w:szCs w:val="20"/>
          <w:spacing w:val="8"/>
        </w:rPr>
        <w:t>4.1.1.3  初步查明变质岩的类型、岩性、相带、分布情况及与矿体的关系。</w:t>
      </w:r>
    </w:p>
    <w:p>
      <w:pPr>
        <w:ind w:left="16"/>
        <w:spacing w:before="155" w:line="229" w:lineRule="auto"/>
        <w:outlineLvl w:val="2"/>
        <w:rPr>
          <w:rFonts w:ascii="SimHei" w:hAnsi="SimHei" w:eastAsia="SimHei" w:cs="SimHei"/>
          <w:sz w:val="20"/>
          <w:szCs w:val="20"/>
        </w:rPr>
      </w:pPr>
      <w:r>
        <w:rPr>
          <w:rFonts w:ascii="SimHei" w:hAnsi="SimHei" w:eastAsia="SimHei" w:cs="SimHei"/>
          <w:sz w:val="20"/>
          <w:szCs w:val="20"/>
          <w:spacing w:val="6"/>
        </w:rPr>
        <w:t>4.1.2</w:t>
      </w:r>
      <w:r>
        <w:rPr>
          <w:rFonts w:ascii="SimHei" w:hAnsi="SimHei" w:eastAsia="SimHei" w:cs="SimHei"/>
          <w:sz w:val="20"/>
          <w:szCs w:val="20"/>
          <w:spacing w:val="6"/>
        </w:rPr>
        <w:t xml:space="preserve">  </w:t>
      </w:r>
      <w:r>
        <w:rPr>
          <w:rFonts w:ascii="SimHei" w:hAnsi="SimHei" w:eastAsia="SimHei" w:cs="SimHei"/>
          <w:sz w:val="20"/>
          <w:szCs w:val="20"/>
          <w:spacing w:val="6"/>
        </w:rPr>
        <w:t>矿体特征</w:t>
      </w:r>
    </w:p>
    <w:p>
      <w:pPr>
        <w:ind w:left="21" w:right="75"/>
        <w:spacing w:before="150" w:line="299" w:lineRule="auto"/>
        <w:rPr>
          <w:rFonts w:ascii="SimSun" w:hAnsi="SimSun" w:eastAsia="SimSun" w:cs="SimSun"/>
          <w:sz w:val="20"/>
          <w:szCs w:val="20"/>
        </w:rPr>
      </w:pPr>
      <w:r>
        <w:rPr>
          <w:rFonts w:ascii="SimSun" w:hAnsi="SimSun" w:eastAsia="SimSun" w:cs="SimSun"/>
          <w:sz w:val="20"/>
          <w:szCs w:val="20"/>
          <w:spacing w:val="8"/>
        </w:rPr>
        <w:t>4.1.2.1  初步查明矿体的数量、规模、形态、产状、厚度及其变化情况，</w:t>
      </w:r>
      <w:r>
        <w:rPr>
          <w:rFonts w:ascii="SimSun" w:hAnsi="SimSun" w:eastAsia="SimSun" w:cs="SimSun"/>
          <w:sz w:val="20"/>
          <w:szCs w:val="20"/>
          <w:spacing w:val="-57"/>
        </w:rPr>
        <w:t xml:space="preserve"> </w:t>
      </w:r>
      <w:r>
        <w:rPr>
          <w:rFonts w:ascii="SimSun" w:hAnsi="SimSun" w:eastAsia="SimSun" w:cs="SimSun"/>
          <w:sz w:val="20"/>
          <w:szCs w:val="20"/>
          <w:spacing w:val="8"/>
        </w:rPr>
        <w:t>以及断层、岩浆</w:t>
      </w:r>
      <w:r>
        <w:rPr>
          <w:rFonts w:ascii="SimSun" w:hAnsi="SimSun" w:eastAsia="SimSun" w:cs="SimSun"/>
          <w:sz w:val="20"/>
          <w:szCs w:val="20"/>
        </w:rPr>
        <w:t xml:space="preserve"> </w:t>
      </w:r>
      <w:r>
        <w:rPr>
          <w:rFonts w:ascii="SimSun" w:hAnsi="SimSun" w:eastAsia="SimSun" w:cs="SimSun"/>
          <w:sz w:val="20"/>
          <w:szCs w:val="20"/>
          <w:spacing w:val="8"/>
        </w:rPr>
        <w:t>岩等对矿体的破坏和影响情况。</w:t>
      </w:r>
    </w:p>
    <w:p>
      <w:pPr>
        <w:ind w:left="21"/>
        <w:spacing w:before="154" w:line="227" w:lineRule="auto"/>
        <w:rPr>
          <w:rFonts w:ascii="SimSun" w:hAnsi="SimSun" w:eastAsia="SimSun" w:cs="SimSun"/>
          <w:sz w:val="20"/>
          <w:szCs w:val="20"/>
        </w:rPr>
      </w:pPr>
      <w:r>
        <w:rPr>
          <w:rFonts w:ascii="SimSun" w:hAnsi="SimSun" w:eastAsia="SimSun" w:cs="SimSun"/>
          <w:sz w:val="20"/>
          <w:szCs w:val="20"/>
          <w:spacing w:val="8"/>
        </w:rPr>
        <w:t>4.1.2.2  初步查明矿体中夹石及顶底板的岩性及分布情</w:t>
      </w:r>
      <w:r>
        <w:rPr>
          <w:rFonts w:ascii="SimSun" w:hAnsi="SimSun" w:eastAsia="SimSun" w:cs="SimSun"/>
          <w:sz w:val="20"/>
          <w:szCs w:val="20"/>
          <w:spacing w:val="7"/>
        </w:rPr>
        <w:t>况。</w:t>
      </w:r>
    </w:p>
    <w:p>
      <w:pPr>
        <w:ind w:left="16"/>
        <w:spacing w:before="153" w:line="229" w:lineRule="auto"/>
        <w:outlineLvl w:val="2"/>
        <w:rPr>
          <w:rFonts w:ascii="SimHei" w:hAnsi="SimHei" w:eastAsia="SimHei" w:cs="SimHei"/>
          <w:sz w:val="20"/>
          <w:szCs w:val="20"/>
        </w:rPr>
      </w:pPr>
      <w:r>
        <w:rPr>
          <w:rFonts w:ascii="SimHei" w:hAnsi="SimHei" w:eastAsia="SimHei" w:cs="SimHei"/>
          <w:sz w:val="20"/>
          <w:szCs w:val="20"/>
          <w:spacing w:val="6"/>
        </w:rPr>
        <w:t>4.1.3</w:t>
      </w:r>
      <w:r>
        <w:rPr>
          <w:rFonts w:ascii="SimHei" w:hAnsi="SimHei" w:eastAsia="SimHei" w:cs="SimHei"/>
          <w:sz w:val="20"/>
          <w:szCs w:val="20"/>
          <w:spacing w:val="6"/>
        </w:rPr>
        <w:t xml:space="preserve">  </w:t>
      </w:r>
      <w:r>
        <w:rPr>
          <w:rFonts w:ascii="SimHei" w:hAnsi="SimHei" w:eastAsia="SimHei" w:cs="SimHei"/>
          <w:sz w:val="20"/>
          <w:szCs w:val="20"/>
          <w:spacing w:val="6"/>
        </w:rPr>
        <w:t>矿石特征</w:t>
      </w:r>
    </w:p>
    <w:p>
      <w:pPr>
        <w:ind w:left="21"/>
        <w:spacing w:before="152" w:line="228" w:lineRule="auto"/>
        <w:rPr>
          <w:rFonts w:ascii="SimSun" w:hAnsi="SimSun" w:eastAsia="SimSun" w:cs="SimSun"/>
          <w:sz w:val="20"/>
          <w:szCs w:val="20"/>
        </w:rPr>
      </w:pPr>
      <w:r>
        <w:rPr>
          <w:rFonts w:ascii="SimSun" w:hAnsi="SimSun" w:eastAsia="SimSun" w:cs="SimSun"/>
          <w:sz w:val="20"/>
          <w:szCs w:val="20"/>
          <w:spacing w:val="8"/>
        </w:rPr>
        <w:t>4.1.3.1  初步查明矿石的矿物组成、含量、结</w:t>
      </w:r>
      <w:r>
        <w:rPr>
          <w:rFonts w:ascii="SimSun" w:hAnsi="SimSun" w:eastAsia="SimSun" w:cs="SimSun"/>
          <w:sz w:val="20"/>
          <w:szCs w:val="20"/>
          <w:spacing w:val="7"/>
        </w:rPr>
        <w:t>构、构造。</w:t>
      </w:r>
    </w:p>
    <w:p>
      <w:pPr>
        <w:ind w:left="38" w:right="75" w:hanging="17"/>
        <w:spacing w:before="153" w:line="298" w:lineRule="auto"/>
        <w:rPr>
          <w:rFonts w:ascii="SimSun" w:hAnsi="SimSun" w:eastAsia="SimSun" w:cs="SimSun"/>
          <w:sz w:val="20"/>
          <w:szCs w:val="20"/>
        </w:rPr>
      </w:pPr>
      <w:r>
        <w:rPr>
          <w:rFonts w:ascii="SimSun" w:hAnsi="SimSun" w:eastAsia="SimSun" w:cs="SimSun"/>
          <w:sz w:val="20"/>
          <w:szCs w:val="20"/>
          <w:spacing w:val="9"/>
        </w:rPr>
        <w:t>4.1.3.2  初步查明矿石的化学成分，大致了解矿石中伴生有用、有益组分和主要有害组分</w:t>
      </w:r>
      <w:r>
        <w:rPr>
          <w:rFonts w:ascii="SimSun" w:hAnsi="SimSun" w:eastAsia="SimSun" w:cs="SimSun"/>
          <w:sz w:val="20"/>
          <w:szCs w:val="20"/>
        </w:rPr>
        <w:t xml:space="preserve"> </w:t>
      </w:r>
      <w:r>
        <w:rPr>
          <w:rFonts w:ascii="SimSun" w:hAnsi="SimSun" w:eastAsia="SimSun" w:cs="SimSun"/>
          <w:sz w:val="20"/>
          <w:szCs w:val="20"/>
          <w:spacing w:val="4"/>
        </w:rPr>
        <w:t>的种类、含量。</w:t>
      </w:r>
    </w:p>
    <w:p>
      <w:pPr>
        <w:ind w:left="21" w:right="75"/>
        <w:spacing w:before="155" w:line="298" w:lineRule="auto"/>
        <w:rPr>
          <w:rFonts w:ascii="SimSun" w:hAnsi="SimSun" w:eastAsia="SimSun" w:cs="SimSun"/>
          <w:sz w:val="20"/>
          <w:szCs w:val="20"/>
        </w:rPr>
      </w:pPr>
      <w:r>
        <w:rPr>
          <w:rFonts w:ascii="SimSun" w:hAnsi="SimSun" w:eastAsia="SimSun" w:cs="SimSun"/>
          <w:sz w:val="20"/>
          <w:szCs w:val="20"/>
          <w:spacing w:val="9"/>
        </w:rPr>
        <w:t>4.1.3.3  根据矿石可能的工业用途，初步查明相关的物化性能，为评价矿石是否可作为工</w:t>
      </w:r>
      <w:r>
        <w:rPr>
          <w:rFonts w:ascii="SimSun" w:hAnsi="SimSun" w:eastAsia="SimSun" w:cs="SimSun"/>
          <w:sz w:val="20"/>
          <w:szCs w:val="20"/>
        </w:rPr>
        <w:t xml:space="preserve"> </w:t>
      </w:r>
      <w:r>
        <w:rPr>
          <w:rFonts w:ascii="SimSun" w:hAnsi="SimSun" w:eastAsia="SimSun" w:cs="SimSun"/>
          <w:sz w:val="20"/>
          <w:szCs w:val="20"/>
          <w:spacing w:val="8"/>
        </w:rPr>
        <w:t>业原料提供初步依据。</w:t>
      </w:r>
    </w:p>
    <w:p>
      <w:pPr>
        <w:ind w:left="21"/>
        <w:spacing w:before="152" w:line="228" w:lineRule="auto"/>
        <w:rPr>
          <w:rFonts w:ascii="SimSun" w:hAnsi="SimSun" w:eastAsia="SimSun" w:cs="SimSun"/>
          <w:sz w:val="20"/>
          <w:szCs w:val="20"/>
        </w:rPr>
      </w:pPr>
      <w:r>
        <w:rPr>
          <w:rFonts w:ascii="SimSun" w:hAnsi="SimSun" w:eastAsia="SimSun" w:cs="SimSun"/>
          <w:sz w:val="20"/>
          <w:szCs w:val="20"/>
          <w:spacing w:val="7"/>
        </w:rPr>
        <w:t>4.1.3.4  大致了解矿石自然类型和工业类型。</w:t>
      </w:r>
    </w:p>
    <w:p>
      <w:pPr>
        <w:ind w:left="21"/>
        <w:spacing w:before="154" w:line="228" w:lineRule="auto"/>
        <w:rPr>
          <w:rFonts w:ascii="SimSun" w:hAnsi="SimSun" w:eastAsia="SimSun" w:cs="SimSun"/>
          <w:sz w:val="20"/>
          <w:szCs w:val="20"/>
        </w:rPr>
      </w:pPr>
      <w:r>
        <w:rPr>
          <w:rFonts w:ascii="SimSun" w:hAnsi="SimSun" w:eastAsia="SimSun" w:cs="SimSun"/>
          <w:sz w:val="20"/>
          <w:szCs w:val="20"/>
          <w:spacing w:val="8"/>
        </w:rPr>
        <w:t>4.1.3.5  初步查明矿化、非矿化夹石及围岩的岩性及其与矿体的接触关系。</w:t>
      </w:r>
    </w:p>
    <w:p>
      <w:pPr>
        <w:spacing w:line="228" w:lineRule="auto"/>
        <w:sectPr>
          <w:footerReference w:type="default" r:id="rId7"/>
          <w:pgSz w:w="11906" w:h="16839"/>
          <w:pgMar w:top="1431" w:right="1726" w:bottom="1432" w:left="1785" w:header="0" w:footer="1195" w:gutter="0"/>
        </w:sectPr>
        <w:rPr>
          <w:rFonts w:ascii="SimSun" w:hAnsi="SimSun" w:eastAsia="SimSun" w:cs="SimSun"/>
          <w:sz w:val="20"/>
          <w:szCs w:val="20"/>
        </w:rPr>
      </w:pPr>
    </w:p>
    <w:p>
      <w:pPr>
        <w:ind w:left="16"/>
        <w:spacing w:before="149" w:line="230" w:lineRule="auto"/>
        <w:outlineLvl w:val="2"/>
        <w:rPr>
          <w:rFonts w:ascii="SimHei" w:hAnsi="SimHei" w:eastAsia="SimHei" w:cs="SimHei"/>
          <w:sz w:val="20"/>
          <w:szCs w:val="20"/>
        </w:rPr>
      </w:pPr>
      <w:r>
        <w:rPr>
          <w:rFonts w:ascii="SimHei" w:hAnsi="SimHei" w:eastAsia="SimHei" w:cs="SimHei"/>
          <w:sz w:val="20"/>
          <w:szCs w:val="20"/>
          <w:spacing w:val="7"/>
        </w:rPr>
        <w:t>4.1.4</w:t>
      </w:r>
      <w:r>
        <w:rPr>
          <w:rFonts w:ascii="SimHei" w:hAnsi="SimHei" w:eastAsia="SimHei" w:cs="SimHei"/>
          <w:sz w:val="20"/>
          <w:szCs w:val="20"/>
          <w:spacing w:val="7"/>
        </w:rPr>
        <w:t xml:space="preserve">  </w:t>
      </w:r>
      <w:r>
        <w:rPr>
          <w:rFonts w:ascii="SimHei" w:hAnsi="SimHei" w:eastAsia="SimHei" w:cs="SimHei"/>
          <w:sz w:val="20"/>
          <w:szCs w:val="20"/>
          <w:spacing w:val="7"/>
        </w:rPr>
        <w:t>矿石加工技术性能</w:t>
      </w:r>
    </w:p>
    <w:p>
      <w:pPr>
        <w:ind w:left="18" w:right="70" w:firstLine="423"/>
        <w:spacing w:before="151" w:line="369" w:lineRule="auto"/>
        <w:jc w:val="both"/>
        <w:rPr>
          <w:rFonts w:ascii="SimSun" w:hAnsi="SimSun" w:eastAsia="SimSun" w:cs="SimSun"/>
          <w:sz w:val="20"/>
          <w:szCs w:val="20"/>
        </w:rPr>
      </w:pPr>
      <w:r>
        <w:rPr>
          <w:rFonts w:ascii="SimSun" w:hAnsi="SimSun" w:eastAsia="SimSun" w:cs="SimSun"/>
          <w:sz w:val="20"/>
          <w:szCs w:val="20"/>
          <w:spacing w:val="7"/>
        </w:rPr>
        <w:t>在矿石工艺矿物学研究基础上，对于易选矿石进行类比研究；对于较易选矿石一般进行</w:t>
      </w:r>
      <w:r>
        <w:rPr>
          <w:rFonts w:ascii="SimSun" w:hAnsi="SimSun" w:eastAsia="SimSun" w:cs="SimSun"/>
          <w:sz w:val="20"/>
          <w:szCs w:val="20"/>
          <w:spacing w:val="9"/>
        </w:rPr>
        <w:t xml:space="preserve"> </w:t>
      </w:r>
      <w:r>
        <w:rPr>
          <w:rFonts w:ascii="SimSun" w:hAnsi="SimSun" w:eastAsia="SimSun" w:cs="SimSun"/>
          <w:sz w:val="20"/>
          <w:szCs w:val="20"/>
          <w:spacing w:val="7"/>
        </w:rPr>
        <w:t>类比研究，必要时进行可选性试验；对于新类型矿石和难选矿石一般进行可选性试验，必要</w:t>
      </w:r>
      <w:r>
        <w:rPr>
          <w:rFonts w:ascii="SimSun" w:hAnsi="SimSun" w:eastAsia="SimSun" w:cs="SimSun"/>
          <w:sz w:val="20"/>
          <w:szCs w:val="20"/>
          <w:spacing w:val="18"/>
        </w:rPr>
        <w:t xml:space="preserve"> </w:t>
      </w:r>
      <w:r>
        <w:rPr>
          <w:rFonts w:ascii="SimSun" w:hAnsi="SimSun" w:eastAsia="SimSun" w:cs="SimSun"/>
          <w:sz w:val="20"/>
          <w:szCs w:val="20"/>
          <w:spacing w:val="8"/>
        </w:rPr>
        <w:t>时进行实验室流程试验。初步查明勘查区内</w:t>
      </w:r>
      <w:r>
        <w:rPr>
          <w:rFonts w:ascii="SimSun" w:hAnsi="SimSun" w:eastAsia="SimSun" w:cs="SimSun"/>
          <w:sz w:val="20"/>
          <w:szCs w:val="20"/>
          <w:spacing w:val="7"/>
        </w:rPr>
        <w:t>矿石的加工选冶技术性能。试验研究程度应符合</w:t>
      </w:r>
      <w:r>
        <w:rPr>
          <w:rFonts w:ascii="SimSun" w:hAnsi="SimSun" w:eastAsia="SimSun" w:cs="SimSun"/>
          <w:sz w:val="20"/>
          <w:szCs w:val="20"/>
        </w:rPr>
        <w:t xml:space="preserve"> </w:t>
      </w:r>
      <w:r>
        <w:rPr>
          <w:rFonts w:ascii="SimSun" w:hAnsi="SimSun" w:eastAsia="SimSun" w:cs="SimSun"/>
          <w:sz w:val="20"/>
          <w:szCs w:val="20"/>
        </w:rPr>
        <w:t>DZ</w:t>
      </w:r>
      <w:r>
        <w:rPr>
          <w:rFonts w:ascii="SimSun" w:hAnsi="SimSun" w:eastAsia="SimSun" w:cs="SimSun"/>
          <w:sz w:val="20"/>
          <w:szCs w:val="20"/>
          <w:spacing w:val="3"/>
        </w:rPr>
        <w:t>/T 0340</w:t>
      </w:r>
      <w:r>
        <w:rPr>
          <w:rFonts w:ascii="SimSun" w:hAnsi="SimSun" w:eastAsia="SimSun" w:cs="SimSun"/>
          <w:sz w:val="20"/>
          <w:szCs w:val="20"/>
          <w:spacing w:val="-14"/>
        </w:rPr>
        <w:t xml:space="preserve"> </w:t>
      </w:r>
      <w:r>
        <w:rPr>
          <w:rFonts w:ascii="SimSun" w:hAnsi="SimSun" w:eastAsia="SimSun" w:cs="SimSun"/>
          <w:sz w:val="20"/>
          <w:szCs w:val="20"/>
          <w:spacing w:val="3"/>
        </w:rPr>
        <w:t>的要求。</w:t>
      </w:r>
    </w:p>
    <w:p>
      <w:pPr>
        <w:ind w:left="16"/>
        <w:spacing w:before="1" w:line="229" w:lineRule="auto"/>
        <w:outlineLvl w:val="2"/>
        <w:rPr>
          <w:rFonts w:ascii="SimHei" w:hAnsi="SimHei" w:eastAsia="SimHei" w:cs="SimHei"/>
          <w:sz w:val="20"/>
          <w:szCs w:val="20"/>
        </w:rPr>
      </w:pPr>
      <w:r>
        <w:rPr>
          <w:rFonts w:ascii="SimHei" w:hAnsi="SimHei" w:eastAsia="SimHei" w:cs="SimHei"/>
          <w:sz w:val="20"/>
          <w:szCs w:val="20"/>
          <w:spacing w:val="7"/>
        </w:rPr>
        <w:t>4.1.5</w:t>
      </w:r>
      <w:r>
        <w:rPr>
          <w:rFonts w:ascii="SimHei" w:hAnsi="SimHei" w:eastAsia="SimHei" w:cs="SimHei"/>
          <w:sz w:val="20"/>
          <w:szCs w:val="20"/>
          <w:spacing w:val="7"/>
        </w:rPr>
        <w:t xml:space="preserve">  </w:t>
      </w:r>
      <w:r>
        <w:rPr>
          <w:rFonts w:ascii="SimHei" w:hAnsi="SimHei" w:eastAsia="SimHei" w:cs="SimHei"/>
          <w:sz w:val="20"/>
          <w:szCs w:val="20"/>
          <w:spacing w:val="7"/>
        </w:rPr>
        <w:t>矿床开采技术条件</w:t>
      </w:r>
    </w:p>
    <w:p>
      <w:pPr>
        <w:ind w:left="16"/>
        <w:spacing w:before="151" w:line="230" w:lineRule="auto"/>
        <w:rPr>
          <w:rFonts w:ascii="SimHei" w:hAnsi="SimHei" w:eastAsia="SimHei" w:cs="SimHei"/>
          <w:sz w:val="20"/>
          <w:szCs w:val="20"/>
        </w:rPr>
      </w:pPr>
      <w:r>
        <w:rPr>
          <w:rFonts w:ascii="SimHei" w:hAnsi="SimHei" w:eastAsia="SimHei" w:cs="SimHei"/>
          <w:sz w:val="20"/>
          <w:szCs w:val="20"/>
          <w:spacing w:val="6"/>
        </w:rPr>
        <w:t>4.1.5.1</w:t>
      </w:r>
      <w:r>
        <w:rPr>
          <w:rFonts w:ascii="SimHei" w:hAnsi="SimHei" w:eastAsia="SimHei" w:cs="SimHei"/>
          <w:sz w:val="20"/>
          <w:szCs w:val="20"/>
          <w:spacing w:val="6"/>
        </w:rPr>
        <w:t xml:space="preserve">  </w:t>
      </w:r>
      <w:r>
        <w:rPr>
          <w:rFonts w:ascii="SimHei" w:hAnsi="SimHei" w:eastAsia="SimHei" w:cs="SimHei"/>
          <w:sz w:val="20"/>
          <w:szCs w:val="20"/>
          <w:spacing w:val="6"/>
        </w:rPr>
        <w:t>水文地质</w:t>
      </w:r>
    </w:p>
    <w:p>
      <w:pPr>
        <w:ind w:left="21"/>
        <w:spacing w:before="151" w:line="228" w:lineRule="auto"/>
        <w:rPr>
          <w:rFonts w:ascii="SimSun" w:hAnsi="SimSun" w:eastAsia="SimSun" w:cs="SimSun"/>
          <w:sz w:val="20"/>
          <w:szCs w:val="20"/>
        </w:rPr>
      </w:pPr>
      <w:r>
        <w:rPr>
          <w:rFonts w:ascii="SimSun" w:hAnsi="SimSun" w:eastAsia="SimSun" w:cs="SimSun"/>
          <w:sz w:val="20"/>
          <w:szCs w:val="20"/>
          <w:spacing w:val="8"/>
        </w:rPr>
        <w:t>4.1.5.1.1  初步了解勘查区地表水体、最高洪水位、地表汇水情况及自然排泄条件。</w:t>
      </w:r>
    </w:p>
    <w:p>
      <w:pPr>
        <w:ind w:left="24" w:hanging="3"/>
        <w:spacing w:before="150" w:line="323" w:lineRule="auto"/>
        <w:rPr>
          <w:rFonts w:ascii="SimSun" w:hAnsi="SimSun" w:eastAsia="SimSun" w:cs="SimSun"/>
          <w:sz w:val="20"/>
          <w:szCs w:val="20"/>
        </w:rPr>
      </w:pPr>
      <w:r>
        <w:rPr>
          <w:rFonts w:ascii="SimSun" w:hAnsi="SimSun" w:eastAsia="SimSun" w:cs="SimSun"/>
          <w:sz w:val="20"/>
          <w:szCs w:val="20"/>
          <w:spacing w:val="6"/>
        </w:rPr>
        <w:t>4.1.5.1.2  初步了解含（隔）水层的岩性、厚度、产状、含水性和分</w:t>
      </w:r>
      <w:r>
        <w:rPr>
          <w:rFonts w:ascii="SimSun" w:hAnsi="SimSun" w:eastAsia="SimSun" w:cs="SimSun"/>
          <w:sz w:val="20"/>
          <w:szCs w:val="20"/>
          <w:spacing w:val="5"/>
        </w:rPr>
        <w:t>布情况，岩溶、裂隙、</w:t>
      </w:r>
      <w:r>
        <w:rPr>
          <w:rFonts w:ascii="SimSun" w:hAnsi="SimSun" w:eastAsia="SimSun" w:cs="SimSun"/>
          <w:sz w:val="20"/>
          <w:szCs w:val="20"/>
        </w:rPr>
        <w:t xml:space="preserve"> </w:t>
      </w:r>
      <w:r>
        <w:rPr>
          <w:rFonts w:ascii="SimSun" w:hAnsi="SimSun" w:eastAsia="SimSun" w:cs="SimSun"/>
          <w:sz w:val="20"/>
          <w:szCs w:val="20"/>
          <w:spacing w:val="7"/>
        </w:rPr>
        <w:t>构造破碎带发育情况和含水性，地下水水位和水质、泉水的流量及地下水的补给、径流、排</w:t>
      </w:r>
      <w:r>
        <w:rPr>
          <w:rFonts w:ascii="SimSun" w:hAnsi="SimSun" w:eastAsia="SimSun" w:cs="SimSun"/>
          <w:sz w:val="20"/>
          <w:szCs w:val="20"/>
          <w:spacing w:val="12"/>
        </w:rPr>
        <w:t xml:space="preserve"> </w:t>
      </w:r>
      <w:r>
        <w:rPr>
          <w:rFonts w:ascii="SimSun" w:hAnsi="SimSun" w:eastAsia="SimSun" w:cs="SimSun"/>
          <w:sz w:val="20"/>
          <w:szCs w:val="20"/>
          <w:spacing w:val="4"/>
        </w:rPr>
        <w:t>泄条件。</w:t>
      </w:r>
    </w:p>
    <w:p>
      <w:pPr>
        <w:ind w:left="21"/>
        <w:spacing w:before="151" w:line="228" w:lineRule="auto"/>
        <w:rPr>
          <w:rFonts w:ascii="SimSun" w:hAnsi="SimSun" w:eastAsia="SimSun" w:cs="SimSun"/>
          <w:sz w:val="20"/>
          <w:szCs w:val="20"/>
        </w:rPr>
      </w:pPr>
      <w:r>
        <w:rPr>
          <w:rFonts w:ascii="SimSun" w:hAnsi="SimSun" w:eastAsia="SimSun" w:cs="SimSun"/>
          <w:sz w:val="20"/>
          <w:szCs w:val="20"/>
          <w:spacing w:val="8"/>
        </w:rPr>
        <w:t>4.1.5.1.3  初步划分勘查区水文地质勘查类型，初步确定勘查区水文地质条件复杂程度。</w:t>
      </w:r>
    </w:p>
    <w:p>
      <w:pPr>
        <w:ind w:left="16"/>
        <w:spacing w:before="154" w:line="230" w:lineRule="auto"/>
        <w:rPr>
          <w:rFonts w:ascii="SimHei" w:hAnsi="SimHei" w:eastAsia="SimHei" w:cs="SimHei"/>
          <w:sz w:val="20"/>
          <w:szCs w:val="20"/>
        </w:rPr>
      </w:pPr>
      <w:r>
        <w:rPr>
          <w:rFonts w:ascii="SimHei" w:hAnsi="SimHei" w:eastAsia="SimHei" w:cs="SimHei"/>
          <w:sz w:val="20"/>
          <w:szCs w:val="20"/>
          <w:spacing w:val="6"/>
        </w:rPr>
        <w:t>4.1.5.2</w:t>
      </w:r>
      <w:r>
        <w:rPr>
          <w:rFonts w:ascii="SimHei" w:hAnsi="SimHei" w:eastAsia="SimHei" w:cs="SimHei"/>
          <w:sz w:val="20"/>
          <w:szCs w:val="20"/>
          <w:spacing w:val="6"/>
        </w:rPr>
        <w:t xml:space="preserve">  </w:t>
      </w:r>
      <w:r>
        <w:rPr>
          <w:rFonts w:ascii="SimHei" w:hAnsi="SimHei" w:eastAsia="SimHei" w:cs="SimHei"/>
          <w:sz w:val="20"/>
          <w:szCs w:val="20"/>
          <w:spacing w:val="6"/>
        </w:rPr>
        <w:t>工程地质</w:t>
      </w:r>
    </w:p>
    <w:p>
      <w:pPr>
        <w:spacing w:before="151" w:line="227" w:lineRule="auto"/>
        <w:jc w:val="right"/>
        <w:rPr>
          <w:rFonts w:ascii="SimSun" w:hAnsi="SimSun" w:eastAsia="SimSun" w:cs="SimSun"/>
          <w:sz w:val="20"/>
          <w:szCs w:val="20"/>
        </w:rPr>
      </w:pPr>
      <w:r>
        <w:rPr>
          <w:rFonts w:ascii="SimSun" w:hAnsi="SimSun" w:eastAsia="SimSun" w:cs="SimSun"/>
          <w:sz w:val="20"/>
          <w:szCs w:val="20"/>
          <w:spacing w:val="6"/>
        </w:rPr>
        <w:t>4.1.5.2.1  初步了解勘查区工程地质岩组及矿石、夹石和顶底板围岩</w:t>
      </w:r>
      <w:r>
        <w:rPr>
          <w:rFonts w:ascii="SimSun" w:hAnsi="SimSun" w:eastAsia="SimSun" w:cs="SimSun"/>
          <w:sz w:val="20"/>
          <w:szCs w:val="20"/>
          <w:spacing w:val="5"/>
        </w:rPr>
        <w:t>岩石的物理力学性质。</w:t>
      </w:r>
    </w:p>
    <w:p>
      <w:pPr>
        <w:ind w:left="21" w:right="71"/>
        <w:spacing w:before="154" w:line="298" w:lineRule="auto"/>
        <w:rPr>
          <w:rFonts w:ascii="SimSun" w:hAnsi="SimSun" w:eastAsia="SimSun" w:cs="SimSun"/>
          <w:sz w:val="20"/>
          <w:szCs w:val="20"/>
        </w:rPr>
      </w:pPr>
      <w:r>
        <w:rPr>
          <w:rFonts w:ascii="SimSun" w:hAnsi="SimSun" w:eastAsia="SimSun" w:cs="SimSun"/>
          <w:sz w:val="20"/>
          <w:szCs w:val="20"/>
          <w:spacing w:val="9"/>
        </w:rPr>
        <w:t>4.1.5.2.2  初步了解勘查区断层、节理、裂隙、岩溶的发育程度，</w:t>
      </w:r>
      <w:r>
        <w:rPr>
          <w:rFonts w:ascii="SimSun" w:hAnsi="SimSun" w:eastAsia="SimSun" w:cs="SimSun"/>
          <w:sz w:val="20"/>
          <w:szCs w:val="20"/>
          <w:spacing w:val="8"/>
        </w:rPr>
        <w:t>岩石风化程度和软弱夹</w:t>
      </w:r>
      <w:r>
        <w:rPr>
          <w:rFonts w:ascii="SimSun" w:hAnsi="SimSun" w:eastAsia="SimSun" w:cs="SimSun"/>
          <w:sz w:val="20"/>
          <w:szCs w:val="20"/>
        </w:rPr>
        <w:t xml:space="preserve"> </w:t>
      </w:r>
      <w:r>
        <w:rPr>
          <w:rFonts w:ascii="SimSun" w:hAnsi="SimSun" w:eastAsia="SimSun" w:cs="SimSun"/>
          <w:sz w:val="20"/>
          <w:szCs w:val="20"/>
          <w:spacing w:val="9"/>
        </w:rPr>
        <w:t>层的分布情况，矿体和顶底板围岩的稳固性以及矿体覆盖层的厚度与分布。</w:t>
      </w:r>
    </w:p>
    <w:p>
      <w:pPr>
        <w:spacing w:before="154" w:line="228" w:lineRule="auto"/>
        <w:jc w:val="right"/>
        <w:rPr>
          <w:rFonts w:ascii="SimSun" w:hAnsi="SimSun" w:eastAsia="SimSun" w:cs="SimSun"/>
          <w:sz w:val="20"/>
          <w:szCs w:val="20"/>
        </w:rPr>
      </w:pPr>
      <w:r>
        <w:rPr>
          <w:rFonts w:ascii="SimSun" w:hAnsi="SimSun" w:eastAsia="SimSun" w:cs="SimSun"/>
          <w:sz w:val="20"/>
          <w:szCs w:val="20"/>
          <w:spacing w:val="6"/>
        </w:rPr>
        <w:t>4.1.5.2.3  初步划分勘查区工程地质勘查类型，初步确定勘查区工程</w:t>
      </w:r>
      <w:r>
        <w:rPr>
          <w:rFonts w:ascii="SimSun" w:hAnsi="SimSun" w:eastAsia="SimSun" w:cs="SimSun"/>
          <w:sz w:val="20"/>
          <w:szCs w:val="20"/>
          <w:spacing w:val="5"/>
        </w:rPr>
        <w:t>地质条件的复杂程度。</w:t>
      </w:r>
    </w:p>
    <w:p>
      <w:pPr>
        <w:ind w:left="16"/>
        <w:spacing w:before="152" w:line="230" w:lineRule="auto"/>
        <w:rPr>
          <w:rFonts w:ascii="SimHei" w:hAnsi="SimHei" w:eastAsia="SimHei" w:cs="SimHei"/>
          <w:sz w:val="20"/>
          <w:szCs w:val="20"/>
        </w:rPr>
      </w:pPr>
      <w:r>
        <w:rPr>
          <w:rFonts w:ascii="SimHei" w:hAnsi="SimHei" w:eastAsia="SimHei" w:cs="SimHei"/>
          <w:sz w:val="20"/>
          <w:szCs w:val="20"/>
          <w:spacing w:val="6"/>
        </w:rPr>
        <w:t>4.1.5.3</w:t>
      </w:r>
      <w:r>
        <w:rPr>
          <w:rFonts w:ascii="SimHei" w:hAnsi="SimHei" w:eastAsia="SimHei" w:cs="SimHei"/>
          <w:sz w:val="20"/>
          <w:szCs w:val="20"/>
          <w:spacing w:val="6"/>
        </w:rPr>
        <w:t xml:space="preserve">  </w:t>
      </w:r>
      <w:r>
        <w:rPr>
          <w:rFonts w:ascii="SimHei" w:hAnsi="SimHei" w:eastAsia="SimHei" w:cs="SimHei"/>
          <w:sz w:val="20"/>
          <w:szCs w:val="20"/>
          <w:spacing w:val="6"/>
        </w:rPr>
        <w:t>环境地质</w:t>
      </w:r>
    </w:p>
    <w:p>
      <w:pPr>
        <w:ind w:left="21" w:right="71"/>
        <w:spacing w:before="151" w:line="299" w:lineRule="auto"/>
        <w:rPr>
          <w:rFonts w:ascii="SimSun" w:hAnsi="SimSun" w:eastAsia="SimSun" w:cs="SimSun"/>
          <w:sz w:val="20"/>
          <w:szCs w:val="20"/>
        </w:rPr>
      </w:pPr>
      <w:r>
        <w:rPr>
          <w:rFonts w:ascii="SimSun" w:hAnsi="SimSun" w:eastAsia="SimSun" w:cs="SimSun"/>
          <w:sz w:val="20"/>
          <w:szCs w:val="20"/>
          <w:spacing w:val="9"/>
        </w:rPr>
        <w:t>4.1.5.3.1  初步了解勘查区及邻区的地震、崩塌、滑坡、泥石流、</w:t>
      </w:r>
      <w:r>
        <w:rPr>
          <w:rFonts w:ascii="SimSun" w:hAnsi="SimSun" w:eastAsia="SimSun" w:cs="SimSun"/>
          <w:sz w:val="20"/>
          <w:szCs w:val="20"/>
          <w:spacing w:val="8"/>
        </w:rPr>
        <w:t>地面塌陷、地面沉降等</w:t>
      </w:r>
      <w:r>
        <w:rPr>
          <w:rFonts w:ascii="SimSun" w:hAnsi="SimSun" w:eastAsia="SimSun" w:cs="SimSun"/>
          <w:sz w:val="20"/>
          <w:szCs w:val="20"/>
        </w:rPr>
        <w:t xml:space="preserve"> </w:t>
      </w:r>
      <w:r>
        <w:rPr>
          <w:rFonts w:ascii="SimSun" w:hAnsi="SimSun" w:eastAsia="SimSun" w:cs="SimSun"/>
          <w:sz w:val="20"/>
          <w:szCs w:val="20"/>
          <w:spacing w:val="7"/>
        </w:rPr>
        <w:t>地质灾害发育情况。</w:t>
      </w:r>
    </w:p>
    <w:p>
      <w:pPr>
        <w:ind w:left="24" w:right="71" w:hanging="3"/>
        <w:spacing w:before="152" w:line="299" w:lineRule="auto"/>
        <w:rPr>
          <w:rFonts w:ascii="SimSun" w:hAnsi="SimSun" w:eastAsia="SimSun" w:cs="SimSun"/>
          <w:sz w:val="20"/>
          <w:szCs w:val="20"/>
        </w:rPr>
      </w:pPr>
      <w:r>
        <w:rPr>
          <w:rFonts w:ascii="SimSun" w:hAnsi="SimSun" w:eastAsia="SimSun" w:cs="SimSun"/>
          <w:sz w:val="20"/>
          <w:szCs w:val="20"/>
          <w:spacing w:val="9"/>
        </w:rPr>
        <w:t>4.1.5.3.2  初步了解勘查区围岩、矿石、地表水体、地下水中可能</w:t>
      </w:r>
      <w:r>
        <w:rPr>
          <w:rFonts w:ascii="SimSun" w:hAnsi="SimSun" w:eastAsia="SimSun" w:cs="SimSun"/>
          <w:sz w:val="20"/>
          <w:szCs w:val="20"/>
          <w:spacing w:val="8"/>
        </w:rPr>
        <w:t>影响环境质量的放射性</w:t>
      </w:r>
      <w:r>
        <w:rPr>
          <w:rFonts w:ascii="SimSun" w:hAnsi="SimSun" w:eastAsia="SimSun" w:cs="SimSun"/>
          <w:sz w:val="20"/>
          <w:szCs w:val="20"/>
        </w:rPr>
        <w:t xml:space="preserve"> </w:t>
      </w:r>
      <w:r>
        <w:rPr>
          <w:rFonts w:ascii="SimSun" w:hAnsi="SimSun" w:eastAsia="SimSun" w:cs="SimSun"/>
          <w:sz w:val="20"/>
          <w:szCs w:val="20"/>
          <w:spacing w:val="8"/>
        </w:rPr>
        <w:t>核素、有害组分种类及含量。</w:t>
      </w:r>
    </w:p>
    <w:p>
      <w:pPr>
        <w:ind w:left="21"/>
        <w:spacing w:before="154" w:line="227" w:lineRule="auto"/>
        <w:rPr>
          <w:rFonts w:ascii="SimSun" w:hAnsi="SimSun" w:eastAsia="SimSun" w:cs="SimSun"/>
          <w:sz w:val="20"/>
          <w:szCs w:val="20"/>
        </w:rPr>
      </w:pPr>
      <w:r>
        <w:rPr>
          <w:rFonts w:ascii="SimSun" w:hAnsi="SimSun" w:eastAsia="SimSun" w:cs="SimSun"/>
          <w:sz w:val="20"/>
          <w:szCs w:val="20"/>
          <w:spacing w:val="8"/>
        </w:rPr>
        <w:t>4.1.5.3.3  初步预测矿床开采可能对人体健康、生态</w:t>
      </w:r>
      <w:r>
        <w:rPr>
          <w:rFonts w:ascii="SimSun" w:hAnsi="SimSun" w:eastAsia="SimSun" w:cs="SimSun"/>
          <w:sz w:val="20"/>
          <w:szCs w:val="20"/>
          <w:spacing w:val="7"/>
        </w:rPr>
        <w:t>环境的影响。</w:t>
      </w:r>
    </w:p>
    <w:p>
      <w:pPr>
        <w:ind w:left="16"/>
        <w:spacing w:before="152" w:line="230" w:lineRule="auto"/>
        <w:outlineLvl w:val="1"/>
        <w:rPr>
          <w:rFonts w:ascii="SimHei" w:hAnsi="SimHei" w:eastAsia="SimHei" w:cs="SimHei"/>
          <w:sz w:val="20"/>
          <w:szCs w:val="20"/>
        </w:rPr>
      </w:pPr>
      <w:bookmarkStart w:name="bookmark11" w:id="17"/>
      <w:bookmarkEnd w:id="17"/>
      <w:r>
        <w:rPr>
          <w:rFonts w:ascii="SimHei" w:hAnsi="SimHei" w:eastAsia="SimHei" w:cs="SimHei"/>
          <w:sz w:val="20"/>
          <w:szCs w:val="20"/>
          <w:spacing w:val="5"/>
        </w:rPr>
        <w:t>4.2</w:t>
      </w:r>
      <w:r>
        <w:rPr>
          <w:rFonts w:ascii="SimHei" w:hAnsi="SimHei" w:eastAsia="SimHei" w:cs="SimHei"/>
          <w:sz w:val="20"/>
          <w:szCs w:val="20"/>
          <w:spacing w:val="12"/>
        </w:rPr>
        <w:t xml:space="preserve">  </w:t>
      </w:r>
      <w:r>
        <w:rPr>
          <w:rFonts w:ascii="SimHei" w:hAnsi="SimHei" w:eastAsia="SimHei" w:cs="SimHei"/>
          <w:sz w:val="20"/>
          <w:szCs w:val="20"/>
          <w:spacing w:val="5"/>
        </w:rPr>
        <w:t>详查阶段</w:t>
      </w:r>
    </w:p>
    <w:p>
      <w:pPr>
        <w:ind w:left="16"/>
        <w:spacing w:before="152" w:line="231" w:lineRule="auto"/>
        <w:outlineLvl w:val="2"/>
        <w:rPr>
          <w:rFonts w:ascii="SimHei" w:hAnsi="SimHei" w:eastAsia="SimHei" w:cs="SimHei"/>
          <w:sz w:val="20"/>
          <w:szCs w:val="20"/>
        </w:rPr>
      </w:pPr>
      <w:r>
        <w:rPr>
          <w:rFonts w:ascii="SimHei" w:hAnsi="SimHei" w:eastAsia="SimHei" w:cs="SimHei"/>
          <w:sz w:val="20"/>
          <w:szCs w:val="20"/>
          <w:spacing w:val="6"/>
        </w:rPr>
        <w:t>4.2.1</w:t>
      </w:r>
      <w:r>
        <w:rPr>
          <w:rFonts w:ascii="SimHei" w:hAnsi="SimHei" w:eastAsia="SimHei" w:cs="SimHei"/>
          <w:sz w:val="20"/>
          <w:szCs w:val="20"/>
          <w:spacing w:val="6"/>
        </w:rPr>
        <w:t xml:space="preserve">  </w:t>
      </w:r>
      <w:r>
        <w:rPr>
          <w:rFonts w:ascii="SimHei" w:hAnsi="SimHei" w:eastAsia="SimHei" w:cs="SimHei"/>
          <w:sz w:val="20"/>
          <w:szCs w:val="20"/>
          <w:spacing w:val="6"/>
        </w:rPr>
        <w:t>勘查区地质</w:t>
      </w:r>
    </w:p>
    <w:p>
      <w:pPr>
        <w:ind w:left="21" w:right="71"/>
        <w:spacing w:before="150" w:line="298" w:lineRule="auto"/>
        <w:rPr>
          <w:rFonts w:ascii="SimSun" w:hAnsi="SimSun" w:eastAsia="SimSun" w:cs="SimSun"/>
          <w:sz w:val="20"/>
          <w:szCs w:val="20"/>
        </w:rPr>
      </w:pPr>
      <w:r>
        <w:rPr>
          <w:rFonts w:ascii="SimSun" w:hAnsi="SimSun" w:eastAsia="SimSun" w:cs="SimSun"/>
          <w:sz w:val="20"/>
          <w:szCs w:val="20"/>
          <w:spacing w:val="9"/>
        </w:rPr>
        <w:t>4.2.1.1  基本查明地层的岩性、岩性组合、厚度，研究其分布规律，确定含（控）矿岩系</w:t>
      </w:r>
      <w:r>
        <w:rPr>
          <w:rFonts w:ascii="SimSun" w:hAnsi="SimSun" w:eastAsia="SimSun" w:cs="SimSun"/>
          <w:sz w:val="20"/>
          <w:szCs w:val="20"/>
        </w:rPr>
        <w:t xml:space="preserve"> </w:t>
      </w:r>
      <w:r>
        <w:rPr>
          <w:rFonts w:ascii="SimSun" w:hAnsi="SimSun" w:eastAsia="SimSun" w:cs="SimSun"/>
          <w:sz w:val="20"/>
          <w:szCs w:val="20"/>
          <w:spacing w:val="3"/>
        </w:rPr>
        <w:t>层位。</w:t>
      </w:r>
    </w:p>
    <w:p>
      <w:pPr>
        <w:ind w:left="24" w:right="71" w:hanging="3"/>
        <w:spacing w:before="154" w:line="299" w:lineRule="auto"/>
        <w:rPr>
          <w:rFonts w:ascii="SimSun" w:hAnsi="SimSun" w:eastAsia="SimSun" w:cs="SimSun"/>
          <w:sz w:val="20"/>
          <w:szCs w:val="20"/>
        </w:rPr>
      </w:pPr>
      <w:r>
        <w:rPr>
          <w:rFonts w:ascii="SimSun" w:hAnsi="SimSun" w:eastAsia="SimSun" w:cs="SimSun"/>
          <w:sz w:val="20"/>
          <w:szCs w:val="20"/>
          <w:spacing w:val="9"/>
        </w:rPr>
        <w:t>4.2.1.2  基本查明控制和破坏矿体的较大地质构造的性质、规模、产状和分布范围，研究</w:t>
      </w:r>
      <w:r>
        <w:rPr>
          <w:rFonts w:ascii="SimSun" w:hAnsi="SimSun" w:eastAsia="SimSun" w:cs="SimSun"/>
          <w:sz w:val="20"/>
          <w:szCs w:val="20"/>
        </w:rPr>
        <w:t xml:space="preserve"> </w:t>
      </w:r>
      <w:r>
        <w:rPr>
          <w:rFonts w:ascii="SimSun" w:hAnsi="SimSun" w:eastAsia="SimSun" w:cs="SimSun"/>
          <w:sz w:val="20"/>
          <w:szCs w:val="20"/>
          <w:spacing w:val="7"/>
        </w:rPr>
        <w:t>构造对矿体的影响程度。</w:t>
      </w:r>
    </w:p>
    <w:p>
      <w:pPr>
        <w:ind w:left="21" w:right="71"/>
        <w:spacing w:before="151" w:line="299" w:lineRule="auto"/>
        <w:rPr>
          <w:rFonts w:ascii="SimSun" w:hAnsi="SimSun" w:eastAsia="SimSun" w:cs="SimSun"/>
          <w:sz w:val="20"/>
          <w:szCs w:val="20"/>
        </w:rPr>
      </w:pPr>
      <w:r>
        <w:rPr>
          <w:rFonts w:ascii="SimSun" w:hAnsi="SimSun" w:eastAsia="SimSun" w:cs="SimSun"/>
          <w:sz w:val="20"/>
          <w:szCs w:val="20"/>
          <w:spacing w:val="9"/>
        </w:rPr>
        <w:t>4.2.1.3  基本查明变质岩的类型、岩性、相带及变质矿物组合等特征，研究变质作用与成</w:t>
      </w:r>
      <w:r>
        <w:rPr>
          <w:rFonts w:ascii="SimSun" w:hAnsi="SimSun" w:eastAsia="SimSun" w:cs="SimSun"/>
          <w:sz w:val="20"/>
          <w:szCs w:val="20"/>
        </w:rPr>
        <w:t xml:space="preserve"> </w:t>
      </w:r>
      <w:r>
        <w:rPr>
          <w:rFonts w:ascii="SimSun" w:hAnsi="SimSun" w:eastAsia="SimSun" w:cs="SimSun"/>
          <w:sz w:val="20"/>
          <w:szCs w:val="20"/>
          <w:spacing w:val="6"/>
        </w:rPr>
        <w:t>矿的关系。</w:t>
      </w:r>
    </w:p>
    <w:p>
      <w:pPr>
        <w:ind w:left="16"/>
        <w:spacing w:before="155" w:line="229" w:lineRule="auto"/>
        <w:outlineLvl w:val="2"/>
        <w:rPr>
          <w:rFonts w:ascii="SimHei" w:hAnsi="SimHei" w:eastAsia="SimHei" w:cs="SimHei"/>
          <w:sz w:val="20"/>
          <w:szCs w:val="20"/>
        </w:rPr>
      </w:pPr>
      <w:r>
        <w:rPr>
          <w:rFonts w:ascii="SimHei" w:hAnsi="SimHei" w:eastAsia="SimHei" w:cs="SimHei"/>
          <w:sz w:val="20"/>
          <w:szCs w:val="20"/>
          <w:spacing w:val="6"/>
        </w:rPr>
        <w:t>4.2.2</w:t>
      </w:r>
      <w:r>
        <w:rPr>
          <w:rFonts w:ascii="SimHei" w:hAnsi="SimHei" w:eastAsia="SimHei" w:cs="SimHei"/>
          <w:sz w:val="20"/>
          <w:szCs w:val="20"/>
          <w:spacing w:val="6"/>
        </w:rPr>
        <w:t xml:space="preserve">  </w:t>
      </w:r>
      <w:r>
        <w:rPr>
          <w:rFonts w:ascii="SimHei" w:hAnsi="SimHei" w:eastAsia="SimHei" w:cs="SimHei"/>
          <w:sz w:val="20"/>
          <w:szCs w:val="20"/>
          <w:spacing w:val="6"/>
        </w:rPr>
        <w:t>矿体特征</w:t>
      </w:r>
    </w:p>
    <w:p>
      <w:pPr>
        <w:ind w:left="24" w:right="71" w:hanging="3"/>
        <w:spacing w:before="150" w:line="371" w:lineRule="auto"/>
        <w:rPr>
          <w:rFonts w:ascii="SimSun" w:hAnsi="SimSun" w:eastAsia="SimSun" w:cs="SimSun"/>
          <w:sz w:val="20"/>
          <w:szCs w:val="20"/>
        </w:rPr>
      </w:pPr>
      <w:r>
        <w:rPr>
          <w:rFonts w:ascii="SimSun" w:hAnsi="SimSun" w:eastAsia="SimSun" w:cs="SimSun"/>
          <w:sz w:val="20"/>
          <w:szCs w:val="20"/>
          <w:spacing w:val="9"/>
        </w:rPr>
        <w:t>4.2.2.1  基本查明矿体的形态、产状、厚度、规模以及矿体的数量、连接对比标志、空间</w:t>
      </w:r>
      <w:r>
        <w:rPr>
          <w:rFonts w:ascii="SimSun" w:hAnsi="SimSun" w:eastAsia="SimSun" w:cs="SimSun"/>
          <w:sz w:val="20"/>
          <w:szCs w:val="20"/>
        </w:rPr>
        <w:t xml:space="preserve"> </w:t>
      </w:r>
      <w:r>
        <w:rPr>
          <w:rFonts w:ascii="SimSun" w:hAnsi="SimSun" w:eastAsia="SimSun" w:cs="SimSun"/>
          <w:sz w:val="20"/>
          <w:szCs w:val="20"/>
          <w:spacing w:val="9"/>
        </w:rPr>
        <w:t>分布范围，研究矿体的赋存规律，基本确定矿体的连续性。</w:t>
      </w:r>
    </w:p>
    <w:p>
      <w:pPr>
        <w:spacing w:line="371" w:lineRule="auto"/>
        <w:sectPr>
          <w:footerReference w:type="default" r:id="rId8"/>
          <w:pgSz w:w="11906" w:h="16839"/>
          <w:pgMar w:top="1431" w:right="1731" w:bottom="1432" w:left="1785" w:header="0" w:footer="1197" w:gutter="0"/>
        </w:sectPr>
        <w:rPr>
          <w:rFonts w:ascii="SimSun" w:hAnsi="SimSun" w:eastAsia="SimSun" w:cs="SimSun"/>
          <w:sz w:val="20"/>
          <w:szCs w:val="20"/>
        </w:rPr>
      </w:pPr>
    </w:p>
    <w:p>
      <w:pPr>
        <w:ind w:left="21"/>
        <w:spacing w:before="149" w:line="227" w:lineRule="auto"/>
        <w:rPr>
          <w:rFonts w:ascii="SimSun" w:hAnsi="SimSun" w:eastAsia="SimSun" w:cs="SimSun"/>
          <w:sz w:val="20"/>
          <w:szCs w:val="20"/>
        </w:rPr>
      </w:pPr>
      <w:r>
        <w:rPr>
          <w:rFonts w:ascii="SimSun" w:hAnsi="SimSun" w:eastAsia="SimSun" w:cs="SimSun"/>
          <w:sz w:val="20"/>
          <w:szCs w:val="20"/>
          <w:spacing w:val="8"/>
        </w:rPr>
        <w:t>4.2.2.2  基本查明断层、岩浆岩等对矿体的破坏和影响程</w:t>
      </w:r>
      <w:r>
        <w:rPr>
          <w:rFonts w:ascii="SimSun" w:hAnsi="SimSun" w:eastAsia="SimSun" w:cs="SimSun"/>
          <w:sz w:val="20"/>
          <w:szCs w:val="20"/>
          <w:spacing w:val="7"/>
        </w:rPr>
        <w:t>度。</w:t>
      </w:r>
    </w:p>
    <w:p>
      <w:pPr>
        <w:ind w:left="21"/>
        <w:spacing w:before="154" w:line="227" w:lineRule="auto"/>
        <w:rPr>
          <w:rFonts w:ascii="SimSun" w:hAnsi="SimSun" w:eastAsia="SimSun" w:cs="SimSun"/>
          <w:sz w:val="20"/>
          <w:szCs w:val="20"/>
        </w:rPr>
      </w:pPr>
      <w:r>
        <w:rPr>
          <w:rFonts w:ascii="SimSun" w:hAnsi="SimSun" w:eastAsia="SimSun" w:cs="SimSun"/>
          <w:sz w:val="20"/>
          <w:szCs w:val="20"/>
          <w:spacing w:val="9"/>
        </w:rPr>
        <w:t>4.2.2.3  基本查明矿体中夹石的岩性、</w:t>
      </w:r>
      <w:r>
        <w:rPr>
          <w:rFonts w:ascii="SimSun" w:hAnsi="SimSun" w:eastAsia="SimSun" w:cs="SimSun"/>
          <w:sz w:val="20"/>
          <w:szCs w:val="20"/>
          <w:spacing w:val="8"/>
        </w:rPr>
        <w:t>厚度及分布情况，以及顶底板岩性和分布情况。</w:t>
      </w:r>
    </w:p>
    <w:p>
      <w:pPr>
        <w:ind w:left="16"/>
        <w:spacing w:before="152" w:line="229" w:lineRule="auto"/>
        <w:outlineLvl w:val="2"/>
        <w:rPr>
          <w:rFonts w:ascii="SimHei" w:hAnsi="SimHei" w:eastAsia="SimHei" w:cs="SimHei"/>
          <w:sz w:val="20"/>
          <w:szCs w:val="20"/>
        </w:rPr>
      </w:pPr>
      <w:r>
        <w:rPr>
          <w:rFonts w:ascii="SimHei" w:hAnsi="SimHei" w:eastAsia="SimHei" w:cs="SimHei"/>
          <w:sz w:val="20"/>
          <w:szCs w:val="20"/>
          <w:spacing w:val="6"/>
        </w:rPr>
        <w:t>4.2.3</w:t>
      </w:r>
      <w:r>
        <w:rPr>
          <w:rFonts w:ascii="SimHei" w:hAnsi="SimHei" w:eastAsia="SimHei" w:cs="SimHei"/>
          <w:sz w:val="20"/>
          <w:szCs w:val="20"/>
          <w:spacing w:val="6"/>
        </w:rPr>
        <w:t xml:space="preserve">  </w:t>
      </w:r>
      <w:r>
        <w:rPr>
          <w:rFonts w:ascii="SimHei" w:hAnsi="SimHei" w:eastAsia="SimHei" w:cs="SimHei"/>
          <w:sz w:val="20"/>
          <w:szCs w:val="20"/>
          <w:spacing w:val="6"/>
        </w:rPr>
        <w:t>矿石特征</w:t>
      </w:r>
    </w:p>
    <w:p>
      <w:pPr>
        <w:ind w:left="21" w:right="58"/>
        <w:spacing w:before="153" w:line="298" w:lineRule="auto"/>
        <w:rPr>
          <w:rFonts w:ascii="SimSun" w:hAnsi="SimSun" w:eastAsia="SimSun" w:cs="SimSun"/>
          <w:sz w:val="20"/>
          <w:szCs w:val="20"/>
        </w:rPr>
      </w:pPr>
      <w:r>
        <w:rPr>
          <w:rFonts w:ascii="SimSun" w:hAnsi="SimSun" w:eastAsia="SimSun" w:cs="SimSun"/>
          <w:sz w:val="20"/>
          <w:szCs w:val="20"/>
          <w:spacing w:val="9"/>
        </w:rPr>
        <w:t>4.2.3.1  基本查明矿石的矿物组成及含量、结构、构造、共生组合、矿石矿物的粒度和嵌</w:t>
      </w:r>
      <w:r>
        <w:rPr>
          <w:rFonts w:ascii="SimSun" w:hAnsi="SimSun" w:eastAsia="SimSun" w:cs="SimSun"/>
          <w:sz w:val="20"/>
          <w:szCs w:val="20"/>
        </w:rPr>
        <w:t xml:space="preserve"> </w:t>
      </w:r>
      <w:r>
        <w:rPr>
          <w:rFonts w:ascii="SimSun" w:hAnsi="SimSun" w:eastAsia="SimSun" w:cs="SimSun"/>
          <w:sz w:val="20"/>
          <w:szCs w:val="20"/>
          <w:spacing w:val="5"/>
        </w:rPr>
        <w:t>布特征。</w:t>
      </w:r>
    </w:p>
    <w:p>
      <w:pPr>
        <w:ind w:left="24" w:right="59" w:hanging="3"/>
        <w:spacing w:before="153" w:line="298" w:lineRule="auto"/>
        <w:rPr>
          <w:rFonts w:ascii="SimSun" w:hAnsi="SimSun" w:eastAsia="SimSun" w:cs="SimSun"/>
          <w:sz w:val="20"/>
          <w:szCs w:val="20"/>
        </w:rPr>
      </w:pPr>
      <w:r>
        <w:rPr>
          <w:rFonts w:ascii="SimSun" w:hAnsi="SimSun" w:eastAsia="SimSun" w:cs="SimSun"/>
          <w:sz w:val="20"/>
          <w:szCs w:val="20"/>
          <w:spacing w:val="9"/>
        </w:rPr>
        <w:t>4.2.3.2  基本查明矿石的化学成分及其变化特征，初步查明矿石中伴生有用、有益和有害</w:t>
      </w:r>
      <w:r>
        <w:rPr>
          <w:rFonts w:ascii="SimSun" w:hAnsi="SimSun" w:eastAsia="SimSun" w:cs="SimSun"/>
          <w:sz w:val="20"/>
          <w:szCs w:val="20"/>
        </w:rPr>
        <w:t xml:space="preserve"> </w:t>
      </w:r>
      <w:r>
        <w:rPr>
          <w:rFonts w:ascii="SimSun" w:hAnsi="SimSun" w:eastAsia="SimSun" w:cs="SimSun"/>
          <w:sz w:val="20"/>
          <w:szCs w:val="20"/>
          <w:spacing w:val="9"/>
        </w:rPr>
        <w:t>组分的种类、含量，并研究其赋存状态、分布及变化规律。</w:t>
      </w:r>
    </w:p>
    <w:p>
      <w:pPr>
        <w:ind w:left="21"/>
        <w:spacing w:before="156" w:line="226" w:lineRule="auto"/>
        <w:rPr>
          <w:rFonts w:ascii="SimSun" w:hAnsi="SimSun" w:eastAsia="SimSun" w:cs="SimSun"/>
          <w:sz w:val="20"/>
          <w:szCs w:val="20"/>
        </w:rPr>
      </w:pPr>
      <w:r>
        <w:rPr>
          <w:rFonts w:ascii="SimSun" w:hAnsi="SimSun" w:eastAsia="SimSun" w:cs="SimSun"/>
          <w:sz w:val="20"/>
          <w:szCs w:val="20"/>
          <w:spacing w:val="8"/>
        </w:rPr>
        <w:t>4.2.3.3  基本查明矿石及加工产品的物化性能，为评价矿石工业用途提供依据。</w:t>
      </w:r>
    </w:p>
    <w:p>
      <w:pPr>
        <w:ind w:left="21"/>
        <w:spacing w:before="153" w:line="227" w:lineRule="auto"/>
        <w:rPr>
          <w:rFonts w:ascii="SimSun" w:hAnsi="SimSun" w:eastAsia="SimSun" w:cs="SimSun"/>
          <w:sz w:val="20"/>
          <w:szCs w:val="20"/>
        </w:rPr>
      </w:pPr>
      <w:r>
        <w:rPr>
          <w:rFonts w:ascii="SimSun" w:hAnsi="SimSun" w:eastAsia="SimSun" w:cs="SimSun"/>
          <w:sz w:val="20"/>
          <w:szCs w:val="20"/>
          <w:spacing w:val="8"/>
        </w:rPr>
        <w:t>4.2.3.4  初步划分矿石自然类型和工业类型，并研究其分布规律。</w:t>
      </w:r>
    </w:p>
    <w:p>
      <w:pPr>
        <w:ind w:left="21" w:right="59"/>
        <w:spacing w:before="155" w:line="298" w:lineRule="auto"/>
        <w:rPr>
          <w:rFonts w:ascii="SimSun" w:hAnsi="SimSun" w:eastAsia="SimSun" w:cs="SimSun"/>
          <w:sz w:val="20"/>
          <w:szCs w:val="20"/>
        </w:rPr>
      </w:pPr>
      <w:r>
        <w:rPr>
          <w:rFonts w:ascii="SimSun" w:hAnsi="SimSun" w:eastAsia="SimSun" w:cs="SimSun"/>
          <w:sz w:val="20"/>
          <w:szCs w:val="20"/>
          <w:spacing w:val="9"/>
        </w:rPr>
        <w:t>4.2.3.5  基本查明矿化、非矿化夹石和近矿围岩的物质组分及其与矿体的接触关系，初步</w:t>
      </w:r>
      <w:r>
        <w:rPr>
          <w:rFonts w:ascii="SimSun" w:hAnsi="SimSun" w:eastAsia="SimSun" w:cs="SimSun"/>
          <w:sz w:val="20"/>
          <w:szCs w:val="20"/>
        </w:rPr>
        <w:t xml:space="preserve"> </w:t>
      </w:r>
      <w:r>
        <w:rPr>
          <w:rFonts w:ascii="SimSun" w:hAnsi="SimSun" w:eastAsia="SimSun" w:cs="SimSun"/>
          <w:sz w:val="20"/>
          <w:szCs w:val="20"/>
          <w:spacing w:val="9"/>
        </w:rPr>
        <w:t>评价采矿时夹石和围岩的混入对矿石质量的影响。</w:t>
      </w:r>
    </w:p>
    <w:p>
      <w:pPr>
        <w:ind w:left="16"/>
        <w:spacing w:before="153" w:line="230" w:lineRule="auto"/>
        <w:outlineLvl w:val="2"/>
        <w:rPr>
          <w:rFonts w:ascii="SimHei" w:hAnsi="SimHei" w:eastAsia="SimHei" w:cs="SimHei"/>
          <w:sz w:val="20"/>
          <w:szCs w:val="20"/>
        </w:rPr>
      </w:pPr>
      <w:r>
        <w:rPr>
          <w:rFonts w:ascii="SimHei" w:hAnsi="SimHei" w:eastAsia="SimHei" w:cs="SimHei"/>
          <w:sz w:val="20"/>
          <w:szCs w:val="20"/>
          <w:spacing w:val="7"/>
        </w:rPr>
        <w:t>4.2.4</w:t>
      </w:r>
      <w:r>
        <w:rPr>
          <w:rFonts w:ascii="SimHei" w:hAnsi="SimHei" w:eastAsia="SimHei" w:cs="SimHei"/>
          <w:sz w:val="20"/>
          <w:szCs w:val="20"/>
          <w:spacing w:val="7"/>
        </w:rPr>
        <w:t xml:space="preserve">  </w:t>
      </w:r>
      <w:r>
        <w:rPr>
          <w:rFonts w:ascii="SimHei" w:hAnsi="SimHei" w:eastAsia="SimHei" w:cs="SimHei"/>
          <w:sz w:val="20"/>
          <w:szCs w:val="20"/>
          <w:spacing w:val="7"/>
        </w:rPr>
        <w:t>矿石加工技术性能</w:t>
      </w:r>
    </w:p>
    <w:p>
      <w:pPr>
        <w:ind w:left="24" w:hanging="3"/>
        <w:spacing w:before="151" w:line="334" w:lineRule="auto"/>
        <w:rPr>
          <w:rFonts w:ascii="SimSun" w:hAnsi="SimSun" w:eastAsia="SimSun" w:cs="SimSun"/>
          <w:sz w:val="20"/>
          <w:szCs w:val="20"/>
        </w:rPr>
      </w:pPr>
      <w:r>
        <w:rPr>
          <w:rFonts w:ascii="SimSun" w:hAnsi="SimSun" w:eastAsia="SimSun" w:cs="SimSun"/>
          <w:sz w:val="20"/>
          <w:szCs w:val="20"/>
          <w:spacing w:val="6"/>
        </w:rPr>
        <w:t>4.2.4.1  在矿石工艺矿物学研究基础上，对于易选矿石</w:t>
      </w:r>
      <w:r>
        <w:rPr>
          <w:rFonts w:ascii="SimSun" w:hAnsi="SimSun" w:eastAsia="SimSun" w:cs="SimSun"/>
          <w:sz w:val="20"/>
          <w:szCs w:val="20"/>
          <w:spacing w:val="5"/>
        </w:rPr>
        <w:t>视情况进行类比研究、可选性试验，</w:t>
      </w:r>
      <w:r>
        <w:rPr>
          <w:rFonts w:ascii="SimSun" w:hAnsi="SimSun" w:eastAsia="SimSun" w:cs="SimSun"/>
          <w:sz w:val="20"/>
          <w:szCs w:val="20"/>
        </w:rPr>
        <w:t xml:space="preserve"> </w:t>
      </w:r>
      <w:r>
        <w:rPr>
          <w:rFonts w:ascii="SimSun" w:hAnsi="SimSun" w:eastAsia="SimSun" w:cs="SimSun"/>
          <w:sz w:val="20"/>
          <w:szCs w:val="20"/>
          <w:spacing w:val="7"/>
        </w:rPr>
        <w:t>必要时进行实验室流程试验；对于较易选矿石视情况进行可选性试验、实验室流程试验；对</w:t>
      </w:r>
      <w:r>
        <w:rPr>
          <w:rFonts w:ascii="SimSun" w:hAnsi="SimSun" w:eastAsia="SimSun" w:cs="SimSun"/>
          <w:sz w:val="20"/>
          <w:szCs w:val="20"/>
          <w:spacing w:val="12"/>
        </w:rPr>
        <w:t xml:space="preserve"> </w:t>
      </w:r>
      <w:r>
        <w:rPr>
          <w:rFonts w:ascii="SimSun" w:hAnsi="SimSun" w:eastAsia="SimSun" w:cs="SimSun"/>
          <w:sz w:val="20"/>
          <w:szCs w:val="20"/>
          <w:spacing w:val="7"/>
        </w:rPr>
        <w:t>于新类型矿石和难选矿石一般进行实验室流程试验，必要时进行实验室扩大连续试验。基本</w:t>
      </w:r>
      <w:r>
        <w:rPr>
          <w:rFonts w:ascii="SimSun" w:hAnsi="SimSun" w:eastAsia="SimSun" w:cs="SimSun"/>
          <w:sz w:val="20"/>
          <w:szCs w:val="20"/>
          <w:spacing w:val="12"/>
        </w:rPr>
        <w:t xml:space="preserve"> </w:t>
      </w:r>
      <w:r>
        <w:rPr>
          <w:rFonts w:ascii="SimSun" w:hAnsi="SimSun" w:eastAsia="SimSun" w:cs="SimSun"/>
          <w:sz w:val="20"/>
          <w:szCs w:val="20"/>
          <w:spacing w:val="8"/>
        </w:rPr>
        <w:t>查明区内主要工业类型矿石的加工选冶技术性能。试</w:t>
      </w:r>
      <w:r>
        <w:rPr>
          <w:rFonts w:ascii="SimSun" w:hAnsi="SimSun" w:eastAsia="SimSun" w:cs="SimSun"/>
          <w:sz w:val="20"/>
          <w:szCs w:val="20"/>
          <w:spacing w:val="7"/>
        </w:rPr>
        <w:t>验研究程度应符合</w:t>
      </w:r>
      <w:r>
        <w:rPr>
          <w:rFonts w:ascii="SimSun" w:hAnsi="SimSun" w:eastAsia="SimSun" w:cs="SimSun"/>
          <w:sz w:val="20"/>
          <w:szCs w:val="20"/>
          <w:spacing w:val="-43"/>
        </w:rPr>
        <w:t xml:space="preserve"> </w:t>
      </w:r>
      <w:r>
        <w:rPr>
          <w:rFonts w:ascii="SimSun" w:hAnsi="SimSun" w:eastAsia="SimSun" w:cs="SimSun"/>
          <w:sz w:val="20"/>
          <w:szCs w:val="20"/>
        </w:rPr>
        <w:t>DZ</w:t>
      </w:r>
      <w:r>
        <w:rPr>
          <w:rFonts w:ascii="SimSun" w:hAnsi="SimSun" w:eastAsia="SimSun" w:cs="SimSun"/>
          <w:sz w:val="20"/>
          <w:szCs w:val="20"/>
          <w:spacing w:val="7"/>
        </w:rPr>
        <w:t>/T 0340</w:t>
      </w:r>
      <w:r>
        <w:rPr>
          <w:rFonts w:ascii="SimSun" w:hAnsi="SimSun" w:eastAsia="SimSun" w:cs="SimSun"/>
          <w:sz w:val="20"/>
          <w:szCs w:val="20"/>
          <w:spacing w:val="-23"/>
        </w:rPr>
        <w:t xml:space="preserve"> </w:t>
      </w:r>
      <w:r>
        <w:rPr>
          <w:rFonts w:ascii="SimSun" w:hAnsi="SimSun" w:eastAsia="SimSun" w:cs="SimSun"/>
          <w:sz w:val="20"/>
          <w:szCs w:val="20"/>
          <w:spacing w:val="7"/>
        </w:rPr>
        <w:t>的要求。</w:t>
      </w:r>
    </w:p>
    <w:p>
      <w:pPr>
        <w:ind w:left="21" w:right="59"/>
        <w:spacing w:before="155" w:line="297" w:lineRule="auto"/>
        <w:rPr>
          <w:rFonts w:ascii="SimSun" w:hAnsi="SimSun" w:eastAsia="SimSun" w:cs="SimSun"/>
          <w:sz w:val="20"/>
          <w:szCs w:val="20"/>
        </w:rPr>
      </w:pPr>
      <w:r>
        <w:rPr>
          <w:rFonts w:ascii="SimSun" w:hAnsi="SimSun" w:eastAsia="SimSun" w:cs="SimSun"/>
          <w:sz w:val="20"/>
          <w:szCs w:val="20"/>
          <w:spacing w:val="9"/>
        </w:rPr>
        <w:t>4.2.4.2  对在生产矿山深部和扩大区，有类比条件的易选矿石可进行类比研究，并进行验</w:t>
      </w:r>
      <w:r>
        <w:rPr>
          <w:rFonts w:ascii="SimSun" w:hAnsi="SimSun" w:eastAsia="SimSun" w:cs="SimSun"/>
          <w:sz w:val="20"/>
          <w:szCs w:val="20"/>
        </w:rPr>
        <w:t xml:space="preserve"> </w:t>
      </w:r>
      <w:r>
        <w:rPr>
          <w:rFonts w:ascii="SimSun" w:hAnsi="SimSun" w:eastAsia="SimSun" w:cs="SimSun"/>
          <w:sz w:val="20"/>
          <w:szCs w:val="20"/>
          <w:spacing w:val="9"/>
        </w:rPr>
        <w:t>证试验；对直接提供开发利用的矿床，其试验程度应达到可供矿山建设设计的要求。</w:t>
      </w:r>
    </w:p>
    <w:p>
      <w:pPr>
        <w:ind w:left="16"/>
        <w:spacing w:before="155" w:line="230" w:lineRule="auto"/>
        <w:outlineLvl w:val="2"/>
        <w:rPr>
          <w:rFonts w:ascii="SimHei" w:hAnsi="SimHei" w:eastAsia="SimHei" w:cs="SimHei"/>
          <w:sz w:val="20"/>
          <w:szCs w:val="20"/>
        </w:rPr>
      </w:pPr>
      <w:r>
        <w:rPr>
          <w:rFonts w:ascii="SimHei" w:hAnsi="SimHei" w:eastAsia="SimHei" w:cs="SimHei"/>
          <w:sz w:val="20"/>
          <w:szCs w:val="20"/>
          <w:spacing w:val="7"/>
        </w:rPr>
        <w:t>4.2.5</w:t>
      </w:r>
      <w:r>
        <w:rPr>
          <w:rFonts w:ascii="SimHei" w:hAnsi="SimHei" w:eastAsia="SimHei" w:cs="SimHei"/>
          <w:sz w:val="20"/>
          <w:szCs w:val="20"/>
          <w:spacing w:val="7"/>
        </w:rPr>
        <w:t xml:space="preserve">  </w:t>
      </w:r>
      <w:r>
        <w:rPr>
          <w:rFonts w:ascii="SimHei" w:hAnsi="SimHei" w:eastAsia="SimHei" w:cs="SimHei"/>
          <w:sz w:val="20"/>
          <w:szCs w:val="20"/>
          <w:spacing w:val="7"/>
        </w:rPr>
        <w:t>矿床开采技术条件</w:t>
      </w:r>
    </w:p>
    <w:p>
      <w:pPr>
        <w:ind w:left="16"/>
        <w:spacing w:before="152" w:line="230" w:lineRule="auto"/>
        <w:rPr>
          <w:rFonts w:ascii="SimHei" w:hAnsi="SimHei" w:eastAsia="SimHei" w:cs="SimHei"/>
          <w:sz w:val="20"/>
          <w:szCs w:val="20"/>
        </w:rPr>
      </w:pPr>
      <w:r>
        <w:rPr>
          <w:rFonts w:ascii="SimHei" w:hAnsi="SimHei" w:eastAsia="SimHei" w:cs="SimHei"/>
          <w:sz w:val="20"/>
          <w:szCs w:val="20"/>
          <w:spacing w:val="6"/>
        </w:rPr>
        <w:t>4.2.5.1</w:t>
      </w:r>
      <w:r>
        <w:rPr>
          <w:rFonts w:ascii="SimHei" w:hAnsi="SimHei" w:eastAsia="SimHei" w:cs="SimHei"/>
          <w:sz w:val="20"/>
          <w:szCs w:val="20"/>
          <w:spacing w:val="6"/>
        </w:rPr>
        <w:t xml:space="preserve">  </w:t>
      </w:r>
      <w:r>
        <w:rPr>
          <w:rFonts w:ascii="SimHei" w:hAnsi="SimHei" w:eastAsia="SimHei" w:cs="SimHei"/>
          <w:sz w:val="20"/>
          <w:szCs w:val="20"/>
          <w:spacing w:val="6"/>
        </w:rPr>
        <w:t>水文地质</w:t>
      </w:r>
    </w:p>
    <w:p>
      <w:pPr>
        <w:ind w:left="24" w:right="59" w:hanging="3"/>
        <w:spacing w:before="150" w:line="298" w:lineRule="auto"/>
        <w:rPr>
          <w:rFonts w:ascii="SimSun" w:hAnsi="SimSun" w:eastAsia="SimSun" w:cs="SimSun"/>
          <w:sz w:val="20"/>
          <w:szCs w:val="20"/>
        </w:rPr>
      </w:pPr>
      <w:r>
        <w:rPr>
          <w:rFonts w:ascii="SimSun" w:hAnsi="SimSun" w:eastAsia="SimSun" w:cs="SimSun"/>
          <w:sz w:val="20"/>
          <w:szCs w:val="20"/>
          <w:spacing w:val="9"/>
        </w:rPr>
        <w:t>4.2.5.1.1  收集、了解大气降水等气象水文资料，调查当地最低侵</w:t>
      </w:r>
      <w:r>
        <w:rPr>
          <w:rFonts w:ascii="SimSun" w:hAnsi="SimSun" w:eastAsia="SimSun" w:cs="SimSun"/>
          <w:sz w:val="20"/>
          <w:szCs w:val="20"/>
          <w:spacing w:val="8"/>
        </w:rPr>
        <w:t>蚀基准面标高。调查勘</w:t>
      </w:r>
      <w:r>
        <w:rPr>
          <w:rFonts w:ascii="SimSun" w:hAnsi="SimSun" w:eastAsia="SimSun" w:cs="SimSun"/>
          <w:sz w:val="20"/>
          <w:szCs w:val="20"/>
        </w:rPr>
        <w:t xml:space="preserve"> </w:t>
      </w:r>
      <w:r>
        <w:rPr>
          <w:rFonts w:ascii="SimSun" w:hAnsi="SimSun" w:eastAsia="SimSun" w:cs="SimSun"/>
          <w:sz w:val="20"/>
          <w:szCs w:val="20"/>
          <w:spacing w:val="9"/>
        </w:rPr>
        <w:t>查区及其附近地表水体分布范围及水（流）量情况，圈出汇水边界。</w:t>
      </w:r>
    </w:p>
    <w:p>
      <w:pPr>
        <w:ind w:left="38" w:right="59" w:hanging="17"/>
        <w:spacing w:before="156" w:line="297" w:lineRule="auto"/>
        <w:rPr>
          <w:rFonts w:ascii="SimSun" w:hAnsi="SimSun" w:eastAsia="SimSun" w:cs="SimSun"/>
          <w:sz w:val="20"/>
          <w:szCs w:val="20"/>
        </w:rPr>
      </w:pPr>
      <w:r>
        <w:rPr>
          <w:rFonts w:ascii="SimSun" w:hAnsi="SimSun" w:eastAsia="SimSun" w:cs="SimSun"/>
          <w:sz w:val="20"/>
          <w:szCs w:val="20"/>
          <w:spacing w:val="9"/>
        </w:rPr>
        <w:t>4.2.5.1.2  基本查明勘查区含（隔）水层的岩性、厚度、产状、分</w:t>
      </w:r>
      <w:r>
        <w:rPr>
          <w:rFonts w:ascii="SimSun" w:hAnsi="SimSun" w:eastAsia="SimSun" w:cs="SimSun"/>
          <w:sz w:val="20"/>
          <w:szCs w:val="20"/>
          <w:spacing w:val="8"/>
        </w:rPr>
        <w:t>布及埋藏条件，含水层</w:t>
      </w:r>
      <w:r>
        <w:rPr>
          <w:rFonts w:ascii="SimSun" w:hAnsi="SimSun" w:eastAsia="SimSun" w:cs="SimSun"/>
          <w:sz w:val="20"/>
          <w:szCs w:val="20"/>
        </w:rPr>
        <w:t xml:space="preserve"> </w:t>
      </w:r>
      <w:r>
        <w:rPr>
          <w:rFonts w:ascii="SimSun" w:hAnsi="SimSun" w:eastAsia="SimSun" w:cs="SimSun"/>
          <w:sz w:val="20"/>
          <w:szCs w:val="20"/>
          <w:spacing w:val="9"/>
        </w:rPr>
        <w:t>的富水性、渗透性及含水层间的水力联系，顶底板隔水层的隔水性和</w:t>
      </w:r>
      <w:r>
        <w:rPr>
          <w:rFonts w:ascii="SimSun" w:hAnsi="SimSun" w:eastAsia="SimSun" w:cs="SimSun"/>
          <w:sz w:val="20"/>
          <w:szCs w:val="20"/>
          <w:spacing w:val="8"/>
        </w:rPr>
        <w:t>稳定性。</w:t>
      </w:r>
    </w:p>
    <w:p>
      <w:pPr>
        <w:ind w:left="24" w:right="59" w:hanging="3"/>
        <w:spacing w:before="156" w:line="298" w:lineRule="auto"/>
        <w:rPr>
          <w:rFonts w:ascii="SimSun" w:hAnsi="SimSun" w:eastAsia="SimSun" w:cs="SimSun"/>
          <w:sz w:val="20"/>
          <w:szCs w:val="20"/>
        </w:rPr>
      </w:pPr>
      <w:r>
        <w:rPr>
          <w:rFonts w:ascii="SimSun" w:hAnsi="SimSun" w:eastAsia="SimSun" w:cs="SimSun"/>
          <w:sz w:val="20"/>
          <w:szCs w:val="20"/>
          <w:spacing w:val="9"/>
        </w:rPr>
        <w:t>4.2.5.1.3  基本查明断层破碎带、节理、风化带等的发育程度、分</w:t>
      </w:r>
      <w:r>
        <w:rPr>
          <w:rFonts w:ascii="SimSun" w:hAnsi="SimSun" w:eastAsia="SimSun" w:cs="SimSun"/>
          <w:sz w:val="20"/>
          <w:szCs w:val="20"/>
          <w:spacing w:val="8"/>
        </w:rPr>
        <w:t>布规律、富水性及导水</w:t>
      </w:r>
      <w:r>
        <w:rPr>
          <w:rFonts w:ascii="SimSun" w:hAnsi="SimSun" w:eastAsia="SimSun" w:cs="SimSun"/>
          <w:sz w:val="20"/>
          <w:szCs w:val="20"/>
        </w:rPr>
        <w:t xml:space="preserve"> </w:t>
      </w:r>
      <w:r>
        <w:rPr>
          <w:rFonts w:ascii="SimSun" w:hAnsi="SimSun" w:eastAsia="SimSun" w:cs="SimSun"/>
          <w:sz w:val="20"/>
          <w:szCs w:val="20"/>
          <w:spacing w:val="9"/>
        </w:rPr>
        <w:t>性和对矿床充水的影响；调查老空区的分布、积水情况，预测对矿床开采的影响程度。</w:t>
      </w:r>
    </w:p>
    <w:p>
      <w:pPr>
        <w:ind w:left="21" w:right="110"/>
        <w:spacing w:before="152" w:line="299" w:lineRule="auto"/>
        <w:rPr>
          <w:rFonts w:ascii="SimSun" w:hAnsi="SimSun" w:eastAsia="SimSun" w:cs="SimSun"/>
          <w:sz w:val="20"/>
          <w:szCs w:val="20"/>
        </w:rPr>
      </w:pPr>
      <w:r>
        <w:rPr>
          <w:rFonts w:ascii="SimSun" w:hAnsi="SimSun" w:eastAsia="SimSun" w:cs="SimSun"/>
          <w:sz w:val="20"/>
          <w:szCs w:val="20"/>
          <w:spacing w:val="8"/>
        </w:rPr>
        <w:t>4.2.5.1.4  基本查明地下水的补给、径流、排泄条件</w:t>
      </w:r>
      <w:r>
        <w:rPr>
          <w:rFonts w:ascii="SimSun" w:hAnsi="SimSun" w:eastAsia="SimSun" w:cs="SimSun"/>
          <w:sz w:val="20"/>
          <w:szCs w:val="20"/>
          <w:spacing w:val="7"/>
        </w:rPr>
        <w:t>，地表水体与含水层间的水力联系，</w:t>
      </w:r>
      <w:r>
        <w:rPr>
          <w:rFonts w:ascii="SimSun" w:hAnsi="SimSun" w:eastAsia="SimSun" w:cs="SimSun"/>
          <w:sz w:val="20"/>
          <w:szCs w:val="20"/>
        </w:rPr>
        <w:t xml:space="preserve"> </w:t>
      </w:r>
      <w:r>
        <w:rPr>
          <w:rFonts w:ascii="SimSun" w:hAnsi="SimSun" w:eastAsia="SimSun" w:cs="SimSun"/>
          <w:sz w:val="20"/>
          <w:szCs w:val="20"/>
          <w:spacing w:val="9"/>
        </w:rPr>
        <w:t>勘查区水文地质边界和矿床主要充水因素。预测计算矿坑涌水量。</w:t>
      </w:r>
    </w:p>
    <w:p>
      <w:pPr>
        <w:ind w:left="21"/>
        <w:spacing w:before="154" w:line="227" w:lineRule="auto"/>
        <w:rPr>
          <w:rFonts w:ascii="SimSun" w:hAnsi="SimSun" w:eastAsia="SimSun" w:cs="SimSun"/>
          <w:sz w:val="20"/>
          <w:szCs w:val="20"/>
        </w:rPr>
      </w:pPr>
      <w:r>
        <w:rPr>
          <w:rFonts w:ascii="SimSun" w:hAnsi="SimSun" w:eastAsia="SimSun" w:cs="SimSun"/>
          <w:sz w:val="20"/>
          <w:szCs w:val="20"/>
          <w:spacing w:val="8"/>
        </w:rPr>
        <w:t>4.2.5.1.5  划分勘查区水文地质勘查类型，基本确定勘查区水文地质条件复杂程度。</w:t>
      </w:r>
    </w:p>
    <w:p>
      <w:pPr>
        <w:ind w:left="21"/>
        <w:spacing w:before="152" w:line="227" w:lineRule="auto"/>
        <w:rPr>
          <w:rFonts w:ascii="SimSun" w:hAnsi="SimSun" w:eastAsia="SimSun" w:cs="SimSun"/>
          <w:sz w:val="20"/>
          <w:szCs w:val="20"/>
        </w:rPr>
      </w:pPr>
      <w:r>
        <w:rPr>
          <w:rFonts w:ascii="SimSun" w:hAnsi="SimSun" w:eastAsia="SimSun" w:cs="SimSun"/>
          <w:sz w:val="20"/>
          <w:szCs w:val="20"/>
          <w:spacing w:val="8"/>
        </w:rPr>
        <w:t>4.2.5.1.6  调查研究可供利用的供水水源的水质、水量，指出供水水源方向。</w:t>
      </w:r>
    </w:p>
    <w:p>
      <w:pPr>
        <w:ind w:left="16"/>
        <w:spacing w:before="155" w:line="230" w:lineRule="auto"/>
        <w:rPr>
          <w:rFonts w:ascii="SimHei" w:hAnsi="SimHei" w:eastAsia="SimHei" w:cs="SimHei"/>
          <w:sz w:val="20"/>
          <w:szCs w:val="20"/>
        </w:rPr>
      </w:pPr>
      <w:r>
        <w:rPr>
          <w:rFonts w:ascii="SimHei" w:hAnsi="SimHei" w:eastAsia="SimHei" w:cs="SimHei"/>
          <w:sz w:val="20"/>
          <w:szCs w:val="20"/>
          <w:spacing w:val="6"/>
        </w:rPr>
        <w:t>4.2.5.2</w:t>
      </w:r>
      <w:r>
        <w:rPr>
          <w:rFonts w:ascii="SimHei" w:hAnsi="SimHei" w:eastAsia="SimHei" w:cs="SimHei"/>
          <w:sz w:val="20"/>
          <w:szCs w:val="20"/>
          <w:spacing w:val="6"/>
        </w:rPr>
        <w:t xml:space="preserve">  </w:t>
      </w:r>
      <w:r>
        <w:rPr>
          <w:rFonts w:ascii="SimHei" w:hAnsi="SimHei" w:eastAsia="SimHei" w:cs="SimHei"/>
          <w:sz w:val="20"/>
          <w:szCs w:val="20"/>
          <w:spacing w:val="6"/>
        </w:rPr>
        <w:t>工程地质</w:t>
      </w:r>
    </w:p>
    <w:p>
      <w:pPr>
        <w:ind w:left="21"/>
        <w:spacing w:before="152" w:line="227" w:lineRule="auto"/>
        <w:rPr>
          <w:rFonts w:ascii="SimSun" w:hAnsi="SimSun" w:eastAsia="SimSun" w:cs="SimSun"/>
          <w:sz w:val="20"/>
          <w:szCs w:val="20"/>
        </w:rPr>
      </w:pPr>
      <w:r>
        <w:rPr>
          <w:rFonts w:ascii="SimSun" w:hAnsi="SimSun" w:eastAsia="SimSun" w:cs="SimSun"/>
          <w:sz w:val="20"/>
          <w:szCs w:val="20"/>
          <w:spacing w:val="8"/>
        </w:rPr>
        <w:t>4.2.5.2.1  划分勘查区工程地质岩组，基本查明矿石及顶底板岩石的物理力学性质。</w:t>
      </w:r>
    </w:p>
    <w:p>
      <w:pPr>
        <w:ind w:left="21" w:right="59"/>
        <w:spacing w:before="153" w:line="298" w:lineRule="auto"/>
        <w:rPr>
          <w:rFonts w:ascii="SimSun" w:hAnsi="SimSun" w:eastAsia="SimSun" w:cs="SimSun"/>
          <w:sz w:val="20"/>
          <w:szCs w:val="20"/>
        </w:rPr>
      </w:pPr>
      <w:r>
        <w:rPr>
          <w:rFonts w:ascii="SimSun" w:hAnsi="SimSun" w:eastAsia="SimSun" w:cs="SimSun"/>
          <w:sz w:val="20"/>
          <w:szCs w:val="20"/>
          <w:spacing w:val="9"/>
        </w:rPr>
        <w:t>4.2.5.2.2  基本查明断层、破碎带、风化软弱带、节理、裂隙带、</w:t>
      </w:r>
      <w:r>
        <w:rPr>
          <w:rFonts w:ascii="SimSun" w:hAnsi="SimSun" w:eastAsia="SimSun" w:cs="SimSun"/>
          <w:sz w:val="20"/>
          <w:szCs w:val="20"/>
          <w:spacing w:val="8"/>
        </w:rPr>
        <w:t>岩溶等的发育程度和分</w:t>
      </w:r>
      <w:r>
        <w:rPr>
          <w:rFonts w:ascii="SimSun" w:hAnsi="SimSun" w:eastAsia="SimSun" w:cs="SimSun"/>
          <w:sz w:val="20"/>
          <w:szCs w:val="20"/>
        </w:rPr>
        <w:t xml:space="preserve"> </w:t>
      </w:r>
      <w:r>
        <w:rPr>
          <w:rFonts w:ascii="SimSun" w:hAnsi="SimSun" w:eastAsia="SimSun" w:cs="SimSun"/>
          <w:sz w:val="20"/>
          <w:szCs w:val="20"/>
          <w:spacing w:val="5"/>
        </w:rPr>
        <w:t>布规律。</w:t>
      </w:r>
    </w:p>
    <w:p>
      <w:pPr>
        <w:spacing w:line="298" w:lineRule="auto"/>
        <w:sectPr>
          <w:footerReference w:type="default" r:id="rId9"/>
          <w:pgSz w:w="11906" w:h="16839"/>
          <w:pgMar w:top="1431" w:right="1743" w:bottom="1432" w:left="1785" w:header="0" w:footer="1195" w:gutter="0"/>
        </w:sectPr>
        <w:rPr>
          <w:rFonts w:ascii="SimSun" w:hAnsi="SimSun" w:eastAsia="SimSun" w:cs="SimSun"/>
          <w:sz w:val="20"/>
          <w:szCs w:val="20"/>
        </w:rPr>
      </w:pPr>
    </w:p>
    <w:p>
      <w:pPr>
        <w:ind w:left="21"/>
        <w:spacing w:before="149" w:line="226" w:lineRule="auto"/>
        <w:rPr>
          <w:rFonts w:ascii="SimSun" w:hAnsi="SimSun" w:eastAsia="SimSun" w:cs="SimSun"/>
          <w:sz w:val="20"/>
          <w:szCs w:val="20"/>
        </w:rPr>
      </w:pPr>
      <w:r>
        <w:rPr>
          <w:rFonts w:ascii="SimSun" w:hAnsi="SimSun" w:eastAsia="SimSun" w:cs="SimSun"/>
          <w:sz w:val="20"/>
          <w:szCs w:val="20"/>
          <w:spacing w:val="8"/>
        </w:rPr>
        <w:t>4.2.5.2.3  评价矿体及顶底板围岩的稳固性和露天开采边坡的稳定</w:t>
      </w:r>
      <w:r>
        <w:rPr>
          <w:rFonts w:ascii="SimSun" w:hAnsi="SimSun" w:eastAsia="SimSun" w:cs="SimSun"/>
          <w:sz w:val="20"/>
          <w:szCs w:val="20"/>
          <w:spacing w:val="7"/>
        </w:rPr>
        <w:t>性。</w:t>
      </w:r>
    </w:p>
    <w:p>
      <w:pPr>
        <w:ind w:left="23" w:right="16" w:hanging="2"/>
        <w:spacing w:before="156" w:line="297" w:lineRule="auto"/>
        <w:rPr>
          <w:rFonts w:ascii="SimSun" w:hAnsi="SimSun" w:eastAsia="SimSun" w:cs="SimSun"/>
          <w:sz w:val="20"/>
          <w:szCs w:val="20"/>
        </w:rPr>
      </w:pPr>
      <w:r>
        <w:rPr>
          <w:rFonts w:ascii="SimSun" w:hAnsi="SimSun" w:eastAsia="SimSun" w:cs="SimSun"/>
          <w:sz w:val="20"/>
          <w:szCs w:val="20"/>
          <w:spacing w:val="9"/>
        </w:rPr>
        <w:t>4.2.5.2.4  划分勘查区工程地质勘查类型，基本确定勘查区工程地</w:t>
      </w:r>
      <w:r>
        <w:rPr>
          <w:rFonts w:ascii="SimSun" w:hAnsi="SimSun" w:eastAsia="SimSun" w:cs="SimSun"/>
          <w:sz w:val="20"/>
          <w:szCs w:val="20"/>
          <w:spacing w:val="8"/>
        </w:rPr>
        <w:t>质条件复杂程度。预测</w:t>
      </w:r>
      <w:r>
        <w:rPr>
          <w:rFonts w:ascii="SimSun" w:hAnsi="SimSun" w:eastAsia="SimSun" w:cs="SimSun"/>
          <w:sz w:val="20"/>
          <w:szCs w:val="20"/>
        </w:rPr>
        <w:t xml:space="preserve"> </w:t>
      </w:r>
      <w:r>
        <w:rPr>
          <w:rFonts w:ascii="SimSun" w:hAnsi="SimSun" w:eastAsia="SimSun" w:cs="SimSun"/>
          <w:sz w:val="20"/>
          <w:szCs w:val="20"/>
          <w:spacing w:val="8"/>
        </w:rPr>
        <w:t>可能影响矿床开采的主要工程地质问题。</w:t>
      </w:r>
    </w:p>
    <w:p>
      <w:pPr>
        <w:ind w:left="44" w:right="16" w:hanging="23"/>
        <w:spacing w:before="154" w:line="305" w:lineRule="auto"/>
        <w:rPr>
          <w:rFonts w:ascii="SimSun" w:hAnsi="SimSun" w:eastAsia="SimSun" w:cs="SimSun"/>
          <w:sz w:val="20"/>
          <w:szCs w:val="20"/>
        </w:rPr>
      </w:pPr>
      <w:r>
        <w:rPr>
          <w:rFonts w:ascii="SimSun" w:hAnsi="SimSun" w:eastAsia="SimSun" w:cs="SimSun"/>
          <w:sz w:val="20"/>
          <w:szCs w:val="20"/>
          <w:spacing w:val="9"/>
        </w:rPr>
        <w:t>4.2.5.2.5  基本查明覆盖层的厚度、分布及变化情况。拟露天开采</w:t>
      </w:r>
      <w:r>
        <w:rPr>
          <w:rFonts w:ascii="SimSun" w:hAnsi="SimSun" w:eastAsia="SimSun" w:cs="SimSun"/>
          <w:sz w:val="20"/>
          <w:szCs w:val="20"/>
          <w:spacing w:val="8"/>
        </w:rPr>
        <w:t>的矿床，初步确定剥采</w:t>
      </w:r>
      <w:r>
        <w:rPr>
          <w:rFonts w:ascii="SimSun" w:hAnsi="SimSun" w:eastAsia="SimSun" w:cs="SimSun"/>
          <w:sz w:val="20"/>
          <w:szCs w:val="20"/>
        </w:rPr>
        <w:t xml:space="preserve"> </w:t>
      </w:r>
      <w:r>
        <w:rPr>
          <w:rFonts w:ascii="SimSun" w:hAnsi="SimSun" w:eastAsia="SimSun" w:cs="SimSun"/>
          <w:sz w:val="20"/>
          <w:szCs w:val="20"/>
          <w:spacing w:val="-11"/>
        </w:rPr>
        <w:t>比。</w:t>
      </w:r>
    </w:p>
    <w:p>
      <w:pPr>
        <w:ind w:left="16"/>
        <w:spacing w:before="139" w:line="230" w:lineRule="auto"/>
        <w:rPr>
          <w:rFonts w:ascii="SimHei" w:hAnsi="SimHei" w:eastAsia="SimHei" w:cs="SimHei"/>
          <w:sz w:val="20"/>
          <w:szCs w:val="20"/>
        </w:rPr>
      </w:pPr>
      <w:r>
        <w:rPr>
          <w:rFonts w:ascii="SimHei" w:hAnsi="SimHei" w:eastAsia="SimHei" w:cs="SimHei"/>
          <w:sz w:val="20"/>
          <w:szCs w:val="20"/>
          <w:spacing w:val="6"/>
        </w:rPr>
        <w:t>4.2.5.3</w:t>
      </w:r>
      <w:r>
        <w:rPr>
          <w:rFonts w:ascii="SimHei" w:hAnsi="SimHei" w:eastAsia="SimHei" w:cs="SimHei"/>
          <w:sz w:val="20"/>
          <w:szCs w:val="20"/>
          <w:spacing w:val="6"/>
        </w:rPr>
        <w:t xml:space="preserve">  </w:t>
      </w:r>
      <w:r>
        <w:rPr>
          <w:rFonts w:ascii="SimHei" w:hAnsi="SimHei" w:eastAsia="SimHei" w:cs="SimHei"/>
          <w:sz w:val="20"/>
          <w:szCs w:val="20"/>
          <w:spacing w:val="6"/>
        </w:rPr>
        <w:t>环境地质</w:t>
      </w:r>
    </w:p>
    <w:p>
      <w:pPr>
        <w:ind w:left="22" w:right="16" w:hanging="1"/>
        <w:spacing w:before="151" w:line="298" w:lineRule="auto"/>
        <w:rPr>
          <w:rFonts w:ascii="SimSun" w:hAnsi="SimSun" w:eastAsia="SimSun" w:cs="SimSun"/>
          <w:sz w:val="20"/>
          <w:szCs w:val="20"/>
        </w:rPr>
      </w:pPr>
      <w:r>
        <w:rPr>
          <w:rFonts w:ascii="SimSun" w:hAnsi="SimSun" w:eastAsia="SimSun" w:cs="SimSun"/>
          <w:sz w:val="20"/>
          <w:szCs w:val="20"/>
          <w:spacing w:val="9"/>
        </w:rPr>
        <w:t>4.2.5.3.1  收集区域和勘查区地震活动历史及新构造活动资料，对</w:t>
      </w:r>
      <w:r>
        <w:rPr>
          <w:rFonts w:ascii="SimSun" w:hAnsi="SimSun" w:eastAsia="SimSun" w:cs="SimSun"/>
          <w:sz w:val="20"/>
          <w:szCs w:val="20"/>
          <w:spacing w:val="8"/>
        </w:rPr>
        <w:t>区域稳定性进行初步评</w:t>
      </w:r>
      <w:r>
        <w:rPr>
          <w:rFonts w:ascii="SimSun" w:hAnsi="SimSun" w:eastAsia="SimSun" w:cs="SimSun"/>
          <w:sz w:val="20"/>
          <w:szCs w:val="20"/>
        </w:rPr>
        <w:t xml:space="preserve"> </w:t>
      </w:r>
      <w:r>
        <w:rPr>
          <w:rFonts w:ascii="SimSun" w:hAnsi="SimSun" w:eastAsia="SimSun" w:cs="SimSun"/>
          <w:sz w:val="20"/>
          <w:szCs w:val="20"/>
        </w:rPr>
        <w:t>价。</w:t>
      </w:r>
    </w:p>
    <w:p>
      <w:pPr>
        <w:ind w:left="26" w:right="16" w:hanging="5"/>
        <w:spacing w:before="154" w:line="298" w:lineRule="auto"/>
        <w:rPr>
          <w:rFonts w:ascii="SimSun" w:hAnsi="SimSun" w:eastAsia="SimSun" w:cs="SimSun"/>
          <w:sz w:val="20"/>
          <w:szCs w:val="20"/>
        </w:rPr>
      </w:pPr>
      <w:r>
        <w:rPr>
          <w:rFonts w:ascii="SimSun" w:hAnsi="SimSun" w:eastAsia="SimSun" w:cs="SimSun"/>
          <w:sz w:val="20"/>
          <w:szCs w:val="20"/>
          <w:spacing w:val="9"/>
        </w:rPr>
        <w:t>4.2.5.3.2  收集或调查勘查区及邻区的崩塌、滑坡、泥石流、地面</w:t>
      </w:r>
      <w:r>
        <w:rPr>
          <w:rFonts w:ascii="SimSun" w:hAnsi="SimSun" w:eastAsia="SimSun" w:cs="SimSun"/>
          <w:sz w:val="20"/>
          <w:szCs w:val="20"/>
          <w:spacing w:val="8"/>
        </w:rPr>
        <w:t>塌陷、地面沉降等地质</w:t>
      </w:r>
      <w:r>
        <w:rPr>
          <w:rFonts w:ascii="SimSun" w:hAnsi="SimSun" w:eastAsia="SimSun" w:cs="SimSun"/>
          <w:sz w:val="20"/>
          <w:szCs w:val="20"/>
        </w:rPr>
        <w:t xml:space="preserve"> </w:t>
      </w:r>
      <w:r>
        <w:rPr>
          <w:rFonts w:ascii="SimSun" w:hAnsi="SimSun" w:eastAsia="SimSun" w:cs="SimSun"/>
          <w:sz w:val="20"/>
          <w:szCs w:val="20"/>
          <w:spacing w:val="9"/>
        </w:rPr>
        <w:t>灾害发育情况，分析矿山开采可能面临的环境地质问</w:t>
      </w:r>
      <w:r>
        <w:rPr>
          <w:rFonts w:ascii="SimSun" w:hAnsi="SimSun" w:eastAsia="SimSun" w:cs="SimSun"/>
          <w:sz w:val="20"/>
          <w:szCs w:val="20"/>
          <w:spacing w:val="8"/>
        </w:rPr>
        <w:t>题。</w:t>
      </w:r>
    </w:p>
    <w:p>
      <w:pPr>
        <w:ind w:left="24" w:right="16" w:hanging="3"/>
        <w:spacing w:before="154" w:line="298" w:lineRule="auto"/>
        <w:rPr>
          <w:rFonts w:ascii="SimSun" w:hAnsi="SimSun" w:eastAsia="SimSun" w:cs="SimSun"/>
          <w:sz w:val="20"/>
          <w:szCs w:val="20"/>
        </w:rPr>
      </w:pPr>
      <w:r>
        <w:rPr>
          <w:rFonts w:ascii="SimSun" w:hAnsi="SimSun" w:eastAsia="SimSun" w:cs="SimSun"/>
          <w:sz w:val="20"/>
          <w:szCs w:val="20"/>
          <w:spacing w:val="9"/>
        </w:rPr>
        <w:t>4.2.5.3.3  调查收集矿石、围岩、地表水体、地下水、废石中可能</w:t>
      </w:r>
      <w:r>
        <w:rPr>
          <w:rFonts w:ascii="SimSun" w:hAnsi="SimSun" w:eastAsia="SimSun" w:cs="SimSun"/>
          <w:sz w:val="20"/>
          <w:szCs w:val="20"/>
          <w:spacing w:val="8"/>
        </w:rPr>
        <w:t>影响环境质量的放射性</w:t>
      </w:r>
      <w:r>
        <w:rPr>
          <w:rFonts w:ascii="SimSun" w:hAnsi="SimSun" w:eastAsia="SimSun" w:cs="SimSun"/>
          <w:sz w:val="20"/>
          <w:szCs w:val="20"/>
        </w:rPr>
        <w:t xml:space="preserve"> </w:t>
      </w:r>
      <w:r>
        <w:rPr>
          <w:rFonts w:ascii="SimSun" w:hAnsi="SimSun" w:eastAsia="SimSun" w:cs="SimSun"/>
          <w:sz w:val="20"/>
          <w:szCs w:val="20"/>
          <w:spacing w:val="8"/>
        </w:rPr>
        <w:t>核素、有害组分的种类和含量。</w:t>
      </w:r>
    </w:p>
    <w:p>
      <w:pPr>
        <w:ind w:left="38" w:right="16" w:hanging="17"/>
        <w:spacing w:before="154" w:line="300" w:lineRule="auto"/>
        <w:rPr>
          <w:rFonts w:ascii="SimSun" w:hAnsi="SimSun" w:eastAsia="SimSun" w:cs="SimSun"/>
          <w:sz w:val="20"/>
          <w:szCs w:val="20"/>
        </w:rPr>
      </w:pPr>
      <w:r>
        <w:rPr>
          <w:rFonts w:ascii="SimSun" w:hAnsi="SimSun" w:eastAsia="SimSun" w:cs="SimSun"/>
          <w:sz w:val="20"/>
          <w:szCs w:val="20"/>
          <w:spacing w:val="9"/>
        </w:rPr>
        <w:t>4.2.5.3.4  预测矿山开采可能引发的环境地质问题，分析其可能对</w:t>
      </w:r>
      <w:r>
        <w:rPr>
          <w:rFonts w:ascii="SimSun" w:hAnsi="SimSun" w:eastAsia="SimSun" w:cs="SimSun"/>
          <w:sz w:val="20"/>
          <w:szCs w:val="20"/>
          <w:spacing w:val="8"/>
        </w:rPr>
        <w:t>人体健康、生态环境等</w:t>
      </w:r>
      <w:r>
        <w:rPr>
          <w:rFonts w:ascii="SimSun" w:hAnsi="SimSun" w:eastAsia="SimSun" w:cs="SimSun"/>
          <w:sz w:val="20"/>
          <w:szCs w:val="20"/>
        </w:rPr>
        <w:t xml:space="preserve"> </w:t>
      </w:r>
      <w:r>
        <w:rPr>
          <w:rFonts w:ascii="SimSun" w:hAnsi="SimSun" w:eastAsia="SimSun" w:cs="SimSun"/>
          <w:sz w:val="20"/>
          <w:szCs w:val="20"/>
        </w:rPr>
        <w:t>的影响。</w:t>
      </w:r>
    </w:p>
    <w:p>
      <w:pPr>
        <w:ind w:left="16"/>
        <w:spacing w:before="150" w:line="229" w:lineRule="auto"/>
        <w:outlineLvl w:val="2"/>
        <w:rPr>
          <w:rFonts w:ascii="SimHei" w:hAnsi="SimHei" w:eastAsia="SimHei" w:cs="SimHei"/>
          <w:sz w:val="20"/>
          <w:szCs w:val="20"/>
        </w:rPr>
      </w:pPr>
      <w:r>
        <w:rPr>
          <w:rFonts w:ascii="SimHei" w:hAnsi="SimHei" w:eastAsia="SimHei" w:cs="SimHei"/>
          <w:sz w:val="20"/>
          <w:szCs w:val="20"/>
          <w:spacing w:val="7"/>
        </w:rPr>
        <w:t>4.2.6</w:t>
      </w:r>
      <w:r>
        <w:rPr>
          <w:rFonts w:ascii="SimHei" w:hAnsi="SimHei" w:eastAsia="SimHei" w:cs="SimHei"/>
          <w:sz w:val="20"/>
          <w:szCs w:val="20"/>
          <w:spacing w:val="7"/>
        </w:rPr>
        <w:t xml:space="preserve">  </w:t>
      </w:r>
      <w:r>
        <w:rPr>
          <w:rFonts w:ascii="SimHei" w:hAnsi="SimHei" w:eastAsia="SimHei" w:cs="SimHei"/>
          <w:sz w:val="20"/>
          <w:szCs w:val="20"/>
          <w:spacing w:val="7"/>
        </w:rPr>
        <w:t>资源量比例及分布</w:t>
      </w:r>
    </w:p>
    <w:p>
      <w:pPr>
        <w:ind w:left="25" w:right="16" w:hanging="4"/>
        <w:spacing w:before="153" w:line="298" w:lineRule="auto"/>
        <w:rPr>
          <w:rFonts w:ascii="SimSun" w:hAnsi="SimSun" w:eastAsia="SimSun" w:cs="SimSun"/>
          <w:sz w:val="20"/>
          <w:szCs w:val="20"/>
        </w:rPr>
      </w:pPr>
      <w:r>
        <w:rPr>
          <w:rFonts w:ascii="SimSun" w:hAnsi="SimSun" w:eastAsia="SimSun" w:cs="SimSun"/>
          <w:sz w:val="20"/>
          <w:szCs w:val="20"/>
          <w:spacing w:val="9"/>
        </w:rPr>
        <w:t>4.2.6.1  在确定的勘查深度以上范围，一般探求控制和推断资源量，且控制资源量一般应</w:t>
      </w:r>
      <w:r>
        <w:rPr>
          <w:rFonts w:ascii="SimSun" w:hAnsi="SimSun" w:eastAsia="SimSun" w:cs="SimSun"/>
          <w:sz w:val="20"/>
          <w:szCs w:val="20"/>
        </w:rPr>
        <w:t xml:space="preserve"> </w:t>
      </w:r>
      <w:r>
        <w:rPr>
          <w:rFonts w:ascii="SimSun" w:hAnsi="SimSun" w:eastAsia="SimSun" w:cs="SimSun"/>
          <w:sz w:val="20"/>
          <w:szCs w:val="20"/>
          <w:spacing w:val="8"/>
        </w:rPr>
        <w:t>不少于总资源量的</w:t>
      </w:r>
      <w:r>
        <w:rPr>
          <w:rFonts w:ascii="SimSun" w:hAnsi="SimSun" w:eastAsia="SimSun" w:cs="SimSun"/>
          <w:sz w:val="20"/>
          <w:szCs w:val="20"/>
          <w:spacing w:val="-17"/>
        </w:rPr>
        <w:t xml:space="preserve"> </w:t>
      </w:r>
      <w:r>
        <w:rPr>
          <w:rFonts w:ascii="SimSun" w:hAnsi="SimSun" w:eastAsia="SimSun" w:cs="SimSun"/>
          <w:sz w:val="20"/>
          <w:szCs w:val="20"/>
          <w:spacing w:val="8"/>
        </w:rPr>
        <w:t>30%。控制资源量一般应集中分布在可能首先开采的地段。</w:t>
      </w:r>
    </w:p>
    <w:p>
      <w:pPr>
        <w:ind w:left="21"/>
        <w:spacing w:before="153" w:line="226" w:lineRule="auto"/>
        <w:rPr>
          <w:rFonts w:ascii="SimSun" w:hAnsi="SimSun" w:eastAsia="SimSun" w:cs="SimSun"/>
          <w:sz w:val="20"/>
          <w:szCs w:val="20"/>
        </w:rPr>
      </w:pPr>
      <w:r>
        <w:rPr>
          <w:rFonts w:ascii="SimSun" w:hAnsi="SimSun" w:eastAsia="SimSun" w:cs="SimSun"/>
          <w:sz w:val="20"/>
          <w:szCs w:val="20"/>
          <w:spacing w:val="8"/>
        </w:rPr>
        <w:t>4.2.6.2  在确定的勘查深度以下，一般不进行深入工作，可对成矿远景做出评价。</w:t>
      </w:r>
    </w:p>
    <w:p>
      <w:pPr>
        <w:ind w:left="16"/>
        <w:spacing w:before="156" w:line="231" w:lineRule="auto"/>
        <w:outlineLvl w:val="1"/>
        <w:rPr>
          <w:rFonts w:ascii="SimHei" w:hAnsi="SimHei" w:eastAsia="SimHei" w:cs="SimHei"/>
          <w:sz w:val="20"/>
          <w:szCs w:val="20"/>
        </w:rPr>
      </w:pPr>
      <w:bookmarkStart w:name="bookmark12" w:id="18"/>
      <w:bookmarkEnd w:id="18"/>
      <w:bookmarkStart w:name="bookmark3" w:id="19"/>
      <w:bookmarkEnd w:id="19"/>
      <w:r>
        <w:rPr>
          <w:rFonts w:ascii="SimHei" w:hAnsi="SimHei" w:eastAsia="SimHei" w:cs="SimHei"/>
          <w:sz w:val="20"/>
          <w:szCs w:val="20"/>
          <w:spacing w:val="5"/>
        </w:rPr>
        <w:t>4.3</w:t>
      </w:r>
      <w:r>
        <w:rPr>
          <w:rFonts w:ascii="SimHei" w:hAnsi="SimHei" w:eastAsia="SimHei" w:cs="SimHei"/>
          <w:sz w:val="20"/>
          <w:szCs w:val="20"/>
          <w:spacing w:val="12"/>
        </w:rPr>
        <w:t xml:space="preserve">  </w:t>
      </w:r>
      <w:r>
        <w:rPr>
          <w:rFonts w:ascii="SimHei" w:hAnsi="SimHei" w:eastAsia="SimHei" w:cs="SimHei"/>
          <w:sz w:val="20"/>
          <w:szCs w:val="20"/>
          <w:spacing w:val="5"/>
        </w:rPr>
        <w:t>勘探阶段</w:t>
      </w:r>
    </w:p>
    <w:p>
      <w:pPr>
        <w:ind w:left="16"/>
        <w:spacing w:before="150" w:line="231" w:lineRule="auto"/>
        <w:outlineLvl w:val="2"/>
        <w:rPr>
          <w:rFonts w:ascii="SimHei" w:hAnsi="SimHei" w:eastAsia="SimHei" w:cs="SimHei"/>
          <w:sz w:val="20"/>
          <w:szCs w:val="20"/>
        </w:rPr>
      </w:pPr>
      <w:r>
        <w:rPr>
          <w:rFonts w:ascii="SimHei" w:hAnsi="SimHei" w:eastAsia="SimHei" w:cs="SimHei"/>
          <w:sz w:val="20"/>
          <w:szCs w:val="20"/>
          <w:spacing w:val="6"/>
        </w:rPr>
        <w:t>4.3.1</w:t>
      </w:r>
      <w:r>
        <w:rPr>
          <w:rFonts w:ascii="SimHei" w:hAnsi="SimHei" w:eastAsia="SimHei" w:cs="SimHei"/>
          <w:sz w:val="20"/>
          <w:szCs w:val="20"/>
          <w:spacing w:val="6"/>
        </w:rPr>
        <w:t xml:space="preserve">  </w:t>
      </w:r>
      <w:r>
        <w:rPr>
          <w:rFonts w:ascii="SimHei" w:hAnsi="SimHei" w:eastAsia="SimHei" w:cs="SimHei"/>
          <w:sz w:val="20"/>
          <w:szCs w:val="20"/>
          <w:spacing w:val="6"/>
        </w:rPr>
        <w:t>勘查区地质</w:t>
      </w:r>
    </w:p>
    <w:p>
      <w:pPr>
        <w:ind w:left="21" w:right="16"/>
        <w:spacing w:before="150" w:line="298" w:lineRule="auto"/>
        <w:rPr>
          <w:rFonts w:ascii="SimSun" w:hAnsi="SimSun" w:eastAsia="SimSun" w:cs="SimSun"/>
          <w:sz w:val="20"/>
          <w:szCs w:val="20"/>
        </w:rPr>
      </w:pPr>
      <w:r>
        <w:rPr>
          <w:rFonts w:ascii="SimSun" w:hAnsi="SimSun" w:eastAsia="SimSun" w:cs="SimSun"/>
          <w:sz w:val="20"/>
          <w:szCs w:val="20"/>
          <w:spacing w:val="9"/>
        </w:rPr>
        <w:t>4.3.1.1  详细划分地层、标志层，详细研究含（控）矿岩系的岩性、岩性组合、岩相、厚</w:t>
      </w:r>
      <w:r>
        <w:rPr>
          <w:rFonts w:ascii="SimSun" w:hAnsi="SimSun" w:eastAsia="SimSun" w:cs="SimSun"/>
          <w:sz w:val="20"/>
          <w:szCs w:val="20"/>
        </w:rPr>
        <w:t xml:space="preserve"> </w:t>
      </w:r>
      <w:r>
        <w:rPr>
          <w:rFonts w:ascii="SimSun" w:hAnsi="SimSun" w:eastAsia="SimSun" w:cs="SimSun"/>
          <w:sz w:val="20"/>
          <w:szCs w:val="20"/>
          <w:spacing w:val="7"/>
        </w:rPr>
        <w:t>度及分布规律。</w:t>
      </w:r>
    </w:p>
    <w:p>
      <w:pPr>
        <w:ind w:left="40" w:right="16" w:hanging="19"/>
        <w:spacing w:before="155" w:line="297" w:lineRule="auto"/>
        <w:rPr>
          <w:rFonts w:ascii="SimSun" w:hAnsi="SimSun" w:eastAsia="SimSun" w:cs="SimSun"/>
          <w:sz w:val="20"/>
          <w:szCs w:val="20"/>
        </w:rPr>
      </w:pPr>
      <w:r>
        <w:rPr>
          <w:rFonts w:ascii="SimSun" w:hAnsi="SimSun" w:eastAsia="SimSun" w:cs="SimSun"/>
          <w:sz w:val="20"/>
          <w:szCs w:val="20"/>
          <w:spacing w:val="9"/>
        </w:rPr>
        <w:t>4.3.1.2  详细查明控制、破坏和影响矿床的较大构造的性质、形态、规模、产状和分布范</w:t>
      </w:r>
      <w:r>
        <w:rPr>
          <w:rFonts w:ascii="SimSun" w:hAnsi="SimSun" w:eastAsia="SimSun" w:cs="SimSun"/>
          <w:sz w:val="20"/>
          <w:szCs w:val="20"/>
        </w:rPr>
        <w:t xml:space="preserve"> </w:t>
      </w:r>
      <w:r>
        <w:rPr>
          <w:rFonts w:ascii="SimSun" w:hAnsi="SimSun" w:eastAsia="SimSun" w:cs="SimSun"/>
          <w:sz w:val="20"/>
          <w:szCs w:val="20"/>
          <w:spacing w:val="9"/>
        </w:rPr>
        <w:t>围，详细研究构造对矿体的影响程度；对小构造也应研究其发育程度和分</w:t>
      </w:r>
      <w:r>
        <w:rPr>
          <w:rFonts w:ascii="SimSun" w:hAnsi="SimSun" w:eastAsia="SimSun" w:cs="SimSun"/>
          <w:sz w:val="20"/>
          <w:szCs w:val="20"/>
          <w:spacing w:val="8"/>
        </w:rPr>
        <w:t>布规律。</w:t>
      </w:r>
    </w:p>
    <w:p>
      <w:pPr>
        <w:ind w:left="22" w:right="16" w:hanging="1"/>
        <w:spacing w:before="156" w:line="298" w:lineRule="auto"/>
        <w:rPr>
          <w:rFonts w:ascii="SimSun" w:hAnsi="SimSun" w:eastAsia="SimSun" w:cs="SimSun"/>
          <w:sz w:val="20"/>
          <w:szCs w:val="20"/>
        </w:rPr>
      </w:pPr>
      <w:r>
        <w:rPr>
          <w:rFonts w:ascii="SimSun" w:hAnsi="SimSun" w:eastAsia="SimSun" w:cs="SimSun"/>
          <w:sz w:val="20"/>
          <w:szCs w:val="20"/>
          <w:spacing w:val="9"/>
        </w:rPr>
        <w:t>4.3.1.3  详细查明变质岩的类型、岩性特征、变质矿物组合、变质相及相带分布特点，详</w:t>
      </w:r>
      <w:r>
        <w:rPr>
          <w:rFonts w:ascii="SimSun" w:hAnsi="SimSun" w:eastAsia="SimSun" w:cs="SimSun"/>
          <w:sz w:val="20"/>
          <w:szCs w:val="20"/>
        </w:rPr>
        <w:t xml:space="preserve"> </w:t>
      </w:r>
      <w:r>
        <w:rPr>
          <w:rFonts w:ascii="SimSun" w:hAnsi="SimSun" w:eastAsia="SimSun" w:cs="SimSun"/>
          <w:sz w:val="20"/>
          <w:szCs w:val="20"/>
          <w:spacing w:val="8"/>
        </w:rPr>
        <w:t>细研究变质作用与成矿的关系。</w:t>
      </w:r>
    </w:p>
    <w:p>
      <w:pPr>
        <w:ind w:left="16"/>
        <w:spacing w:before="153" w:line="229" w:lineRule="auto"/>
        <w:outlineLvl w:val="2"/>
        <w:rPr>
          <w:rFonts w:ascii="SimHei" w:hAnsi="SimHei" w:eastAsia="SimHei" w:cs="SimHei"/>
          <w:sz w:val="20"/>
          <w:szCs w:val="20"/>
        </w:rPr>
      </w:pPr>
      <w:r>
        <w:rPr>
          <w:rFonts w:ascii="SimHei" w:hAnsi="SimHei" w:eastAsia="SimHei" w:cs="SimHei"/>
          <w:sz w:val="20"/>
          <w:szCs w:val="20"/>
          <w:spacing w:val="6"/>
        </w:rPr>
        <w:t>4.3.2</w:t>
      </w:r>
      <w:r>
        <w:rPr>
          <w:rFonts w:ascii="SimHei" w:hAnsi="SimHei" w:eastAsia="SimHei" w:cs="SimHei"/>
          <w:sz w:val="20"/>
          <w:szCs w:val="20"/>
          <w:spacing w:val="6"/>
        </w:rPr>
        <w:t xml:space="preserve">  </w:t>
      </w:r>
      <w:r>
        <w:rPr>
          <w:rFonts w:ascii="SimHei" w:hAnsi="SimHei" w:eastAsia="SimHei" w:cs="SimHei"/>
          <w:sz w:val="20"/>
          <w:szCs w:val="20"/>
          <w:spacing w:val="6"/>
        </w:rPr>
        <w:t>矿体特征</w:t>
      </w:r>
    </w:p>
    <w:p>
      <w:pPr>
        <w:ind w:left="22" w:right="16" w:hanging="1"/>
        <w:spacing w:before="154" w:line="298" w:lineRule="auto"/>
        <w:rPr>
          <w:rFonts w:ascii="SimSun" w:hAnsi="SimSun" w:eastAsia="SimSun" w:cs="SimSun"/>
          <w:sz w:val="20"/>
          <w:szCs w:val="20"/>
        </w:rPr>
      </w:pPr>
      <w:r>
        <w:rPr>
          <w:rFonts w:ascii="SimSun" w:hAnsi="SimSun" w:eastAsia="SimSun" w:cs="SimSun"/>
          <w:sz w:val="20"/>
          <w:szCs w:val="20"/>
          <w:spacing w:val="9"/>
        </w:rPr>
        <w:t>4.3.2.1  详细查明矿体的形态、产状、厚度、规模以及矿体的数量、连接对比标志、埋深</w:t>
      </w:r>
      <w:r>
        <w:rPr>
          <w:rFonts w:ascii="SimSun" w:hAnsi="SimSun" w:eastAsia="SimSun" w:cs="SimSun"/>
          <w:sz w:val="20"/>
          <w:szCs w:val="20"/>
        </w:rPr>
        <w:t xml:space="preserve"> </w:t>
      </w:r>
      <w:r>
        <w:rPr>
          <w:rFonts w:ascii="SimSun" w:hAnsi="SimSun" w:eastAsia="SimSun" w:cs="SimSun"/>
          <w:sz w:val="20"/>
          <w:szCs w:val="20"/>
          <w:spacing w:val="9"/>
        </w:rPr>
        <w:t>和标高、空间分布范围，确定主要矿体的连续性。</w:t>
      </w:r>
    </w:p>
    <w:p>
      <w:pPr>
        <w:ind w:left="21"/>
        <w:spacing w:before="152" w:line="228" w:lineRule="auto"/>
        <w:rPr>
          <w:rFonts w:ascii="SimSun" w:hAnsi="SimSun" w:eastAsia="SimSun" w:cs="SimSun"/>
          <w:sz w:val="20"/>
          <w:szCs w:val="20"/>
        </w:rPr>
      </w:pPr>
      <w:r>
        <w:rPr>
          <w:rFonts w:ascii="SimSun" w:hAnsi="SimSun" w:eastAsia="SimSun" w:cs="SimSun"/>
          <w:sz w:val="20"/>
          <w:szCs w:val="20"/>
          <w:spacing w:val="8"/>
        </w:rPr>
        <w:t>4.3.2.2  详细查明断层、岩浆岩等对矿体的破坏和影响程</w:t>
      </w:r>
      <w:r>
        <w:rPr>
          <w:rFonts w:ascii="SimSun" w:hAnsi="SimSun" w:eastAsia="SimSun" w:cs="SimSun"/>
          <w:sz w:val="20"/>
          <w:szCs w:val="20"/>
          <w:spacing w:val="7"/>
        </w:rPr>
        <w:t>度。</w:t>
      </w:r>
    </w:p>
    <w:p>
      <w:pPr>
        <w:ind w:left="24" w:right="16" w:hanging="3"/>
        <w:spacing w:before="155" w:line="298" w:lineRule="auto"/>
        <w:rPr>
          <w:rFonts w:ascii="SimSun" w:hAnsi="SimSun" w:eastAsia="SimSun" w:cs="SimSun"/>
          <w:sz w:val="20"/>
          <w:szCs w:val="20"/>
        </w:rPr>
      </w:pPr>
      <w:r>
        <w:rPr>
          <w:rFonts w:ascii="SimSun" w:hAnsi="SimSun" w:eastAsia="SimSun" w:cs="SimSun"/>
          <w:sz w:val="20"/>
          <w:szCs w:val="20"/>
          <w:spacing w:val="9"/>
        </w:rPr>
        <w:t>4.3.2.3  详细查明矿体中夹石的岩性、厚度及分布情况，无矿地段特征，顶底板岩性及其</w:t>
      </w:r>
      <w:r>
        <w:rPr>
          <w:rFonts w:ascii="SimSun" w:hAnsi="SimSun" w:eastAsia="SimSun" w:cs="SimSun"/>
          <w:sz w:val="20"/>
          <w:szCs w:val="20"/>
        </w:rPr>
        <w:t xml:space="preserve"> </w:t>
      </w:r>
      <w:r>
        <w:rPr>
          <w:rFonts w:ascii="SimSun" w:hAnsi="SimSun" w:eastAsia="SimSun" w:cs="SimSun"/>
          <w:sz w:val="20"/>
          <w:szCs w:val="20"/>
          <w:spacing w:val="5"/>
        </w:rPr>
        <w:t>分布情况。</w:t>
      </w:r>
    </w:p>
    <w:p>
      <w:pPr>
        <w:ind w:left="16"/>
        <w:spacing w:before="153" w:line="229" w:lineRule="auto"/>
        <w:outlineLvl w:val="2"/>
        <w:rPr>
          <w:rFonts w:ascii="SimHei" w:hAnsi="SimHei" w:eastAsia="SimHei" w:cs="SimHei"/>
          <w:sz w:val="20"/>
          <w:szCs w:val="20"/>
        </w:rPr>
      </w:pPr>
      <w:r>
        <w:rPr>
          <w:rFonts w:ascii="SimHei" w:hAnsi="SimHei" w:eastAsia="SimHei" w:cs="SimHei"/>
          <w:sz w:val="20"/>
          <w:szCs w:val="20"/>
          <w:spacing w:val="6"/>
        </w:rPr>
        <w:t>4.3.3</w:t>
      </w:r>
      <w:r>
        <w:rPr>
          <w:rFonts w:ascii="SimHei" w:hAnsi="SimHei" w:eastAsia="SimHei" w:cs="SimHei"/>
          <w:sz w:val="20"/>
          <w:szCs w:val="20"/>
          <w:spacing w:val="6"/>
        </w:rPr>
        <w:t xml:space="preserve">  </w:t>
      </w:r>
      <w:r>
        <w:rPr>
          <w:rFonts w:ascii="SimHei" w:hAnsi="SimHei" w:eastAsia="SimHei" w:cs="SimHei"/>
          <w:sz w:val="20"/>
          <w:szCs w:val="20"/>
          <w:spacing w:val="6"/>
        </w:rPr>
        <w:t>矿石特征</w:t>
      </w:r>
    </w:p>
    <w:p>
      <w:pPr>
        <w:ind w:left="21"/>
        <w:spacing w:before="152" w:line="228" w:lineRule="auto"/>
        <w:rPr>
          <w:rFonts w:ascii="SimSun" w:hAnsi="SimSun" w:eastAsia="SimSun" w:cs="SimSun"/>
          <w:sz w:val="20"/>
          <w:szCs w:val="20"/>
        </w:rPr>
      </w:pPr>
      <w:r>
        <w:rPr>
          <w:rFonts w:ascii="SimSun" w:hAnsi="SimSun" w:eastAsia="SimSun" w:cs="SimSun"/>
          <w:sz w:val="20"/>
          <w:szCs w:val="20"/>
          <w:spacing w:val="9"/>
        </w:rPr>
        <w:t>4.3.3.1  详细查明矿石的矿物组成及主要矿物含量、共生组合及结构、构造、矿石矿物的</w:t>
      </w:r>
    </w:p>
    <w:p>
      <w:pPr>
        <w:spacing w:line="228" w:lineRule="auto"/>
        <w:sectPr>
          <w:footerReference w:type="default" r:id="rId10"/>
          <w:pgSz w:w="11906" w:h="16839"/>
          <w:pgMar w:top="1431" w:right="1785" w:bottom="1432" w:left="1785" w:header="0" w:footer="1197" w:gutter="0"/>
        </w:sectPr>
        <w:rPr>
          <w:rFonts w:ascii="SimSun" w:hAnsi="SimSun" w:eastAsia="SimSun" w:cs="SimSun"/>
          <w:sz w:val="20"/>
          <w:szCs w:val="20"/>
        </w:rPr>
      </w:pPr>
    </w:p>
    <w:p>
      <w:pPr>
        <w:ind w:left="24"/>
        <w:spacing w:before="149" w:line="227" w:lineRule="auto"/>
        <w:rPr>
          <w:rFonts w:ascii="SimSun" w:hAnsi="SimSun" w:eastAsia="SimSun" w:cs="SimSun"/>
          <w:sz w:val="20"/>
          <w:szCs w:val="20"/>
        </w:rPr>
      </w:pPr>
      <w:r>
        <w:rPr>
          <w:rFonts w:ascii="SimSun" w:hAnsi="SimSun" w:eastAsia="SimSun" w:cs="SimSun"/>
          <w:sz w:val="20"/>
          <w:szCs w:val="20"/>
          <w:spacing w:val="5"/>
        </w:rPr>
        <w:t>嵌布特征。</w:t>
      </w:r>
    </w:p>
    <w:p>
      <w:pPr>
        <w:ind w:left="24" w:right="71" w:hanging="3"/>
        <w:spacing w:before="155" w:line="297" w:lineRule="auto"/>
        <w:rPr>
          <w:rFonts w:ascii="SimSun" w:hAnsi="SimSun" w:eastAsia="SimSun" w:cs="SimSun"/>
          <w:sz w:val="20"/>
          <w:szCs w:val="20"/>
        </w:rPr>
      </w:pPr>
      <w:r>
        <w:rPr>
          <w:rFonts w:ascii="SimSun" w:hAnsi="SimSun" w:eastAsia="SimSun" w:cs="SimSun"/>
          <w:sz w:val="20"/>
          <w:szCs w:val="20"/>
          <w:spacing w:val="9"/>
        </w:rPr>
        <w:t>4.3.3.2  详细查明矿石的化学成分及其变化特征，基本查明矿石中伴生有用、有益和有害</w:t>
      </w:r>
      <w:r>
        <w:rPr>
          <w:rFonts w:ascii="SimSun" w:hAnsi="SimSun" w:eastAsia="SimSun" w:cs="SimSun"/>
          <w:sz w:val="20"/>
          <w:szCs w:val="20"/>
        </w:rPr>
        <w:t xml:space="preserve"> </w:t>
      </w:r>
      <w:r>
        <w:rPr>
          <w:rFonts w:ascii="SimSun" w:hAnsi="SimSun" w:eastAsia="SimSun" w:cs="SimSun"/>
          <w:sz w:val="20"/>
          <w:szCs w:val="20"/>
          <w:spacing w:val="8"/>
        </w:rPr>
        <w:t>组分的种类、含量、赋存状态和分布规律。</w:t>
      </w:r>
    </w:p>
    <w:p>
      <w:pPr>
        <w:spacing w:before="154" w:line="227" w:lineRule="auto"/>
        <w:jc w:val="right"/>
        <w:rPr>
          <w:rFonts w:ascii="SimSun" w:hAnsi="SimSun" w:eastAsia="SimSun" w:cs="SimSun"/>
          <w:sz w:val="20"/>
          <w:szCs w:val="20"/>
        </w:rPr>
      </w:pPr>
      <w:r>
        <w:rPr>
          <w:rFonts w:ascii="SimSun" w:hAnsi="SimSun" w:eastAsia="SimSun" w:cs="SimSun"/>
          <w:sz w:val="20"/>
          <w:szCs w:val="20"/>
          <w:spacing w:val="6"/>
        </w:rPr>
        <w:t>4.3.3.3  详细查明与矿石、加工产品工业用途相关的物化性能，为推荐产品方案提</w:t>
      </w:r>
      <w:r>
        <w:rPr>
          <w:rFonts w:ascii="SimSun" w:hAnsi="SimSun" w:eastAsia="SimSun" w:cs="SimSun"/>
          <w:sz w:val="20"/>
          <w:szCs w:val="20"/>
          <w:spacing w:val="5"/>
        </w:rPr>
        <w:t>供依据。</w:t>
      </w:r>
    </w:p>
    <w:p>
      <w:pPr>
        <w:ind w:left="16"/>
        <w:spacing w:before="154" w:line="230" w:lineRule="auto"/>
        <w:outlineLvl w:val="2"/>
        <w:rPr>
          <w:rFonts w:ascii="SimHei" w:hAnsi="SimHei" w:eastAsia="SimHei" w:cs="SimHei"/>
          <w:sz w:val="20"/>
          <w:szCs w:val="20"/>
        </w:rPr>
      </w:pPr>
      <w:r>
        <w:rPr>
          <w:rFonts w:ascii="SimHei" w:hAnsi="SimHei" w:eastAsia="SimHei" w:cs="SimHei"/>
          <w:sz w:val="20"/>
          <w:szCs w:val="20"/>
          <w:spacing w:val="7"/>
        </w:rPr>
        <w:t>4.3.4</w:t>
      </w:r>
      <w:r>
        <w:rPr>
          <w:rFonts w:ascii="SimHei" w:hAnsi="SimHei" w:eastAsia="SimHei" w:cs="SimHei"/>
          <w:sz w:val="20"/>
          <w:szCs w:val="20"/>
          <w:spacing w:val="7"/>
        </w:rPr>
        <w:t xml:space="preserve">  </w:t>
      </w:r>
      <w:r>
        <w:rPr>
          <w:rFonts w:ascii="SimHei" w:hAnsi="SimHei" w:eastAsia="SimHei" w:cs="SimHei"/>
          <w:sz w:val="20"/>
          <w:szCs w:val="20"/>
          <w:spacing w:val="7"/>
        </w:rPr>
        <w:t>矿石加工技术性能</w:t>
      </w:r>
    </w:p>
    <w:p>
      <w:pPr>
        <w:ind w:left="21" w:firstLine="420"/>
        <w:spacing w:before="147" w:line="370" w:lineRule="auto"/>
        <w:jc w:val="both"/>
        <w:rPr>
          <w:rFonts w:ascii="SimSun" w:hAnsi="SimSun" w:eastAsia="SimSun" w:cs="SimSun"/>
          <w:sz w:val="20"/>
          <w:szCs w:val="20"/>
        </w:rPr>
      </w:pPr>
      <w:r>
        <w:rPr>
          <w:rFonts w:ascii="SimSun" w:hAnsi="SimSun" w:eastAsia="SimSun" w:cs="SimSun"/>
          <w:sz w:val="20"/>
          <w:szCs w:val="20"/>
          <w:spacing w:val="7"/>
        </w:rPr>
        <w:t>在矿石工艺矿物学研究基础上，对易加工矿石一般应进行实验室流程试验；对较易加工</w:t>
      </w:r>
      <w:r>
        <w:rPr>
          <w:rFonts w:ascii="SimSun" w:hAnsi="SimSun" w:eastAsia="SimSun" w:cs="SimSun"/>
          <w:sz w:val="20"/>
          <w:szCs w:val="20"/>
          <w:spacing w:val="9"/>
        </w:rPr>
        <w:t xml:space="preserve"> </w:t>
      </w:r>
      <w:r>
        <w:rPr>
          <w:rFonts w:ascii="SimSun" w:hAnsi="SimSun" w:eastAsia="SimSun" w:cs="SimSun"/>
          <w:sz w:val="20"/>
          <w:szCs w:val="20"/>
          <w:spacing w:val="7"/>
        </w:rPr>
        <w:t>矿石一般进行实验室流程试验，必要时进行实验室扩大连续试验；对难加工矿石或新类型矿</w:t>
      </w:r>
      <w:r>
        <w:rPr>
          <w:rFonts w:ascii="SimSun" w:hAnsi="SimSun" w:eastAsia="SimSun" w:cs="SimSun"/>
          <w:sz w:val="20"/>
          <w:szCs w:val="20"/>
          <w:spacing w:val="15"/>
        </w:rPr>
        <w:t xml:space="preserve"> </w:t>
      </w:r>
      <w:r>
        <w:rPr>
          <w:rFonts w:ascii="SimSun" w:hAnsi="SimSun" w:eastAsia="SimSun" w:cs="SimSun"/>
          <w:sz w:val="20"/>
          <w:szCs w:val="20"/>
          <w:spacing w:val="4"/>
        </w:rPr>
        <w:t>石视情况进行实验室流程试验、实验室扩大连续试验，必要时可进行半工业试验或工业试验。</w:t>
      </w:r>
      <w:r>
        <w:rPr>
          <w:rFonts w:ascii="SimSun" w:hAnsi="SimSun" w:eastAsia="SimSun" w:cs="SimSun"/>
          <w:sz w:val="20"/>
          <w:szCs w:val="20"/>
          <w:spacing w:val="2"/>
        </w:rPr>
        <w:t xml:space="preserve"> </w:t>
      </w:r>
      <w:r>
        <w:rPr>
          <w:rFonts w:ascii="SimSun" w:hAnsi="SimSun" w:eastAsia="SimSun" w:cs="SimSun"/>
          <w:sz w:val="20"/>
          <w:szCs w:val="20"/>
          <w:spacing w:val="7"/>
        </w:rPr>
        <w:t>详细查明勘查区内矿石的加工技术性能，为矿山建设设计推荐合理的矿石加工工艺流程。试</w:t>
      </w:r>
      <w:r>
        <w:rPr>
          <w:rFonts w:ascii="SimSun" w:hAnsi="SimSun" w:eastAsia="SimSun" w:cs="SimSun"/>
          <w:sz w:val="20"/>
          <w:szCs w:val="20"/>
          <w:spacing w:val="15"/>
        </w:rPr>
        <w:t xml:space="preserve"> </w:t>
      </w:r>
      <w:r>
        <w:rPr>
          <w:rFonts w:ascii="SimSun" w:hAnsi="SimSun" w:eastAsia="SimSun" w:cs="SimSun"/>
          <w:sz w:val="20"/>
          <w:szCs w:val="20"/>
          <w:spacing w:val="6"/>
        </w:rPr>
        <w:t>验研究程度应符合</w:t>
      </w:r>
      <w:r>
        <w:rPr>
          <w:rFonts w:ascii="SimSun" w:hAnsi="SimSun" w:eastAsia="SimSun" w:cs="SimSun"/>
          <w:sz w:val="20"/>
          <w:szCs w:val="20"/>
          <w:spacing w:val="-41"/>
        </w:rPr>
        <w:t xml:space="preserve"> </w:t>
      </w:r>
      <w:r>
        <w:rPr>
          <w:rFonts w:ascii="SimSun" w:hAnsi="SimSun" w:eastAsia="SimSun" w:cs="SimSun"/>
          <w:sz w:val="20"/>
          <w:szCs w:val="20"/>
        </w:rPr>
        <w:t>DZ</w:t>
      </w:r>
      <w:r>
        <w:rPr>
          <w:rFonts w:ascii="SimSun" w:hAnsi="SimSun" w:eastAsia="SimSun" w:cs="SimSun"/>
          <w:sz w:val="20"/>
          <w:szCs w:val="20"/>
          <w:spacing w:val="6"/>
        </w:rPr>
        <w:t>/T 0340</w:t>
      </w:r>
      <w:r>
        <w:rPr>
          <w:rFonts w:ascii="SimSun" w:hAnsi="SimSun" w:eastAsia="SimSun" w:cs="SimSun"/>
          <w:sz w:val="20"/>
          <w:szCs w:val="20"/>
          <w:spacing w:val="-24"/>
        </w:rPr>
        <w:t xml:space="preserve"> </w:t>
      </w:r>
      <w:r>
        <w:rPr>
          <w:rFonts w:ascii="SimSun" w:hAnsi="SimSun" w:eastAsia="SimSun" w:cs="SimSun"/>
          <w:sz w:val="20"/>
          <w:szCs w:val="20"/>
          <w:spacing w:val="6"/>
        </w:rPr>
        <w:t>的要求。</w:t>
      </w:r>
    </w:p>
    <w:p>
      <w:pPr>
        <w:ind w:left="16"/>
        <w:spacing w:before="1" w:line="229" w:lineRule="auto"/>
        <w:outlineLvl w:val="2"/>
        <w:rPr>
          <w:rFonts w:ascii="SimHei" w:hAnsi="SimHei" w:eastAsia="SimHei" w:cs="SimHei"/>
          <w:sz w:val="20"/>
          <w:szCs w:val="20"/>
        </w:rPr>
      </w:pPr>
      <w:r>
        <w:rPr>
          <w:rFonts w:ascii="SimHei" w:hAnsi="SimHei" w:eastAsia="SimHei" w:cs="SimHei"/>
          <w:sz w:val="20"/>
          <w:szCs w:val="20"/>
          <w:spacing w:val="7"/>
        </w:rPr>
        <w:t>4.3.5</w:t>
      </w:r>
      <w:r>
        <w:rPr>
          <w:rFonts w:ascii="SimHei" w:hAnsi="SimHei" w:eastAsia="SimHei" w:cs="SimHei"/>
          <w:sz w:val="20"/>
          <w:szCs w:val="20"/>
          <w:spacing w:val="7"/>
        </w:rPr>
        <w:t xml:space="preserve">  </w:t>
      </w:r>
      <w:r>
        <w:rPr>
          <w:rFonts w:ascii="SimHei" w:hAnsi="SimHei" w:eastAsia="SimHei" w:cs="SimHei"/>
          <w:sz w:val="20"/>
          <w:szCs w:val="20"/>
          <w:spacing w:val="7"/>
        </w:rPr>
        <w:t>矿床开采技术条件</w:t>
      </w:r>
    </w:p>
    <w:p>
      <w:pPr>
        <w:ind w:left="16"/>
        <w:spacing w:before="149" w:line="230" w:lineRule="auto"/>
        <w:rPr>
          <w:rFonts w:ascii="SimHei" w:hAnsi="SimHei" w:eastAsia="SimHei" w:cs="SimHei"/>
          <w:sz w:val="20"/>
          <w:szCs w:val="20"/>
        </w:rPr>
      </w:pPr>
      <w:r>
        <w:rPr>
          <w:rFonts w:ascii="SimHei" w:hAnsi="SimHei" w:eastAsia="SimHei" w:cs="SimHei"/>
          <w:sz w:val="20"/>
          <w:szCs w:val="20"/>
          <w:spacing w:val="6"/>
        </w:rPr>
        <w:t>4.3.5.1</w:t>
      </w:r>
      <w:r>
        <w:rPr>
          <w:rFonts w:ascii="SimHei" w:hAnsi="SimHei" w:eastAsia="SimHei" w:cs="SimHei"/>
          <w:sz w:val="20"/>
          <w:szCs w:val="20"/>
          <w:spacing w:val="6"/>
        </w:rPr>
        <w:t xml:space="preserve">  </w:t>
      </w:r>
      <w:r>
        <w:rPr>
          <w:rFonts w:ascii="SimHei" w:hAnsi="SimHei" w:eastAsia="SimHei" w:cs="SimHei"/>
          <w:sz w:val="20"/>
          <w:szCs w:val="20"/>
          <w:spacing w:val="6"/>
        </w:rPr>
        <w:t>水文地质</w:t>
      </w:r>
    </w:p>
    <w:p>
      <w:pPr>
        <w:ind w:left="37" w:right="71" w:hanging="16"/>
        <w:spacing w:before="152" w:line="299" w:lineRule="auto"/>
        <w:rPr>
          <w:rFonts w:ascii="SimSun" w:hAnsi="SimSun" w:eastAsia="SimSun" w:cs="SimSun"/>
          <w:sz w:val="20"/>
          <w:szCs w:val="20"/>
        </w:rPr>
      </w:pPr>
      <w:r>
        <w:rPr>
          <w:rFonts w:ascii="SimSun" w:hAnsi="SimSun" w:eastAsia="SimSun" w:cs="SimSun"/>
          <w:sz w:val="20"/>
          <w:szCs w:val="20"/>
          <w:spacing w:val="9"/>
        </w:rPr>
        <w:t>4.3.5.1.1  研究区域水文地质条件，确定勘查区所处水文地质单元</w:t>
      </w:r>
      <w:r>
        <w:rPr>
          <w:rFonts w:ascii="SimSun" w:hAnsi="SimSun" w:eastAsia="SimSun" w:cs="SimSun"/>
          <w:sz w:val="20"/>
          <w:szCs w:val="20"/>
          <w:spacing w:val="8"/>
        </w:rPr>
        <w:t>的位置，详细查明勘查</w:t>
      </w:r>
      <w:r>
        <w:rPr>
          <w:rFonts w:ascii="SimSun" w:hAnsi="SimSun" w:eastAsia="SimSun" w:cs="SimSun"/>
          <w:sz w:val="20"/>
          <w:szCs w:val="20"/>
        </w:rPr>
        <w:t xml:space="preserve"> </w:t>
      </w:r>
      <w:r>
        <w:rPr>
          <w:rFonts w:ascii="SimSun" w:hAnsi="SimSun" w:eastAsia="SimSun" w:cs="SimSun"/>
          <w:sz w:val="20"/>
          <w:szCs w:val="20"/>
          <w:spacing w:val="7"/>
        </w:rPr>
        <w:t>区地下水的补给、径流、排泄条件。</w:t>
      </w:r>
    </w:p>
    <w:p>
      <w:pPr>
        <w:ind w:left="24" w:right="70" w:hanging="3"/>
        <w:spacing w:before="152" w:line="322" w:lineRule="auto"/>
        <w:rPr>
          <w:rFonts w:ascii="SimSun" w:hAnsi="SimSun" w:eastAsia="SimSun" w:cs="SimSun"/>
          <w:sz w:val="20"/>
          <w:szCs w:val="20"/>
        </w:rPr>
      </w:pPr>
      <w:r>
        <w:rPr>
          <w:rFonts w:ascii="SimSun" w:hAnsi="SimSun" w:eastAsia="SimSun" w:cs="SimSun"/>
          <w:sz w:val="20"/>
          <w:szCs w:val="20"/>
          <w:spacing w:val="9"/>
        </w:rPr>
        <w:t>4.3.5.1.2  详细查明勘查区含（隔）水层的岩性、厚度、产状、分</w:t>
      </w:r>
      <w:r>
        <w:rPr>
          <w:rFonts w:ascii="SimSun" w:hAnsi="SimSun" w:eastAsia="SimSun" w:cs="SimSun"/>
          <w:sz w:val="20"/>
          <w:szCs w:val="20"/>
          <w:spacing w:val="8"/>
        </w:rPr>
        <w:t>布范围、埋藏条件，含</w:t>
      </w:r>
      <w:r>
        <w:rPr>
          <w:rFonts w:ascii="SimSun" w:hAnsi="SimSun" w:eastAsia="SimSun" w:cs="SimSun"/>
          <w:sz w:val="20"/>
          <w:szCs w:val="20"/>
        </w:rPr>
        <w:t xml:space="preserve"> </w:t>
      </w:r>
      <w:r>
        <w:rPr>
          <w:rFonts w:ascii="SimSun" w:hAnsi="SimSun" w:eastAsia="SimSun" w:cs="SimSun"/>
          <w:sz w:val="20"/>
          <w:szCs w:val="20"/>
          <w:spacing w:val="7"/>
        </w:rPr>
        <w:t>水层的富水性，矿床顶底板隔水层的稳定性。着重查明矿床主要充水含水层的富水性、透水</w:t>
      </w:r>
      <w:r>
        <w:rPr>
          <w:rFonts w:ascii="SimSun" w:hAnsi="SimSun" w:eastAsia="SimSun" w:cs="SimSun"/>
          <w:sz w:val="20"/>
          <w:szCs w:val="20"/>
          <w:spacing w:val="12"/>
        </w:rPr>
        <w:t xml:space="preserve"> </w:t>
      </w:r>
      <w:r>
        <w:rPr>
          <w:rFonts w:ascii="SimSun" w:hAnsi="SimSun" w:eastAsia="SimSun" w:cs="SimSun"/>
          <w:sz w:val="20"/>
          <w:szCs w:val="20"/>
          <w:spacing w:val="9"/>
        </w:rPr>
        <w:t>性、水位、水质、水温、动态变化及地下水流场的基本特征，确定水文地质边界。</w:t>
      </w:r>
    </w:p>
    <w:p>
      <w:pPr>
        <w:ind w:left="21" w:right="70"/>
        <w:spacing w:before="151" w:line="323" w:lineRule="auto"/>
        <w:rPr>
          <w:rFonts w:ascii="SimSun" w:hAnsi="SimSun" w:eastAsia="SimSun" w:cs="SimSun"/>
          <w:sz w:val="20"/>
          <w:szCs w:val="20"/>
        </w:rPr>
      </w:pPr>
      <w:r>
        <w:rPr>
          <w:rFonts w:ascii="SimSun" w:hAnsi="SimSun" w:eastAsia="SimSun" w:cs="SimSun"/>
          <w:sz w:val="20"/>
          <w:szCs w:val="20"/>
          <w:spacing w:val="9"/>
        </w:rPr>
        <w:t>4.3.5.1.3  详细查明对矿坑充水有较大影响的构造破碎带的位置、</w:t>
      </w:r>
      <w:r>
        <w:rPr>
          <w:rFonts w:ascii="SimSun" w:hAnsi="SimSun" w:eastAsia="SimSun" w:cs="SimSun"/>
          <w:sz w:val="20"/>
          <w:szCs w:val="20"/>
          <w:spacing w:val="8"/>
        </w:rPr>
        <w:t>规模、性质、产状、充</w:t>
      </w:r>
      <w:r>
        <w:rPr>
          <w:rFonts w:ascii="SimSun" w:hAnsi="SimSun" w:eastAsia="SimSun" w:cs="SimSun"/>
          <w:sz w:val="20"/>
          <w:szCs w:val="20"/>
        </w:rPr>
        <w:t xml:space="preserve"> </w:t>
      </w:r>
      <w:r>
        <w:rPr>
          <w:rFonts w:ascii="SimSun" w:hAnsi="SimSun" w:eastAsia="SimSun" w:cs="SimSun"/>
          <w:sz w:val="20"/>
          <w:szCs w:val="20"/>
          <w:spacing w:val="7"/>
        </w:rPr>
        <w:t>填与胶结程度、风化及溶蚀特征、富水性和导水性及其变化情况，沟通各含水层及地表水的</w:t>
      </w:r>
      <w:r>
        <w:rPr>
          <w:rFonts w:ascii="SimSun" w:hAnsi="SimSun" w:eastAsia="SimSun" w:cs="SimSun"/>
          <w:sz w:val="20"/>
          <w:szCs w:val="20"/>
          <w:spacing w:val="15"/>
        </w:rPr>
        <w:t xml:space="preserve"> </w:t>
      </w:r>
      <w:r>
        <w:rPr>
          <w:rFonts w:ascii="SimSun" w:hAnsi="SimSun" w:eastAsia="SimSun" w:cs="SimSun"/>
          <w:sz w:val="20"/>
          <w:szCs w:val="20"/>
          <w:spacing w:val="9"/>
        </w:rPr>
        <w:t>程度，分析构造破碎带可能引起突水的地段。</w:t>
      </w:r>
    </w:p>
    <w:p>
      <w:pPr>
        <w:ind w:left="21" w:right="70"/>
        <w:spacing w:before="152" w:line="323" w:lineRule="auto"/>
        <w:rPr>
          <w:rFonts w:ascii="SimSun" w:hAnsi="SimSun" w:eastAsia="SimSun" w:cs="SimSun"/>
          <w:sz w:val="20"/>
          <w:szCs w:val="20"/>
        </w:rPr>
      </w:pPr>
      <w:r>
        <w:rPr>
          <w:rFonts w:ascii="SimSun" w:hAnsi="SimSun" w:eastAsia="SimSun" w:cs="SimSun"/>
          <w:sz w:val="20"/>
          <w:szCs w:val="20"/>
          <w:spacing w:val="9"/>
        </w:rPr>
        <w:t>4.3.5.1.4  详细查明对矿床开采有影响的地表水的汇水面积、分布</w:t>
      </w:r>
      <w:r>
        <w:rPr>
          <w:rFonts w:ascii="SimSun" w:hAnsi="SimSun" w:eastAsia="SimSun" w:cs="SimSun"/>
          <w:sz w:val="20"/>
          <w:szCs w:val="20"/>
          <w:spacing w:val="8"/>
        </w:rPr>
        <w:t>范围、水位、流量、流</w:t>
      </w:r>
      <w:r>
        <w:rPr>
          <w:rFonts w:ascii="SimSun" w:hAnsi="SimSun" w:eastAsia="SimSun" w:cs="SimSun"/>
          <w:sz w:val="20"/>
          <w:szCs w:val="20"/>
        </w:rPr>
        <w:t xml:space="preserve"> </w:t>
      </w:r>
      <w:r>
        <w:rPr>
          <w:rFonts w:ascii="SimSun" w:hAnsi="SimSun" w:eastAsia="SimSun" w:cs="SimSun"/>
          <w:sz w:val="20"/>
          <w:szCs w:val="20"/>
          <w:spacing w:val="7"/>
        </w:rPr>
        <w:t>速及其动态变化，历史上出现的最高洪水位、洪峰流量及淹没范围，以及地表水对矿坑充水</w:t>
      </w:r>
      <w:r>
        <w:rPr>
          <w:rFonts w:ascii="SimSun" w:hAnsi="SimSun" w:eastAsia="SimSun" w:cs="SimSun"/>
          <w:sz w:val="20"/>
          <w:szCs w:val="20"/>
          <w:spacing w:val="15"/>
        </w:rPr>
        <w:t xml:space="preserve"> </w:t>
      </w:r>
      <w:r>
        <w:rPr>
          <w:rFonts w:ascii="SimSun" w:hAnsi="SimSun" w:eastAsia="SimSun" w:cs="SimSun"/>
          <w:sz w:val="20"/>
          <w:szCs w:val="20"/>
          <w:spacing w:val="7"/>
        </w:rPr>
        <w:t>的方式、地段。</w:t>
      </w:r>
    </w:p>
    <w:p>
      <w:pPr>
        <w:ind w:left="21" w:right="71"/>
        <w:spacing w:before="151" w:line="298" w:lineRule="auto"/>
        <w:rPr>
          <w:rFonts w:ascii="SimSun" w:hAnsi="SimSun" w:eastAsia="SimSun" w:cs="SimSun"/>
          <w:sz w:val="20"/>
          <w:szCs w:val="20"/>
        </w:rPr>
      </w:pPr>
      <w:r>
        <w:rPr>
          <w:rFonts w:ascii="SimSun" w:hAnsi="SimSun" w:eastAsia="SimSun" w:cs="SimSun"/>
          <w:sz w:val="20"/>
          <w:szCs w:val="20"/>
          <w:spacing w:val="9"/>
        </w:rPr>
        <w:t>4.3.5.1.5  调查老空区的分布范围、深度、积水和塌陷情况，大致</w:t>
      </w:r>
      <w:r>
        <w:rPr>
          <w:rFonts w:ascii="SimSun" w:hAnsi="SimSun" w:eastAsia="SimSun" w:cs="SimSun"/>
          <w:sz w:val="20"/>
          <w:szCs w:val="20"/>
          <w:spacing w:val="8"/>
        </w:rPr>
        <w:t>圈定老空区、估算积水</w:t>
      </w:r>
      <w:r>
        <w:rPr>
          <w:rFonts w:ascii="SimSun" w:hAnsi="SimSun" w:eastAsia="SimSun" w:cs="SimSun"/>
          <w:sz w:val="20"/>
          <w:szCs w:val="20"/>
        </w:rPr>
        <w:t xml:space="preserve"> </w:t>
      </w:r>
      <w:r>
        <w:rPr>
          <w:rFonts w:ascii="SimSun" w:hAnsi="SimSun" w:eastAsia="SimSun" w:cs="SimSun"/>
          <w:sz w:val="20"/>
          <w:szCs w:val="20"/>
          <w:spacing w:val="8"/>
        </w:rPr>
        <w:t>量，提出开采时对老空水的防治建议。</w:t>
      </w:r>
    </w:p>
    <w:p>
      <w:pPr>
        <w:ind w:left="38" w:right="89" w:hanging="17"/>
        <w:spacing w:before="155" w:line="298" w:lineRule="auto"/>
        <w:rPr>
          <w:rFonts w:ascii="SimSun" w:hAnsi="SimSun" w:eastAsia="SimSun" w:cs="SimSun"/>
          <w:sz w:val="20"/>
          <w:szCs w:val="20"/>
        </w:rPr>
      </w:pPr>
      <w:r>
        <w:rPr>
          <w:rFonts w:ascii="SimSun" w:hAnsi="SimSun" w:eastAsia="SimSun" w:cs="SimSun"/>
          <w:sz w:val="20"/>
          <w:szCs w:val="20"/>
          <w:spacing w:val="8"/>
        </w:rPr>
        <w:t>4.3.5.1.6  结合矿床可能的开拓方案，预测计算首采区（先期开采地段或第一开拓水平）</w:t>
      </w:r>
      <w:r>
        <w:rPr>
          <w:rFonts w:ascii="SimSun" w:hAnsi="SimSun" w:eastAsia="SimSun" w:cs="SimSun"/>
          <w:sz w:val="20"/>
          <w:szCs w:val="20"/>
          <w:spacing w:val="17"/>
        </w:rPr>
        <w:t xml:space="preserve"> </w:t>
      </w:r>
      <w:r>
        <w:rPr>
          <w:rFonts w:ascii="SimSun" w:hAnsi="SimSun" w:eastAsia="SimSun" w:cs="SimSun"/>
          <w:sz w:val="20"/>
          <w:szCs w:val="20"/>
          <w:spacing w:val="8"/>
        </w:rPr>
        <w:t>的正常和最大矿坑涌水量，提出矿山防治水建议。</w:t>
      </w:r>
    </w:p>
    <w:p>
      <w:pPr>
        <w:ind w:left="21" w:right="71"/>
        <w:spacing w:before="154" w:line="299" w:lineRule="auto"/>
        <w:rPr>
          <w:rFonts w:ascii="SimSun" w:hAnsi="SimSun" w:eastAsia="SimSun" w:cs="SimSun"/>
          <w:sz w:val="20"/>
          <w:szCs w:val="20"/>
        </w:rPr>
      </w:pPr>
      <w:r>
        <w:rPr>
          <w:rFonts w:ascii="SimSun" w:hAnsi="SimSun" w:eastAsia="SimSun" w:cs="SimSun"/>
          <w:sz w:val="20"/>
          <w:szCs w:val="20"/>
          <w:spacing w:val="9"/>
        </w:rPr>
        <w:t>4.3.5.1.7  对矿坑水综合利用的可能性做出评价，提出供水水源方</w:t>
      </w:r>
      <w:r>
        <w:rPr>
          <w:rFonts w:ascii="SimSun" w:hAnsi="SimSun" w:eastAsia="SimSun" w:cs="SimSun"/>
          <w:sz w:val="20"/>
          <w:szCs w:val="20"/>
          <w:spacing w:val="8"/>
        </w:rPr>
        <w:t>向并提供水量、水质资</w:t>
      </w:r>
      <w:r>
        <w:rPr>
          <w:rFonts w:ascii="SimSun" w:hAnsi="SimSun" w:eastAsia="SimSun" w:cs="SimSun"/>
          <w:sz w:val="20"/>
          <w:szCs w:val="20"/>
        </w:rPr>
        <w:t xml:space="preserve"> </w:t>
      </w:r>
      <w:r>
        <w:rPr>
          <w:rFonts w:ascii="SimSun" w:hAnsi="SimSun" w:eastAsia="SimSun" w:cs="SimSun"/>
          <w:sz w:val="20"/>
          <w:szCs w:val="20"/>
        </w:rPr>
        <w:t>料。</w:t>
      </w:r>
    </w:p>
    <w:p>
      <w:pPr>
        <w:ind w:left="16"/>
        <w:spacing w:before="151" w:line="230" w:lineRule="auto"/>
        <w:rPr>
          <w:rFonts w:ascii="SimHei" w:hAnsi="SimHei" w:eastAsia="SimHei" w:cs="SimHei"/>
          <w:sz w:val="20"/>
          <w:szCs w:val="20"/>
        </w:rPr>
      </w:pPr>
      <w:r>
        <w:rPr>
          <w:rFonts w:ascii="SimHei" w:hAnsi="SimHei" w:eastAsia="SimHei" w:cs="SimHei"/>
          <w:sz w:val="20"/>
          <w:szCs w:val="20"/>
          <w:spacing w:val="6"/>
        </w:rPr>
        <w:t>4.3.5.2</w:t>
      </w:r>
      <w:r>
        <w:rPr>
          <w:rFonts w:ascii="SimHei" w:hAnsi="SimHei" w:eastAsia="SimHei" w:cs="SimHei"/>
          <w:sz w:val="20"/>
          <w:szCs w:val="20"/>
          <w:spacing w:val="6"/>
        </w:rPr>
        <w:t xml:space="preserve">  </w:t>
      </w:r>
      <w:r>
        <w:rPr>
          <w:rFonts w:ascii="SimHei" w:hAnsi="SimHei" w:eastAsia="SimHei" w:cs="SimHei"/>
          <w:sz w:val="20"/>
          <w:szCs w:val="20"/>
          <w:spacing w:val="6"/>
        </w:rPr>
        <w:t>工程地质</w:t>
      </w:r>
    </w:p>
    <w:p>
      <w:pPr>
        <w:spacing w:before="152" w:line="227" w:lineRule="auto"/>
        <w:jc w:val="right"/>
        <w:rPr>
          <w:rFonts w:ascii="SimSun" w:hAnsi="SimSun" w:eastAsia="SimSun" w:cs="SimSun"/>
          <w:sz w:val="20"/>
          <w:szCs w:val="20"/>
        </w:rPr>
      </w:pPr>
      <w:r>
        <w:rPr>
          <w:rFonts w:ascii="SimSun" w:hAnsi="SimSun" w:eastAsia="SimSun" w:cs="SimSun"/>
          <w:sz w:val="20"/>
          <w:szCs w:val="20"/>
          <w:spacing w:val="6"/>
        </w:rPr>
        <w:t>4.3.5.2.1  划分工程地质岩组，详细查明对矿床开采不利的软弱岩组</w:t>
      </w:r>
      <w:r>
        <w:rPr>
          <w:rFonts w:ascii="SimSun" w:hAnsi="SimSun" w:eastAsia="SimSun" w:cs="SimSun"/>
          <w:sz w:val="20"/>
          <w:szCs w:val="20"/>
          <w:spacing w:val="5"/>
        </w:rPr>
        <w:t>的性质、产状与分布。</w:t>
      </w:r>
    </w:p>
    <w:p>
      <w:pPr>
        <w:ind w:left="21" w:right="71"/>
        <w:spacing w:before="154" w:line="298" w:lineRule="auto"/>
        <w:rPr>
          <w:rFonts w:ascii="SimSun" w:hAnsi="SimSun" w:eastAsia="SimSun" w:cs="SimSun"/>
          <w:sz w:val="20"/>
          <w:szCs w:val="20"/>
        </w:rPr>
      </w:pPr>
      <w:r>
        <w:rPr>
          <w:rFonts w:ascii="SimSun" w:hAnsi="SimSun" w:eastAsia="SimSun" w:cs="SimSun"/>
          <w:sz w:val="20"/>
          <w:szCs w:val="20"/>
          <w:spacing w:val="9"/>
        </w:rPr>
        <w:t>4.3.5.2.2  系统测定露天开采和地下开采影响范围内各种岩石（土</w:t>
      </w:r>
      <w:r>
        <w:rPr>
          <w:rFonts w:ascii="SimSun" w:hAnsi="SimSun" w:eastAsia="SimSun" w:cs="SimSun"/>
          <w:sz w:val="20"/>
          <w:szCs w:val="20"/>
          <w:spacing w:val="8"/>
        </w:rPr>
        <w:t>）及主要软弱结构面的</w:t>
      </w:r>
      <w:r>
        <w:rPr>
          <w:rFonts w:ascii="SimSun" w:hAnsi="SimSun" w:eastAsia="SimSun" w:cs="SimSun"/>
          <w:sz w:val="20"/>
          <w:szCs w:val="20"/>
        </w:rPr>
        <w:t xml:space="preserve"> </w:t>
      </w:r>
      <w:r>
        <w:rPr>
          <w:rFonts w:ascii="SimSun" w:hAnsi="SimSun" w:eastAsia="SimSun" w:cs="SimSun"/>
          <w:sz w:val="20"/>
          <w:szCs w:val="20"/>
          <w:spacing w:val="7"/>
        </w:rPr>
        <w:t>物理力学参数。</w:t>
      </w:r>
    </w:p>
    <w:p>
      <w:pPr>
        <w:ind w:left="21"/>
        <w:spacing w:before="154" w:line="227" w:lineRule="auto"/>
        <w:rPr>
          <w:rFonts w:ascii="SimSun" w:hAnsi="SimSun" w:eastAsia="SimSun" w:cs="SimSun"/>
          <w:sz w:val="20"/>
          <w:szCs w:val="20"/>
        </w:rPr>
      </w:pPr>
      <w:r>
        <w:rPr>
          <w:rFonts w:ascii="SimSun" w:hAnsi="SimSun" w:eastAsia="SimSun" w:cs="SimSun"/>
          <w:sz w:val="20"/>
          <w:szCs w:val="20"/>
          <w:spacing w:val="9"/>
        </w:rPr>
        <w:t>4.3.5.2.3  详细查明勘查区所处构造部位</w:t>
      </w:r>
      <w:r>
        <w:rPr>
          <w:rFonts w:ascii="SimSun" w:hAnsi="SimSun" w:eastAsia="SimSun" w:cs="SimSun"/>
          <w:sz w:val="20"/>
          <w:szCs w:val="20"/>
          <w:spacing w:val="8"/>
        </w:rPr>
        <w:t>，主要构造线方向，各级结构面的分布、规模、</w:t>
      </w:r>
    </w:p>
    <w:p>
      <w:pPr>
        <w:spacing w:line="227" w:lineRule="auto"/>
        <w:sectPr>
          <w:footerReference w:type="default" r:id="rId11"/>
          <w:pgSz w:w="11906" w:h="16839"/>
          <w:pgMar w:top="1431" w:right="1731" w:bottom="1432" w:left="1785" w:header="0" w:footer="1197" w:gutter="0"/>
        </w:sectPr>
        <w:rPr>
          <w:rFonts w:ascii="SimSun" w:hAnsi="SimSun" w:eastAsia="SimSun" w:cs="SimSun"/>
          <w:sz w:val="20"/>
          <w:szCs w:val="20"/>
        </w:rPr>
      </w:pPr>
    </w:p>
    <w:p>
      <w:pPr>
        <w:ind w:left="24" w:right="70"/>
        <w:spacing w:before="149" w:line="369" w:lineRule="auto"/>
        <w:rPr>
          <w:rFonts w:ascii="SimSun" w:hAnsi="SimSun" w:eastAsia="SimSun" w:cs="SimSun"/>
          <w:sz w:val="20"/>
          <w:szCs w:val="20"/>
        </w:rPr>
      </w:pPr>
      <w:r>
        <w:rPr>
          <w:rFonts w:ascii="SimSun" w:hAnsi="SimSun" w:eastAsia="SimSun" w:cs="SimSun"/>
          <w:sz w:val="20"/>
          <w:szCs w:val="20"/>
          <w:spacing w:val="7"/>
        </w:rPr>
        <w:t>形态、产状、张开程度、充填胶结特征、充水情况及其组合关系与力学效应，确定结构面的</w:t>
      </w:r>
      <w:r>
        <w:rPr>
          <w:rFonts w:ascii="SimSun" w:hAnsi="SimSun" w:eastAsia="SimSun" w:cs="SimSun"/>
          <w:sz w:val="20"/>
          <w:szCs w:val="20"/>
          <w:spacing w:val="12"/>
        </w:rPr>
        <w:t xml:space="preserve"> </w:t>
      </w:r>
      <w:r>
        <w:rPr>
          <w:rFonts w:ascii="SimSun" w:hAnsi="SimSun" w:eastAsia="SimSun" w:cs="SimSun"/>
          <w:sz w:val="20"/>
          <w:szCs w:val="20"/>
          <w:spacing w:val="9"/>
        </w:rPr>
        <w:t>级别及主要不良优势结构面，指出其对矿床开采的影响。</w:t>
      </w:r>
    </w:p>
    <w:p>
      <w:pPr>
        <w:ind w:left="22" w:right="71" w:hanging="1"/>
        <w:spacing w:line="298" w:lineRule="auto"/>
        <w:rPr>
          <w:rFonts w:ascii="SimSun" w:hAnsi="SimSun" w:eastAsia="SimSun" w:cs="SimSun"/>
          <w:sz w:val="20"/>
          <w:szCs w:val="20"/>
        </w:rPr>
      </w:pPr>
      <w:r>
        <w:rPr>
          <w:rFonts w:ascii="SimSun" w:hAnsi="SimSun" w:eastAsia="SimSun" w:cs="SimSun"/>
          <w:sz w:val="20"/>
          <w:szCs w:val="20"/>
          <w:spacing w:val="9"/>
        </w:rPr>
        <w:t>4.3.5.2.4  详细查明矿体及围岩的岩体结构、岩体质量，并对岩体</w:t>
      </w:r>
      <w:r>
        <w:rPr>
          <w:rFonts w:ascii="SimSun" w:hAnsi="SimSun" w:eastAsia="SimSun" w:cs="SimSun"/>
          <w:sz w:val="20"/>
          <w:szCs w:val="20"/>
          <w:spacing w:val="8"/>
        </w:rPr>
        <w:t>质量及其稳定性做出评</w:t>
      </w:r>
      <w:r>
        <w:rPr>
          <w:rFonts w:ascii="SimSun" w:hAnsi="SimSun" w:eastAsia="SimSun" w:cs="SimSun"/>
          <w:sz w:val="20"/>
          <w:szCs w:val="20"/>
        </w:rPr>
        <w:t xml:space="preserve"> </w:t>
      </w:r>
      <w:r>
        <w:rPr>
          <w:rFonts w:ascii="SimSun" w:hAnsi="SimSun" w:eastAsia="SimSun" w:cs="SimSun"/>
          <w:sz w:val="20"/>
          <w:szCs w:val="20"/>
          <w:spacing w:val="8"/>
        </w:rPr>
        <w:t>价，应对露天开采场边坡稳定性做出评价。</w:t>
      </w:r>
    </w:p>
    <w:p>
      <w:pPr>
        <w:ind w:left="25" w:right="71" w:hanging="4"/>
        <w:spacing w:before="155" w:line="298" w:lineRule="auto"/>
        <w:rPr>
          <w:rFonts w:ascii="SimSun" w:hAnsi="SimSun" w:eastAsia="SimSun" w:cs="SimSun"/>
          <w:sz w:val="20"/>
          <w:szCs w:val="20"/>
        </w:rPr>
      </w:pPr>
      <w:r>
        <w:rPr>
          <w:rFonts w:ascii="SimSun" w:hAnsi="SimSun" w:eastAsia="SimSun" w:cs="SimSun"/>
          <w:sz w:val="20"/>
          <w:szCs w:val="20"/>
          <w:spacing w:val="9"/>
        </w:rPr>
        <w:t>4.3.5.2.5  详细查明岩体的风化程度、风化带厚度、风化带界面及</w:t>
      </w:r>
      <w:r>
        <w:rPr>
          <w:rFonts w:ascii="SimSun" w:hAnsi="SimSun" w:eastAsia="SimSun" w:cs="SimSun"/>
          <w:sz w:val="20"/>
          <w:szCs w:val="20"/>
          <w:spacing w:val="8"/>
        </w:rPr>
        <w:t>标高、强风化带的物理</w:t>
      </w:r>
      <w:r>
        <w:rPr>
          <w:rFonts w:ascii="SimSun" w:hAnsi="SimSun" w:eastAsia="SimSun" w:cs="SimSun"/>
          <w:sz w:val="20"/>
          <w:szCs w:val="20"/>
        </w:rPr>
        <w:t xml:space="preserve"> </w:t>
      </w:r>
      <w:r>
        <w:rPr>
          <w:rFonts w:ascii="SimSun" w:hAnsi="SimSun" w:eastAsia="SimSun" w:cs="SimSun"/>
          <w:sz w:val="20"/>
          <w:szCs w:val="20"/>
          <w:spacing w:val="5"/>
        </w:rPr>
        <w:t>力学性质。</w:t>
      </w:r>
    </w:p>
    <w:p>
      <w:pPr>
        <w:ind w:left="23" w:right="71" w:hanging="2"/>
        <w:spacing w:before="153" w:line="299" w:lineRule="auto"/>
        <w:rPr>
          <w:rFonts w:ascii="SimSun" w:hAnsi="SimSun" w:eastAsia="SimSun" w:cs="SimSun"/>
          <w:sz w:val="20"/>
          <w:szCs w:val="20"/>
        </w:rPr>
      </w:pPr>
      <w:r>
        <w:rPr>
          <w:rFonts w:ascii="SimSun" w:hAnsi="SimSun" w:eastAsia="SimSun" w:cs="SimSun"/>
          <w:sz w:val="20"/>
          <w:szCs w:val="20"/>
          <w:spacing w:val="9"/>
        </w:rPr>
        <w:t>4.3.5.2.6  确定勘查区工程地质勘查类型和工程地质条件复杂程度</w:t>
      </w:r>
      <w:r>
        <w:rPr>
          <w:rFonts w:ascii="SimSun" w:hAnsi="SimSun" w:eastAsia="SimSun" w:cs="SimSun"/>
          <w:sz w:val="20"/>
          <w:szCs w:val="20"/>
          <w:spacing w:val="8"/>
        </w:rPr>
        <w:t>。分析和评价矿床开采</w:t>
      </w:r>
      <w:r>
        <w:rPr>
          <w:rFonts w:ascii="SimSun" w:hAnsi="SimSun" w:eastAsia="SimSun" w:cs="SimSun"/>
          <w:sz w:val="20"/>
          <w:szCs w:val="20"/>
        </w:rPr>
        <w:t xml:space="preserve"> </w:t>
      </w:r>
      <w:r>
        <w:rPr>
          <w:rFonts w:ascii="SimSun" w:hAnsi="SimSun" w:eastAsia="SimSun" w:cs="SimSun"/>
          <w:sz w:val="20"/>
          <w:szCs w:val="20"/>
          <w:spacing w:val="9"/>
        </w:rPr>
        <w:t>条件下可能发生的主要工程地质问题，并提出防治建议。</w:t>
      </w:r>
    </w:p>
    <w:p>
      <w:pPr>
        <w:ind w:left="21" w:right="71"/>
        <w:spacing w:before="152" w:line="298" w:lineRule="auto"/>
        <w:rPr>
          <w:rFonts w:ascii="SimSun" w:hAnsi="SimSun" w:eastAsia="SimSun" w:cs="SimSun"/>
          <w:sz w:val="20"/>
          <w:szCs w:val="20"/>
        </w:rPr>
      </w:pPr>
      <w:r>
        <w:rPr>
          <w:rFonts w:ascii="SimSun" w:hAnsi="SimSun" w:eastAsia="SimSun" w:cs="SimSun"/>
          <w:sz w:val="20"/>
          <w:szCs w:val="20"/>
          <w:spacing w:val="9"/>
        </w:rPr>
        <w:t>4.3.5.2.7  适于露天开采的矿床，应研究矿体覆盖层的岩性、厚度</w:t>
      </w:r>
      <w:r>
        <w:rPr>
          <w:rFonts w:ascii="SimSun" w:hAnsi="SimSun" w:eastAsia="SimSun" w:cs="SimSun"/>
          <w:sz w:val="20"/>
          <w:szCs w:val="20"/>
          <w:spacing w:val="8"/>
        </w:rPr>
        <w:t>、分布规律，并确定剥</w:t>
      </w:r>
      <w:r>
        <w:rPr>
          <w:rFonts w:ascii="SimSun" w:hAnsi="SimSun" w:eastAsia="SimSun" w:cs="SimSun"/>
          <w:sz w:val="20"/>
          <w:szCs w:val="20"/>
        </w:rPr>
        <w:t xml:space="preserve"> </w:t>
      </w:r>
      <w:r>
        <w:rPr>
          <w:rFonts w:ascii="SimSun" w:hAnsi="SimSun" w:eastAsia="SimSun" w:cs="SimSun"/>
          <w:sz w:val="20"/>
          <w:szCs w:val="20"/>
          <w:spacing w:val="3"/>
        </w:rPr>
        <w:t>采比。</w:t>
      </w:r>
    </w:p>
    <w:p>
      <w:pPr>
        <w:ind w:left="16"/>
        <w:spacing w:before="154" w:line="230" w:lineRule="auto"/>
        <w:rPr>
          <w:rFonts w:ascii="SimHei" w:hAnsi="SimHei" w:eastAsia="SimHei" w:cs="SimHei"/>
          <w:sz w:val="20"/>
          <w:szCs w:val="20"/>
        </w:rPr>
      </w:pPr>
      <w:r>
        <w:rPr>
          <w:rFonts w:ascii="SimHei" w:hAnsi="SimHei" w:eastAsia="SimHei" w:cs="SimHei"/>
          <w:sz w:val="20"/>
          <w:szCs w:val="20"/>
          <w:spacing w:val="6"/>
        </w:rPr>
        <w:t>4.3.5.3</w:t>
      </w:r>
      <w:r>
        <w:rPr>
          <w:rFonts w:ascii="SimHei" w:hAnsi="SimHei" w:eastAsia="SimHei" w:cs="SimHei"/>
          <w:sz w:val="20"/>
          <w:szCs w:val="20"/>
          <w:spacing w:val="6"/>
        </w:rPr>
        <w:t xml:space="preserve">  </w:t>
      </w:r>
      <w:r>
        <w:rPr>
          <w:rFonts w:ascii="SimHei" w:hAnsi="SimHei" w:eastAsia="SimHei" w:cs="SimHei"/>
          <w:sz w:val="20"/>
          <w:szCs w:val="20"/>
          <w:spacing w:val="6"/>
        </w:rPr>
        <w:t>环境地质</w:t>
      </w:r>
    </w:p>
    <w:p>
      <w:pPr>
        <w:spacing w:before="150" w:line="226" w:lineRule="auto"/>
        <w:jc w:val="right"/>
        <w:rPr>
          <w:rFonts w:ascii="SimSun" w:hAnsi="SimSun" w:eastAsia="SimSun" w:cs="SimSun"/>
          <w:sz w:val="20"/>
          <w:szCs w:val="20"/>
        </w:rPr>
      </w:pPr>
      <w:r>
        <w:rPr>
          <w:rFonts w:ascii="SimSun" w:hAnsi="SimSun" w:eastAsia="SimSun" w:cs="SimSun"/>
          <w:sz w:val="20"/>
          <w:szCs w:val="20"/>
          <w:spacing w:val="6"/>
        </w:rPr>
        <w:t>4.3.5.3.1  收集勘查区附近历史地震资料，分析新构造活动情况，对</w:t>
      </w:r>
      <w:r>
        <w:rPr>
          <w:rFonts w:ascii="SimSun" w:hAnsi="SimSun" w:eastAsia="SimSun" w:cs="SimSun"/>
          <w:sz w:val="20"/>
          <w:szCs w:val="20"/>
          <w:spacing w:val="5"/>
        </w:rPr>
        <w:t>区域稳定性做出评价。</w:t>
      </w:r>
    </w:p>
    <w:p>
      <w:pPr>
        <w:ind w:left="26" w:right="71" w:hanging="5"/>
        <w:spacing w:before="155" w:line="299" w:lineRule="auto"/>
        <w:rPr>
          <w:rFonts w:ascii="SimSun" w:hAnsi="SimSun" w:eastAsia="SimSun" w:cs="SimSun"/>
          <w:sz w:val="20"/>
          <w:szCs w:val="20"/>
        </w:rPr>
      </w:pPr>
      <w:r>
        <w:rPr>
          <w:rFonts w:ascii="SimSun" w:hAnsi="SimSun" w:eastAsia="SimSun" w:cs="SimSun"/>
          <w:sz w:val="20"/>
          <w:szCs w:val="20"/>
          <w:spacing w:val="9"/>
        </w:rPr>
        <w:t>4.3.5.3.2  对矿床开采影响范围内的滑坡、崩塌、泥石流、地面塌</w:t>
      </w:r>
      <w:r>
        <w:rPr>
          <w:rFonts w:ascii="SimSun" w:hAnsi="SimSun" w:eastAsia="SimSun" w:cs="SimSun"/>
          <w:sz w:val="20"/>
          <w:szCs w:val="20"/>
          <w:spacing w:val="8"/>
        </w:rPr>
        <w:t>陷、地面沉降等地质灾</w:t>
      </w:r>
      <w:r>
        <w:rPr>
          <w:rFonts w:ascii="SimSun" w:hAnsi="SimSun" w:eastAsia="SimSun" w:cs="SimSun"/>
          <w:sz w:val="20"/>
          <w:szCs w:val="20"/>
        </w:rPr>
        <w:t xml:space="preserve"> </w:t>
      </w:r>
      <w:r>
        <w:rPr>
          <w:rFonts w:ascii="SimSun" w:hAnsi="SimSun" w:eastAsia="SimSun" w:cs="SimSun"/>
          <w:sz w:val="20"/>
          <w:szCs w:val="20"/>
          <w:spacing w:val="7"/>
        </w:rPr>
        <w:t>害发育状况进行调查。</w:t>
      </w:r>
    </w:p>
    <w:p>
      <w:pPr>
        <w:ind w:left="21" w:right="71"/>
        <w:spacing w:before="152" w:line="298" w:lineRule="auto"/>
        <w:rPr>
          <w:rFonts w:ascii="SimSun" w:hAnsi="SimSun" w:eastAsia="SimSun" w:cs="SimSun"/>
          <w:sz w:val="20"/>
          <w:szCs w:val="20"/>
        </w:rPr>
      </w:pPr>
      <w:r>
        <w:rPr>
          <w:rFonts w:ascii="SimSun" w:hAnsi="SimSun" w:eastAsia="SimSun" w:cs="SimSun"/>
          <w:sz w:val="20"/>
          <w:szCs w:val="20"/>
          <w:spacing w:val="9"/>
        </w:rPr>
        <w:t>4.3.5.3.3  调查收集地表水、地下水的环境背景值（污染起始值）</w:t>
      </w:r>
      <w:r>
        <w:rPr>
          <w:rFonts w:ascii="SimSun" w:hAnsi="SimSun" w:eastAsia="SimSun" w:cs="SimSun"/>
          <w:sz w:val="20"/>
          <w:szCs w:val="20"/>
          <w:spacing w:val="8"/>
        </w:rPr>
        <w:t>或对照值，调查收集地</w:t>
      </w:r>
      <w:r>
        <w:rPr>
          <w:rFonts w:ascii="SimSun" w:hAnsi="SimSun" w:eastAsia="SimSun" w:cs="SimSun"/>
          <w:sz w:val="20"/>
          <w:szCs w:val="20"/>
        </w:rPr>
        <w:t xml:space="preserve"> </w:t>
      </w:r>
      <w:r>
        <w:rPr>
          <w:rFonts w:ascii="SimSun" w:hAnsi="SimSun" w:eastAsia="SimSun" w:cs="SimSun"/>
          <w:sz w:val="20"/>
          <w:szCs w:val="20"/>
          <w:spacing w:val="9"/>
        </w:rPr>
        <w:t>表水和地下水的物理性质、化学成分及其变化，对勘查区水环境质量做出评价。</w:t>
      </w:r>
    </w:p>
    <w:p>
      <w:pPr>
        <w:spacing w:before="156" w:line="227" w:lineRule="auto"/>
        <w:jc w:val="right"/>
        <w:rPr>
          <w:rFonts w:ascii="SimSun" w:hAnsi="SimSun" w:eastAsia="SimSun" w:cs="SimSun"/>
          <w:sz w:val="20"/>
          <w:szCs w:val="20"/>
        </w:rPr>
      </w:pPr>
      <w:r>
        <w:rPr>
          <w:rFonts w:ascii="SimSun" w:hAnsi="SimSun" w:eastAsia="SimSun" w:cs="SimSun"/>
          <w:sz w:val="20"/>
          <w:szCs w:val="20"/>
          <w:spacing w:val="6"/>
        </w:rPr>
        <w:t>4.3.5.3.4  调查收集地质体中可能成为污染源的物质组分的赋存状态</w:t>
      </w:r>
      <w:r>
        <w:rPr>
          <w:rFonts w:ascii="SimSun" w:hAnsi="SimSun" w:eastAsia="SimSun" w:cs="SimSun"/>
          <w:sz w:val="20"/>
          <w:szCs w:val="20"/>
          <w:spacing w:val="5"/>
        </w:rPr>
        <w:t>、含量及其分布规律。</w:t>
      </w:r>
    </w:p>
    <w:p>
      <w:pPr>
        <w:ind w:left="21" w:right="71"/>
        <w:spacing w:before="153" w:line="298" w:lineRule="auto"/>
        <w:rPr>
          <w:rFonts w:ascii="SimSun" w:hAnsi="SimSun" w:eastAsia="SimSun" w:cs="SimSun"/>
          <w:sz w:val="20"/>
          <w:szCs w:val="20"/>
        </w:rPr>
      </w:pPr>
      <w:r>
        <w:rPr>
          <w:rFonts w:ascii="SimSun" w:hAnsi="SimSun" w:eastAsia="SimSun" w:cs="SimSun"/>
          <w:sz w:val="20"/>
          <w:szCs w:val="20"/>
          <w:spacing w:val="9"/>
        </w:rPr>
        <w:t>4.3.5.3.5  进行放射性测量，发现放射性核素时，应评价其对安全</w:t>
      </w:r>
      <w:r>
        <w:rPr>
          <w:rFonts w:ascii="SimSun" w:hAnsi="SimSun" w:eastAsia="SimSun" w:cs="SimSun"/>
          <w:sz w:val="20"/>
          <w:szCs w:val="20"/>
          <w:spacing w:val="8"/>
        </w:rPr>
        <w:t>生产和环境的影响。当</w:t>
      </w:r>
      <w:r>
        <w:rPr>
          <w:rFonts w:ascii="SimSun" w:hAnsi="SimSun" w:eastAsia="SimSun" w:cs="SimSun"/>
          <w:sz w:val="20"/>
          <w:szCs w:val="20"/>
        </w:rPr>
        <w:t xml:space="preserve"> </w:t>
      </w:r>
      <w:r>
        <w:rPr>
          <w:rFonts w:ascii="SimSun" w:hAnsi="SimSun" w:eastAsia="SimSun" w:cs="SimSun"/>
          <w:sz w:val="20"/>
          <w:szCs w:val="20"/>
          <w:spacing w:val="9"/>
        </w:rPr>
        <w:t>矿体与煤共生时，应收集煤层瓦斯、煤尘爆炸性和煤的自燃趋势等资料。</w:t>
      </w:r>
    </w:p>
    <w:p>
      <w:pPr>
        <w:ind w:left="38" w:right="71" w:hanging="17"/>
        <w:spacing w:before="155" w:line="298" w:lineRule="auto"/>
        <w:rPr>
          <w:rFonts w:ascii="SimSun" w:hAnsi="SimSun" w:eastAsia="SimSun" w:cs="SimSun"/>
          <w:sz w:val="20"/>
          <w:szCs w:val="20"/>
        </w:rPr>
      </w:pPr>
      <w:r>
        <w:rPr>
          <w:rFonts w:ascii="SimSun" w:hAnsi="SimSun" w:eastAsia="SimSun" w:cs="SimSun"/>
          <w:sz w:val="20"/>
          <w:szCs w:val="20"/>
          <w:spacing w:val="9"/>
        </w:rPr>
        <w:t>4.3.5.3.6  确定勘查区地质环境质量类型。预测矿床开采对人体健</w:t>
      </w:r>
      <w:r>
        <w:rPr>
          <w:rFonts w:ascii="SimSun" w:hAnsi="SimSun" w:eastAsia="SimSun" w:cs="SimSun"/>
          <w:sz w:val="20"/>
          <w:szCs w:val="20"/>
          <w:spacing w:val="8"/>
        </w:rPr>
        <w:t>康、生态环境可能造成</w:t>
      </w:r>
      <w:r>
        <w:rPr>
          <w:rFonts w:ascii="SimSun" w:hAnsi="SimSun" w:eastAsia="SimSun" w:cs="SimSun"/>
          <w:sz w:val="20"/>
          <w:szCs w:val="20"/>
        </w:rPr>
        <w:t xml:space="preserve"> </w:t>
      </w:r>
      <w:r>
        <w:rPr>
          <w:rFonts w:ascii="SimSun" w:hAnsi="SimSun" w:eastAsia="SimSun" w:cs="SimSun"/>
          <w:sz w:val="20"/>
          <w:szCs w:val="20"/>
          <w:spacing w:val="7"/>
        </w:rPr>
        <w:t>的破坏和影响，并提出预防建议。</w:t>
      </w:r>
    </w:p>
    <w:p>
      <w:pPr>
        <w:ind w:left="16"/>
        <w:spacing w:before="154" w:line="229" w:lineRule="auto"/>
        <w:outlineLvl w:val="2"/>
        <w:rPr>
          <w:rFonts w:ascii="SimHei" w:hAnsi="SimHei" w:eastAsia="SimHei" w:cs="SimHei"/>
          <w:sz w:val="20"/>
          <w:szCs w:val="20"/>
        </w:rPr>
      </w:pPr>
      <w:r>
        <w:rPr>
          <w:rFonts w:ascii="SimHei" w:hAnsi="SimHei" w:eastAsia="SimHei" w:cs="SimHei"/>
          <w:sz w:val="20"/>
          <w:szCs w:val="20"/>
          <w:spacing w:val="7"/>
        </w:rPr>
        <w:t>4.3.6</w:t>
      </w:r>
      <w:r>
        <w:rPr>
          <w:rFonts w:ascii="SimHei" w:hAnsi="SimHei" w:eastAsia="SimHei" w:cs="SimHei"/>
          <w:sz w:val="20"/>
          <w:szCs w:val="20"/>
          <w:spacing w:val="7"/>
        </w:rPr>
        <w:t xml:space="preserve">  </w:t>
      </w:r>
      <w:r>
        <w:rPr>
          <w:rFonts w:ascii="SimHei" w:hAnsi="SimHei" w:eastAsia="SimHei" w:cs="SimHei"/>
          <w:sz w:val="20"/>
          <w:szCs w:val="20"/>
          <w:spacing w:val="7"/>
        </w:rPr>
        <w:t>资源量比例及分布</w:t>
      </w:r>
    </w:p>
    <w:p>
      <w:pPr>
        <w:ind w:left="21" w:right="70"/>
        <w:spacing w:before="153" w:line="334" w:lineRule="auto"/>
        <w:rPr>
          <w:rFonts w:ascii="SimSun" w:hAnsi="SimSun" w:eastAsia="SimSun" w:cs="SimSun"/>
          <w:sz w:val="20"/>
          <w:szCs w:val="20"/>
        </w:rPr>
      </w:pPr>
      <w:r>
        <w:rPr>
          <w:rFonts w:ascii="SimSun" w:hAnsi="SimSun" w:eastAsia="SimSun" w:cs="SimSun"/>
          <w:sz w:val="20"/>
          <w:szCs w:val="20"/>
          <w:spacing w:val="9"/>
        </w:rPr>
        <w:t>4.3.6.1  在确定的勘查深度以上范围，一般探求探明、控制和推断资源量，且探明和控制</w:t>
      </w:r>
      <w:r>
        <w:rPr>
          <w:rFonts w:ascii="SimSun" w:hAnsi="SimSun" w:eastAsia="SimSun" w:cs="SimSun"/>
          <w:sz w:val="20"/>
          <w:szCs w:val="20"/>
        </w:rPr>
        <w:t xml:space="preserve"> </w:t>
      </w:r>
      <w:r>
        <w:rPr>
          <w:rFonts w:ascii="SimSun" w:hAnsi="SimSun" w:eastAsia="SimSun" w:cs="SimSun"/>
          <w:sz w:val="20"/>
          <w:szCs w:val="20"/>
          <w:spacing w:val="8"/>
        </w:rPr>
        <w:t>资源量之和一般应不少于总资源量的</w:t>
      </w:r>
      <w:r>
        <w:rPr>
          <w:rFonts w:ascii="SimSun" w:hAnsi="SimSun" w:eastAsia="SimSun" w:cs="SimSun"/>
          <w:sz w:val="20"/>
          <w:szCs w:val="20"/>
          <w:spacing w:val="-19"/>
        </w:rPr>
        <w:t xml:space="preserve"> </w:t>
      </w:r>
      <w:r>
        <w:rPr>
          <w:rFonts w:ascii="SimSun" w:hAnsi="SimSun" w:eastAsia="SimSun" w:cs="SimSun"/>
          <w:sz w:val="20"/>
          <w:szCs w:val="20"/>
          <w:spacing w:val="8"/>
        </w:rPr>
        <w:t>50%，其中探明资源量应不少于总资源量的</w:t>
      </w:r>
      <w:r>
        <w:rPr>
          <w:rFonts w:ascii="SimSun" w:hAnsi="SimSun" w:eastAsia="SimSun" w:cs="SimSun"/>
          <w:sz w:val="20"/>
          <w:szCs w:val="20"/>
          <w:spacing w:val="-22"/>
        </w:rPr>
        <w:t xml:space="preserve"> </w:t>
      </w:r>
      <w:r>
        <w:rPr>
          <w:rFonts w:ascii="SimSun" w:hAnsi="SimSun" w:eastAsia="SimSun" w:cs="SimSun"/>
          <w:sz w:val="20"/>
          <w:szCs w:val="20"/>
          <w:spacing w:val="8"/>
        </w:rPr>
        <w:t>10%。首采</w:t>
      </w:r>
      <w:r>
        <w:rPr>
          <w:rFonts w:ascii="SimSun" w:hAnsi="SimSun" w:eastAsia="SimSun" w:cs="SimSun"/>
          <w:sz w:val="20"/>
          <w:szCs w:val="20"/>
        </w:rPr>
        <w:t xml:space="preserve"> </w:t>
      </w:r>
      <w:r>
        <w:rPr>
          <w:rFonts w:ascii="SimSun" w:hAnsi="SimSun" w:eastAsia="SimSun" w:cs="SimSun"/>
          <w:sz w:val="20"/>
          <w:szCs w:val="20"/>
          <w:spacing w:val="7"/>
        </w:rPr>
        <w:t>区内原则上应探求探明和控制资源量。一般应按照“保证首采区还本付息、矿山建设风险可</w:t>
      </w:r>
      <w:r>
        <w:rPr>
          <w:rFonts w:ascii="SimSun" w:hAnsi="SimSun" w:eastAsia="SimSun" w:cs="SimSun"/>
          <w:sz w:val="20"/>
          <w:szCs w:val="20"/>
          <w:spacing w:val="15"/>
        </w:rPr>
        <w:t xml:space="preserve"> </w:t>
      </w:r>
      <w:r>
        <w:rPr>
          <w:rFonts w:ascii="SimSun" w:hAnsi="SimSun" w:eastAsia="SimSun" w:cs="SimSun"/>
          <w:sz w:val="20"/>
          <w:szCs w:val="20"/>
          <w:spacing w:val="8"/>
        </w:rPr>
        <w:t>控</w:t>
      </w:r>
      <w:r>
        <w:rPr>
          <w:rFonts w:ascii="SimSun" w:hAnsi="SimSun" w:eastAsia="SimSun" w:cs="SimSun"/>
          <w:sz w:val="20"/>
          <w:szCs w:val="20"/>
          <w:spacing w:val="-72"/>
        </w:rPr>
        <w:t xml:space="preserve"> </w:t>
      </w:r>
      <w:r>
        <w:rPr>
          <w:rFonts w:ascii="SimSun" w:hAnsi="SimSun" w:eastAsia="SimSun" w:cs="SimSun"/>
          <w:sz w:val="20"/>
          <w:szCs w:val="20"/>
          <w:spacing w:val="8"/>
        </w:rPr>
        <w:t>”的原则，通过论证，合理确定各级资源量的比例。</w:t>
      </w:r>
    </w:p>
    <w:p>
      <w:pPr>
        <w:ind w:left="21"/>
        <w:spacing w:before="151" w:line="226" w:lineRule="auto"/>
        <w:rPr>
          <w:rFonts w:ascii="SimSun" w:hAnsi="SimSun" w:eastAsia="SimSun" w:cs="SimSun"/>
          <w:sz w:val="20"/>
          <w:szCs w:val="20"/>
        </w:rPr>
      </w:pPr>
      <w:r>
        <w:rPr>
          <w:rFonts w:ascii="SimSun" w:hAnsi="SimSun" w:eastAsia="SimSun" w:cs="SimSun"/>
          <w:sz w:val="20"/>
          <w:szCs w:val="20"/>
          <w:spacing w:val="8"/>
        </w:rPr>
        <w:t>4.3.6.2  在确定的勘查深度以下，一般不做深入工作，可对成矿远景做出评价。</w:t>
      </w:r>
    </w:p>
    <w:p>
      <w:pPr>
        <w:ind w:left="16"/>
        <w:spacing w:before="156" w:line="229" w:lineRule="auto"/>
        <w:outlineLvl w:val="1"/>
        <w:rPr>
          <w:rFonts w:ascii="SimHei" w:hAnsi="SimHei" w:eastAsia="SimHei" w:cs="SimHei"/>
          <w:sz w:val="20"/>
          <w:szCs w:val="20"/>
        </w:rPr>
      </w:pPr>
      <w:bookmarkStart w:name="bookmark13" w:id="20"/>
      <w:bookmarkEnd w:id="20"/>
      <w:r>
        <w:rPr>
          <w:rFonts w:ascii="SimHei" w:hAnsi="SimHei" w:eastAsia="SimHei" w:cs="SimHei"/>
          <w:sz w:val="20"/>
          <w:szCs w:val="20"/>
          <w:spacing w:val="9"/>
        </w:rPr>
        <w:t>4.4</w:t>
      </w:r>
      <w:r>
        <w:rPr>
          <w:rFonts w:ascii="SimHei" w:hAnsi="SimHei" w:eastAsia="SimHei" w:cs="SimHei"/>
          <w:sz w:val="20"/>
          <w:szCs w:val="20"/>
          <w:spacing w:val="9"/>
        </w:rPr>
        <w:t xml:space="preserve">  </w:t>
      </w:r>
      <w:r>
        <w:rPr>
          <w:rFonts w:ascii="SimHei" w:hAnsi="SimHei" w:eastAsia="SimHei" w:cs="SimHei"/>
          <w:sz w:val="20"/>
          <w:szCs w:val="20"/>
          <w:spacing w:val="9"/>
        </w:rPr>
        <w:t>供矿山建设设计复杂和小型矿床的勘查工作程度</w:t>
      </w:r>
      <w:r>
        <w:rPr>
          <w:rFonts w:ascii="SimHei" w:hAnsi="SimHei" w:eastAsia="SimHei" w:cs="SimHei"/>
          <w:sz w:val="20"/>
          <w:szCs w:val="20"/>
          <w:spacing w:val="8"/>
        </w:rPr>
        <w:t>要求</w:t>
      </w:r>
    </w:p>
    <w:p>
      <w:pPr>
        <w:ind w:left="21" w:right="16"/>
        <w:spacing w:before="155" w:line="369" w:lineRule="auto"/>
        <w:jc w:val="both"/>
        <w:rPr>
          <w:rFonts w:ascii="SimSun" w:hAnsi="SimSun" w:eastAsia="SimSun" w:cs="SimSun"/>
          <w:sz w:val="20"/>
          <w:szCs w:val="20"/>
        </w:rPr>
      </w:pPr>
      <w:r>
        <w:rPr>
          <w:rFonts w:ascii="SimSun" w:hAnsi="SimSun" w:eastAsia="SimSun" w:cs="SimSun"/>
          <w:sz w:val="20"/>
          <w:szCs w:val="20"/>
          <w:spacing w:val="9"/>
        </w:rPr>
        <w:t>4.7.1  绢云母复杂矿床是指Ⅲ勘查类型矿床中，在基本勘查工程间距基础上加密后仍难以</w:t>
      </w:r>
      <w:r>
        <w:rPr>
          <w:rFonts w:ascii="SimSun" w:hAnsi="SimSun" w:eastAsia="SimSun" w:cs="SimSun"/>
          <w:sz w:val="20"/>
          <w:szCs w:val="20"/>
          <w:spacing w:val="8"/>
        </w:rPr>
        <w:t xml:space="preserve"> </w:t>
      </w:r>
      <w:r>
        <w:rPr>
          <w:rFonts w:ascii="SimSun" w:hAnsi="SimSun" w:eastAsia="SimSun" w:cs="SimSun"/>
          <w:sz w:val="20"/>
          <w:szCs w:val="20"/>
          <w:spacing w:val="4"/>
        </w:rPr>
        <w:t>探求探明资源量或用基本勘查工程间距仍难以探求控制资源量</w:t>
      </w:r>
      <w:r>
        <w:rPr>
          <w:rFonts w:ascii="SimSun" w:hAnsi="SimSun" w:eastAsia="SimSun" w:cs="SimSun"/>
          <w:sz w:val="20"/>
          <w:szCs w:val="20"/>
          <w:spacing w:val="3"/>
        </w:rPr>
        <w:t>的矿床。复杂的大、中型矿床，</w:t>
      </w:r>
      <w:r>
        <w:rPr>
          <w:rFonts w:ascii="SimSun" w:hAnsi="SimSun" w:eastAsia="SimSun" w:cs="SimSun"/>
          <w:sz w:val="20"/>
          <w:szCs w:val="20"/>
        </w:rPr>
        <w:t xml:space="preserve"> </w:t>
      </w:r>
      <w:r>
        <w:rPr>
          <w:rFonts w:ascii="SimSun" w:hAnsi="SimSun" w:eastAsia="SimSun" w:cs="SimSun"/>
          <w:sz w:val="20"/>
          <w:szCs w:val="20"/>
          <w:spacing w:val="7"/>
        </w:rPr>
        <w:t>在基本勘查工程间距基础上加密控制后仍不能探求探明资源量的，可只探求控制资源量，提</w:t>
      </w:r>
      <w:r>
        <w:rPr>
          <w:rFonts w:ascii="SimSun" w:hAnsi="SimSun" w:eastAsia="SimSun" w:cs="SimSun"/>
          <w:sz w:val="20"/>
          <w:szCs w:val="20"/>
          <w:spacing w:val="15"/>
        </w:rPr>
        <w:t xml:space="preserve"> </w:t>
      </w:r>
      <w:r>
        <w:rPr>
          <w:rFonts w:ascii="SimSun" w:hAnsi="SimSun" w:eastAsia="SimSun" w:cs="SimSun"/>
          <w:sz w:val="20"/>
          <w:szCs w:val="20"/>
          <w:spacing w:val="7"/>
        </w:rPr>
        <w:t>交详终报告，作为矿山建设设计的依据；复杂的小型矿床，用基本勘查工程间距系统控制后</w:t>
      </w:r>
      <w:r>
        <w:rPr>
          <w:rFonts w:ascii="SimSun" w:hAnsi="SimSun" w:eastAsia="SimSun" w:cs="SimSun"/>
          <w:sz w:val="20"/>
          <w:szCs w:val="20"/>
          <w:spacing w:val="15"/>
        </w:rPr>
        <w:t xml:space="preserve"> </w:t>
      </w:r>
      <w:r>
        <w:rPr>
          <w:rFonts w:ascii="SimSun" w:hAnsi="SimSun" w:eastAsia="SimSun" w:cs="SimSun"/>
          <w:sz w:val="20"/>
          <w:szCs w:val="20"/>
          <w:spacing w:val="7"/>
        </w:rPr>
        <w:t>仍不能探求控制资源量的，可只探求推断资源量，提交普终报告，作为矿山生产阶段边探边</w:t>
      </w:r>
      <w:r>
        <w:rPr>
          <w:rFonts w:ascii="SimSun" w:hAnsi="SimSun" w:eastAsia="SimSun" w:cs="SimSun"/>
          <w:sz w:val="20"/>
          <w:szCs w:val="20"/>
          <w:spacing w:val="15"/>
        </w:rPr>
        <w:t xml:space="preserve"> </w:t>
      </w:r>
      <w:r>
        <w:rPr>
          <w:rFonts w:ascii="SimSun" w:hAnsi="SimSun" w:eastAsia="SimSun" w:cs="SimSun"/>
          <w:sz w:val="20"/>
          <w:szCs w:val="20"/>
          <w:spacing w:val="6"/>
        </w:rPr>
        <w:t>采的依据。</w:t>
      </w:r>
    </w:p>
    <w:p>
      <w:pPr>
        <w:spacing w:line="369" w:lineRule="auto"/>
        <w:sectPr>
          <w:footerReference w:type="default" r:id="rId12"/>
          <w:pgSz w:w="11906" w:h="16839"/>
          <w:pgMar w:top="1431" w:right="1731" w:bottom="1432" w:left="1785" w:header="0" w:footer="1197" w:gutter="0"/>
        </w:sectPr>
        <w:rPr>
          <w:rFonts w:ascii="SimSun" w:hAnsi="SimSun" w:eastAsia="SimSun" w:cs="SimSun"/>
          <w:sz w:val="20"/>
          <w:szCs w:val="20"/>
        </w:rPr>
      </w:pPr>
    </w:p>
    <w:p>
      <w:pPr>
        <w:ind w:left="21" w:right="42"/>
        <w:spacing w:before="147" w:line="322" w:lineRule="auto"/>
        <w:rPr>
          <w:rFonts w:ascii="SimSun" w:hAnsi="SimSun" w:eastAsia="SimSun" w:cs="SimSun"/>
          <w:sz w:val="20"/>
          <w:szCs w:val="20"/>
        </w:rPr>
      </w:pPr>
      <w:r>
        <w:rPr>
          <w:rFonts w:ascii="SimSun" w:hAnsi="SimSun" w:eastAsia="SimSun" w:cs="SimSun"/>
          <w:sz w:val="20"/>
          <w:szCs w:val="20"/>
          <w:spacing w:val="9"/>
        </w:rPr>
        <w:t>4.7.2  详终程度、供矿山建设设计的一般小型矿床的矿体特征和矿石质量特征的勘查控制</w:t>
      </w:r>
      <w:r>
        <w:rPr>
          <w:rFonts w:ascii="SimSun" w:hAnsi="SimSun" w:eastAsia="SimSun" w:cs="SimSun"/>
          <w:sz w:val="20"/>
          <w:szCs w:val="20"/>
          <w:spacing w:val="8"/>
        </w:rPr>
        <w:t xml:space="preserve"> </w:t>
      </w:r>
      <w:r>
        <w:rPr>
          <w:rFonts w:ascii="SimSun" w:hAnsi="SimSun" w:eastAsia="SimSun" w:cs="SimSun"/>
          <w:sz w:val="20"/>
          <w:szCs w:val="20"/>
          <w:spacing w:val="7"/>
        </w:rPr>
        <w:t>研究程度应达到详查程度，普终程度的矿体特征和矿石质量特征的勘查控制研究程度应达到</w:t>
      </w:r>
      <w:r>
        <w:rPr>
          <w:rFonts w:ascii="SimSun" w:hAnsi="SimSun" w:eastAsia="SimSun" w:cs="SimSun"/>
          <w:sz w:val="20"/>
          <w:szCs w:val="20"/>
          <w:spacing w:val="15"/>
        </w:rPr>
        <w:t xml:space="preserve"> </w:t>
      </w:r>
      <w:r>
        <w:rPr>
          <w:rFonts w:ascii="SimSun" w:hAnsi="SimSun" w:eastAsia="SimSun" w:cs="SimSun"/>
          <w:sz w:val="20"/>
          <w:szCs w:val="20"/>
          <w:spacing w:val="9"/>
        </w:rPr>
        <w:t>普查程度，除此之外，其他方面的勘查控制研究程度均应达到勘探程度要求。</w:t>
      </w:r>
    </w:p>
    <w:p>
      <w:pPr>
        <w:ind w:left="25" w:right="42" w:hanging="4"/>
        <w:spacing w:before="154" w:line="299" w:lineRule="auto"/>
        <w:rPr>
          <w:rFonts w:ascii="SimSun" w:hAnsi="SimSun" w:eastAsia="SimSun" w:cs="SimSun"/>
          <w:sz w:val="20"/>
          <w:szCs w:val="20"/>
        </w:rPr>
      </w:pPr>
      <w:r>
        <w:rPr>
          <w:rFonts w:ascii="SimSun" w:hAnsi="SimSun" w:eastAsia="SimSun" w:cs="SimSun"/>
          <w:sz w:val="20"/>
          <w:szCs w:val="20"/>
          <w:spacing w:val="9"/>
        </w:rPr>
        <w:t>4.7.3  详终、普终报告作为矿山建设设计的地质依据，应充分考虑地质风险，一般不宜建</w:t>
      </w:r>
      <w:r>
        <w:rPr>
          <w:rFonts w:ascii="SimSun" w:hAnsi="SimSun" w:eastAsia="SimSun" w:cs="SimSun"/>
          <w:sz w:val="20"/>
          <w:szCs w:val="20"/>
          <w:spacing w:val="8"/>
        </w:rPr>
        <w:t xml:space="preserve"> </w:t>
      </w:r>
      <w:bookmarkStart w:name="bookmark14" w:id="21"/>
      <w:bookmarkEnd w:id="21"/>
      <w:r>
        <w:rPr>
          <w:rFonts w:ascii="SimSun" w:hAnsi="SimSun" w:eastAsia="SimSun" w:cs="SimSun"/>
          <w:sz w:val="20"/>
          <w:szCs w:val="20"/>
          <w:spacing w:val="7"/>
        </w:rPr>
        <w:t>设大、中型矿山。</w:t>
      </w:r>
    </w:p>
    <w:p>
      <w:pPr>
        <w:ind w:left="17"/>
        <w:spacing w:before="151" w:line="230" w:lineRule="auto"/>
        <w:outlineLvl w:val="0"/>
        <w:rPr>
          <w:rFonts w:ascii="SimHei" w:hAnsi="SimHei" w:eastAsia="SimHei" w:cs="SimHei"/>
          <w:sz w:val="20"/>
          <w:szCs w:val="20"/>
        </w:rPr>
      </w:pPr>
      <w:bookmarkStart w:name="bookmark15" w:id="22"/>
      <w:bookmarkEnd w:id="22"/>
      <w:r>
        <w:rPr>
          <w:rFonts w:ascii="SimHei" w:hAnsi="SimHei" w:eastAsia="SimHei" w:cs="SimHei"/>
          <w:sz w:val="20"/>
          <w:szCs w:val="20"/>
          <w:spacing w:val="7"/>
        </w:rPr>
        <w:t>5</w:t>
      </w:r>
      <w:r>
        <w:rPr>
          <w:rFonts w:ascii="SimHei" w:hAnsi="SimHei" w:eastAsia="SimHei" w:cs="SimHei"/>
          <w:sz w:val="20"/>
          <w:szCs w:val="20"/>
          <w:spacing w:val="7"/>
        </w:rPr>
        <w:t xml:space="preserve">  </w:t>
      </w:r>
      <w:r>
        <w:rPr>
          <w:rFonts w:ascii="SimHei" w:hAnsi="SimHei" w:eastAsia="SimHei" w:cs="SimHei"/>
          <w:sz w:val="20"/>
          <w:szCs w:val="20"/>
          <w:spacing w:val="7"/>
        </w:rPr>
        <w:t>勘查工作程度</w:t>
      </w:r>
    </w:p>
    <w:p>
      <w:pPr>
        <w:ind w:left="17"/>
        <w:spacing w:before="152" w:line="229" w:lineRule="auto"/>
        <w:outlineLvl w:val="1"/>
        <w:rPr>
          <w:rFonts w:ascii="SimHei" w:hAnsi="SimHei" w:eastAsia="SimHei" w:cs="SimHei"/>
          <w:sz w:val="20"/>
          <w:szCs w:val="20"/>
        </w:rPr>
      </w:pPr>
      <w:bookmarkStart w:name="bookmark64" w:id="23"/>
      <w:bookmarkEnd w:id="23"/>
      <w:r>
        <w:rPr>
          <w:rFonts w:ascii="SimHei" w:hAnsi="SimHei" w:eastAsia="SimHei" w:cs="SimHei"/>
          <w:sz w:val="20"/>
          <w:szCs w:val="20"/>
          <w:spacing w:val="7"/>
        </w:rPr>
        <w:t>5.1</w:t>
      </w:r>
      <w:r>
        <w:rPr>
          <w:rFonts w:ascii="SimHei" w:hAnsi="SimHei" w:eastAsia="SimHei" w:cs="SimHei"/>
          <w:sz w:val="20"/>
          <w:szCs w:val="20"/>
          <w:spacing w:val="7"/>
        </w:rPr>
        <w:t xml:space="preserve">  </w:t>
      </w:r>
      <w:r>
        <w:rPr>
          <w:rFonts w:ascii="SimHei" w:hAnsi="SimHei" w:eastAsia="SimHei" w:cs="SimHei"/>
          <w:sz w:val="20"/>
          <w:szCs w:val="20"/>
          <w:spacing w:val="7"/>
        </w:rPr>
        <w:t>勘查类型的确定</w:t>
      </w:r>
    </w:p>
    <w:p>
      <w:pPr>
        <w:ind w:left="38" w:right="42" w:hanging="12"/>
        <w:spacing w:before="151" w:line="298" w:lineRule="auto"/>
        <w:rPr>
          <w:rFonts w:ascii="SimSun" w:hAnsi="SimSun" w:eastAsia="SimSun" w:cs="SimSun"/>
          <w:sz w:val="20"/>
          <w:szCs w:val="20"/>
        </w:rPr>
      </w:pPr>
      <w:r>
        <w:rPr>
          <w:rFonts w:ascii="SimSun" w:hAnsi="SimSun" w:eastAsia="SimSun" w:cs="SimSun"/>
          <w:sz w:val="20"/>
          <w:szCs w:val="20"/>
          <w:spacing w:val="9"/>
        </w:rPr>
        <w:t>5.1.1  勘查过程中应合理确定勘查类型，以正确选择勘查方法和手段，合理确定勘查工程</w:t>
      </w:r>
      <w:r>
        <w:rPr>
          <w:rFonts w:ascii="SimSun" w:hAnsi="SimSun" w:eastAsia="SimSun" w:cs="SimSun"/>
          <w:sz w:val="20"/>
          <w:szCs w:val="20"/>
          <w:spacing w:val="3"/>
        </w:rPr>
        <w:t xml:space="preserve"> </w:t>
      </w:r>
      <w:r>
        <w:rPr>
          <w:rFonts w:ascii="SimSun" w:hAnsi="SimSun" w:eastAsia="SimSun" w:cs="SimSun"/>
          <w:sz w:val="20"/>
          <w:szCs w:val="20"/>
          <w:spacing w:val="9"/>
        </w:rPr>
        <w:t>间距和部署勘查工程，对矿床进行有效控制，对矿体的连续性进行有效</w:t>
      </w:r>
      <w:r>
        <w:rPr>
          <w:rFonts w:ascii="SimSun" w:hAnsi="SimSun" w:eastAsia="SimSun" w:cs="SimSun"/>
          <w:sz w:val="20"/>
          <w:szCs w:val="20"/>
          <w:spacing w:val="8"/>
        </w:rPr>
        <w:t>查定。</w:t>
      </w:r>
    </w:p>
    <w:p>
      <w:pPr>
        <w:ind w:left="21" w:firstLine="5"/>
        <w:spacing w:before="154" w:line="334" w:lineRule="auto"/>
        <w:rPr>
          <w:rFonts w:ascii="SimSun" w:hAnsi="SimSun" w:eastAsia="SimSun" w:cs="SimSun"/>
          <w:sz w:val="20"/>
          <w:szCs w:val="20"/>
        </w:rPr>
      </w:pPr>
      <w:r>
        <w:rPr>
          <w:rFonts w:ascii="SimSun" w:hAnsi="SimSun" w:eastAsia="SimSun" w:cs="SimSun"/>
          <w:sz w:val="20"/>
          <w:szCs w:val="20"/>
          <w:spacing w:val="9"/>
        </w:rPr>
        <w:t>5.1.2  矿床勘查类型应根据主要矿体，即作为未来矿山主要开采对象的一个或多个矿体的</w:t>
      </w:r>
      <w:r>
        <w:rPr>
          <w:rFonts w:ascii="SimSun" w:hAnsi="SimSun" w:eastAsia="SimSun" w:cs="SimSun"/>
          <w:sz w:val="20"/>
          <w:szCs w:val="20"/>
          <w:spacing w:val="3"/>
        </w:rPr>
        <w:t xml:space="preserve"> </w:t>
      </w:r>
      <w:r>
        <w:rPr>
          <w:rFonts w:ascii="SimSun" w:hAnsi="SimSun" w:eastAsia="SimSun" w:cs="SimSun"/>
          <w:sz w:val="20"/>
          <w:szCs w:val="20"/>
          <w:spacing w:val="8"/>
        </w:rPr>
        <w:t>特征确定。勘查阶段一般根据矿体的资源量规模确定主要矿体，将资源量（一般为主矿产，</w:t>
      </w:r>
      <w:r>
        <w:rPr>
          <w:rFonts w:ascii="SimSun" w:hAnsi="SimSun" w:eastAsia="SimSun" w:cs="SimSun"/>
          <w:sz w:val="20"/>
          <w:szCs w:val="20"/>
          <w:spacing w:val="18"/>
        </w:rPr>
        <w:t xml:space="preserve"> </w:t>
      </w:r>
      <w:r>
        <w:rPr>
          <w:rFonts w:ascii="SimSun" w:hAnsi="SimSun" w:eastAsia="SimSun" w:cs="SimSun"/>
          <w:sz w:val="20"/>
          <w:szCs w:val="20"/>
          <w:spacing w:val="8"/>
        </w:rPr>
        <w:t>必要时考虑共生矿产）从大到小累计超过勘查区总资源量</w:t>
      </w:r>
      <w:r>
        <w:rPr>
          <w:rFonts w:ascii="SimSun" w:hAnsi="SimSun" w:eastAsia="SimSun" w:cs="SimSun"/>
          <w:sz w:val="20"/>
          <w:szCs w:val="20"/>
          <w:spacing w:val="-33"/>
        </w:rPr>
        <w:t xml:space="preserve"> </w:t>
      </w:r>
      <w:r>
        <w:rPr>
          <w:rFonts w:ascii="SimSun" w:hAnsi="SimSun" w:eastAsia="SimSun" w:cs="SimSun"/>
          <w:sz w:val="20"/>
          <w:szCs w:val="20"/>
          <w:spacing w:val="8"/>
        </w:rPr>
        <w:t>60%的一个或多个矿体确定为主要</w:t>
      </w:r>
      <w:r>
        <w:rPr>
          <w:rFonts w:ascii="SimSun" w:hAnsi="SimSun" w:eastAsia="SimSun" w:cs="SimSun"/>
          <w:sz w:val="20"/>
          <w:szCs w:val="20"/>
        </w:rPr>
        <w:t xml:space="preserve"> </w:t>
      </w:r>
      <w:r>
        <w:rPr>
          <w:rFonts w:ascii="SimSun" w:hAnsi="SimSun" w:eastAsia="SimSun" w:cs="SimSun"/>
          <w:sz w:val="20"/>
          <w:szCs w:val="20"/>
          <w:spacing w:val="9"/>
        </w:rPr>
        <w:t>矿体，具体由矿种（组）规范结合自身特点规定。</w:t>
      </w:r>
    </w:p>
    <w:p>
      <w:pPr>
        <w:ind w:left="22" w:right="42" w:firstLine="4"/>
        <w:spacing w:before="153" w:line="334" w:lineRule="auto"/>
        <w:rPr>
          <w:rFonts w:ascii="SimSun" w:hAnsi="SimSun" w:eastAsia="SimSun" w:cs="SimSun"/>
          <w:sz w:val="20"/>
          <w:szCs w:val="20"/>
        </w:rPr>
      </w:pPr>
      <w:r>
        <w:rPr>
          <w:rFonts w:ascii="SimSun" w:hAnsi="SimSun" w:eastAsia="SimSun" w:cs="SimSun"/>
          <w:sz w:val="20"/>
          <w:szCs w:val="20"/>
          <w:spacing w:val="9"/>
        </w:rPr>
        <w:t>5.1.3  普查阶段矿体的基本特征尚未查清，难以确定勘查类型，但有类比条件的，可与同</w:t>
      </w:r>
      <w:r>
        <w:rPr>
          <w:rFonts w:ascii="SimSun" w:hAnsi="SimSun" w:eastAsia="SimSun" w:cs="SimSun"/>
          <w:sz w:val="20"/>
          <w:szCs w:val="20"/>
          <w:spacing w:val="3"/>
        </w:rPr>
        <w:t xml:space="preserve"> </w:t>
      </w:r>
      <w:r>
        <w:rPr>
          <w:rFonts w:ascii="SimSun" w:hAnsi="SimSun" w:eastAsia="SimSun" w:cs="SimSun"/>
          <w:sz w:val="20"/>
          <w:szCs w:val="20"/>
          <w:spacing w:val="7"/>
        </w:rPr>
        <w:t>类矿床类比，初步确定勘查类型；详查阶段应根据影响勘查类型的主要地质因素确定勘查类</w:t>
      </w:r>
      <w:r>
        <w:rPr>
          <w:rFonts w:ascii="SimSun" w:hAnsi="SimSun" w:eastAsia="SimSun" w:cs="SimSun"/>
          <w:sz w:val="20"/>
          <w:szCs w:val="20"/>
          <w:spacing w:val="14"/>
        </w:rPr>
        <w:t xml:space="preserve"> </w:t>
      </w:r>
      <w:r>
        <w:rPr>
          <w:rFonts w:ascii="SimSun" w:hAnsi="SimSun" w:eastAsia="SimSun" w:cs="SimSun"/>
          <w:sz w:val="20"/>
          <w:szCs w:val="20"/>
          <w:spacing w:val="7"/>
        </w:rPr>
        <w:t>型；勘探阶段应根据影响勘查类型的主要地质因素的变化情况验证勘查类型，经验证不合理</w:t>
      </w:r>
      <w:r>
        <w:rPr>
          <w:rFonts w:ascii="SimSun" w:hAnsi="SimSun" w:eastAsia="SimSun" w:cs="SimSun"/>
          <w:sz w:val="20"/>
          <w:szCs w:val="20"/>
          <w:spacing w:val="15"/>
        </w:rPr>
        <w:t xml:space="preserve"> </w:t>
      </w:r>
      <w:r>
        <w:rPr>
          <w:rFonts w:ascii="SimSun" w:hAnsi="SimSun" w:eastAsia="SimSun" w:cs="SimSun"/>
          <w:sz w:val="20"/>
          <w:szCs w:val="20"/>
          <w:spacing w:val="8"/>
        </w:rPr>
        <w:t>的，应调整勘查类型。</w:t>
      </w:r>
    </w:p>
    <w:p>
      <w:pPr>
        <w:ind w:left="23" w:right="41" w:firstLine="3"/>
        <w:spacing w:before="151" w:line="334" w:lineRule="auto"/>
        <w:rPr>
          <w:rFonts w:ascii="SimSun" w:hAnsi="SimSun" w:eastAsia="SimSun" w:cs="SimSun"/>
          <w:sz w:val="20"/>
          <w:szCs w:val="20"/>
        </w:rPr>
      </w:pPr>
      <w:r>
        <w:rPr>
          <w:rFonts w:ascii="SimSun" w:hAnsi="SimSun" w:eastAsia="SimSun" w:cs="SimSun"/>
          <w:sz w:val="20"/>
          <w:szCs w:val="20"/>
          <w:spacing w:val="9"/>
        </w:rPr>
        <w:t>5.1.4  勘查类型一般根据矿体规模的大小、形态和内部结构复杂程度、厚度稳定程度、矿</w:t>
      </w:r>
      <w:r>
        <w:rPr>
          <w:rFonts w:ascii="SimSun" w:hAnsi="SimSun" w:eastAsia="SimSun" w:cs="SimSun"/>
          <w:sz w:val="20"/>
          <w:szCs w:val="20"/>
          <w:spacing w:val="3"/>
        </w:rPr>
        <w:t xml:space="preserve"> </w:t>
      </w:r>
      <w:r>
        <w:rPr>
          <w:rFonts w:ascii="SimSun" w:hAnsi="SimSun" w:eastAsia="SimSun" w:cs="SimSun"/>
          <w:sz w:val="20"/>
          <w:szCs w:val="20"/>
          <w:spacing w:val="10"/>
        </w:rPr>
        <w:t>石有用组分分布的均匀程度、构造复杂程度等主要地质因素划分为简单类型（</w:t>
      </w:r>
      <w:r>
        <w:rPr>
          <w:rFonts w:ascii="SimSun" w:hAnsi="SimSun" w:eastAsia="SimSun" w:cs="SimSun"/>
          <w:sz w:val="20"/>
          <w:szCs w:val="20"/>
          <w:spacing w:val="9"/>
        </w:rPr>
        <w:t>I类型）、中</w:t>
      </w:r>
      <w:r>
        <w:rPr>
          <w:rFonts w:ascii="SimSun" w:hAnsi="SimSun" w:eastAsia="SimSun" w:cs="SimSun"/>
          <w:sz w:val="20"/>
          <w:szCs w:val="20"/>
        </w:rPr>
        <w:t xml:space="preserve"> </w:t>
      </w:r>
      <w:r>
        <w:rPr>
          <w:rFonts w:ascii="SimSun" w:hAnsi="SimSun" w:eastAsia="SimSun" w:cs="SimSun"/>
          <w:sz w:val="20"/>
          <w:szCs w:val="20"/>
          <w:spacing w:val="9"/>
        </w:rPr>
        <w:t>等类型 (Ⅱ类型）、复杂类型 (Ⅲ类型）三种类型。鉴于地质因素的复杂性，允许有简单-</w:t>
      </w:r>
      <w:r>
        <w:rPr>
          <w:rFonts w:ascii="SimSun" w:hAnsi="SimSun" w:eastAsia="SimSun" w:cs="SimSun"/>
          <w:sz w:val="20"/>
          <w:szCs w:val="20"/>
          <w:spacing w:val="17"/>
        </w:rPr>
        <w:t xml:space="preserve"> </w:t>
      </w:r>
      <w:r>
        <w:rPr>
          <w:rFonts w:ascii="SimSun" w:hAnsi="SimSun" w:eastAsia="SimSun" w:cs="SimSun"/>
          <w:sz w:val="20"/>
          <w:szCs w:val="20"/>
          <w:spacing w:val="6"/>
        </w:rPr>
        <w:t>中等类型（I-Ⅱ类型）、中等-复杂类型 (</w:t>
      </w:r>
      <w:r>
        <w:rPr>
          <w:rFonts w:ascii="SimSun" w:hAnsi="SimSun" w:eastAsia="SimSun" w:cs="SimSun"/>
          <w:sz w:val="20"/>
          <w:szCs w:val="20"/>
          <w:spacing w:val="-6"/>
        </w:rPr>
        <w:t xml:space="preserve"> </w:t>
      </w:r>
      <w:r>
        <w:rPr>
          <w:rFonts w:ascii="SimSun" w:hAnsi="SimSun" w:eastAsia="SimSun" w:cs="SimSun"/>
          <w:sz w:val="20"/>
          <w:szCs w:val="20"/>
          <w:spacing w:val="6"/>
        </w:rPr>
        <w:t>Ⅱ-Ⅲ类型）等过渡勘查类型存在。</w:t>
      </w:r>
    </w:p>
    <w:p>
      <w:pPr>
        <w:ind w:left="21" w:right="42" w:firstLine="5"/>
        <w:spacing w:before="155" w:line="341" w:lineRule="auto"/>
        <w:rPr>
          <w:rFonts w:ascii="SimSun" w:hAnsi="SimSun" w:eastAsia="SimSun" w:cs="SimSun"/>
          <w:sz w:val="20"/>
          <w:szCs w:val="20"/>
        </w:rPr>
      </w:pPr>
      <w:r>
        <w:rPr>
          <w:rFonts w:ascii="SimSun" w:hAnsi="SimSun" w:eastAsia="SimSun" w:cs="SimSun"/>
          <w:sz w:val="20"/>
          <w:szCs w:val="20"/>
          <w:spacing w:val="9"/>
        </w:rPr>
        <w:t>5.1.5  确定勘查类型时，应从矿体的整体规模入手，根据各矿体的地质特征确定各矿体的</w:t>
      </w:r>
      <w:r>
        <w:rPr>
          <w:rFonts w:ascii="SimSun" w:hAnsi="SimSun" w:eastAsia="SimSun" w:cs="SimSun"/>
          <w:sz w:val="20"/>
          <w:szCs w:val="20"/>
          <w:spacing w:val="3"/>
        </w:rPr>
        <w:t xml:space="preserve"> </w:t>
      </w:r>
      <w:r>
        <w:rPr>
          <w:rFonts w:ascii="SimSun" w:hAnsi="SimSun" w:eastAsia="SimSun" w:cs="SimSun"/>
          <w:sz w:val="20"/>
          <w:szCs w:val="20"/>
          <w:spacing w:val="7"/>
        </w:rPr>
        <w:t>勘查类型，根据主要矿体的特征和空间相互关系确定矿床勘查类型。当主要矿体的勘查类型</w:t>
      </w:r>
      <w:r>
        <w:rPr>
          <w:rFonts w:ascii="SimSun" w:hAnsi="SimSun" w:eastAsia="SimSun" w:cs="SimSun"/>
          <w:sz w:val="20"/>
          <w:szCs w:val="20"/>
          <w:spacing w:val="15"/>
        </w:rPr>
        <w:t xml:space="preserve"> </w:t>
      </w:r>
      <w:r>
        <w:rPr>
          <w:rFonts w:ascii="SimSun" w:hAnsi="SimSun" w:eastAsia="SimSun" w:cs="SimSun"/>
          <w:sz w:val="20"/>
          <w:szCs w:val="20"/>
          <w:spacing w:val="7"/>
        </w:rPr>
        <w:t>不同时，应综合考虑各主要矿体特征和矿床整体控制研究程度的要求，合理确定矿床勘查类</w:t>
      </w:r>
      <w:r>
        <w:rPr>
          <w:rFonts w:ascii="SimSun" w:hAnsi="SimSun" w:eastAsia="SimSun" w:cs="SimSun"/>
          <w:sz w:val="20"/>
          <w:szCs w:val="20"/>
          <w:spacing w:val="15"/>
        </w:rPr>
        <w:t xml:space="preserve"> </w:t>
      </w:r>
      <w:r>
        <w:rPr>
          <w:rFonts w:ascii="SimSun" w:hAnsi="SimSun" w:eastAsia="SimSun" w:cs="SimSun"/>
          <w:sz w:val="20"/>
          <w:szCs w:val="20"/>
          <w:spacing w:val="8"/>
        </w:rPr>
        <w:t>型。对于规模巨大且不同地段勘查难易程度相差较大的矿床（体</w:t>
      </w:r>
      <w:r>
        <w:rPr>
          <w:rFonts w:ascii="SimSun" w:hAnsi="SimSun" w:eastAsia="SimSun" w:cs="SimSun"/>
          <w:sz w:val="20"/>
          <w:szCs w:val="20"/>
        </w:rPr>
        <w:t>），</w:t>
      </w:r>
      <w:r>
        <w:rPr>
          <w:rFonts w:ascii="SimSun" w:hAnsi="SimSun" w:eastAsia="SimSun" w:cs="SimSun"/>
          <w:sz w:val="20"/>
          <w:szCs w:val="20"/>
          <w:spacing w:val="8"/>
        </w:rPr>
        <w:t>可</w:t>
      </w:r>
      <w:r>
        <w:rPr>
          <w:rFonts w:ascii="SimSun" w:hAnsi="SimSun" w:eastAsia="SimSun" w:cs="SimSun"/>
          <w:sz w:val="20"/>
          <w:szCs w:val="20"/>
          <w:spacing w:val="7"/>
        </w:rPr>
        <w:t>分段（区）确定勘查</w:t>
      </w:r>
      <w:r>
        <w:rPr>
          <w:rFonts w:ascii="SimSun" w:hAnsi="SimSun" w:eastAsia="SimSun" w:cs="SimSun"/>
          <w:sz w:val="20"/>
          <w:szCs w:val="20"/>
        </w:rPr>
        <w:t xml:space="preserve"> </w:t>
      </w:r>
      <w:r>
        <w:rPr>
          <w:rFonts w:ascii="SimSun" w:hAnsi="SimSun" w:eastAsia="SimSun" w:cs="SimSun"/>
          <w:sz w:val="20"/>
          <w:szCs w:val="20"/>
          <w:spacing w:val="3"/>
        </w:rPr>
        <w:t>类型。</w:t>
      </w:r>
    </w:p>
    <w:p>
      <w:pPr>
        <w:ind w:left="21" w:right="42" w:firstLine="5"/>
        <w:spacing w:before="153" w:line="298" w:lineRule="auto"/>
        <w:rPr>
          <w:rFonts w:ascii="SimSun" w:hAnsi="SimSun" w:eastAsia="SimSun" w:cs="SimSun"/>
          <w:sz w:val="20"/>
          <w:szCs w:val="20"/>
        </w:rPr>
      </w:pPr>
      <w:r>
        <w:rPr>
          <w:rFonts w:ascii="SimSun" w:hAnsi="SimSun" w:eastAsia="SimSun" w:cs="SimSun"/>
          <w:sz w:val="20"/>
          <w:szCs w:val="20"/>
          <w:spacing w:val="9"/>
        </w:rPr>
        <w:t>5.1.6  原则上某一矿体确定为某种勘查类型 </w:t>
      </w:r>
      <w:r>
        <w:rPr>
          <w:rFonts w:ascii="SimSun" w:hAnsi="SimSun" w:eastAsia="SimSun" w:cs="SimSun"/>
          <w:sz w:val="20"/>
          <w:szCs w:val="20"/>
          <w:spacing w:val="8"/>
        </w:rPr>
        <w:t>(Ⅲ类型除外</w:t>
      </w:r>
      <w:r>
        <w:rPr>
          <w:rFonts w:ascii="SimSun" w:hAnsi="SimSun" w:eastAsia="SimSun" w:cs="SimSun"/>
          <w:sz w:val="20"/>
          <w:szCs w:val="20"/>
          <w:spacing w:val="15"/>
        </w:rPr>
        <w:t>），</w:t>
      </w:r>
      <w:r>
        <w:rPr>
          <w:rFonts w:ascii="SimSun" w:hAnsi="SimSun" w:eastAsia="SimSun" w:cs="SimSun"/>
          <w:sz w:val="20"/>
          <w:szCs w:val="20"/>
          <w:spacing w:val="8"/>
        </w:rPr>
        <w:t>应能以相应勘查类型的基本</w:t>
      </w:r>
      <w:r>
        <w:rPr>
          <w:rFonts w:ascii="SimSun" w:hAnsi="SimSun" w:eastAsia="SimSun" w:cs="SimSun"/>
          <w:sz w:val="20"/>
          <w:szCs w:val="20"/>
        </w:rPr>
        <w:t xml:space="preserve"> </w:t>
      </w:r>
      <w:r>
        <w:rPr>
          <w:rFonts w:ascii="SimSun" w:hAnsi="SimSun" w:eastAsia="SimSun" w:cs="SimSun"/>
          <w:sz w:val="20"/>
          <w:szCs w:val="20"/>
          <w:spacing w:val="9"/>
        </w:rPr>
        <w:t>勘查工程间距连续布置三条及以上勘查线且每条线上有连续两个以上工程见矿。</w:t>
      </w:r>
    </w:p>
    <w:p>
      <w:pPr>
        <w:ind w:left="17"/>
        <w:spacing w:before="155" w:line="230" w:lineRule="auto"/>
        <w:outlineLvl w:val="1"/>
        <w:rPr>
          <w:rFonts w:ascii="SimHei" w:hAnsi="SimHei" w:eastAsia="SimHei" w:cs="SimHei"/>
          <w:sz w:val="20"/>
          <w:szCs w:val="20"/>
        </w:rPr>
      </w:pPr>
      <w:bookmarkStart w:name="bookmark16" w:id="24"/>
      <w:bookmarkEnd w:id="24"/>
      <w:r>
        <w:rPr>
          <w:rFonts w:ascii="SimHei" w:hAnsi="SimHei" w:eastAsia="SimHei" w:cs="SimHei"/>
          <w:sz w:val="20"/>
          <w:szCs w:val="20"/>
          <w:spacing w:val="7"/>
        </w:rPr>
        <w:t>5.2</w:t>
      </w:r>
      <w:r>
        <w:rPr>
          <w:rFonts w:ascii="SimHei" w:hAnsi="SimHei" w:eastAsia="SimHei" w:cs="SimHei"/>
          <w:sz w:val="20"/>
          <w:szCs w:val="20"/>
          <w:spacing w:val="7"/>
        </w:rPr>
        <w:t xml:space="preserve">  </w:t>
      </w:r>
      <w:r>
        <w:rPr>
          <w:rFonts w:ascii="SimHei" w:hAnsi="SimHei" w:eastAsia="SimHei" w:cs="SimHei"/>
          <w:sz w:val="20"/>
          <w:szCs w:val="20"/>
          <w:spacing w:val="7"/>
        </w:rPr>
        <w:t>勘查工程间距</w:t>
      </w:r>
    </w:p>
    <w:p>
      <w:pPr>
        <w:ind w:left="23" w:right="42" w:firstLine="2"/>
        <w:spacing w:before="150" w:line="322" w:lineRule="auto"/>
        <w:rPr>
          <w:rFonts w:ascii="SimSun" w:hAnsi="SimSun" w:eastAsia="SimSun" w:cs="SimSun"/>
          <w:sz w:val="20"/>
          <w:szCs w:val="20"/>
        </w:rPr>
      </w:pPr>
      <w:r>
        <w:rPr>
          <w:rFonts w:ascii="SimSun" w:hAnsi="SimSun" w:eastAsia="SimSun" w:cs="SimSun"/>
          <w:sz w:val="20"/>
          <w:szCs w:val="20"/>
          <w:spacing w:val="9"/>
        </w:rPr>
        <w:t>5.2.1  矿床勘查时应充分考虑矿床自身特点，根据勘查类型合理确定勘查工程间距，满足</w:t>
      </w:r>
      <w:r>
        <w:rPr>
          <w:rFonts w:ascii="SimSun" w:hAnsi="SimSun" w:eastAsia="SimSun" w:cs="SimSun"/>
          <w:sz w:val="20"/>
          <w:szCs w:val="20"/>
          <w:spacing w:val="3"/>
        </w:rPr>
        <w:t xml:space="preserve"> </w:t>
      </w:r>
      <w:r>
        <w:rPr>
          <w:rFonts w:ascii="SimSun" w:hAnsi="SimSun" w:eastAsia="SimSun" w:cs="SimSun"/>
          <w:sz w:val="20"/>
          <w:szCs w:val="20"/>
          <w:spacing w:val="7"/>
        </w:rPr>
        <w:t>不同勘查阶段对查明矿体连续性的要求。供参考选择探求控制的矿产资源储量勘查工程间距</w:t>
      </w:r>
      <w:r>
        <w:rPr>
          <w:rFonts w:ascii="SimSun" w:hAnsi="SimSun" w:eastAsia="SimSun" w:cs="SimSun"/>
          <w:sz w:val="20"/>
          <w:szCs w:val="20"/>
          <w:spacing w:val="13"/>
        </w:rPr>
        <w:t xml:space="preserve"> </w:t>
      </w:r>
      <w:r>
        <w:rPr>
          <w:rFonts w:ascii="SimSun" w:hAnsi="SimSun" w:eastAsia="SimSun" w:cs="SimSun"/>
          <w:sz w:val="20"/>
          <w:szCs w:val="20"/>
          <w:spacing w:val="5"/>
        </w:rPr>
        <w:t>参见附录</w:t>
      </w:r>
      <w:r>
        <w:rPr>
          <w:rFonts w:ascii="SimSun" w:hAnsi="SimSun" w:eastAsia="SimSun" w:cs="SimSun"/>
          <w:sz w:val="20"/>
          <w:szCs w:val="20"/>
          <w:spacing w:val="-43"/>
        </w:rPr>
        <w:t xml:space="preserve"> </w:t>
      </w:r>
      <w:r>
        <w:rPr>
          <w:rFonts w:ascii="SimSun" w:hAnsi="SimSun" w:eastAsia="SimSun" w:cs="SimSun"/>
          <w:sz w:val="20"/>
          <w:szCs w:val="20"/>
          <w:spacing w:val="5"/>
        </w:rPr>
        <w:t>A.3。</w:t>
      </w:r>
    </w:p>
    <w:p>
      <w:pPr>
        <w:ind w:left="22" w:right="42" w:firstLine="4"/>
        <w:spacing w:before="153" w:line="298" w:lineRule="auto"/>
        <w:rPr>
          <w:rFonts w:ascii="SimSun" w:hAnsi="SimSun" w:eastAsia="SimSun" w:cs="SimSun"/>
          <w:sz w:val="20"/>
          <w:szCs w:val="20"/>
        </w:rPr>
      </w:pPr>
      <w:r>
        <w:rPr>
          <w:rFonts w:ascii="SimSun" w:hAnsi="SimSun" w:eastAsia="SimSun" w:cs="SimSun"/>
          <w:sz w:val="20"/>
          <w:szCs w:val="20"/>
          <w:spacing w:val="9"/>
        </w:rPr>
        <w:t>5.2.2  探明资源量、推断资源量的勘查工程间距，一般分别在基本勘查工程间距的基础上</w:t>
      </w:r>
      <w:r>
        <w:rPr>
          <w:rFonts w:ascii="SimSun" w:hAnsi="SimSun" w:eastAsia="SimSun" w:cs="SimSun"/>
          <w:sz w:val="20"/>
          <w:szCs w:val="20"/>
          <w:spacing w:val="3"/>
        </w:rPr>
        <w:t xml:space="preserve"> </w:t>
      </w:r>
      <w:r>
        <w:rPr>
          <w:rFonts w:ascii="SimSun" w:hAnsi="SimSun" w:eastAsia="SimSun" w:cs="SimSun"/>
          <w:sz w:val="20"/>
          <w:szCs w:val="20"/>
          <w:spacing w:val="5"/>
        </w:rPr>
        <w:t>加密和放稀</w:t>
      </w:r>
      <w:r>
        <w:rPr>
          <w:rFonts w:ascii="SimSun" w:hAnsi="SimSun" w:eastAsia="SimSun" w:cs="SimSun"/>
          <w:sz w:val="20"/>
          <w:szCs w:val="20"/>
          <w:spacing w:val="-6"/>
        </w:rPr>
        <w:t xml:space="preserve"> </w:t>
      </w:r>
      <w:r>
        <w:rPr>
          <w:rFonts w:ascii="SimSun" w:hAnsi="SimSun" w:eastAsia="SimSun" w:cs="SimSun"/>
          <w:sz w:val="20"/>
          <w:szCs w:val="20"/>
          <w:spacing w:val="5"/>
        </w:rPr>
        <w:t>1</w:t>
      </w:r>
      <w:r>
        <w:rPr>
          <w:rFonts w:ascii="SimSun" w:hAnsi="SimSun" w:eastAsia="SimSun" w:cs="SimSun"/>
          <w:sz w:val="20"/>
          <w:szCs w:val="20"/>
          <w:spacing w:val="-38"/>
        </w:rPr>
        <w:t xml:space="preserve"> </w:t>
      </w:r>
      <w:r>
        <w:rPr>
          <w:rFonts w:ascii="SimSun" w:hAnsi="SimSun" w:eastAsia="SimSun" w:cs="SimSun"/>
          <w:sz w:val="20"/>
          <w:szCs w:val="20"/>
          <w:spacing w:val="5"/>
        </w:rPr>
        <w:t>倍，但不限于</w:t>
      </w:r>
      <w:r>
        <w:rPr>
          <w:rFonts w:ascii="SimSun" w:hAnsi="SimSun" w:eastAsia="SimSun" w:cs="SimSun"/>
          <w:sz w:val="20"/>
          <w:szCs w:val="20"/>
          <w:spacing w:val="-21"/>
        </w:rPr>
        <w:t xml:space="preserve"> </w:t>
      </w:r>
      <w:r>
        <w:rPr>
          <w:rFonts w:ascii="SimSun" w:hAnsi="SimSun" w:eastAsia="SimSun" w:cs="SimSun"/>
          <w:sz w:val="20"/>
          <w:szCs w:val="20"/>
          <w:spacing w:val="5"/>
        </w:rPr>
        <w:t>1</w:t>
      </w:r>
      <w:r>
        <w:rPr>
          <w:rFonts w:ascii="SimSun" w:hAnsi="SimSun" w:eastAsia="SimSun" w:cs="SimSun"/>
          <w:sz w:val="20"/>
          <w:szCs w:val="20"/>
          <w:spacing w:val="-40"/>
        </w:rPr>
        <w:t xml:space="preserve"> </w:t>
      </w:r>
      <w:r>
        <w:rPr>
          <w:rFonts w:ascii="SimSun" w:hAnsi="SimSun" w:eastAsia="SimSun" w:cs="SimSun"/>
          <w:sz w:val="20"/>
          <w:szCs w:val="20"/>
          <w:spacing w:val="5"/>
        </w:rPr>
        <w:t>倍，以满足相应勘查研究程度及矿体连续性的要求为准则。在</w:t>
      </w:r>
    </w:p>
    <w:p>
      <w:pPr>
        <w:spacing w:line="298" w:lineRule="auto"/>
        <w:sectPr>
          <w:footerReference w:type="default" r:id="rId13"/>
          <w:pgSz w:w="11906" w:h="16839"/>
          <w:pgMar w:top="1431" w:right="1759" w:bottom="1432" w:left="1785" w:header="0" w:footer="1197" w:gutter="0"/>
        </w:sectPr>
        <w:rPr>
          <w:rFonts w:ascii="SimSun" w:hAnsi="SimSun" w:eastAsia="SimSun" w:cs="SimSun"/>
          <w:sz w:val="20"/>
          <w:szCs w:val="20"/>
        </w:rPr>
      </w:pPr>
    </w:p>
    <w:p>
      <w:pPr>
        <w:ind w:left="21" w:right="54" w:firstLine="5"/>
        <w:spacing w:before="149" w:line="369" w:lineRule="auto"/>
        <w:rPr>
          <w:rFonts w:ascii="SimSun" w:hAnsi="SimSun" w:eastAsia="SimSun" w:cs="SimSun"/>
          <w:sz w:val="20"/>
          <w:szCs w:val="20"/>
        </w:rPr>
      </w:pPr>
      <w:r>
        <w:rPr>
          <w:rFonts w:ascii="SimSun" w:hAnsi="SimSun" w:eastAsia="SimSun" w:cs="SimSun"/>
          <w:sz w:val="20"/>
          <w:szCs w:val="20"/>
          <w:spacing w:val="7"/>
        </w:rPr>
        <w:t>实际勘查过程中，详查和勘探阶段应通过类比、地质统计学分析、工程验证等方法，论证工</w:t>
      </w:r>
      <w:r>
        <w:rPr>
          <w:rFonts w:ascii="SimSun" w:hAnsi="SimSun" w:eastAsia="SimSun" w:cs="SimSun"/>
          <w:sz w:val="20"/>
          <w:szCs w:val="20"/>
          <w:spacing w:val="9"/>
        </w:rPr>
        <w:t xml:space="preserve"> </w:t>
      </w:r>
      <w:r>
        <w:rPr>
          <w:rFonts w:ascii="SimSun" w:hAnsi="SimSun" w:eastAsia="SimSun" w:cs="SimSun"/>
          <w:sz w:val="20"/>
          <w:szCs w:val="20"/>
          <w:spacing w:val="8"/>
        </w:rPr>
        <w:t>程间距的合理性，并视情况进行调整。</w:t>
      </w:r>
    </w:p>
    <w:p>
      <w:pPr>
        <w:ind w:left="22" w:right="105" w:firstLine="4"/>
        <w:spacing w:before="2" w:line="369" w:lineRule="auto"/>
        <w:rPr>
          <w:rFonts w:ascii="SimSun" w:hAnsi="SimSun" w:eastAsia="SimSun" w:cs="SimSun"/>
          <w:sz w:val="20"/>
          <w:szCs w:val="20"/>
        </w:rPr>
      </w:pPr>
      <w:r>
        <w:rPr>
          <w:rFonts w:ascii="SimSun" w:hAnsi="SimSun" w:eastAsia="SimSun" w:cs="SimSun"/>
          <w:sz w:val="20"/>
          <w:szCs w:val="20"/>
          <w:spacing w:val="8"/>
        </w:rPr>
        <w:t>5.2.3  当矿体沿走向或倾向的变化不一致时，工程间距应适应其变化；矿体出</w:t>
      </w:r>
      <w:r>
        <w:rPr>
          <w:rFonts w:ascii="SimSun" w:hAnsi="SimSun" w:eastAsia="SimSun" w:cs="SimSun"/>
          <w:sz w:val="20"/>
          <w:szCs w:val="20"/>
          <w:spacing w:val="7"/>
        </w:rPr>
        <w:t>露地表时，</w:t>
      </w:r>
      <w:r>
        <w:rPr>
          <w:rFonts w:ascii="SimSun" w:hAnsi="SimSun" w:eastAsia="SimSun" w:cs="SimSun"/>
          <w:sz w:val="20"/>
          <w:szCs w:val="20"/>
        </w:rPr>
        <w:t xml:space="preserve"> </w:t>
      </w:r>
      <w:r>
        <w:rPr>
          <w:rFonts w:ascii="SimSun" w:hAnsi="SimSun" w:eastAsia="SimSun" w:cs="SimSun"/>
          <w:sz w:val="20"/>
          <w:szCs w:val="20"/>
          <w:spacing w:val="8"/>
        </w:rPr>
        <w:t>地表勘查工程间距宜适当加密，</w:t>
      </w:r>
      <w:r>
        <w:rPr>
          <w:rFonts w:ascii="SimSun" w:hAnsi="SimSun" w:eastAsia="SimSun" w:cs="SimSun"/>
          <w:sz w:val="20"/>
          <w:szCs w:val="20"/>
          <w:spacing w:val="-56"/>
        </w:rPr>
        <w:t xml:space="preserve"> </w:t>
      </w:r>
      <w:r>
        <w:rPr>
          <w:rFonts w:ascii="SimSun" w:hAnsi="SimSun" w:eastAsia="SimSun" w:cs="SimSun"/>
          <w:sz w:val="20"/>
          <w:szCs w:val="20"/>
          <w:spacing w:val="8"/>
        </w:rPr>
        <w:t>以深入研究成矿控矿规律，指导深部勘查。</w:t>
      </w:r>
    </w:p>
    <w:p>
      <w:pPr>
        <w:ind w:left="17"/>
        <w:spacing w:before="1" w:line="229" w:lineRule="auto"/>
        <w:outlineLvl w:val="1"/>
        <w:rPr>
          <w:rFonts w:ascii="SimHei" w:hAnsi="SimHei" w:eastAsia="SimHei" w:cs="SimHei"/>
          <w:sz w:val="20"/>
          <w:szCs w:val="20"/>
        </w:rPr>
      </w:pPr>
      <w:bookmarkStart w:name="bookmark17" w:id="25"/>
      <w:bookmarkEnd w:id="25"/>
      <w:r>
        <w:rPr>
          <w:rFonts w:ascii="SimHei" w:hAnsi="SimHei" w:eastAsia="SimHei" w:cs="SimHei"/>
          <w:sz w:val="20"/>
          <w:szCs w:val="20"/>
          <w:spacing w:val="7"/>
        </w:rPr>
        <w:t>5.3</w:t>
      </w:r>
      <w:r>
        <w:rPr>
          <w:rFonts w:ascii="SimHei" w:hAnsi="SimHei" w:eastAsia="SimHei" w:cs="SimHei"/>
          <w:sz w:val="20"/>
          <w:szCs w:val="20"/>
          <w:spacing w:val="7"/>
        </w:rPr>
        <w:t xml:space="preserve">  </w:t>
      </w:r>
      <w:r>
        <w:rPr>
          <w:rFonts w:ascii="SimHei" w:hAnsi="SimHei" w:eastAsia="SimHei" w:cs="SimHei"/>
          <w:sz w:val="20"/>
          <w:szCs w:val="20"/>
          <w:spacing w:val="7"/>
        </w:rPr>
        <w:t>勘查工程部署</w:t>
      </w:r>
    </w:p>
    <w:p>
      <w:pPr>
        <w:ind w:left="23" w:right="12" w:firstLine="3"/>
        <w:spacing w:before="148" w:line="334" w:lineRule="auto"/>
        <w:rPr>
          <w:rFonts w:ascii="SimSun" w:hAnsi="SimSun" w:eastAsia="SimSun" w:cs="SimSun"/>
          <w:sz w:val="20"/>
          <w:szCs w:val="20"/>
        </w:rPr>
      </w:pPr>
      <w:r>
        <w:rPr>
          <w:rFonts w:ascii="SimSun" w:hAnsi="SimSun" w:eastAsia="SimSun" w:cs="SimSun"/>
          <w:sz w:val="20"/>
          <w:szCs w:val="20"/>
          <w:spacing w:val="9"/>
        </w:rPr>
        <w:t>5.3.1  勘查工程的布置应由已知到未知、由浅而深、先稀后密，各阶段工程布置应考虑后</w:t>
      </w:r>
      <w:r>
        <w:rPr>
          <w:rFonts w:ascii="SimSun" w:hAnsi="SimSun" w:eastAsia="SimSun" w:cs="SimSun"/>
          <w:sz w:val="20"/>
          <w:szCs w:val="20"/>
          <w:spacing w:val="3"/>
        </w:rPr>
        <w:t xml:space="preserve"> </w:t>
      </w:r>
      <w:r>
        <w:rPr>
          <w:rFonts w:ascii="SimSun" w:hAnsi="SimSun" w:eastAsia="SimSun" w:cs="SimSun"/>
          <w:sz w:val="20"/>
          <w:szCs w:val="20"/>
          <w:spacing w:val="7"/>
        </w:rPr>
        <w:t>续勘查工作的衔接。勘查过程中，应先开展地质填图、物探、遥感等面性工作，以指导、优</w:t>
      </w:r>
      <w:r>
        <w:rPr>
          <w:rFonts w:ascii="SimSun" w:hAnsi="SimSun" w:eastAsia="SimSun" w:cs="SimSun"/>
          <w:sz w:val="20"/>
          <w:szCs w:val="20"/>
          <w:spacing w:val="14"/>
        </w:rPr>
        <w:t xml:space="preserve"> </w:t>
      </w:r>
      <w:r>
        <w:rPr>
          <w:rFonts w:ascii="SimSun" w:hAnsi="SimSun" w:eastAsia="SimSun" w:cs="SimSun"/>
          <w:sz w:val="20"/>
          <w:szCs w:val="20"/>
          <w:spacing w:val="8"/>
        </w:rPr>
        <w:t>化探矿工程的布置和施工。探矿工程施工应尽量减少对生态环境的影响，力求一工程多用，</w:t>
      </w:r>
      <w:r>
        <w:rPr>
          <w:rFonts w:ascii="SimSun" w:hAnsi="SimSun" w:eastAsia="SimSun" w:cs="SimSun"/>
          <w:sz w:val="20"/>
          <w:szCs w:val="20"/>
          <w:spacing w:val="16"/>
        </w:rPr>
        <w:t xml:space="preserve"> </w:t>
      </w:r>
      <w:r>
        <w:rPr>
          <w:rFonts w:ascii="SimSun" w:hAnsi="SimSun" w:eastAsia="SimSun" w:cs="SimSun"/>
          <w:sz w:val="20"/>
          <w:szCs w:val="20"/>
          <w:spacing w:val="8"/>
        </w:rPr>
        <w:t>兼顾水文地质和工程地质的需要。</w:t>
      </w:r>
    </w:p>
    <w:p>
      <w:pPr>
        <w:ind w:left="26" w:right="54"/>
        <w:spacing w:before="155" w:line="298" w:lineRule="auto"/>
        <w:rPr>
          <w:rFonts w:ascii="SimSun" w:hAnsi="SimSun" w:eastAsia="SimSun" w:cs="SimSun"/>
          <w:sz w:val="20"/>
          <w:szCs w:val="20"/>
        </w:rPr>
      </w:pPr>
      <w:r>
        <w:rPr>
          <w:rFonts w:ascii="SimSun" w:hAnsi="SimSun" w:eastAsia="SimSun" w:cs="SimSun"/>
          <w:sz w:val="20"/>
          <w:szCs w:val="20"/>
          <w:spacing w:val="9"/>
        </w:rPr>
        <w:t>5.3.2  根据矿体沿走向、倾向的变化规律，勘查工程的布置应从实际出发进行调整（根据</w:t>
      </w:r>
      <w:r>
        <w:rPr>
          <w:rFonts w:ascii="SimSun" w:hAnsi="SimSun" w:eastAsia="SimSun" w:cs="SimSun"/>
          <w:sz w:val="20"/>
          <w:szCs w:val="20"/>
          <w:spacing w:val="3"/>
        </w:rPr>
        <w:t xml:space="preserve"> </w:t>
      </w:r>
      <w:r>
        <w:rPr>
          <w:rFonts w:ascii="SimSun" w:hAnsi="SimSun" w:eastAsia="SimSun" w:cs="SimSun"/>
          <w:sz w:val="20"/>
          <w:szCs w:val="20"/>
          <w:spacing w:val="9"/>
        </w:rPr>
        <w:t>实际需要可选用正方形、矩形、菱形、三角形、梅花形等几何网格布</w:t>
      </w:r>
      <w:r>
        <w:rPr>
          <w:rFonts w:ascii="SimSun" w:hAnsi="SimSun" w:eastAsia="SimSun" w:cs="SimSun"/>
          <w:sz w:val="20"/>
          <w:szCs w:val="20"/>
          <w:spacing w:val="8"/>
        </w:rPr>
        <w:t>置）。</w:t>
      </w:r>
    </w:p>
    <w:p>
      <w:pPr>
        <w:ind w:left="23" w:right="54" w:firstLine="3"/>
        <w:spacing w:before="151" w:line="323" w:lineRule="auto"/>
        <w:rPr>
          <w:rFonts w:ascii="SimSun" w:hAnsi="SimSun" w:eastAsia="SimSun" w:cs="SimSun"/>
          <w:sz w:val="20"/>
          <w:szCs w:val="20"/>
        </w:rPr>
      </w:pPr>
      <w:r>
        <w:rPr>
          <w:rFonts w:ascii="SimSun" w:hAnsi="SimSun" w:eastAsia="SimSun" w:cs="SimSun"/>
          <w:sz w:val="20"/>
          <w:szCs w:val="20"/>
          <w:spacing w:val="9"/>
        </w:rPr>
        <w:t>5.3.3  一般情况下，普查阶段采用有限的取样工程进行控制，详查阶段采用系统的（按一</w:t>
      </w:r>
      <w:r>
        <w:rPr>
          <w:rFonts w:ascii="SimSun" w:hAnsi="SimSun" w:eastAsia="SimSun" w:cs="SimSun"/>
          <w:sz w:val="20"/>
          <w:szCs w:val="20"/>
          <w:spacing w:val="3"/>
        </w:rPr>
        <w:t xml:space="preserve"> </w:t>
      </w:r>
      <w:r>
        <w:rPr>
          <w:rFonts w:ascii="SimSun" w:hAnsi="SimSun" w:eastAsia="SimSun" w:cs="SimSun"/>
          <w:sz w:val="20"/>
          <w:szCs w:val="20"/>
          <w:spacing w:val="7"/>
        </w:rPr>
        <w:t>定的勘查工程间距并有规律的）取样工程进行控制，勘探阶段在详查阶段系统控制的基础上</w:t>
      </w:r>
      <w:r>
        <w:rPr>
          <w:rFonts w:ascii="SimSun" w:hAnsi="SimSun" w:eastAsia="SimSun" w:cs="SimSun"/>
          <w:sz w:val="20"/>
          <w:szCs w:val="20"/>
          <w:spacing w:val="14"/>
        </w:rPr>
        <w:t xml:space="preserve"> </w:t>
      </w:r>
      <w:r>
        <w:rPr>
          <w:rFonts w:ascii="SimSun" w:hAnsi="SimSun" w:eastAsia="SimSun" w:cs="SimSun"/>
          <w:sz w:val="20"/>
          <w:szCs w:val="20"/>
          <w:spacing w:val="7"/>
        </w:rPr>
        <w:t>合理地加密进行控制。</w:t>
      </w:r>
    </w:p>
    <w:p>
      <w:pPr>
        <w:ind w:left="21" w:firstLine="5"/>
        <w:spacing w:before="150" w:line="346" w:lineRule="auto"/>
        <w:rPr>
          <w:rFonts w:ascii="SimSun" w:hAnsi="SimSun" w:eastAsia="SimSun" w:cs="SimSun"/>
          <w:sz w:val="20"/>
          <w:szCs w:val="20"/>
        </w:rPr>
      </w:pPr>
      <w:r>
        <w:rPr>
          <w:rFonts w:ascii="SimSun" w:hAnsi="SimSun" w:eastAsia="SimSun" w:cs="SimSun"/>
          <w:sz w:val="20"/>
          <w:szCs w:val="20"/>
          <w:spacing w:val="9"/>
        </w:rPr>
        <w:t>5.3.4  勘查时应注意控制勘查范围内矿体的总体分布范围和相互关系。对出露地表的矿体</w:t>
      </w:r>
      <w:r>
        <w:rPr>
          <w:rFonts w:ascii="SimSun" w:hAnsi="SimSun" w:eastAsia="SimSun" w:cs="SimSun"/>
          <w:sz w:val="20"/>
          <w:szCs w:val="20"/>
          <w:spacing w:val="3"/>
        </w:rPr>
        <w:t xml:space="preserve"> </w:t>
      </w:r>
      <w:r>
        <w:rPr>
          <w:rFonts w:ascii="SimSun" w:hAnsi="SimSun" w:eastAsia="SimSun" w:cs="SimSun"/>
          <w:sz w:val="20"/>
          <w:szCs w:val="20"/>
          <w:spacing w:val="4"/>
        </w:rPr>
        <w:t>边界应有工程控制；对较大的基底起伏、无矿带，破坏矿体及</w:t>
      </w:r>
      <w:r>
        <w:rPr>
          <w:rFonts w:ascii="SimSun" w:hAnsi="SimSun" w:eastAsia="SimSun" w:cs="SimSun"/>
          <w:sz w:val="20"/>
          <w:szCs w:val="20"/>
          <w:spacing w:val="3"/>
        </w:rPr>
        <w:t>影响开采的构造、岩溶、老窿，</w:t>
      </w:r>
      <w:r>
        <w:rPr>
          <w:rFonts w:ascii="SimSun" w:hAnsi="SimSun" w:eastAsia="SimSun" w:cs="SimSun"/>
          <w:sz w:val="20"/>
          <w:szCs w:val="20"/>
        </w:rPr>
        <w:t xml:space="preserve"> </w:t>
      </w:r>
      <w:r>
        <w:rPr>
          <w:rFonts w:ascii="SimSun" w:hAnsi="SimSun" w:eastAsia="SimSun" w:cs="SimSun"/>
          <w:sz w:val="20"/>
          <w:szCs w:val="20"/>
          <w:spacing w:val="7"/>
        </w:rPr>
        <w:t>以及矿区边界构造等的产状、规模应有工程控制；对能随主矿体同时开采的小矿体应适当控</w:t>
      </w:r>
      <w:r>
        <w:rPr>
          <w:rFonts w:ascii="SimSun" w:hAnsi="SimSun" w:eastAsia="SimSun" w:cs="SimSun"/>
          <w:sz w:val="20"/>
          <w:szCs w:val="20"/>
          <w:spacing w:val="15"/>
        </w:rPr>
        <w:t xml:space="preserve"> </w:t>
      </w:r>
      <w:r>
        <w:rPr>
          <w:rFonts w:ascii="SimSun" w:hAnsi="SimSun" w:eastAsia="SimSun" w:cs="SimSun"/>
          <w:sz w:val="20"/>
          <w:szCs w:val="20"/>
          <w:spacing w:val="7"/>
        </w:rPr>
        <w:t>制；对拟地下开采的矿床，应重点控制主要矿体的两端、上下界线和延伸情况；对拟露天开</w:t>
      </w:r>
      <w:r>
        <w:rPr>
          <w:rFonts w:ascii="SimSun" w:hAnsi="SimSun" w:eastAsia="SimSun" w:cs="SimSun"/>
          <w:sz w:val="20"/>
          <w:szCs w:val="20"/>
          <w:spacing w:val="15"/>
        </w:rPr>
        <w:t xml:space="preserve"> </w:t>
      </w:r>
      <w:r>
        <w:rPr>
          <w:rFonts w:ascii="SimSun" w:hAnsi="SimSun" w:eastAsia="SimSun" w:cs="SimSun"/>
          <w:sz w:val="20"/>
          <w:szCs w:val="20"/>
          <w:spacing w:val="7"/>
        </w:rPr>
        <w:t>采的矿床，应系统控制矿体四周边界和采场底部矿体边界；对主要盲矿体，应注意控制其顶</w:t>
      </w:r>
      <w:r>
        <w:rPr>
          <w:rFonts w:ascii="SimSun" w:hAnsi="SimSun" w:eastAsia="SimSun" w:cs="SimSun"/>
          <w:sz w:val="20"/>
          <w:szCs w:val="20"/>
          <w:spacing w:val="15"/>
        </w:rPr>
        <w:t xml:space="preserve"> </w:t>
      </w:r>
      <w:bookmarkStart w:name="bookmark18" w:id="26"/>
      <w:bookmarkEnd w:id="26"/>
      <w:r>
        <w:rPr>
          <w:rFonts w:ascii="SimSun" w:hAnsi="SimSun" w:eastAsia="SimSun" w:cs="SimSun"/>
          <w:sz w:val="20"/>
          <w:szCs w:val="20"/>
          <w:spacing w:val="5"/>
        </w:rPr>
        <w:t>部边界。</w:t>
      </w:r>
    </w:p>
    <w:p>
      <w:pPr>
        <w:ind w:left="17"/>
        <w:spacing w:before="151" w:line="230" w:lineRule="auto"/>
        <w:outlineLvl w:val="1"/>
        <w:rPr>
          <w:rFonts w:ascii="SimHei" w:hAnsi="SimHei" w:eastAsia="SimHei" w:cs="SimHei"/>
          <w:sz w:val="20"/>
          <w:szCs w:val="20"/>
        </w:rPr>
      </w:pPr>
      <w:bookmarkStart w:name="bookmark65" w:id="27"/>
      <w:bookmarkEnd w:id="27"/>
      <w:r>
        <w:rPr>
          <w:rFonts w:ascii="SimHei" w:hAnsi="SimHei" w:eastAsia="SimHei" w:cs="SimHei"/>
          <w:sz w:val="20"/>
          <w:szCs w:val="20"/>
          <w:spacing w:val="6"/>
        </w:rPr>
        <w:t>5.4</w:t>
      </w:r>
      <w:r>
        <w:rPr>
          <w:rFonts w:ascii="SimHei" w:hAnsi="SimHei" w:eastAsia="SimHei" w:cs="SimHei"/>
          <w:sz w:val="20"/>
          <w:szCs w:val="20"/>
          <w:spacing w:val="6"/>
        </w:rPr>
        <w:t xml:space="preserve">  </w:t>
      </w:r>
      <w:r>
        <w:rPr>
          <w:rFonts w:ascii="SimHei" w:hAnsi="SimHei" w:eastAsia="SimHei" w:cs="SimHei"/>
          <w:sz w:val="20"/>
          <w:szCs w:val="20"/>
          <w:spacing w:val="6"/>
        </w:rPr>
        <w:t>勘查深度</w:t>
      </w:r>
    </w:p>
    <w:p>
      <w:pPr>
        <w:ind w:left="23" w:right="54" w:firstLine="2"/>
        <w:spacing w:before="126" w:line="282" w:lineRule="auto"/>
        <w:rPr>
          <w:rFonts w:ascii="SimSun" w:hAnsi="SimSun" w:eastAsia="SimSun" w:cs="SimSun"/>
          <w:sz w:val="20"/>
          <w:szCs w:val="20"/>
        </w:rPr>
      </w:pPr>
      <w:r>
        <w:rPr>
          <w:rFonts w:ascii="SimSun" w:hAnsi="SimSun" w:eastAsia="SimSun" w:cs="SimSun"/>
          <w:sz w:val="20"/>
          <w:szCs w:val="20"/>
          <w:spacing w:val="7"/>
        </w:rPr>
        <w:t>5.4</w:t>
      </w:r>
      <w:r>
        <w:rPr>
          <w:rFonts w:ascii="SimSun" w:hAnsi="SimSun" w:eastAsia="SimSun" w:cs="SimSun"/>
          <w:sz w:val="24"/>
          <w:szCs w:val="24"/>
          <w:spacing w:val="7"/>
        </w:rPr>
        <w:t>.1</w:t>
      </w:r>
      <w:r>
        <w:rPr>
          <w:rFonts w:ascii="SimSun" w:hAnsi="SimSun" w:eastAsia="SimSun" w:cs="SimSun"/>
          <w:sz w:val="24"/>
          <w:szCs w:val="24"/>
          <w:spacing w:val="11"/>
        </w:rPr>
        <w:t xml:space="preserve">  </w:t>
      </w:r>
      <w:r>
        <w:rPr>
          <w:rFonts w:ascii="SimSun" w:hAnsi="SimSun" w:eastAsia="SimSun" w:cs="SimSun"/>
          <w:sz w:val="20"/>
          <w:szCs w:val="20"/>
          <w:spacing w:val="7"/>
        </w:rPr>
        <w:t>勘查工作应科学合理地确定勘查深度。对拟露天开采的矿床，一般不低于矿区最低</w:t>
      </w:r>
      <w:r>
        <w:rPr>
          <w:rFonts w:ascii="SimSun" w:hAnsi="SimSun" w:eastAsia="SimSun" w:cs="SimSun"/>
          <w:sz w:val="20"/>
          <w:szCs w:val="20"/>
          <w:spacing w:val="1"/>
        </w:rPr>
        <w:t xml:space="preserve"> </w:t>
      </w:r>
      <w:r>
        <w:rPr>
          <w:rFonts w:ascii="SimSun" w:hAnsi="SimSun" w:eastAsia="SimSun" w:cs="SimSun"/>
          <w:sz w:val="20"/>
          <w:szCs w:val="20"/>
          <w:spacing w:val="8"/>
        </w:rPr>
        <w:t>侵蚀基准面标高；对拟地下开采的矿床，勘查深度一般不超过</w:t>
      </w:r>
      <w:r>
        <w:rPr>
          <w:rFonts w:ascii="SimSun" w:hAnsi="SimSun" w:eastAsia="SimSun" w:cs="SimSun"/>
          <w:sz w:val="20"/>
          <w:szCs w:val="20"/>
          <w:spacing w:val="-24"/>
        </w:rPr>
        <w:t xml:space="preserve"> </w:t>
      </w:r>
      <w:r>
        <w:rPr>
          <w:rFonts w:ascii="SimSun" w:hAnsi="SimSun" w:eastAsia="SimSun" w:cs="SimSun"/>
          <w:sz w:val="20"/>
          <w:szCs w:val="20"/>
          <w:spacing w:val="8"/>
        </w:rPr>
        <w:t>300m。</w:t>
      </w:r>
    </w:p>
    <w:p>
      <w:pPr>
        <w:ind w:left="24" w:right="54" w:firstLine="1"/>
        <w:spacing w:before="154" w:line="298" w:lineRule="auto"/>
        <w:rPr>
          <w:rFonts w:ascii="SimSun" w:hAnsi="SimSun" w:eastAsia="SimSun" w:cs="SimSun"/>
          <w:sz w:val="20"/>
          <w:szCs w:val="20"/>
        </w:rPr>
      </w:pPr>
      <w:r>
        <w:rPr>
          <w:rFonts w:ascii="SimSun" w:hAnsi="SimSun" w:eastAsia="SimSun" w:cs="SimSun"/>
          <w:sz w:val="20"/>
          <w:szCs w:val="20"/>
          <w:spacing w:val="9"/>
        </w:rPr>
        <w:t>5.4.2  有类比条件的，鼓励通过类比确定勘查深度，不具备类比条件的，通过论证确定勘</w:t>
      </w:r>
      <w:r>
        <w:rPr>
          <w:rFonts w:ascii="SimSun" w:hAnsi="SimSun" w:eastAsia="SimSun" w:cs="SimSun"/>
          <w:sz w:val="20"/>
          <w:szCs w:val="20"/>
          <w:spacing w:val="3"/>
        </w:rPr>
        <w:t xml:space="preserve"> </w:t>
      </w:r>
      <w:r>
        <w:rPr>
          <w:rFonts w:ascii="SimSun" w:hAnsi="SimSun" w:eastAsia="SimSun" w:cs="SimSun"/>
          <w:sz w:val="20"/>
          <w:szCs w:val="20"/>
          <w:spacing w:val="9"/>
        </w:rPr>
        <w:t>查深度。勘查深部矿体应适当加强开采技术条件研究。</w:t>
      </w:r>
    </w:p>
    <w:p>
      <w:pPr>
        <w:ind w:left="17"/>
        <w:spacing w:before="155" w:line="230" w:lineRule="auto"/>
        <w:outlineLvl w:val="1"/>
        <w:rPr>
          <w:rFonts w:ascii="SimHei" w:hAnsi="SimHei" w:eastAsia="SimHei" w:cs="SimHei"/>
          <w:sz w:val="20"/>
          <w:szCs w:val="20"/>
        </w:rPr>
      </w:pPr>
      <w:bookmarkStart w:name="bookmark19" w:id="28"/>
      <w:bookmarkEnd w:id="28"/>
      <w:r>
        <w:rPr>
          <w:rFonts w:ascii="SimHei" w:hAnsi="SimHei" w:eastAsia="SimHei" w:cs="SimHei"/>
          <w:sz w:val="20"/>
          <w:szCs w:val="20"/>
          <w:spacing w:val="7"/>
        </w:rPr>
        <w:t>5.5</w:t>
      </w:r>
      <w:r>
        <w:rPr>
          <w:rFonts w:ascii="SimHei" w:hAnsi="SimHei" w:eastAsia="SimHei" w:cs="SimHei"/>
          <w:sz w:val="20"/>
          <w:szCs w:val="20"/>
          <w:spacing w:val="7"/>
        </w:rPr>
        <w:t xml:space="preserve">  </w:t>
      </w:r>
      <w:r>
        <w:rPr>
          <w:rFonts w:ascii="SimHei" w:hAnsi="SimHei" w:eastAsia="SimHei" w:cs="SimHei"/>
          <w:sz w:val="20"/>
          <w:szCs w:val="20"/>
          <w:spacing w:val="7"/>
        </w:rPr>
        <w:t>勘查控制程度</w:t>
      </w:r>
    </w:p>
    <w:p>
      <w:pPr>
        <w:ind w:left="23" w:right="54" w:firstLine="2"/>
        <w:spacing w:before="148" w:line="323" w:lineRule="auto"/>
        <w:rPr>
          <w:rFonts w:ascii="SimSun" w:hAnsi="SimSun" w:eastAsia="SimSun" w:cs="SimSun"/>
          <w:sz w:val="20"/>
          <w:szCs w:val="20"/>
        </w:rPr>
      </w:pPr>
      <w:r>
        <w:rPr>
          <w:rFonts w:ascii="SimSun" w:hAnsi="SimSun" w:eastAsia="SimSun" w:cs="SimSun"/>
          <w:sz w:val="20"/>
          <w:szCs w:val="20"/>
          <w:spacing w:val="9"/>
        </w:rPr>
        <w:t>5.5.1  一般情况下，普查阶段采用稀疏的取样工程进行控制，详查阶段采用系统的（按一</w:t>
      </w:r>
      <w:r>
        <w:rPr>
          <w:rFonts w:ascii="SimSun" w:hAnsi="SimSun" w:eastAsia="SimSun" w:cs="SimSun"/>
          <w:sz w:val="20"/>
          <w:szCs w:val="20"/>
          <w:spacing w:val="3"/>
        </w:rPr>
        <w:t xml:space="preserve"> </w:t>
      </w:r>
      <w:r>
        <w:rPr>
          <w:rFonts w:ascii="SimSun" w:hAnsi="SimSun" w:eastAsia="SimSun" w:cs="SimSun"/>
          <w:sz w:val="20"/>
          <w:szCs w:val="20"/>
          <w:spacing w:val="7"/>
        </w:rPr>
        <w:t>定的勘查工程间距并有规律的）取样工程控制，勘探阶段在详查系统的取样工程控制的基础</w:t>
      </w:r>
      <w:r>
        <w:rPr>
          <w:rFonts w:ascii="SimSun" w:hAnsi="SimSun" w:eastAsia="SimSun" w:cs="SimSun"/>
          <w:sz w:val="20"/>
          <w:szCs w:val="20"/>
          <w:spacing w:val="13"/>
        </w:rPr>
        <w:t xml:space="preserve"> </w:t>
      </w:r>
      <w:r>
        <w:rPr>
          <w:rFonts w:ascii="SimSun" w:hAnsi="SimSun" w:eastAsia="SimSun" w:cs="SimSun"/>
          <w:sz w:val="20"/>
          <w:szCs w:val="20"/>
          <w:spacing w:val="7"/>
        </w:rPr>
        <w:t>上合理地加密控制。</w:t>
      </w:r>
    </w:p>
    <w:p>
      <w:pPr>
        <w:ind w:left="21" w:firstLine="5"/>
        <w:spacing w:before="152" w:line="341" w:lineRule="auto"/>
        <w:rPr>
          <w:rFonts w:ascii="SimSun" w:hAnsi="SimSun" w:eastAsia="SimSun" w:cs="SimSun"/>
          <w:sz w:val="20"/>
          <w:szCs w:val="20"/>
        </w:rPr>
      </w:pPr>
      <w:r>
        <w:rPr>
          <w:rFonts w:ascii="SimSun" w:hAnsi="SimSun" w:eastAsia="SimSun" w:cs="SimSun"/>
          <w:sz w:val="20"/>
          <w:szCs w:val="20"/>
          <w:spacing w:val="6"/>
        </w:rPr>
        <w:t>5.5.2  勘查时应注意控制勘查范围内矿体的总体</w:t>
      </w:r>
      <w:r>
        <w:rPr>
          <w:rFonts w:ascii="SimSun" w:hAnsi="SimSun" w:eastAsia="SimSun" w:cs="SimSun"/>
          <w:sz w:val="20"/>
          <w:szCs w:val="20"/>
          <w:spacing w:val="5"/>
        </w:rPr>
        <w:t>分布范围和相互关系。对出露地表的矿体，</w:t>
      </w:r>
      <w:r>
        <w:rPr>
          <w:rFonts w:ascii="SimSun" w:hAnsi="SimSun" w:eastAsia="SimSun" w:cs="SimSun"/>
          <w:sz w:val="20"/>
          <w:szCs w:val="20"/>
        </w:rPr>
        <w:t xml:space="preserve"> </w:t>
      </w:r>
      <w:r>
        <w:rPr>
          <w:rFonts w:ascii="SimSun" w:hAnsi="SimSun" w:eastAsia="SimSun" w:cs="SimSun"/>
          <w:sz w:val="20"/>
          <w:szCs w:val="20"/>
          <w:spacing w:val="7"/>
        </w:rPr>
        <w:t>边界应有工程控制；对破坏矿体和影响开采的构造、岩脉、岩溶等的产状、规模应有工程控</w:t>
      </w:r>
      <w:r>
        <w:rPr>
          <w:rFonts w:ascii="SimSun" w:hAnsi="SimSun" w:eastAsia="SimSun" w:cs="SimSun"/>
          <w:sz w:val="20"/>
          <w:szCs w:val="20"/>
          <w:spacing w:val="15"/>
        </w:rPr>
        <w:t xml:space="preserve"> </w:t>
      </w:r>
      <w:r>
        <w:rPr>
          <w:rFonts w:ascii="SimSun" w:hAnsi="SimSun" w:eastAsia="SimSun" w:cs="SimSun"/>
          <w:sz w:val="20"/>
          <w:szCs w:val="20"/>
          <w:spacing w:val="7"/>
        </w:rPr>
        <w:t>制；对能随主矿体同时开采的小矿体应适当控制；对拟露天开采的矿床，应重点控制矿体四</w:t>
      </w:r>
      <w:r>
        <w:rPr>
          <w:rFonts w:ascii="SimSun" w:hAnsi="SimSun" w:eastAsia="SimSun" w:cs="SimSun"/>
          <w:sz w:val="20"/>
          <w:szCs w:val="20"/>
          <w:spacing w:val="15"/>
        </w:rPr>
        <w:t xml:space="preserve"> </w:t>
      </w:r>
      <w:r>
        <w:rPr>
          <w:rFonts w:ascii="SimSun" w:hAnsi="SimSun" w:eastAsia="SimSun" w:cs="SimSun"/>
          <w:sz w:val="20"/>
          <w:szCs w:val="20"/>
          <w:spacing w:val="7"/>
        </w:rPr>
        <w:t>周的边界、采场底部矿体的边界和覆盖层的厚度与分布；对拟地下开采的矿床，应重点控制</w:t>
      </w:r>
      <w:r>
        <w:rPr>
          <w:rFonts w:ascii="SimSun" w:hAnsi="SimSun" w:eastAsia="SimSun" w:cs="SimSun"/>
          <w:sz w:val="20"/>
          <w:szCs w:val="20"/>
          <w:spacing w:val="15"/>
        </w:rPr>
        <w:t xml:space="preserve"> </w:t>
      </w:r>
      <w:r>
        <w:rPr>
          <w:rFonts w:ascii="SimSun" w:hAnsi="SimSun" w:eastAsia="SimSun" w:cs="SimSun"/>
          <w:sz w:val="20"/>
          <w:szCs w:val="20"/>
          <w:spacing w:val="8"/>
        </w:rPr>
        <w:t>主要矿体的两端、上下界面和延伸情况。</w:t>
      </w:r>
    </w:p>
    <w:p>
      <w:pPr>
        <w:spacing w:line="341" w:lineRule="auto"/>
        <w:sectPr>
          <w:footerReference w:type="default" r:id="rId14"/>
          <w:pgSz w:w="11906" w:h="16839"/>
          <w:pgMar w:top="1431" w:right="1747" w:bottom="1432" w:left="1785" w:header="0" w:footer="1197" w:gutter="0"/>
        </w:sectPr>
        <w:rPr>
          <w:rFonts w:ascii="SimSun" w:hAnsi="SimSun" w:eastAsia="SimSun" w:cs="SimSun"/>
          <w:sz w:val="20"/>
          <w:szCs w:val="20"/>
        </w:rPr>
      </w:pPr>
    </w:p>
    <w:p>
      <w:pPr>
        <w:ind w:left="17"/>
        <w:spacing w:before="149" w:line="230" w:lineRule="auto"/>
        <w:outlineLvl w:val="1"/>
        <w:rPr>
          <w:rFonts w:ascii="SimHei" w:hAnsi="SimHei" w:eastAsia="SimHei" w:cs="SimHei"/>
          <w:sz w:val="20"/>
          <w:szCs w:val="20"/>
        </w:rPr>
      </w:pPr>
      <w:bookmarkStart w:name="bookmark20" w:id="29"/>
      <w:bookmarkEnd w:id="29"/>
      <w:r>
        <w:rPr>
          <w:rFonts w:ascii="SimHei" w:hAnsi="SimHei" w:eastAsia="SimHei" w:cs="SimHei"/>
          <w:sz w:val="20"/>
          <w:szCs w:val="20"/>
          <w:spacing w:val="7"/>
        </w:rPr>
        <w:t>5.6</w:t>
      </w:r>
      <w:r>
        <w:rPr>
          <w:rFonts w:ascii="SimHei" w:hAnsi="SimHei" w:eastAsia="SimHei" w:cs="SimHei"/>
          <w:sz w:val="20"/>
          <w:szCs w:val="20"/>
          <w:spacing w:val="7"/>
        </w:rPr>
        <w:t xml:space="preserve">  </w:t>
      </w:r>
      <w:r>
        <w:rPr>
          <w:rFonts w:ascii="SimHei" w:hAnsi="SimHei" w:eastAsia="SimHei" w:cs="SimHei"/>
          <w:sz w:val="20"/>
          <w:szCs w:val="20"/>
          <w:spacing w:val="7"/>
        </w:rPr>
        <w:t>综合勘查综合评价</w:t>
      </w:r>
    </w:p>
    <w:p>
      <w:pPr>
        <w:ind w:left="22" w:right="16" w:hanging="1"/>
        <w:spacing w:before="150" w:line="298" w:lineRule="auto"/>
        <w:rPr>
          <w:rFonts w:ascii="SimSun" w:hAnsi="SimSun" w:eastAsia="SimSun" w:cs="SimSun"/>
          <w:sz w:val="20"/>
          <w:szCs w:val="20"/>
        </w:rPr>
      </w:pPr>
      <w:r>
        <w:rPr>
          <w:rFonts w:ascii="SimSun" w:hAnsi="SimSun" w:eastAsia="SimSun" w:cs="SimSun"/>
          <w:sz w:val="20"/>
          <w:szCs w:val="20"/>
          <w:spacing w:val="9"/>
        </w:rPr>
        <w:t>4.6.1  各勘查阶段均应对矿床进行综合勘查综合评价。具体要求按相关综合勘查综合评价</w:t>
      </w:r>
      <w:r>
        <w:rPr>
          <w:rFonts w:ascii="SimSun" w:hAnsi="SimSun" w:eastAsia="SimSun" w:cs="SimSun"/>
          <w:sz w:val="20"/>
          <w:szCs w:val="20"/>
          <w:spacing w:val="8"/>
        </w:rPr>
        <w:t xml:space="preserve"> </w:t>
      </w:r>
      <w:r>
        <w:rPr>
          <w:rFonts w:ascii="SimSun" w:hAnsi="SimSun" w:eastAsia="SimSun" w:cs="SimSun"/>
          <w:sz w:val="20"/>
          <w:szCs w:val="20"/>
          <w:spacing w:val="8"/>
        </w:rPr>
        <w:t>规范、矿种（组）规范执行。</w:t>
      </w:r>
    </w:p>
    <w:p>
      <w:pPr>
        <w:ind w:left="21" w:right="15"/>
        <w:spacing w:before="152" w:line="341" w:lineRule="auto"/>
        <w:rPr>
          <w:rFonts w:ascii="SimSun" w:hAnsi="SimSun" w:eastAsia="SimSun" w:cs="SimSun"/>
          <w:sz w:val="20"/>
          <w:szCs w:val="20"/>
        </w:rPr>
      </w:pPr>
      <w:r>
        <w:rPr>
          <w:rFonts w:ascii="SimSun" w:hAnsi="SimSun" w:eastAsia="SimSun" w:cs="SimSun"/>
          <w:sz w:val="20"/>
          <w:szCs w:val="20"/>
          <w:spacing w:val="9"/>
        </w:rPr>
        <w:t>4.6.2  详查和勘探阶段，对于资源量规模达到中型及以上的同体共生或异体共生矿产，应</w:t>
      </w:r>
      <w:r>
        <w:rPr>
          <w:rFonts w:ascii="SimSun" w:hAnsi="SimSun" w:eastAsia="SimSun" w:cs="SimSun"/>
          <w:sz w:val="20"/>
          <w:szCs w:val="20"/>
          <w:spacing w:val="8"/>
        </w:rPr>
        <w:t xml:space="preserve"> </w:t>
      </w:r>
      <w:r>
        <w:rPr>
          <w:rFonts w:ascii="SimSun" w:hAnsi="SimSun" w:eastAsia="SimSun" w:cs="SimSun"/>
          <w:sz w:val="20"/>
          <w:szCs w:val="20"/>
          <w:spacing w:val="7"/>
        </w:rPr>
        <w:t>与主矿产统筹考虑，并按该共生矿产的勘查规范进行相应评价，其勘查工作程度，详查阶段</w:t>
      </w:r>
      <w:r>
        <w:rPr>
          <w:rFonts w:ascii="SimSun" w:hAnsi="SimSun" w:eastAsia="SimSun" w:cs="SimSun"/>
          <w:sz w:val="20"/>
          <w:szCs w:val="20"/>
          <w:spacing w:val="15"/>
        </w:rPr>
        <w:t xml:space="preserve"> </w:t>
      </w:r>
      <w:r>
        <w:rPr>
          <w:rFonts w:ascii="SimSun" w:hAnsi="SimSun" w:eastAsia="SimSun" w:cs="SimSun"/>
          <w:sz w:val="20"/>
          <w:szCs w:val="20"/>
          <w:spacing w:val="7"/>
        </w:rPr>
        <w:t>一般应达到相应矿产勘查规范规定的详查工作程度要求，勘探阶段视具体情况确定；对资源</w:t>
      </w:r>
      <w:r>
        <w:rPr>
          <w:rFonts w:ascii="SimSun" w:hAnsi="SimSun" w:eastAsia="SimSun" w:cs="SimSun"/>
          <w:sz w:val="20"/>
          <w:szCs w:val="20"/>
          <w:spacing w:val="15"/>
        </w:rPr>
        <w:t xml:space="preserve"> </w:t>
      </w:r>
      <w:r>
        <w:rPr>
          <w:rFonts w:ascii="SimSun" w:hAnsi="SimSun" w:eastAsia="SimSun" w:cs="SimSun"/>
          <w:sz w:val="20"/>
          <w:szCs w:val="20"/>
          <w:spacing w:val="7"/>
        </w:rPr>
        <w:t>量规模为小型的共生矿产，视控制主矿产的工程对其控制情况和需要进行加密控制，并按该</w:t>
      </w:r>
      <w:r>
        <w:rPr>
          <w:rFonts w:ascii="SimSun" w:hAnsi="SimSun" w:eastAsia="SimSun" w:cs="SimSun"/>
          <w:sz w:val="20"/>
          <w:szCs w:val="20"/>
          <w:spacing w:val="15"/>
        </w:rPr>
        <w:t xml:space="preserve"> </w:t>
      </w:r>
      <w:r>
        <w:rPr>
          <w:rFonts w:ascii="SimSun" w:hAnsi="SimSun" w:eastAsia="SimSun" w:cs="SimSun"/>
          <w:sz w:val="20"/>
          <w:szCs w:val="20"/>
          <w:spacing w:val="8"/>
        </w:rPr>
        <w:t>共生矿产的勘查规范进行评价。</w:t>
      </w:r>
    </w:p>
    <w:p>
      <w:pPr>
        <w:ind w:left="23" w:right="15" w:hanging="2"/>
        <w:spacing w:before="152" w:line="341" w:lineRule="auto"/>
        <w:rPr>
          <w:rFonts w:ascii="SimSun" w:hAnsi="SimSun" w:eastAsia="SimSun" w:cs="SimSun"/>
          <w:sz w:val="20"/>
          <w:szCs w:val="20"/>
        </w:rPr>
      </w:pPr>
      <w:r>
        <w:rPr>
          <w:rFonts w:ascii="SimSun" w:hAnsi="SimSun" w:eastAsia="SimSun" w:cs="SimSun"/>
          <w:sz w:val="20"/>
          <w:szCs w:val="20"/>
          <w:spacing w:val="9"/>
        </w:rPr>
        <w:t>4.6.3  对伴生矿产一般利用控制主要矿产的工程进行控制，对达到综合评价参考指标且在</w:t>
      </w:r>
      <w:r>
        <w:rPr>
          <w:rFonts w:ascii="SimSun" w:hAnsi="SimSun" w:eastAsia="SimSun" w:cs="SimSun"/>
          <w:sz w:val="20"/>
          <w:szCs w:val="20"/>
          <w:spacing w:val="8"/>
        </w:rPr>
        <w:t xml:space="preserve"> </w:t>
      </w:r>
      <w:r>
        <w:rPr>
          <w:rFonts w:ascii="SimSun" w:hAnsi="SimSun" w:eastAsia="SimSun" w:cs="SimSun"/>
          <w:sz w:val="20"/>
          <w:szCs w:val="20"/>
          <w:spacing w:val="7"/>
        </w:rPr>
        <w:t>当前技术经济条件下能够回收利用的伴生矿产，应研究提出综合回收利用方案；对虽未达到</w:t>
      </w:r>
      <w:r>
        <w:rPr>
          <w:rFonts w:ascii="SimSun" w:hAnsi="SimSun" w:eastAsia="SimSun" w:cs="SimSun"/>
          <w:sz w:val="20"/>
          <w:szCs w:val="20"/>
          <w:spacing w:val="13"/>
        </w:rPr>
        <w:t xml:space="preserve"> </w:t>
      </w:r>
      <w:r>
        <w:rPr>
          <w:rFonts w:ascii="SimSun" w:hAnsi="SimSun" w:eastAsia="SimSun" w:cs="SimSun"/>
          <w:sz w:val="20"/>
          <w:szCs w:val="20"/>
          <w:spacing w:val="7"/>
        </w:rPr>
        <w:t>综合评价参考指标或未列入综合评价参考指标，但可在矿石加工选冶过程中单独出产品，或</w:t>
      </w:r>
      <w:r>
        <w:rPr>
          <w:rFonts w:ascii="SimSun" w:hAnsi="SimSun" w:eastAsia="SimSun" w:cs="SimSun"/>
          <w:sz w:val="20"/>
          <w:szCs w:val="20"/>
          <w:spacing w:val="13"/>
        </w:rPr>
        <w:t xml:space="preserve"> </w:t>
      </w:r>
      <w:r>
        <w:rPr>
          <w:rFonts w:ascii="SimSun" w:hAnsi="SimSun" w:eastAsia="SimSun" w:cs="SimSun"/>
          <w:sz w:val="20"/>
          <w:szCs w:val="20"/>
          <w:spacing w:val="7"/>
        </w:rPr>
        <w:t>可在某一产品中富集达到计价标准的伴生矿产，应研究提出综合回收利用途径，并进行相应</w:t>
      </w:r>
      <w:r>
        <w:rPr>
          <w:rFonts w:ascii="SimSun" w:hAnsi="SimSun" w:eastAsia="SimSun" w:cs="SimSun"/>
          <w:sz w:val="20"/>
          <w:szCs w:val="20"/>
          <w:spacing w:val="13"/>
        </w:rPr>
        <w:t xml:space="preserve"> </w:t>
      </w:r>
      <w:bookmarkStart w:name="bookmark21" w:id="30"/>
      <w:bookmarkEnd w:id="30"/>
      <w:r>
        <w:rPr>
          <w:rFonts w:ascii="SimSun" w:hAnsi="SimSun" w:eastAsia="SimSun" w:cs="SimSun"/>
          <w:sz w:val="20"/>
          <w:szCs w:val="20"/>
          <w:spacing w:val="4"/>
        </w:rPr>
        <w:t>的评价。</w:t>
      </w:r>
    </w:p>
    <w:p>
      <w:pPr>
        <w:ind w:left="17"/>
        <w:spacing w:before="156" w:line="230" w:lineRule="auto"/>
        <w:outlineLvl w:val="1"/>
        <w:rPr>
          <w:rFonts w:ascii="SimHei" w:hAnsi="SimHei" w:eastAsia="SimHei" w:cs="SimHei"/>
          <w:sz w:val="20"/>
          <w:szCs w:val="20"/>
        </w:rPr>
      </w:pPr>
      <w:bookmarkStart w:name="bookmark66" w:id="31"/>
      <w:bookmarkEnd w:id="31"/>
      <w:r>
        <w:rPr>
          <w:rFonts w:ascii="SimHei" w:hAnsi="SimHei" w:eastAsia="SimHei" w:cs="SimHei"/>
          <w:sz w:val="20"/>
          <w:szCs w:val="20"/>
          <w:spacing w:val="6"/>
        </w:rPr>
        <w:t>5.7</w:t>
      </w:r>
      <w:r>
        <w:rPr>
          <w:rFonts w:ascii="SimHei" w:hAnsi="SimHei" w:eastAsia="SimHei" w:cs="SimHei"/>
          <w:sz w:val="20"/>
          <w:szCs w:val="20"/>
          <w:spacing w:val="12"/>
        </w:rPr>
        <w:t xml:space="preserve">  </w:t>
      </w:r>
      <w:r>
        <w:rPr>
          <w:rFonts w:ascii="SimHei" w:hAnsi="SimHei" w:eastAsia="SimHei" w:cs="SimHei"/>
          <w:sz w:val="20"/>
          <w:szCs w:val="20"/>
          <w:spacing w:val="6"/>
        </w:rPr>
        <w:t>资料收集利用</w:t>
      </w:r>
    </w:p>
    <w:p>
      <w:pPr>
        <w:ind w:left="21" w:right="15" w:firstLine="423"/>
        <w:spacing w:before="150" w:line="369" w:lineRule="auto"/>
        <w:jc w:val="both"/>
        <w:rPr>
          <w:rFonts w:ascii="SimSun" w:hAnsi="SimSun" w:eastAsia="SimSun" w:cs="SimSun"/>
          <w:sz w:val="20"/>
          <w:szCs w:val="20"/>
        </w:rPr>
      </w:pPr>
      <w:r>
        <w:rPr>
          <w:rFonts w:ascii="SimSun" w:hAnsi="SimSun" w:eastAsia="SimSun" w:cs="SimSun"/>
          <w:sz w:val="20"/>
          <w:szCs w:val="20"/>
          <w:spacing w:val="7"/>
        </w:rPr>
        <w:t>各勘查阶段均应全面收集区域地质资料，特别是勘查区及周边的地质、矿产、物探、化</w:t>
      </w:r>
      <w:r>
        <w:rPr>
          <w:rFonts w:ascii="SimSun" w:hAnsi="SimSun" w:eastAsia="SimSun" w:cs="SimSun"/>
          <w:sz w:val="20"/>
          <w:szCs w:val="20"/>
          <w:spacing w:val="6"/>
        </w:rPr>
        <w:t xml:space="preserve"> </w:t>
      </w:r>
      <w:r>
        <w:rPr>
          <w:rFonts w:ascii="SimSun" w:hAnsi="SimSun" w:eastAsia="SimSun" w:cs="SimSun"/>
          <w:sz w:val="20"/>
          <w:szCs w:val="20"/>
          <w:spacing w:val="7"/>
        </w:rPr>
        <w:t>探、遥感、重砂测量、探矿工程、取样测试、试验研究资料，以及最新研究成果等，并在充</w:t>
      </w:r>
      <w:r>
        <w:rPr>
          <w:rFonts w:ascii="SimSun" w:hAnsi="SimSun" w:eastAsia="SimSun" w:cs="SimSun"/>
          <w:sz w:val="20"/>
          <w:szCs w:val="20"/>
          <w:spacing w:val="15"/>
        </w:rPr>
        <w:t xml:space="preserve"> </w:t>
      </w:r>
      <w:bookmarkStart w:name="bookmark22" w:id="32"/>
      <w:bookmarkEnd w:id="32"/>
      <w:r>
        <w:rPr>
          <w:rFonts w:ascii="SimSun" w:hAnsi="SimSun" w:eastAsia="SimSun" w:cs="SimSun"/>
          <w:sz w:val="20"/>
          <w:szCs w:val="20"/>
          <w:spacing w:val="8"/>
        </w:rPr>
        <w:t>分研究的基础上加以利用。</w:t>
      </w:r>
    </w:p>
    <w:p>
      <w:pPr>
        <w:ind w:left="21"/>
        <w:spacing w:before="1" w:line="229" w:lineRule="auto"/>
        <w:outlineLvl w:val="0"/>
        <w:rPr>
          <w:rFonts w:ascii="SimHei" w:hAnsi="SimHei" w:eastAsia="SimHei" w:cs="SimHei"/>
          <w:sz w:val="20"/>
          <w:szCs w:val="20"/>
        </w:rPr>
      </w:pPr>
      <w:bookmarkStart w:name="bookmark23" w:id="33"/>
      <w:bookmarkEnd w:id="33"/>
      <w:r>
        <w:rPr>
          <w:rFonts w:ascii="SimHei" w:hAnsi="SimHei" w:eastAsia="SimHei" w:cs="SimHei"/>
          <w:sz w:val="20"/>
          <w:szCs w:val="20"/>
          <w:spacing w:val="8"/>
        </w:rPr>
        <w:t>6</w:t>
      </w:r>
      <w:r>
        <w:rPr>
          <w:rFonts w:ascii="SimHei" w:hAnsi="SimHei" w:eastAsia="SimHei" w:cs="SimHei"/>
          <w:sz w:val="20"/>
          <w:szCs w:val="20"/>
          <w:spacing w:val="8"/>
        </w:rPr>
        <w:t xml:space="preserve">  </w:t>
      </w:r>
      <w:r>
        <w:rPr>
          <w:rFonts w:ascii="SimHei" w:hAnsi="SimHei" w:eastAsia="SimHei" w:cs="SimHei"/>
          <w:sz w:val="20"/>
          <w:szCs w:val="20"/>
          <w:spacing w:val="8"/>
        </w:rPr>
        <w:t>勘查工作及质量要求</w:t>
      </w:r>
    </w:p>
    <w:p>
      <w:pPr>
        <w:ind w:left="21"/>
        <w:spacing w:before="152" w:line="229" w:lineRule="auto"/>
        <w:outlineLvl w:val="1"/>
        <w:rPr>
          <w:rFonts w:ascii="SimHei" w:hAnsi="SimHei" w:eastAsia="SimHei" w:cs="SimHei"/>
          <w:sz w:val="20"/>
          <w:szCs w:val="20"/>
        </w:rPr>
      </w:pPr>
      <w:bookmarkStart w:name="bookmark67" w:id="34"/>
      <w:bookmarkEnd w:id="34"/>
      <w:r>
        <w:rPr>
          <w:rFonts w:ascii="SimHei" w:hAnsi="SimHei" w:eastAsia="SimHei" w:cs="SimHei"/>
          <w:sz w:val="20"/>
          <w:szCs w:val="20"/>
          <w:spacing w:val="5"/>
        </w:rPr>
        <w:t>6.1</w:t>
      </w:r>
      <w:r>
        <w:rPr>
          <w:rFonts w:ascii="SimHei" w:hAnsi="SimHei" w:eastAsia="SimHei" w:cs="SimHei"/>
          <w:sz w:val="20"/>
          <w:szCs w:val="20"/>
          <w:spacing w:val="10"/>
        </w:rPr>
        <w:t xml:space="preserve">  </w:t>
      </w:r>
      <w:r>
        <w:rPr>
          <w:rFonts w:ascii="SimHei" w:hAnsi="SimHei" w:eastAsia="SimHei" w:cs="SimHei"/>
          <w:sz w:val="20"/>
          <w:szCs w:val="20"/>
          <w:spacing w:val="5"/>
        </w:rPr>
        <w:t>绿色勘查</w:t>
      </w:r>
    </w:p>
    <w:p>
      <w:pPr>
        <w:ind w:left="22" w:right="16" w:firstLine="1"/>
        <w:spacing w:before="151" w:line="298" w:lineRule="auto"/>
        <w:rPr>
          <w:rFonts w:ascii="SimSun" w:hAnsi="SimSun" w:eastAsia="SimSun" w:cs="SimSun"/>
          <w:sz w:val="20"/>
          <w:szCs w:val="20"/>
        </w:rPr>
      </w:pPr>
      <w:r>
        <w:rPr>
          <w:rFonts w:ascii="SimSun" w:hAnsi="SimSun" w:eastAsia="SimSun" w:cs="SimSun"/>
          <w:sz w:val="20"/>
          <w:szCs w:val="20"/>
          <w:spacing w:val="9"/>
        </w:rPr>
        <w:t>6.1.1  应将绿色发展和生态环境保护要求贯穿于矿产勘查设计、施工、验收、成果提交的</w:t>
      </w:r>
      <w:r>
        <w:rPr>
          <w:rFonts w:ascii="SimSun" w:hAnsi="SimSun" w:eastAsia="SimSun" w:cs="SimSun"/>
          <w:sz w:val="20"/>
          <w:szCs w:val="20"/>
          <w:spacing w:val="6"/>
        </w:rPr>
        <w:t xml:space="preserve"> </w:t>
      </w:r>
      <w:r>
        <w:rPr>
          <w:rFonts w:ascii="SimSun" w:hAnsi="SimSun" w:eastAsia="SimSun" w:cs="SimSun"/>
          <w:sz w:val="20"/>
          <w:szCs w:val="20"/>
          <w:spacing w:val="9"/>
        </w:rPr>
        <w:t>全过程，实施勘查全过程的环境影响最小化控制。</w:t>
      </w:r>
    </w:p>
    <w:p>
      <w:pPr>
        <w:ind w:left="21" w:right="16" w:firstLine="2"/>
        <w:spacing w:before="156" w:line="298" w:lineRule="auto"/>
        <w:rPr>
          <w:rFonts w:ascii="SimSun" w:hAnsi="SimSun" w:eastAsia="SimSun" w:cs="SimSun"/>
          <w:sz w:val="20"/>
          <w:szCs w:val="20"/>
        </w:rPr>
      </w:pPr>
      <w:r>
        <w:rPr>
          <w:rFonts w:ascii="SimSun" w:hAnsi="SimSun" w:eastAsia="SimSun" w:cs="SimSun"/>
          <w:sz w:val="20"/>
          <w:szCs w:val="20"/>
          <w:spacing w:val="9"/>
        </w:rPr>
        <w:t>6.1.2  依靠科技和管理创新，最大限度地避免或减轻勘查活动对生态环境的扰动、污染和</w:t>
      </w:r>
      <w:r>
        <w:rPr>
          <w:rFonts w:ascii="SimSun" w:hAnsi="SimSun" w:eastAsia="SimSun" w:cs="SimSun"/>
          <w:sz w:val="20"/>
          <w:szCs w:val="20"/>
          <w:spacing w:val="6"/>
        </w:rPr>
        <w:t xml:space="preserve"> </w:t>
      </w:r>
      <w:r>
        <w:rPr>
          <w:rFonts w:ascii="SimSun" w:hAnsi="SimSun" w:eastAsia="SimSun" w:cs="SimSun"/>
          <w:sz w:val="20"/>
          <w:szCs w:val="20"/>
          <w:spacing w:val="9"/>
        </w:rPr>
        <w:t>破坏。倡导采用能够有效替代槽探、井探的勘查技术手段。</w:t>
      </w:r>
    </w:p>
    <w:p>
      <w:pPr>
        <w:ind w:left="23" w:right="15"/>
        <w:spacing w:before="151" w:line="300" w:lineRule="auto"/>
        <w:rPr>
          <w:rFonts w:ascii="SimSun" w:hAnsi="SimSun" w:eastAsia="SimSun" w:cs="SimSun"/>
          <w:sz w:val="20"/>
          <w:szCs w:val="20"/>
        </w:rPr>
      </w:pPr>
      <w:r>
        <w:rPr>
          <w:rFonts w:ascii="SimSun" w:hAnsi="SimSun" w:eastAsia="SimSun" w:cs="SimSun"/>
          <w:sz w:val="20"/>
          <w:szCs w:val="20"/>
          <w:spacing w:val="7"/>
        </w:rPr>
        <w:t>65.1.3  应对施工人员进行环境保护知识、技能培训，增</w:t>
      </w:r>
      <w:r>
        <w:rPr>
          <w:rFonts w:ascii="SimSun" w:hAnsi="SimSun" w:eastAsia="SimSun" w:cs="SimSun"/>
          <w:sz w:val="20"/>
          <w:szCs w:val="20"/>
          <w:spacing w:val="6"/>
        </w:rPr>
        <w:t>强环境保护意识，切实落实绿色勘</w:t>
      </w:r>
      <w:r>
        <w:rPr>
          <w:rFonts w:ascii="SimSun" w:hAnsi="SimSun" w:eastAsia="SimSun" w:cs="SimSun"/>
          <w:sz w:val="20"/>
          <w:szCs w:val="20"/>
        </w:rPr>
        <w:t xml:space="preserve"> </w:t>
      </w:r>
      <w:bookmarkStart w:name="bookmark24" w:id="35"/>
      <w:bookmarkEnd w:id="35"/>
      <w:r>
        <w:rPr>
          <w:rFonts w:ascii="SimSun" w:hAnsi="SimSun" w:eastAsia="SimSun" w:cs="SimSun"/>
          <w:sz w:val="20"/>
          <w:szCs w:val="20"/>
          <w:spacing w:val="4"/>
        </w:rPr>
        <w:t>查要求。</w:t>
      </w:r>
    </w:p>
    <w:p>
      <w:pPr>
        <w:ind w:left="21"/>
        <w:spacing w:before="153" w:line="232" w:lineRule="auto"/>
        <w:outlineLvl w:val="1"/>
        <w:rPr>
          <w:rFonts w:ascii="SimHei" w:hAnsi="SimHei" w:eastAsia="SimHei" w:cs="SimHei"/>
          <w:sz w:val="20"/>
          <w:szCs w:val="20"/>
        </w:rPr>
      </w:pPr>
      <w:bookmarkStart w:name="bookmark68" w:id="36"/>
      <w:bookmarkEnd w:id="36"/>
      <w:r>
        <w:rPr>
          <w:rFonts w:ascii="SimHei" w:hAnsi="SimHei" w:eastAsia="SimHei" w:cs="SimHei"/>
          <w:sz w:val="20"/>
          <w:szCs w:val="20"/>
          <w:spacing w:val="6"/>
        </w:rPr>
        <w:t>6.2</w:t>
      </w:r>
      <w:r>
        <w:rPr>
          <w:rFonts w:ascii="SimHei" w:hAnsi="SimHei" w:eastAsia="SimHei" w:cs="SimHei"/>
          <w:sz w:val="20"/>
          <w:szCs w:val="20"/>
          <w:spacing w:val="6"/>
        </w:rPr>
        <w:t xml:space="preserve">  </w:t>
      </w:r>
      <w:r>
        <w:rPr>
          <w:rFonts w:ascii="SimHei" w:hAnsi="SimHei" w:eastAsia="SimHei" w:cs="SimHei"/>
          <w:sz w:val="20"/>
          <w:szCs w:val="20"/>
          <w:spacing w:val="6"/>
        </w:rPr>
        <w:t>勘查测量</w:t>
      </w:r>
    </w:p>
    <w:p>
      <w:pPr>
        <w:ind w:left="25" w:right="15" w:hanging="2"/>
        <w:spacing w:before="148" w:line="298" w:lineRule="auto"/>
        <w:rPr>
          <w:rFonts w:ascii="SimSun" w:hAnsi="SimSun" w:eastAsia="SimSun" w:cs="SimSun"/>
          <w:sz w:val="20"/>
          <w:szCs w:val="20"/>
        </w:rPr>
      </w:pPr>
      <w:r>
        <w:rPr>
          <w:rFonts w:ascii="SimSun" w:hAnsi="SimSun" w:eastAsia="SimSun" w:cs="SimSun"/>
          <w:sz w:val="20"/>
          <w:szCs w:val="20"/>
          <w:spacing w:val="6"/>
        </w:rPr>
        <w:t>6.2.1  应采用全国统一的坐标系统和</w:t>
      </w:r>
      <w:r>
        <w:rPr>
          <w:rFonts w:ascii="SimSun" w:hAnsi="SimSun" w:eastAsia="SimSun" w:cs="SimSun"/>
          <w:sz w:val="20"/>
          <w:szCs w:val="20"/>
          <w:spacing w:val="5"/>
        </w:rPr>
        <w:t>国家高程基准，平面坐标系统采用</w:t>
      </w:r>
      <w:r>
        <w:rPr>
          <w:rFonts w:ascii="SimSun" w:hAnsi="SimSun" w:eastAsia="SimSun" w:cs="SimSun"/>
          <w:sz w:val="20"/>
          <w:szCs w:val="20"/>
          <w:spacing w:val="-35"/>
        </w:rPr>
        <w:t xml:space="preserve"> </w:t>
      </w:r>
      <w:r>
        <w:rPr>
          <w:rFonts w:ascii="SimSun" w:hAnsi="SimSun" w:eastAsia="SimSun" w:cs="SimSun"/>
          <w:sz w:val="20"/>
          <w:szCs w:val="20"/>
          <w:spacing w:val="5"/>
        </w:rPr>
        <w:t>2000</w:t>
      </w:r>
      <w:r>
        <w:rPr>
          <w:rFonts w:ascii="SimSun" w:hAnsi="SimSun" w:eastAsia="SimSun" w:cs="SimSun"/>
          <w:sz w:val="20"/>
          <w:szCs w:val="20"/>
          <w:spacing w:val="-17"/>
        </w:rPr>
        <w:t xml:space="preserve"> </w:t>
      </w:r>
      <w:r>
        <w:rPr>
          <w:rFonts w:ascii="SimSun" w:hAnsi="SimSun" w:eastAsia="SimSun" w:cs="SimSun"/>
          <w:sz w:val="20"/>
          <w:szCs w:val="20"/>
          <w:spacing w:val="5"/>
        </w:rPr>
        <w:t>国家大地坐标</w:t>
      </w:r>
      <w:r>
        <w:rPr>
          <w:rFonts w:ascii="SimSun" w:hAnsi="SimSun" w:eastAsia="SimSun" w:cs="SimSun"/>
          <w:sz w:val="20"/>
          <w:szCs w:val="20"/>
        </w:rPr>
        <w:t xml:space="preserve"> </w:t>
      </w:r>
      <w:r>
        <w:rPr>
          <w:rFonts w:ascii="SimSun" w:hAnsi="SimSun" w:eastAsia="SimSun" w:cs="SimSun"/>
          <w:sz w:val="20"/>
          <w:szCs w:val="20"/>
          <w:spacing w:val="6"/>
        </w:rPr>
        <w:t>系、高斯一克吕格投影，高程系统采用</w:t>
      </w:r>
      <w:r>
        <w:rPr>
          <w:rFonts w:ascii="SimSun" w:hAnsi="SimSun" w:eastAsia="SimSun" w:cs="SimSun"/>
          <w:sz w:val="20"/>
          <w:szCs w:val="20"/>
          <w:spacing w:val="-10"/>
        </w:rPr>
        <w:t xml:space="preserve"> </w:t>
      </w:r>
      <w:r>
        <w:rPr>
          <w:rFonts w:ascii="SimSun" w:hAnsi="SimSun" w:eastAsia="SimSun" w:cs="SimSun"/>
          <w:sz w:val="20"/>
          <w:szCs w:val="20"/>
          <w:spacing w:val="6"/>
        </w:rPr>
        <w:t>1985</w:t>
      </w:r>
      <w:r>
        <w:rPr>
          <w:rFonts w:ascii="SimSun" w:hAnsi="SimSun" w:eastAsia="SimSun" w:cs="SimSun"/>
          <w:sz w:val="20"/>
          <w:szCs w:val="20"/>
          <w:spacing w:val="-20"/>
        </w:rPr>
        <w:t xml:space="preserve"> </w:t>
      </w:r>
      <w:r>
        <w:rPr>
          <w:rFonts w:ascii="SimSun" w:hAnsi="SimSun" w:eastAsia="SimSun" w:cs="SimSun"/>
          <w:sz w:val="20"/>
          <w:szCs w:val="20"/>
          <w:spacing w:val="6"/>
        </w:rPr>
        <w:t>国家高程基准。</w:t>
      </w:r>
    </w:p>
    <w:p>
      <w:pPr>
        <w:ind w:left="38" w:right="14" w:hanging="15"/>
        <w:spacing w:before="156" w:line="322" w:lineRule="auto"/>
        <w:rPr>
          <w:rFonts w:ascii="SimSun" w:hAnsi="SimSun" w:eastAsia="SimSun" w:cs="SimSun"/>
          <w:sz w:val="20"/>
          <w:szCs w:val="20"/>
        </w:rPr>
      </w:pPr>
      <w:r>
        <w:rPr>
          <w:rFonts w:ascii="SimSun" w:hAnsi="SimSun" w:eastAsia="SimSun" w:cs="SimSun"/>
          <w:sz w:val="20"/>
          <w:szCs w:val="20"/>
          <w:spacing w:val="9"/>
        </w:rPr>
        <w:t>6.2.2  凡参与资源量估算相关的各种地质剖面、探矿工程等均应进行定位测量，地形图的</w:t>
      </w:r>
      <w:r>
        <w:rPr>
          <w:rFonts w:ascii="SimSun" w:hAnsi="SimSun" w:eastAsia="SimSun" w:cs="SimSun"/>
          <w:sz w:val="20"/>
          <w:szCs w:val="20"/>
          <w:spacing w:val="6"/>
        </w:rPr>
        <w:t xml:space="preserve"> </w:t>
      </w:r>
      <w:r>
        <w:rPr>
          <w:rFonts w:ascii="SimSun" w:hAnsi="SimSun" w:eastAsia="SimSun" w:cs="SimSun"/>
          <w:sz w:val="20"/>
          <w:szCs w:val="20"/>
          <w:spacing w:val="7"/>
        </w:rPr>
        <w:t>比例尺和测量范围应满足地质填图和矿产资源量估算的需要。测量精度应符合</w:t>
      </w:r>
      <w:r>
        <w:rPr>
          <w:rFonts w:ascii="SimSun" w:hAnsi="SimSun" w:eastAsia="SimSun" w:cs="SimSun"/>
          <w:sz w:val="20"/>
          <w:szCs w:val="20"/>
          <w:spacing w:val="-22"/>
        </w:rPr>
        <w:t xml:space="preserve"> </w:t>
      </w:r>
      <w:r>
        <w:rPr>
          <w:rFonts w:ascii="SimSun" w:hAnsi="SimSun" w:eastAsia="SimSun" w:cs="SimSun"/>
          <w:sz w:val="20"/>
          <w:szCs w:val="20"/>
        </w:rPr>
        <w:t>GB</w:t>
      </w:r>
      <w:r>
        <w:rPr>
          <w:rFonts w:ascii="SimSun" w:hAnsi="SimSun" w:eastAsia="SimSun" w:cs="SimSun"/>
          <w:sz w:val="20"/>
          <w:szCs w:val="20"/>
          <w:spacing w:val="7"/>
        </w:rPr>
        <w:t>/T  18341</w:t>
      </w:r>
      <w:r>
        <w:rPr>
          <w:rFonts w:ascii="SimSun" w:hAnsi="SimSun" w:eastAsia="SimSun" w:cs="SimSun"/>
          <w:sz w:val="20"/>
          <w:szCs w:val="20"/>
        </w:rPr>
        <w:t xml:space="preserve"> </w:t>
      </w:r>
      <w:bookmarkStart w:name="bookmark25" w:id="37"/>
      <w:bookmarkEnd w:id="37"/>
      <w:r>
        <w:rPr>
          <w:rFonts w:ascii="SimSun" w:hAnsi="SimSun" w:eastAsia="SimSun" w:cs="SimSun"/>
          <w:sz w:val="20"/>
          <w:szCs w:val="20"/>
        </w:rPr>
        <w:t>的要求。</w:t>
      </w:r>
    </w:p>
    <w:p>
      <w:pPr>
        <w:ind w:left="21"/>
        <w:spacing w:before="152" w:line="231" w:lineRule="auto"/>
        <w:outlineLvl w:val="1"/>
        <w:rPr>
          <w:rFonts w:ascii="SimHei" w:hAnsi="SimHei" w:eastAsia="SimHei" w:cs="SimHei"/>
          <w:sz w:val="20"/>
          <w:szCs w:val="20"/>
        </w:rPr>
      </w:pPr>
      <w:bookmarkStart w:name="bookmark69" w:id="38"/>
      <w:bookmarkEnd w:id="38"/>
      <w:r>
        <w:rPr>
          <w:rFonts w:ascii="SimHei" w:hAnsi="SimHei" w:eastAsia="SimHei" w:cs="SimHei"/>
          <w:sz w:val="20"/>
          <w:szCs w:val="20"/>
          <w:spacing w:val="5"/>
        </w:rPr>
        <w:t>6.3</w:t>
      </w:r>
      <w:r>
        <w:rPr>
          <w:rFonts w:ascii="SimHei" w:hAnsi="SimHei" w:eastAsia="SimHei" w:cs="SimHei"/>
          <w:sz w:val="20"/>
          <w:szCs w:val="20"/>
          <w:spacing w:val="10"/>
        </w:rPr>
        <w:t xml:space="preserve">  </w:t>
      </w:r>
      <w:r>
        <w:rPr>
          <w:rFonts w:ascii="SimHei" w:hAnsi="SimHei" w:eastAsia="SimHei" w:cs="SimHei"/>
          <w:sz w:val="20"/>
          <w:szCs w:val="20"/>
          <w:spacing w:val="5"/>
        </w:rPr>
        <w:t>地质填图</w:t>
      </w:r>
    </w:p>
    <w:p>
      <w:pPr>
        <w:ind w:left="23" w:right="15"/>
        <w:spacing w:before="148" w:line="371" w:lineRule="auto"/>
        <w:rPr>
          <w:rFonts w:ascii="SimSun" w:hAnsi="SimSun" w:eastAsia="SimSun" w:cs="SimSun"/>
          <w:sz w:val="20"/>
          <w:szCs w:val="20"/>
        </w:rPr>
      </w:pPr>
      <w:r>
        <w:rPr>
          <w:rFonts w:ascii="SimSun" w:hAnsi="SimSun" w:eastAsia="SimSun" w:cs="SimSun"/>
          <w:sz w:val="20"/>
          <w:szCs w:val="20"/>
          <w:spacing w:val="9"/>
        </w:rPr>
        <w:t>6.3.1  根据不同勘查阶段的勘查工作程度要求，以及勘查区面积、矿体规模、矿体厚度、</w:t>
      </w:r>
      <w:r>
        <w:rPr>
          <w:rFonts w:ascii="SimSun" w:hAnsi="SimSun" w:eastAsia="SimSun" w:cs="SimSun"/>
          <w:sz w:val="20"/>
          <w:szCs w:val="20"/>
          <w:spacing w:val="6"/>
        </w:rPr>
        <w:t xml:space="preserve"> </w:t>
      </w:r>
      <w:r>
        <w:rPr>
          <w:rFonts w:ascii="SimSun" w:hAnsi="SimSun" w:eastAsia="SimSun" w:cs="SimSun"/>
          <w:sz w:val="20"/>
          <w:szCs w:val="20"/>
          <w:spacing w:val="7"/>
        </w:rPr>
        <w:t>构造复杂程度等因素进行不同比例尺的地质填图。勘查区（矿床）地质图的比例尺，一般普</w:t>
      </w:r>
    </w:p>
    <w:p>
      <w:pPr>
        <w:spacing w:line="371" w:lineRule="auto"/>
        <w:sectPr>
          <w:footerReference w:type="default" r:id="rId15"/>
          <w:pgSz w:w="11906" w:h="16839"/>
          <w:pgMar w:top="1431" w:right="1785" w:bottom="1432" w:left="1785" w:header="0" w:footer="1197" w:gutter="0"/>
        </w:sectPr>
        <w:rPr>
          <w:rFonts w:ascii="SimSun" w:hAnsi="SimSun" w:eastAsia="SimSun" w:cs="SimSun"/>
          <w:sz w:val="20"/>
          <w:szCs w:val="20"/>
        </w:rPr>
      </w:pPr>
    </w:p>
    <w:p>
      <w:pPr>
        <w:ind w:left="25" w:right="139" w:hanging="1"/>
        <w:spacing w:before="149" w:line="369" w:lineRule="auto"/>
        <w:rPr>
          <w:rFonts w:ascii="SimSun" w:hAnsi="SimSun" w:eastAsia="SimSun" w:cs="SimSun"/>
          <w:sz w:val="20"/>
          <w:szCs w:val="20"/>
        </w:rPr>
      </w:pPr>
      <w:r>
        <w:rPr>
          <w:rFonts w:ascii="SimSun" w:hAnsi="SimSun" w:eastAsia="SimSun" w:cs="SimSun"/>
          <w:sz w:val="20"/>
          <w:szCs w:val="20"/>
          <w:spacing w:val="6"/>
        </w:rPr>
        <w:t>查阶段为</w:t>
      </w:r>
      <w:r>
        <w:rPr>
          <w:rFonts w:ascii="SimSun" w:hAnsi="SimSun" w:eastAsia="SimSun" w:cs="SimSun"/>
          <w:sz w:val="20"/>
          <w:szCs w:val="20"/>
          <w:spacing w:val="-21"/>
        </w:rPr>
        <w:t xml:space="preserve"> </w:t>
      </w:r>
      <w:r>
        <w:rPr>
          <w:rFonts w:ascii="SimSun" w:hAnsi="SimSun" w:eastAsia="SimSun" w:cs="SimSun"/>
          <w:sz w:val="20"/>
          <w:szCs w:val="20"/>
          <w:spacing w:val="6"/>
        </w:rPr>
        <w:t>1：10000～1：2000，详查阶段为</w:t>
      </w:r>
      <w:r>
        <w:rPr>
          <w:rFonts w:ascii="SimSun" w:hAnsi="SimSun" w:eastAsia="SimSun" w:cs="SimSun"/>
          <w:sz w:val="20"/>
          <w:szCs w:val="20"/>
          <w:spacing w:val="-22"/>
        </w:rPr>
        <w:t xml:space="preserve"> </w:t>
      </w:r>
      <w:r>
        <w:rPr>
          <w:rFonts w:ascii="SimSun" w:hAnsi="SimSun" w:eastAsia="SimSun" w:cs="SimSun"/>
          <w:sz w:val="20"/>
          <w:szCs w:val="20"/>
          <w:spacing w:val="6"/>
        </w:rPr>
        <w:t>1：5000～1：1000，勘探阶</w:t>
      </w:r>
      <w:r>
        <w:rPr>
          <w:rFonts w:ascii="SimSun" w:hAnsi="SimSun" w:eastAsia="SimSun" w:cs="SimSun"/>
          <w:sz w:val="20"/>
          <w:szCs w:val="20"/>
          <w:spacing w:val="5"/>
        </w:rPr>
        <w:t>段为</w:t>
      </w:r>
      <w:r>
        <w:rPr>
          <w:rFonts w:ascii="SimSun" w:hAnsi="SimSun" w:eastAsia="SimSun" w:cs="SimSun"/>
          <w:sz w:val="20"/>
          <w:szCs w:val="20"/>
          <w:spacing w:val="-19"/>
        </w:rPr>
        <w:t xml:space="preserve"> </w:t>
      </w:r>
      <w:r>
        <w:rPr>
          <w:rFonts w:ascii="SimSun" w:hAnsi="SimSun" w:eastAsia="SimSun" w:cs="SimSun"/>
          <w:sz w:val="20"/>
          <w:szCs w:val="20"/>
          <w:spacing w:val="5"/>
        </w:rPr>
        <w:t>1：2000～1：</w:t>
      </w:r>
      <w:r>
        <w:rPr>
          <w:rFonts w:ascii="SimSun" w:hAnsi="SimSun" w:eastAsia="SimSun" w:cs="SimSun"/>
          <w:sz w:val="20"/>
          <w:szCs w:val="20"/>
        </w:rPr>
        <w:t xml:space="preserve"> </w:t>
      </w:r>
      <w:r>
        <w:rPr>
          <w:rFonts w:ascii="SimSun" w:hAnsi="SimSun" w:eastAsia="SimSun" w:cs="SimSun"/>
          <w:sz w:val="20"/>
          <w:szCs w:val="20"/>
          <w:spacing w:val="6"/>
        </w:rPr>
        <w:t>500。其工作要求按</w:t>
      </w:r>
      <w:r>
        <w:rPr>
          <w:rFonts w:ascii="SimSun" w:hAnsi="SimSun" w:eastAsia="SimSun" w:cs="SimSun"/>
          <w:sz w:val="20"/>
          <w:szCs w:val="20"/>
          <w:spacing w:val="-42"/>
        </w:rPr>
        <w:t xml:space="preserve"> </w:t>
      </w:r>
      <w:r>
        <w:rPr>
          <w:rFonts w:ascii="SimSun" w:hAnsi="SimSun" w:eastAsia="SimSun" w:cs="SimSun"/>
          <w:sz w:val="20"/>
          <w:szCs w:val="20"/>
        </w:rPr>
        <w:t>GB</w:t>
      </w:r>
      <w:r>
        <w:rPr>
          <w:rFonts w:ascii="SimSun" w:hAnsi="SimSun" w:eastAsia="SimSun" w:cs="SimSun"/>
          <w:sz w:val="20"/>
          <w:szCs w:val="20"/>
          <w:spacing w:val="6"/>
        </w:rPr>
        <w:t>/T 33444</w:t>
      </w:r>
      <w:r>
        <w:rPr>
          <w:rFonts w:ascii="SimSun" w:hAnsi="SimSun" w:eastAsia="SimSun" w:cs="SimSun"/>
          <w:sz w:val="20"/>
          <w:szCs w:val="20"/>
          <w:spacing w:val="-38"/>
        </w:rPr>
        <w:t xml:space="preserve"> </w:t>
      </w:r>
      <w:r>
        <w:rPr>
          <w:rFonts w:ascii="SimSun" w:hAnsi="SimSun" w:eastAsia="SimSun" w:cs="SimSun"/>
          <w:sz w:val="20"/>
          <w:szCs w:val="20"/>
          <w:spacing w:val="6"/>
        </w:rPr>
        <w:t>执</w:t>
      </w:r>
      <w:r>
        <w:rPr>
          <w:rFonts w:ascii="SimSun" w:hAnsi="SimSun" w:eastAsia="SimSun" w:cs="SimSun"/>
          <w:sz w:val="20"/>
          <w:szCs w:val="20"/>
          <w:spacing w:val="5"/>
        </w:rPr>
        <w:t>行。</w:t>
      </w:r>
    </w:p>
    <w:p>
      <w:pPr>
        <w:ind w:left="23" w:right="87"/>
        <w:spacing w:line="322" w:lineRule="auto"/>
        <w:rPr>
          <w:rFonts w:ascii="SimSun" w:hAnsi="SimSun" w:eastAsia="SimSun" w:cs="SimSun"/>
          <w:sz w:val="20"/>
          <w:szCs w:val="20"/>
        </w:rPr>
      </w:pPr>
      <w:r>
        <w:rPr>
          <w:rFonts w:ascii="SimSun" w:hAnsi="SimSun" w:eastAsia="SimSun" w:cs="SimSun"/>
          <w:sz w:val="20"/>
          <w:szCs w:val="20"/>
          <w:spacing w:val="9"/>
        </w:rPr>
        <w:t>6.3.2  地质草图可以使用草测地形底图或已有较小比例尺地形图放大并经实地修测后的地</w:t>
      </w:r>
      <w:r>
        <w:rPr>
          <w:rFonts w:ascii="SimSun" w:hAnsi="SimSun" w:eastAsia="SimSun" w:cs="SimSun"/>
          <w:sz w:val="20"/>
          <w:szCs w:val="20"/>
          <w:spacing w:val="6"/>
        </w:rPr>
        <w:t xml:space="preserve"> </w:t>
      </w:r>
      <w:r>
        <w:rPr>
          <w:rFonts w:ascii="SimSun" w:hAnsi="SimSun" w:eastAsia="SimSun" w:cs="SimSun"/>
          <w:sz w:val="20"/>
          <w:szCs w:val="20"/>
          <w:spacing w:val="7"/>
        </w:rPr>
        <w:t>形底图，地质简测图可以使用简测或精测地形底图，地质正测图应使用精测地形底图。普查</w:t>
      </w:r>
      <w:r>
        <w:rPr>
          <w:rFonts w:ascii="SimSun" w:hAnsi="SimSun" w:eastAsia="SimSun" w:cs="SimSun"/>
          <w:sz w:val="20"/>
          <w:szCs w:val="20"/>
          <w:spacing w:val="12"/>
        </w:rPr>
        <w:t xml:space="preserve"> </w:t>
      </w:r>
      <w:r>
        <w:rPr>
          <w:rFonts w:ascii="SimSun" w:hAnsi="SimSun" w:eastAsia="SimSun" w:cs="SimSun"/>
          <w:sz w:val="20"/>
          <w:szCs w:val="20"/>
          <w:spacing w:val="9"/>
        </w:rPr>
        <w:t>阶段一般为简测图，详查、勘探阶段均为正测图。</w:t>
      </w:r>
    </w:p>
    <w:p>
      <w:pPr>
        <w:ind w:left="22" w:right="87" w:firstLine="1"/>
        <w:spacing w:before="152" w:line="299" w:lineRule="auto"/>
        <w:rPr>
          <w:rFonts w:ascii="SimSun" w:hAnsi="SimSun" w:eastAsia="SimSun" w:cs="SimSun"/>
          <w:sz w:val="20"/>
          <w:szCs w:val="20"/>
        </w:rPr>
      </w:pPr>
      <w:r>
        <w:rPr>
          <w:rFonts w:ascii="SimSun" w:hAnsi="SimSun" w:eastAsia="SimSun" w:cs="SimSun"/>
          <w:sz w:val="20"/>
          <w:szCs w:val="20"/>
          <w:spacing w:val="9"/>
        </w:rPr>
        <w:t>6.3.3  地质填图应以地质观察为基础，地质点应布设在地质界线上或有特殊意义处，准确</w:t>
      </w:r>
      <w:r>
        <w:rPr>
          <w:rFonts w:ascii="SimSun" w:hAnsi="SimSun" w:eastAsia="SimSun" w:cs="SimSun"/>
          <w:sz w:val="20"/>
          <w:szCs w:val="20"/>
          <w:spacing w:val="6"/>
        </w:rPr>
        <w:t xml:space="preserve"> </w:t>
      </w:r>
      <w:r>
        <w:rPr>
          <w:rFonts w:ascii="SimSun" w:hAnsi="SimSun" w:eastAsia="SimSun" w:cs="SimSun"/>
          <w:sz w:val="20"/>
          <w:szCs w:val="20"/>
          <w:spacing w:val="9"/>
        </w:rPr>
        <w:t>地展绘到图上。对有特殊意义的地质现象，必要时应放大表示。</w:t>
      </w:r>
    </w:p>
    <w:p>
      <w:pPr>
        <w:ind w:left="23"/>
        <w:spacing w:before="154" w:line="227" w:lineRule="auto"/>
        <w:rPr>
          <w:rFonts w:ascii="SimSun" w:hAnsi="SimSun" w:eastAsia="SimSun" w:cs="SimSun"/>
          <w:sz w:val="20"/>
          <w:szCs w:val="20"/>
        </w:rPr>
      </w:pPr>
      <w:r>
        <w:rPr>
          <w:rFonts w:ascii="SimSun" w:hAnsi="SimSun" w:eastAsia="SimSun" w:cs="SimSun"/>
          <w:sz w:val="20"/>
          <w:szCs w:val="20"/>
          <w:spacing w:val="7"/>
        </w:rPr>
        <w:t>6.3.4  普查、详查、勘探阶段的勘查线</w:t>
      </w:r>
      <w:r>
        <w:rPr>
          <w:rFonts w:ascii="SimSun" w:hAnsi="SimSun" w:eastAsia="SimSun" w:cs="SimSun"/>
          <w:sz w:val="20"/>
          <w:szCs w:val="20"/>
          <w:spacing w:val="6"/>
        </w:rPr>
        <w:t>剖面图均应实测，一般普查阶段比例尺为</w:t>
      </w:r>
      <w:r>
        <w:rPr>
          <w:rFonts w:ascii="SimSun" w:hAnsi="SimSun" w:eastAsia="SimSun" w:cs="SimSun"/>
          <w:sz w:val="20"/>
          <w:szCs w:val="20"/>
          <w:spacing w:val="-21"/>
        </w:rPr>
        <w:t xml:space="preserve"> </w:t>
      </w:r>
      <w:r>
        <w:rPr>
          <w:rFonts w:ascii="SimSun" w:hAnsi="SimSun" w:eastAsia="SimSun" w:cs="SimSun"/>
          <w:sz w:val="20"/>
          <w:szCs w:val="20"/>
          <w:spacing w:val="6"/>
        </w:rPr>
        <w:t>1：5000~</w:t>
      </w:r>
    </w:p>
    <w:p>
      <w:pPr>
        <w:ind w:left="26" w:right="46" w:firstLine="11"/>
        <w:spacing w:before="152" w:line="308" w:lineRule="auto"/>
        <w:rPr>
          <w:rFonts w:ascii="SimSun" w:hAnsi="SimSun" w:eastAsia="SimSun" w:cs="SimSun"/>
          <w:sz w:val="20"/>
          <w:szCs w:val="20"/>
        </w:rPr>
      </w:pPr>
      <w:r>
        <w:rPr>
          <w:rFonts w:ascii="SimSun" w:hAnsi="SimSun" w:eastAsia="SimSun" w:cs="SimSun"/>
          <w:sz w:val="20"/>
          <w:szCs w:val="20"/>
          <w:spacing w:val="6"/>
        </w:rPr>
        <w:t>1：1000，详查、勘探阶段为</w:t>
      </w:r>
      <w:r>
        <w:rPr>
          <w:rFonts w:ascii="SimSun" w:hAnsi="SimSun" w:eastAsia="SimSun" w:cs="SimSun"/>
          <w:sz w:val="20"/>
          <w:szCs w:val="20"/>
          <w:spacing w:val="-24"/>
        </w:rPr>
        <w:t xml:space="preserve"> </w:t>
      </w:r>
      <w:r>
        <w:rPr>
          <w:rFonts w:ascii="SimSun" w:hAnsi="SimSun" w:eastAsia="SimSun" w:cs="SimSun"/>
          <w:sz w:val="20"/>
          <w:szCs w:val="20"/>
          <w:spacing w:val="6"/>
        </w:rPr>
        <w:t>1：2000～1：500；收集</w:t>
      </w:r>
      <w:r>
        <w:rPr>
          <w:rFonts w:ascii="SimSun" w:hAnsi="SimSun" w:eastAsia="SimSun" w:cs="SimSun"/>
          <w:sz w:val="20"/>
          <w:szCs w:val="20"/>
          <w:spacing w:val="5"/>
        </w:rPr>
        <w:t>或编制区域地质图，比例尺一般为</w:t>
      </w:r>
      <w:r>
        <w:rPr>
          <w:rFonts w:ascii="SimSun" w:hAnsi="SimSun" w:eastAsia="SimSun" w:cs="SimSun"/>
          <w:sz w:val="20"/>
          <w:szCs w:val="20"/>
          <w:spacing w:val="-21"/>
        </w:rPr>
        <w:t xml:space="preserve"> </w:t>
      </w:r>
      <w:r>
        <w:rPr>
          <w:rFonts w:ascii="SimSun" w:hAnsi="SimSun" w:eastAsia="SimSun" w:cs="SimSun"/>
          <w:sz w:val="20"/>
          <w:szCs w:val="20"/>
          <w:spacing w:val="5"/>
        </w:rPr>
        <w:t>1：</w:t>
      </w:r>
      <w:r>
        <w:rPr>
          <w:rFonts w:ascii="SimSun" w:hAnsi="SimSun" w:eastAsia="SimSun" w:cs="SimSun"/>
          <w:sz w:val="20"/>
          <w:szCs w:val="20"/>
        </w:rPr>
        <w:t xml:space="preserve"> </w:t>
      </w:r>
      <w:bookmarkStart w:name="bookmark26" w:id="39"/>
      <w:bookmarkEnd w:id="39"/>
      <w:r>
        <w:rPr>
          <w:rFonts w:ascii="SimSun" w:hAnsi="SimSun" w:eastAsia="SimSun" w:cs="SimSun"/>
          <w:sz w:val="20"/>
          <w:szCs w:val="20"/>
          <w:spacing w:val="2"/>
        </w:rPr>
        <w:t>50000。</w:t>
      </w:r>
    </w:p>
    <w:p>
      <w:pPr>
        <w:ind w:left="21"/>
        <w:spacing w:before="134" w:line="230" w:lineRule="auto"/>
        <w:outlineLvl w:val="1"/>
        <w:rPr>
          <w:rFonts w:ascii="SimHei" w:hAnsi="SimHei" w:eastAsia="SimHei" w:cs="SimHei"/>
          <w:sz w:val="20"/>
          <w:szCs w:val="20"/>
        </w:rPr>
      </w:pPr>
      <w:bookmarkStart w:name="bookmark70" w:id="40"/>
      <w:bookmarkEnd w:id="40"/>
      <w:r>
        <w:rPr>
          <w:rFonts w:ascii="SimHei" w:hAnsi="SimHei" w:eastAsia="SimHei" w:cs="SimHei"/>
          <w:sz w:val="20"/>
          <w:szCs w:val="20"/>
          <w:spacing w:val="8"/>
        </w:rPr>
        <w:t>6.4</w:t>
      </w:r>
      <w:r>
        <w:rPr>
          <w:rFonts w:ascii="SimHei" w:hAnsi="SimHei" w:eastAsia="SimHei" w:cs="SimHei"/>
          <w:sz w:val="20"/>
          <w:szCs w:val="20"/>
          <w:spacing w:val="8"/>
        </w:rPr>
        <w:t xml:space="preserve">  </w:t>
      </w:r>
      <w:r>
        <w:rPr>
          <w:rFonts w:ascii="SimHei" w:hAnsi="SimHei" w:eastAsia="SimHei" w:cs="SimHei"/>
          <w:sz w:val="20"/>
          <w:szCs w:val="20"/>
          <w:spacing w:val="8"/>
        </w:rPr>
        <w:t>水文地质、工程地质、环境地质工作</w:t>
      </w:r>
    </w:p>
    <w:p>
      <w:pPr>
        <w:ind w:left="24" w:right="87" w:firstLine="420"/>
        <w:spacing w:before="149" w:line="370" w:lineRule="auto"/>
        <w:rPr>
          <w:rFonts w:ascii="SimSun" w:hAnsi="SimSun" w:eastAsia="SimSun" w:cs="SimSun"/>
          <w:sz w:val="20"/>
          <w:szCs w:val="20"/>
        </w:rPr>
      </w:pPr>
      <w:r>
        <w:rPr>
          <w:rFonts w:ascii="SimSun" w:hAnsi="SimSun" w:eastAsia="SimSun" w:cs="SimSun"/>
          <w:sz w:val="20"/>
          <w:szCs w:val="20"/>
          <w:spacing w:val="7"/>
        </w:rPr>
        <w:t>各种比例尺的水文地质、工程地质勘查和环境地质调查，均应符合相应勘查阶段对矿区</w:t>
      </w:r>
      <w:r>
        <w:rPr>
          <w:rFonts w:ascii="SimSun" w:hAnsi="SimSun" w:eastAsia="SimSun" w:cs="SimSun"/>
          <w:sz w:val="20"/>
          <w:szCs w:val="20"/>
          <w:spacing w:val="6"/>
        </w:rPr>
        <w:t xml:space="preserve"> </w:t>
      </w:r>
      <w:r>
        <w:rPr>
          <w:rFonts w:ascii="SimSun" w:hAnsi="SimSun" w:eastAsia="SimSun" w:cs="SimSun"/>
          <w:sz w:val="20"/>
          <w:szCs w:val="20"/>
          <w:spacing w:val="8"/>
        </w:rPr>
        <w:t>水文地质、工程地质、环境地质工作的要求，按</w:t>
      </w:r>
      <w:r>
        <w:rPr>
          <w:rFonts w:ascii="SimSun" w:hAnsi="SimSun" w:eastAsia="SimSun" w:cs="SimSun"/>
          <w:sz w:val="20"/>
          <w:szCs w:val="20"/>
          <w:spacing w:val="-41"/>
        </w:rPr>
        <w:t xml:space="preserve"> </w:t>
      </w:r>
      <w:r>
        <w:rPr>
          <w:rFonts w:ascii="SimSun" w:hAnsi="SimSun" w:eastAsia="SimSun" w:cs="SimSun"/>
          <w:sz w:val="20"/>
          <w:szCs w:val="20"/>
        </w:rPr>
        <w:t>GB</w:t>
      </w:r>
      <w:r>
        <w:rPr>
          <w:rFonts w:ascii="SimSun" w:hAnsi="SimSun" w:eastAsia="SimSun" w:cs="SimSun"/>
          <w:sz w:val="20"/>
          <w:szCs w:val="20"/>
          <w:spacing w:val="8"/>
        </w:rPr>
        <w:t>/T12719</w:t>
      </w:r>
      <w:r>
        <w:rPr>
          <w:rFonts w:ascii="SimSun" w:hAnsi="SimSun" w:eastAsia="SimSun" w:cs="SimSun"/>
          <w:sz w:val="20"/>
          <w:szCs w:val="20"/>
          <w:spacing w:val="-38"/>
        </w:rPr>
        <w:t xml:space="preserve"> </w:t>
      </w:r>
      <w:r>
        <w:rPr>
          <w:rFonts w:ascii="SimSun" w:hAnsi="SimSun" w:eastAsia="SimSun" w:cs="SimSun"/>
          <w:sz w:val="20"/>
          <w:szCs w:val="20"/>
          <w:spacing w:val="7"/>
        </w:rPr>
        <w:t>执行。</w:t>
      </w:r>
    </w:p>
    <w:p>
      <w:pPr>
        <w:ind w:left="21"/>
        <w:spacing w:before="1" w:line="229" w:lineRule="auto"/>
        <w:outlineLvl w:val="1"/>
        <w:rPr>
          <w:rFonts w:ascii="SimHei" w:hAnsi="SimHei" w:eastAsia="SimHei" w:cs="SimHei"/>
          <w:sz w:val="20"/>
          <w:szCs w:val="20"/>
        </w:rPr>
      </w:pPr>
      <w:bookmarkStart w:name="bookmark27" w:id="41"/>
      <w:bookmarkEnd w:id="41"/>
      <w:r>
        <w:rPr>
          <w:rFonts w:ascii="SimHei" w:hAnsi="SimHei" w:eastAsia="SimHei" w:cs="SimHei"/>
          <w:sz w:val="20"/>
          <w:szCs w:val="20"/>
          <w:spacing w:val="6"/>
        </w:rPr>
        <w:t>6.5</w:t>
      </w:r>
      <w:r>
        <w:rPr>
          <w:rFonts w:ascii="SimHei" w:hAnsi="SimHei" w:eastAsia="SimHei" w:cs="SimHei"/>
          <w:sz w:val="20"/>
          <w:szCs w:val="20"/>
          <w:spacing w:val="6"/>
        </w:rPr>
        <w:t xml:space="preserve">  </w:t>
      </w:r>
      <w:r>
        <w:rPr>
          <w:rFonts w:ascii="SimHei" w:hAnsi="SimHei" w:eastAsia="SimHei" w:cs="SimHei"/>
          <w:sz w:val="20"/>
          <w:szCs w:val="20"/>
          <w:spacing w:val="6"/>
        </w:rPr>
        <w:t>物探工作</w:t>
      </w:r>
    </w:p>
    <w:p>
      <w:pPr>
        <w:ind w:left="22" w:right="16" w:firstLine="1"/>
        <w:spacing w:before="148" w:line="334" w:lineRule="auto"/>
        <w:rPr>
          <w:rFonts w:ascii="SimSun" w:hAnsi="SimSun" w:eastAsia="SimSun" w:cs="SimSun"/>
          <w:sz w:val="20"/>
          <w:szCs w:val="20"/>
        </w:rPr>
      </w:pPr>
      <w:r>
        <w:rPr>
          <w:rFonts w:ascii="SimSun" w:hAnsi="SimSun" w:eastAsia="SimSun" w:cs="SimSun"/>
          <w:sz w:val="20"/>
          <w:szCs w:val="20"/>
          <w:spacing w:val="9"/>
        </w:rPr>
        <w:t>6.5.1  应充分收集区域物探资料，依据勘查目的任务，根据矿区地层、构造、岩浆岩、变</w:t>
      </w:r>
      <w:r>
        <w:rPr>
          <w:rFonts w:ascii="SimSun" w:hAnsi="SimSun" w:eastAsia="SimSun" w:cs="SimSun"/>
          <w:sz w:val="20"/>
          <w:szCs w:val="20"/>
          <w:spacing w:val="6"/>
        </w:rPr>
        <w:t xml:space="preserve"> </w:t>
      </w:r>
      <w:r>
        <w:rPr>
          <w:rFonts w:ascii="SimSun" w:hAnsi="SimSun" w:eastAsia="SimSun" w:cs="SimSun"/>
          <w:sz w:val="20"/>
          <w:szCs w:val="20"/>
          <w:spacing w:val="7"/>
        </w:rPr>
        <w:t>质岩的地球物理特征，选择有效的物探方法，配合其他勘查方法圈定矿体和地质体，研究矿</w:t>
      </w:r>
      <w:r>
        <w:rPr>
          <w:rFonts w:ascii="SimSun" w:hAnsi="SimSun" w:eastAsia="SimSun" w:cs="SimSun"/>
          <w:sz w:val="20"/>
          <w:szCs w:val="20"/>
          <w:spacing w:val="15"/>
        </w:rPr>
        <w:t xml:space="preserve"> </w:t>
      </w:r>
      <w:r>
        <w:rPr>
          <w:rFonts w:ascii="SimSun" w:hAnsi="SimSun" w:eastAsia="SimSun" w:cs="SimSun"/>
          <w:sz w:val="20"/>
          <w:szCs w:val="20"/>
          <w:spacing w:val="4"/>
        </w:rPr>
        <w:t>体的连续性，了解矿体形态、产状，确定覆盖层、破碎带的分布，解决地质构造和水文地质、</w:t>
      </w:r>
      <w:r>
        <w:rPr>
          <w:rFonts w:ascii="SimSun" w:hAnsi="SimSun" w:eastAsia="SimSun" w:cs="SimSun"/>
          <w:sz w:val="20"/>
          <w:szCs w:val="20"/>
          <w:spacing w:val="1"/>
        </w:rPr>
        <w:t xml:space="preserve"> </w:t>
      </w:r>
      <w:r>
        <w:rPr>
          <w:rFonts w:ascii="SimSun" w:hAnsi="SimSun" w:eastAsia="SimSun" w:cs="SimSun"/>
          <w:sz w:val="20"/>
          <w:szCs w:val="20"/>
          <w:spacing w:val="7"/>
        </w:rPr>
        <w:t>工程地质等问题。</w:t>
      </w:r>
    </w:p>
    <w:p>
      <w:pPr>
        <w:ind w:left="23" w:right="87"/>
        <w:spacing w:before="154" w:line="299" w:lineRule="auto"/>
        <w:rPr>
          <w:rFonts w:ascii="SimSun" w:hAnsi="SimSun" w:eastAsia="SimSun" w:cs="SimSun"/>
          <w:sz w:val="20"/>
          <w:szCs w:val="20"/>
        </w:rPr>
      </w:pPr>
      <w:r>
        <w:rPr>
          <w:rFonts w:ascii="SimSun" w:hAnsi="SimSun" w:eastAsia="SimSun" w:cs="SimSun"/>
          <w:sz w:val="20"/>
          <w:szCs w:val="20"/>
          <w:spacing w:val="9"/>
        </w:rPr>
        <w:t>6.5.2  物探工作应符合具体物探方法标准的要求，主要成果应反映于地质勘查报告中，编</w:t>
      </w:r>
      <w:r>
        <w:rPr>
          <w:rFonts w:ascii="SimSun" w:hAnsi="SimSun" w:eastAsia="SimSun" w:cs="SimSun"/>
          <w:sz w:val="20"/>
          <w:szCs w:val="20"/>
          <w:spacing w:val="6"/>
        </w:rPr>
        <w:t xml:space="preserve"> </w:t>
      </w:r>
      <w:r>
        <w:rPr>
          <w:rFonts w:ascii="SimSun" w:hAnsi="SimSun" w:eastAsia="SimSun" w:cs="SimSun"/>
          <w:sz w:val="20"/>
          <w:szCs w:val="20"/>
          <w:spacing w:val="9"/>
        </w:rPr>
        <w:t>制与勘查阶段、勘查目的相适应的综合成果图件。</w:t>
      </w:r>
    </w:p>
    <w:p>
      <w:pPr>
        <w:ind w:left="21"/>
        <w:spacing w:before="152" w:line="230" w:lineRule="auto"/>
        <w:outlineLvl w:val="1"/>
        <w:rPr>
          <w:rFonts w:ascii="SimHei" w:hAnsi="SimHei" w:eastAsia="SimHei" w:cs="SimHei"/>
          <w:sz w:val="20"/>
          <w:szCs w:val="20"/>
        </w:rPr>
      </w:pPr>
      <w:bookmarkStart w:name="bookmark28" w:id="42"/>
      <w:bookmarkEnd w:id="42"/>
      <w:r>
        <w:rPr>
          <w:rFonts w:ascii="SimHei" w:hAnsi="SimHei" w:eastAsia="SimHei" w:cs="SimHei"/>
          <w:sz w:val="20"/>
          <w:szCs w:val="20"/>
          <w:spacing w:val="6"/>
        </w:rPr>
        <w:t>6.6</w:t>
      </w:r>
      <w:r>
        <w:rPr>
          <w:rFonts w:ascii="SimHei" w:hAnsi="SimHei" w:eastAsia="SimHei" w:cs="SimHei"/>
          <w:sz w:val="20"/>
          <w:szCs w:val="20"/>
          <w:spacing w:val="6"/>
        </w:rPr>
        <w:t xml:space="preserve">  </w:t>
      </w:r>
      <w:r>
        <w:rPr>
          <w:rFonts w:ascii="SimHei" w:hAnsi="SimHei" w:eastAsia="SimHei" w:cs="SimHei"/>
          <w:sz w:val="20"/>
          <w:szCs w:val="20"/>
          <w:spacing w:val="6"/>
        </w:rPr>
        <w:t>探矿工程</w:t>
      </w:r>
    </w:p>
    <w:p>
      <w:pPr>
        <w:ind w:left="21"/>
        <w:spacing w:before="151" w:line="229" w:lineRule="auto"/>
        <w:outlineLvl w:val="2"/>
        <w:rPr>
          <w:rFonts w:ascii="SimHei" w:hAnsi="SimHei" w:eastAsia="SimHei" w:cs="SimHei"/>
          <w:sz w:val="20"/>
          <w:szCs w:val="20"/>
        </w:rPr>
      </w:pPr>
      <w:r>
        <w:rPr>
          <w:rFonts w:ascii="SimHei" w:hAnsi="SimHei" w:eastAsia="SimHei" w:cs="SimHei"/>
          <w:sz w:val="20"/>
          <w:szCs w:val="20"/>
          <w:spacing w:val="5"/>
        </w:rPr>
        <w:t>6.6.1</w:t>
      </w:r>
      <w:r>
        <w:rPr>
          <w:rFonts w:ascii="SimHei" w:hAnsi="SimHei" w:eastAsia="SimHei" w:cs="SimHei"/>
          <w:sz w:val="20"/>
          <w:szCs w:val="20"/>
          <w:spacing w:val="5"/>
        </w:rPr>
        <w:t xml:space="preserve">  </w:t>
      </w:r>
      <w:r>
        <w:rPr>
          <w:rFonts w:ascii="SimHei" w:hAnsi="SimHei" w:eastAsia="SimHei" w:cs="SimHei"/>
          <w:sz w:val="20"/>
          <w:szCs w:val="20"/>
          <w:spacing w:val="5"/>
        </w:rPr>
        <w:t>浅表工程</w:t>
      </w:r>
    </w:p>
    <w:p>
      <w:pPr>
        <w:ind w:left="22" w:right="87" w:firstLine="1"/>
        <w:spacing w:before="153" w:line="322" w:lineRule="auto"/>
        <w:rPr>
          <w:rFonts w:ascii="SimSun" w:hAnsi="SimSun" w:eastAsia="SimSun" w:cs="SimSun"/>
          <w:sz w:val="20"/>
          <w:szCs w:val="20"/>
        </w:rPr>
      </w:pPr>
      <w:r>
        <w:rPr>
          <w:rFonts w:ascii="SimSun" w:hAnsi="SimSun" w:eastAsia="SimSun" w:cs="SimSun"/>
          <w:sz w:val="20"/>
          <w:szCs w:val="20"/>
          <w:spacing w:val="9"/>
        </w:rPr>
        <w:t>6.6.1.1  应采用探槽、浅井、浅坑及其环保、有效的替代勘查手段等浅表工程，用</w:t>
      </w:r>
      <w:r>
        <w:rPr>
          <w:rFonts w:ascii="SimSun" w:hAnsi="SimSun" w:eastAsia="SimSun" w:cs="SimSun"/>
          <w:sz w:val="20"/>
          <w:szCs w:val="20"/>
          <w:spacing w:val="8"/>
        </w:rPr>
        <w:t>于揭露</w:t>
      </w:r>
      <w:r>
        <w:rPr>
          <w:rFonts w:ascii="SimSun" w:hAnsi="SimSun" w:eastAsia="SimSun" w:cs="SimSun"/>
          <w:sz w:val="20"/>
          <w:szCs w:val="20"/>
        </w:rPr>
        <w:t xml:space="preserve"> </w:t>
      </w:r>
      <w:r>
        <w:rPr>
          <w:rFonts w:ascii="SimSun" w:hAnsi="SimSun" w:eastAsia="SimSun" w:cs="SimSun"/>
          <w:sz w:val="20"/>
          <w:szCs w:val="20"/>
          <w:spacing w:val="7"/>
        </w:rPr>
        <w:t>浅部矿体、构造和重要地质界线，且均应掘进基岩内，控制矿体的工程要揭穿矿体顶底板围</w:t>
      </w:r>
      <w:r>
        <w:rPr>
          <w:rFonts w:ascii="SimSun" w:hAnsi="SimSun" w:eastAsia="SimSun" w:cs="SimSun"/>
          <w:sz w:val="20"/>
          <w:szCs w:val="20"/>
          <w:spacing w:val="14"/>
        </w:rPr>
        <w:t xml:space="preserve"> </w:t>
      </w:r>
      <w:r>
        <w:rPr>
          <w:rFonts w:ascii="SimSun" w:hAnsi="SimSun" w:eastAsia="SimSun" w:cs="SimSun"/>
          <w:sz w:val="20"/>
          <w:szCs w:val="20"/>
          <w:spacing w:val="5"/>
        </w:rPr>
        <w:t>岩界线。</w:t>
      </w:r>
    </w:p>
    <w:p>
      <w:pPr>
        <w:ind w:left="26" w:right="28" w:hanging="3"/>
        <w:spacing w:before="155" w:line="297" w:lineRule="auto"/>
        <w:rPr>
          <w:rFonts w:ascii="SimSun" w:hAnsi="SimSun" w:eastAsia="SimSun" w:cs="SimSun"/>
          <w:sz w:val="20"/>
          <w:szCs w:val="20"/>
        </w:rPr>
      </w:pPr>
      <w:r>
        <w:rPr>
          <w:rFonts w:ascii="SimSun" w:hAnsi="SimSun" w:eastAsia="SimSun" w:cs="SimSun"/>
          <w:sz w:val="20"/>
          <w:szCs w:val="20"/>
          <w:spacing w:val="9"/>
        </w:rPr>
        <w:t>6.6.1.2  鼓励采用便携式钻探设备等替代槽探、井探，但应能达到替代目的。对覆</w:t>
      </w:r>
      <w:r>
        <w:rPr>
          <w:rFonts w:ascii="SimSun" w:hAnsi="SimSun" w:eastAsia="SimSun" w:cs="SimSun"/>
          <w:sz w:val="20"/>
          <w:szCs w:val="20"/>
          <w:spacing w:val="8"/>
        </w:rPr>
        <w:t>盖层较</w:t>
      </w:r>
      <w:r>
        <w:rPr>
          <w:rFonts w:ascii="SimSun" w:hAnsi="SimSun" w:eastAsia="SimSun" w:cs="SimSun"/>
          <w:sz w:val="20"/>
          <w:szCs w:val="20"/>
        </w:rPr>
        <w:t xml:space="preserve"> </w:t>
      </w:r>
      <w:r>
        <w:rPr>
          <w:rFonts w:ascii="SimSun" w:hAnsi="SimSun" w:eastAsia="SimSun" w:cs="SimSun"/>
          <w:sz w:val="20"/>
          <w:szCs w:val="20"/>
          <w:spacing w:val="9"/>
        </w:rPr>
        <w:t>厚或氧化带较深的矿体，当槽探、井探、便携式钻探等难以达到</w:t>
      </w:r>
      <w:r>
        <w:rPr>
          <w:rFonts w:ascii="SimSun" w:hAnsi="SimSun" w:eastAsia="SimSun" w:cs="SimSun"/>
          <w:sz w:val="20"/>
          <w:szCs w:val="20"/>
          <w:spacing w:val="8"/>
        </w:rPr>
        <w:t>目的时，应采用浅钻代替。</w:t>
      </w:r>
    </w:p>
    <w:p>
      <w:pPr>
        <w:ind w:left="21"/>
        <w:spacing w:before="154" w:line="231" w:lineRule="auto"/>
        <w:outlineLvl w:val="2"/>
        <w:rPr>
          <w:rFonts w:ascii="SimHei" w:hAnsi="SimHei" w:eastAsia="SimHei" w:cs="SimHei"/>
          <w:sz w:val="20"/>
          <w:szCs w:val="20"/>
        </w:rPr>
      </w:pPr>
      <w:r>
        <w:rPr>
          <w:rFonts w:ascii="SimHei" w:hAnsi="SimHei" w:eastAsia="SimHei" w:cs="SimHei"/>
          <w:sz w:val="20"/>
          <w:szCs w:val="20"/>
          <w:spacing w:val="3"/>
        </w:rPr>
        <w:t>6.6.2</w:t>
      </w:r>
      <w:r>
        <w:rPr>
          <w:rFonts w:ascii="SimHei" w:hAnsi="SimHei" w:eastAsia="SimHei" w:cs="SimHei"/>
          <w:sz w:val="20"/>
          <w:szCs w:val="20"/>
          <w:spacing w:val="11"/>
        </w:rPr>
        <w:t xml:space="preserve">  </w:t>
      </w:r>
      <w:r>
        <w:rPr>
          <w:rFonts w:ascii="SimHei" w:hAnsi="SimHei" w:eastAsia="SimHei" w:cs="SimHei"/>
          <w:sz w:val="20"/>
          <w:szCs w:val="20"/>
          <w:spacing w:val="3"/>
        </w:rPr>
        <w:t>坑探</w:t>
      </w:r>
    </w:p>
    <w:p>
      <w:pPr>
        <w:ind w:left="23" w:right="16" w:firstLine="431"/>
        <w:spacing w:before="151" w:line="369" w:lineRule="auto"/>
        <w:rPr>
          <w:rFonts w:ascii="SimSun" w:hAnsi="SimSun" w:eastAsia="SimSun" w:cs="SimSun"/>
          <w:sz w:val="20"/>
          <w:szCs w:val="20"/>
        </w:rPr>
      </w:pPr>
      <w:r>
        <w:rPr>
          <w:rFonts w:ascii="SimSun" w:hAnsi="SimSun" w:eastAsia="SimSun" w:cs="SimSun"/>
          <w:sz w:val="20"/>
          <w:szCs w:val="20"/>
          <w:spacing w:val="7"/>
        </w:rPr>
        <w:t>当地形条件有利、矿体形态复杂、钻探工程难以控制或采取加工试验样品必</w:t>
      </w:r>
      <w:r>
        <w:rPr>
          <w:rFonts w:ascii="SimSun" w:hAnsi="SimSun" w:eastAsia="SimSun" w:cs="SimSun"/>
          <w:sz w:val="20"/>
          <w:szCs w:val="20"/>
          <w:spacing w:val="6"/>
        </w:rPr>
        <w:t>需时，可采</w:t>
      </w:r>
      <w:r>
        <w:rPr>
          <w:rFonts w:ascii="SimSun" w:hAnsi="SimSun" w:eastAsia="SimSun" w:cs="SimSun"/>
          <w:sz w:val="20"/>
          <w:szCs w:val="20"/>
        </w:rPr>
        <w:t xml:space="preserve"> </w:t>
      </w:r>
      <w:r>
        <w:rPr>
          <w:rFonts w:ascii="SimSun" w:hAnsi="SimSun" w:eastAsia="SimSun" w:cs="SimSun"/>
          <w:sz w:val="20"/>
          <w:szCs w:val="20"/>
          <w:spacing w:val="6"/>
        </w:rPr>
        <w:t>用坑探工程，并尽可能考虑为未来矿山建设生产所利用。坑探工程质量要求按</w:t>
      </w:r>
      <w:r>
        <w:rPr>
          <w:rFonts w:ascii="SimSun" w:hAnsi="SimSun" w:eastAsia="SimSun" w:cs="SimSun"/>
          <w:sz w:val="20"/>
          <w:szCs w:val="20"/>
          <w:spacing w:val="-41"/>
        </w:rPr>
        <w:t xml:space="preserve"> </w:t>
      </w:r>
      <w:r>
        <w:rPr>
          <w:rFonts w:ascii="SimSun" w:hAnsi="SimSun" w:eastAsia="SimSun" w:cs="SimSun"/>
          <w:sz w:val="20"/>
          <w:szCs w:val="20"/>
        </w:rPr>
        <w:t>DZ</w:t>
      </w:r>
      <w:r>
        <w:rPr>
          <w:rFonts w:ascii="SimSun" w:hAnsi="SimSun" w:eastAsia="SimSun" w:cs="SimSun"/>
          <w:sz w:val="20"/>
          <w:szCs w:val="20"/>
          <w:spacing w:val="-38"/>
        </w:rPr>
        <w:t xml:space="preserve"> </w:t>
      </w:r>
      <w:r>
        <w:rPr>
          <w:rFonts w:ascii="SimSun" w:hAnsi="SimSun" w:eastAsia="SimSun" w:cs="SimSun"/>
          <w:sz w:val="20"/>
          <w:szCs w:val="20"/>
          <w:spacing w:val="6"/>
        </w:rPr>
        <w:t>0141</w:t>
      </w:r>
      <w:r>
        <w:rPr>
          <w:rFonts w:ascii="SimSun" w:hAnsi="SimSun" w:eastAsia="SimSun" w:cs="SimSun"/>
          <w:sz w:val="20"/>
          <w:szCs w:val="20"/>
          <w:spacing w:val="5"/>
        </w:rPr>
        <w:t>执行。</w:t>
      </w:r>
    </w:p>
    <w:p>
      <w:pPr>
        <w:ind w:left="21"/>
        <w:spacing w:line="231" w:lineRule="auto"/>
        <w:outlineLvl w:val="2"/>
        <w:rPr>
          <w:rFonts w:ascii="SimHei" w:hAnsi="SimHei" w:eastAsia="SimHei" w:cs="SimHei"/>
          <w:sz w:val="20"/>
          <w:szCs w:val="20"/>
        </w:rPr>
      </w:pPr>
      <w:r>
        <w:rPr>
          <w:rFonts w:ascii="SimHei" w:hAnsi="SimHei" w:eastAsia="SimHei" w:cs="SimHei"/>
          <w:sz w:val="20"/>
          <w:szCs w:val="20"/>
          <w:spacing w:val="4"/>
        </w:rPr>
        <w:t>6.6.3</w:t>
      </w:r>
      <w:r>
        <w:rPr>
          <w:rFonts w:ascii="SimHei" w:hAnsi="SimHei" w:eastAsia="SimHei" w:cs="SimHei"/>
          <w:sz w:val="20"/>
          <w:szCs w:val="20"/>
          <w:spacing w:val="8"/>
        </w:rPr>
        <w:t xml:space="preserve">  </w:t>
      </w:r>
      <w:r>
        <w:rPr>
          <w:rFonts w:ascii="SimHei" w:hAnsi="SimHei" w:eastAsia="SimHei" w:cs="SimHei"/>
          <w:sz w:val="20"/>
          <w:szCs w:val="20"/>
          <w:spacing w:val="4"/>
        </w:rPr>
        <w:t>钻探</w:t>
      </w:r>
    </w:p>
    <w:p>
      <w:pPr>
        <w:ind w:left="24" w:right="87" w:hanging="1"/>
        <w:spacing w:before="150" w:line="298" w:lineRule="auto"/>
        <w:rPr>
          <w:rFonts w:ascii="SimSun" w:hAnsi="SimSun" w:eastAsia="SimSun" w:cs="SimSun"/>
          <w:sz w:val="20"/>
          <w:szCs w:val="20"/>
        </w:rPr>
      </w:pPr>
      <w:r>
        <w:rPr>
          <w:rFonts w:ascii="SimSun" w:hAnsi="SimSun" w:eastAsia="SimSun" w:cs="SimSun"/>
          <w:sz w:val="20"/>
          <w:szCs w:val="20"/>
          <w:spacing w:val="7"/>
        </w:rPr>
        <w:t>6.6.3.1 钻探（含坑内钻，下同）应坚持一孔多用的原则</w:t>
      </w:r>
      <w:r>
        <w:rPr>
          <w:rFonts w:ascii="SimSun" w:hAnsi="SimSun" w:eastAsia="SimSun" w:cs="SimSun"/>
          <w:sz w:val="20"/>
          <w:szCs w:val="20"/>
          <w:spacing w:val="6"/>
        </w:rPr>
        <w:t>。钻探工程施工及其质量要求按有</w:t>
      </w:r>
      <w:r>
        <w:rPr>
          <w:rFonts w:ascii="SimSun" w:hAnsi="SimSun" w:eastAsia="SimSun" w:cs="SimSun"/>
          <w:sz w:val="20"/>
          <w:szCs w:val="20"/>
        </w:rPr>
        <w:t xml:space="preserve"> </w:t>
      </w:r>
      <w:r>
        <w:rPr>
          <w:rFonts w:ascii="SimSun" w:hAnsi="SimSun" w:eastAsia="SimSun" w:cs="SimSun"/>
          <w:sz w:val="20"/>
          <w:szCs w:val="20"/>
          <w:spacing w:val="6"/>
        </w:rPr>
        <w:t>关规程执行。</w:t>
      </w:r>
    </w:p>
    <w:p>
      <w:pPr>
        <w:spacing w:before="154" w:line="227" w:lineRule="auto"/>
        <w:jc w:val="right"/>
        <w:rPr>
          <w:rFonts w:ascii="SimSun" w:hAnsi="SimSun" w:eastAsia="SimSun" w:cs="SimSun"/>
          <w:sz w:val="20"/>
          <w:szCs w:val="20"/>
        </w:rPr>
      </w:pPr>
      <w:r>
        <w:rPr>
          <w:rFonts w:ascii="SimSun" w:hAnsi="SimSun" w:eastAsia="SimSun" w:cs="SimSun"/>
          <w:sz w:val="20"/>
          <w:szCs w:val="20"/>
          <w:spacing w:val="3"/>
        </w:rPr>
        <w:t>6.6.3.2  取心钻孔的矿心采取率</w:t>
      </w:r>
      <w:r>
        <w:rPr>
          <w:rFonts w:ascii="SimSun" w:hAnsi="SimSun" w:eastAsia="SimSun" w:cs="SimSun"/>
          <w:sz w:val="20"/>
          <w:szCs w:val="20"/>
          <w:spacing w:val="2"/>
        </w:rPr>
        <w:t>、矿体顶底板</w:t>
      </w:r>
      <w:r>
        <w:rPr>
          <w:rFonts w:ascii="SimSun" w:hAnsi="SimSun" w:eastAsia="SimSun" w:cs="SimSun"/>
          <w:sz w:val="20"/>
          <w:szCs w:val="20"/>
          <w:spacing w:val="-35"/>
        </w:rPr>
        <w:t xml:space="preserve"> </w:t>
      </w:r>
      <w:r>
        <w:rPr>
          <w:rFonts w:ascii="SimSun" w:hAnsi="SimSun" w:eastAsia="SimSun" w:cs="SimSun"/>
          <w:sz w:val="20"/>
          <w:szCs w:val="20"/>
          <w:spacing w:val="2"/>
        </w:rPr>
        <w:t>3m～5m 内的围岩采取率以及标志层的岩（矿）</w:t>
      </w:r>
    </w:p>
    <w:p>
      <w:pPr>
        <w:spacing w:line="227" w:lineRule="auto"/>
        <w:sectPr>
          <w:footerReference w:type="default" r:id="rId16"/>
          <w:pgSz w:w="11906" w:h="16839"/>
          <w:pgMar w:top="1431" w:right="1714" w:bottom="1432" w:left="1785" w:header="0" w:footer="1195" w:gutter="0"/>
        </w:sectPr>
        <w:rPr>
          <w:rFonts w:ascii="SimSun" w:hAnsi="SimSun" w:eastAsia="SimSun" w:cs="SimSun"/>
          <w:sz w:val="20"/>
          <w:szCs w:val="20"/>
        </w:rPr>
      </w:pPr>
    </w:p>
    <w:p>
      <w:pPr>
        <w:ind w:left="25" w:right="12" w:firstLine="3"/>
        <w:spacing w:before="149" w:line="369" w:lineRule="auto"/>
        <w:rPr>
          <w:rFonts w:ascii="SimSun" w:hAnsi="SimSun" w:eastAsia="SimSun" w:cs="SimSun"/>
          <w:sz w:val="20"/>
          <w:szCs w:val="20"/>
        </w:rPr>
      </w:pPr>
      <w:r>
        <w:rPr>
          <w:rFonts w:ascii="SimSun" w:hAnsi="SimSun" w:eastAsia="SimSun" w:cs="SimSun"/>
          <w:sz w:val="20"/>
          <w:szCs w:val="20"/>
          <w:spacing w:val="8"/>
        </w:rPr>
        <w:t>心采取率应大于80%，厚大矿体内部矿心采取率连续</w:t>
      </w:r>
      <w:r>
        <w:rPr>
          <w:rFonts w:ascii="SimSun" w:hAnsi="SimSun" w:eastAsia="SimSun" w:cs="SimSun"/>
          <w:sz w:val="20"/>
          <w:szCs w:val="20"/>
          <w:spacing w:val="-23"/>
        </w:rPr>
        <w:t xml:space="preserve"> </w:t>
      </w:r>
      <w:r>
        <w:rPr>
          <w:rFonts w:ascii="SimSun" w:hAnsi="SimSun" w:eastAsia="SimSun" w:cs="SimSun"/>
          <w:sz w:val="20"/>
          <w:szCs w:val="20"/>
          <w:spacing w:val="8"/>
        </w:rPr>
        <w:t>5m</w:t>
      </w:r>
      <w:r>
        <w:rPr>
          <w:rFonts w:ascii="SimSun" w:hAnsi="SimSun" w:eastAsia="SimSun" w:cs="SimSun"/>
          <w:sz w:val="20"/>
          <w:szCs w:val="20"/>
          <w:spacing w:val="-39"/>
        </w:rPr>
        <w:t xml:space="preserve"> </w:t>
      </w:r>
      <w:r>
        <w:rPr>
          <w:rFonts w:ascii="SimSun" w:hAnsi="SimSun" w:eastAsia="SimSun" w:cs="SimSun"/>
          <w:sz w:val="20"/>
          <w:szCs w:val="20"/>
          <w:spacing w:val="8"/>
        </w:rPr>
        <w:t>低于</w:t>
      </w:r>
      <w:r>
        <w:rPr>
          <w:rFonts w:ascii="SimSun" w:hAnsi="SimSun" w:eastAsia="SimSun" w:cs="SimSun"/>
          <w:sz w:val="20"/>
          <w:szCs w:val="20"/>
          <w:spacing w:val="-36"/>
        </w:rPr>
        <w:t xml:space="preserve"> </w:t>
      </w:r>
      <w:r>
        <w:rPr>
          <w:rFonts w:ascii="SimSun" w:hAnsi="SimSun" w:eastAsia="SimSun" w:cs="SimSun"/>
          <w:sz w:val="20"/>
          <w:szCs w:val="20"/>
          <w:spacing w:val="8"/>
        </w:rPr>
        <w:t>80%时，应及时采取补救措施。</w:t>
      </w:r>
      <w:r>
        <w:rPr>
          <w:rFonts w:ascii="SimSun" w:hAnsi="SimSun" w:eastAsia="SimSun" w:cs="SimSun"/>
          <w:sz w:val="20"/>
          <w:szCs w:val="20"/>
        </w:rPr>
        <w:t xml:space="preserve"> </w:t>
      </w:r>
      <w:r>
        <w:rPr>
          <w:rFonts w:ascii="SimSun" w:hAnsi="SimSun" w:eastAsia="SimSun" w:cs="SimSun"/>
          <w:sz w:val="20"/>
          <w:szCs w:val="20"/>
          <w:spacing w:val="8"/>
        </w:rPr>
        <w:t>一般岩石的岩心采取率不应低于</w:t>
      </w:r>
      <w:r>
        <w:rPr>
          <w:rFonts w:ascii="SimSun" w:hAnsi="SimSun" w:eastAsia="SimSun" w:cs="SimSun"/>
          <w:sz w:val="20"/>
          <w:szCs w:val="20"/>
          <w:spacing w:val="-34"/>
        </w:rPr>
        <w:t xml:space="preserve"> </w:t>
      </w:r>
      <w:r>
        <w:rPr>
          <w:rFonts w:ascii="SimSun" w:hAnsi="SimSun" w:eastAsia="SimSun" w:cs="SimSun"/>
          <w:sz w:val="20"/>
          <w:szCs w:val="20"/>
          <w:spacing w:val="8"/>
        </w:rPr>
        <w:t>80%，软岩和破碎岩石的岩心采取率不应低于</w:t>
      </w:r>
      <w:r>
        <w:rPr>
          <w:rFonts w:ascii="SimSun" w:hAnsi="SimSun" w:eastAsia="SimSun" w:cs="SimSun"/>
          <w:sz w:val="20"/>
          <w:szCs w:val="20"/>
          <w:spacing w:val="-35"/>
        </w:rPr>
        <w:t xml:space="preserve"> </w:t>
      </w:r>
      <w:r>
        <w:rPr>
          <w:rFonts w:ascii="SimSun" w:hAnsi="SimSun" w:eastAsia="SimSun" w:cs="SimSun"/>
          <w:sz w:val="20"/>
          <w:szCs w:val="20"/>
          <w:spacing w:val="8"/>
        </w:rPr>
        <w:t>65%。</w:t>
      </w:r>
    </w:p>
    <w:p>
      <w:pPr>
        <w:ind w:left="21" w:right="71" w:firstLine="2"/>
        <w:spacing w:line="298" w:lineRule="auto"/>
        <w:rPr>
          <w:rFonts w:ascii="SimSun" w:hAnsi="SimSun" w:eastAsia="SimSun" w:cs="SimSun"/>
          <w:sz w:val="20"/>
          <w:szCs w:val="20"/>
        </w:rPr>
      </w:pPr>
      <w:r>
        <w:rPr>
          <w:rFonts w:ascii="SimSun" w:hAnsi="SimSun" w:eastAsia="SimSun" w:cs="SimSun"/>
          <w:sz w:val="20"/>
          <w:szCs w:val="20"/>
          <w:spacing w:val="9"/>
        </w:rPr>
        <w:t>6.6.3.3  取心钻孔的穿矿孔径应能满足取样要求，岩（矿）心直径应能保证取样点</w:t>
      </w:r>
      <w:r>
        <w:rPr>
          <w:rFonts w:ascii="SimSun" w:hAnsi="SimSun" w:eastAsia="SimSun" w:cs="SimSun"/>
          <w:sz w:val="20"/>
          <w:szCs w:val="20"/>
          <w:spacing w:val="8"/>
        </w:rPr>
        <w:t>的取样</w:t>
      </w:r>
      <w:r>
        <w:rPr>
          <w:rFonts w:ascii="SimSun" w:hAnsi="SimSun" w:eastAsia="SimSun" w:cs="SimSun"/>
          <w:sz w:val="20"/>
          <w:szCs w:val="20"/>
        </w:rPr>
        <w:t xml:space="preserve"> </w:t>
      </w:r>
      <w:r>
        <w:rPr>
          <w:rFonts w:ascii="SimSun" w:hAnsi="SimSun" w:eastAsia="SimSun" w:cs="SimSun"/>
          <w:sz w:val="20"/>
          <w:szCs w:val="20"/>
          <w:spacing w:val="17"/>
        </w:rPr>
        <w:t>代表性</w:t>
      </w:r>
      <w:r>
        <w:rPr>
          <w:rFonts w:ascii="SimSun" w:hAnsi="SimSun" w:eastAsia="SimSun" w:cs="SimSun"/>
          <w:sz w:val="20"/>
          <w:szCs w:val="20"/>
          <w:spacing w:val="-59"/>
        </w:rPr>
        <w:t xml:space="preserve"> </w:t>
      </w:r>
      <w:r>
        <w:rPr>
          <w:rFonts w:ascii="SimSun" w:hAnsi="SimSun" w:eastAsia="SimSun" w:cs="SimSun"/>
          <w:sz w:val="20"/>
          <w:szCs w:val="20"/>
          <w:spacing w:val="17"/>
        </w:rPr>
        <w:t>。采用的钻探工艺应能保持矿石的原有结构特点和完整性</w:t>
      </w:r>
      <w:r>
        <w:rPr>
          <w:rFonts w:ascii="SimSun" w:hAnsi="SimSun" w:eastAsia="SimSun" w:cs="SimSun"/>
          <w:sz w:val="20"/>
          <w:szCs w:val="20"/>
          <w:spacing w:val="16"/>
        </w:rPr>
        <w:t>，避免矿心粉碎贫化。</w:t>
      </w:r>
    </w:p>
    <w:p>
      <w:pPr>
        <w:ind w:left="22" w:right="70" w:firstLine="1"/>
        <w:spacing w:before="154" w:line="334" w:lineRule="auto"/>
        <w:rPr>
          <w:rFonts w:ascii="SimSun" w:hAnsi="SimSun" w:eastAsia="SimSun" w:cs="SimSun"/>
          <w:sz w:val="20"/>
          <w:szCs w:val="20"/>
        </w:rPr>
      </w:pPr>
      <w:r>
        <w:rPr>
          <w:rFonts w:ascii="SimSun" w:hAnsi="SimSun" w:eastAsia="SimSun" w:cs="SimSun"/>
          <w:sz w:val="20"/>
          <w:szCs w:val="20"/>
          <w:spacing w:val="9"/>
        </w:rPr>
        <w:t>6.6.3.4  按要求测量钻孔顶角和方位角，作好钻孔测斜、孔深校正、简易水文地质</w:t>
      </w:r>
      <w:r>
        <w:rPr>
          <w:rFonts w:ascii="SimSun" w:hAnsi="SimSun" w:eastAsia="SimSun" w:cs="SimSun"/>
          <w:sz w:val="20"/>
          <w:szCs w:val="20"/>
          <w:spacing w:val="8"/>
        </w:rPr>
        <w:t>观测、</w:t>
      </w:r>
      <w:r>
        <w:rPr>
          <w:rFonts w:ascii="SimSun" w:hAnsi="SimSun" w:eastAsia="SimSun" w:cs="SimSun"/>
          <w:sz w:val="20"/>
          <w:szCs w:val="20"/>
        </w:rPr>
        <w:t xml:space="preserve"> </w:t>
      </w:r>
      <w:r>
        <w:rPr>
          <w:rFonts w:ascii="SimSun" w:hAnsi="SimSun" w:eastAsia="SimSun" w:cs="SimSun"/>
          <w:sz w:val="20"/>
          <w:szCs w:val="20"/>
          <w:spacing w:val="7"/>
        </w:rPr>
        <w:t>原始记录、封孔及岩心保管等工作。钻孔质量不符合要求，对矿体圈定或资源量估算有较大</w:t>
      </w:r>
      <w:r>
        <w:rPr>
          <w:rFonts w:ascii="SimSun" w:hAnsi="SimSun" w:eastAsia="SimSun" w:cs="SimSun"/>
          <w:sz w:val="20"/>
          <w:szCs w:val="20"/>
          <w:spacing w:val="14"/>
        </w:rPr>
        <w:t xml:space="preserve"> </w:t>
      </w:r>
      <w:r>
        <w:rPr>
          <w:rFonts w:ascii="SimSun" w:hAnsi="SimSun" w:eastAsia="SimSun" w:cs="SimSun"/>
          <w:sz w:val="20"/>
          <w:szCs w:val="20"/>
          <w:spacing w:val="7"/>
        </w:rPr>
        <w:t>影响时，应及时设法补救。封孔质量不符合规程或勘查设计要求时需返工重封。钻孔质量评</w:t>
      </w:r>
      <w:r>
        <w:rPr>
          <w:rFonts w:ascii="SimSun" w:hAnsi="SimSun" w:eastAsia="SimSun" w:cs="SimSun"/>
          <w:sz w:val="20"/>
          <w:szCs w:val="20"/>
          <w:spacing w:val="14"/>
        </w:rPr>
        <w:t xml:space="preserve"> </w:t>
      </w:r>
      <w:bookmarkStart w:name="bookmark29" w:id="43"/>
      <w:bookmarkEnd w:id="43"/>
      <w:r>
        <w:rPr>
          <w:rFonts w:ascii="SimSun" w:hAnsi="SimSun" w:eastAsia="SimSun" w:cs="SimSun"/>
          <w:sz w:val="20"/>
          <w:szCs w:val="20"/>
          <w:spacing w:val="5"/>
        </w:rPr>
        <w:t>级具体按</w:t>
      </w:r>
      <w:r>
        <w:rPr>
          <w:rFonts w:ascii="SimSun" w:hAnsi="SimSun" w:eastAsia="SimSun" w:cs="SimSun"/>
          <w:sz w:val="20"/>
          <w:szCs w:val="20"/>
          <w:spacing w:val="-33"/>
        </w:rPr>
        <w:t xml:space="preserve"> </w:t>
      </w:r>
      <w:r>
        <w:rPr>
          <w:rFonts w:ascii="SimSun" w:hAnsi="SimSun" w:eastAsia="SimSun" w:cs="SimSun"/>
          <w:sz w:val="20"/>
          <w:szCs w:val="20"/>
        </w:rPr>
        <w:t>DZ</w:t>
      </w:r>
      <w:r>
        <w:rPr>
          <w:rFonts w:ascii="SimSun" w:hAnsi="SimSun" w:eastAsia="SimSun" w:cs="SimSun"/>
          <w:sz w:val="20"/>
          <w:szCs w:val="20"/>
          <w:spacing w:val="5"/>
        </w:rPr>
        <w:t>/T 0078</w:t>
      </w:r>
      <w:r>
        <w:rPr>
          <w:rFonts w:ascii="SimSun" w:hAnsi="SimSun" w:eastAsia="SimSun" w:cs="SimSun"/>
          <w:sz w:val="20"/>
          <w:szCs w:val="20"/>
          <w:spacing w:val="-40"/>
        </w:rPr>
        <w:t xml:space="preserve"> </w:t>
      </w:r>
      <w:r>
        <w:rPr>
          <w:rFonts w:ascii="SimSun" w:hAnsi="SimSun" w:eastAsia="SimSun" w:cs="SimSun"/>
          <w:sz w:val="20"/>
          <w:szCs w:val="20"/>
          <w:spacing w:val="5"/>
        </w:rPr>
        <w:t>执行。</w:t>
      </w:r>
    </w:p>
    <w:p>
      <w:pPr>
        <w:ind w:left="21"/>
        <w:spacing w:before="152" w:line="229" w:lineRule="auto"/>
        <w:outlineLvl w:val="1"/>
        <w:rPr>
          <w:rFonts w:ascii="SimHei" w:hAnsi="SimHei" w:eastAsia="SimHei" w:cs="SimHei"/>
          <w:sz w:val="20"/>
          <w:szCs w:val="20"/>
        </w:rPr>
      </w:pPr>
      <w:bookmarkStart w:name="bookmark71" w:id="44"/>
      <w:bookmarkEnd w:id="44"/>
      <w:r>
        <w:rPr>
          <w:rFonts w:ascii="SimHei" w:hAnsi="SimHei" w:eastAsia="SimHei" w:cs="SimHei"/>
          <w:sz w:val="20"/>
          <w:szCs w:val="20"/>
          <w:spacing w:val="7"/>
        </w:rPr>
        <w:t>6.7</w:t>
      </w:r>
      <w:r>
        <w:rPr>
          <w:rFonts w:ascii="SimHei" w:hAnsi="SimHei" w:eastAsia="SimHei" w:cs="SimHei"/>
          <w:sz w:val="20"/>
          <w:szCs w:val="20"/>
          <w:spacing w:val="7"/>
        </w:rPr>
        <w:t xml:space="preserve">  </w:t>
      </w:r>
      <w:r>
        <w:rPr>
          <w:rFonts w:ascii="SimHei" w:hAnsi="SimHei" w:eastAsia="SimHei" w:cs="SimHei"/>
          <w:sz w:val="20"/>
          <w:szCs w:val="20"/>
          <w:spacing w:val="7"/>
        </w:rPr>
        <w:t>样品的采集、制备和测试</w:t>
      </w:r>
    </w:p>
    <w:p>
      <w:pPr>
        <w:ind w:left="21"/>
        <w:spacing w:before="152" w:line="231" w:lineRule="auto"/>
        <w:outlineLvl w:val="2"/>
        <w:rPr>
          <w:rFonts w:ascii="SimHei" w:hAnsi="SimHei" w:eastAsia="SimHei" w:cs="SimHei"/>
          <w:sz w:val="20"/>
          <w:szCs w:val="20"/>
        </w:rPr>
      </w:pPr>
      <w:r>
        <w:rPr>
          <w:rFonts w:ascii="SimHei" w:hAnsi="SimHei" w:eastAsia="SimHei" w:cs="SimHei"/>
          <w:sz w:val="20"/>
          <w:szCs w:val="20"/>
          <w:spacing w:val="5"/>
        </w:rPr>
        <w:t>6.7.1</w:t>
      </w:r>
      <w:r>
        <w:rPr>
          <w:rFonts w:ascii="SimHei" w:hAnsi="SimHei" w:eastAsia="SimHei" w:cs="SimHei"/>
          <w:sz w:val="20"/>
          <w:szCs w:val="20"/>
          <w:spacing w:val="5"/>
        </w:rPr>
        <w:t xml:space="preserve">  </w:t>
      </w:r>
      <w:r>
        <w:rPr>
          <w:rFonts w:ascii="SimHei" w:hAnsi="SimHei" w:eastAsia="SimHei" w:cs="SimHei"/>
          <w:sz w:val="20"/>
          <w:szCs w:val="20"/>
          <w:spacing w:val="5"/>
        </w:rPr>
        <w:t>基本要求</w:t>
      </w:r>
    </w:p>
    <w:p>
      <w:pPr>
        <w:ind w:left="21" w:firstLine="2"/>
        <w:spacing w:before="149" w:line="322" w:lineRule="auto"/>
        <w:rPr>
          <w:rFonts w:ascii="SimSun" w:hAnsi="SimSun" w:eastAsia="SimSun" w:cs="SimSun"/>
          <w:sz w:val="20"/>
          <w:szCs w:val="20"/>
        </w:rPr>
      </w:pPr>
      <w:r>
        <w:rPr>
          <w:rFonts w:ascii="SimSun" w:hAnsi="SimSun" w:eastAsia="SimSun" w:cs="SimSun"/>
          <w:sz w:val="20"/>
          <w:szCs w:val="20"/>
          <w:spacing w:val="6"/>
        </w:rPr>
        <w:t>6.8.1.1  样品的采取（采样）应具有代表性。采样的方法应根据采样目的，结</w:t>
      </w:r>
      <w:r>
        <w:rPr>
          <w:rFonts w:ascii="SimSun" w:hAnsi="SimSun" w:eastAsia="SimSun" w:cs="SimSun"/>
          <w:sz w:val="20"/>
          <w:szCs w:val="20"/>
          <w:spacing w:val="5"/>
        </w:rPr>
        <w:t>合勘查手段、</w:t>
      </w:r>
      <w:r>
        <w:rPr>
          <w:rFonts w:ascii="SimSun" w:hAnsi="SimSun" w:eastAsia="SimSun" w:cs="SimSun"/>
          <w:sz w:val="20"/>
          <w:szCs w:val="20"/>
        </w:rPr>
        <w:t xml:space="preserve"> </w:t>
      </w:r>
      <w:r>
        <w:rPr>
          <w:rFonts w:ascii="SimSun" w:hAnsi="SimSun" w:eastAsia="SimSun" w:cs="SimSun"/>
          <w:sz w:val="20"/>
          <w:szCs w:val="20"/>
          <w:spacing w:val="7"/>
        </w:rPr>
        <w:t>矿体规模和厚度、矿石结构构造、矿物粒度大小等因素确定。采样规格应通过试验或类比确</w:t>
      </w:r>
      <w:r>
        <w:rPr>
          <w:rFonts w:ascii="SimSun" w:hAnsi="SimSun" w:eastAsia="SimSun" w:cs="SimSun"/>
          <w:sz w:val="20"/>
          <w:szCs w:val="20"/>
          <w:spacing w:val="15"/>
        </w:rPr>
        <w:t xml:space="preserve"> </w:t>
      </w:r>
      <w:r>
        <w:rPr>
          <w:rFonts w:ascii="SimSun" w:hAnsi="SimSun" w:eastAsia="SimSun" w:cs="SimSun"/>
          <w:sz w:val="20"/>
          <w:szCs w:val="20"/>
          <w:spacing w:val="9"/>
        </w:rPr>
        <w:t>定，样品重量应满足测试需要；不得避贫就富或避富就贫选择性采样。</w:t>
      </w:r>
    </w:p>
    <w:p>
      <w:pPr>
        <w:ind w:left="22" w:right="71" w:firstLine="1"/>
        <w:spacing w:before="154" w:line="298" w:lineRule="auto"/>
        <w:rPr>
          <w:rFonts w:ascii="SimSun" w:hAnsi="SimSun" w:eastAsia="SimSun" w:cs="SimSun"/>
          <w:sz w:val="20"/>
          <w:szCs w:val="20"/>
        </w:rPr>
      </w:pPr>
      <w:r>
        <w:rPr>
          <w:rFonts w:ascii="SimSun" w:hAnsi="SimSun" w:eastAsia="SimSun" w:cs="SimSun"/>
          <w:sz w:val="20"/>
          <w:szCs w:val="20"/>
          <w:spacing w:val="9"/>
        </w:rPr>
        <w:t>6.8.1.2  化学分析、内部检查分析（简称内检</w:t>
      </w:r>
      <w:r>
        <w:rPr>
          <w:rFonts w:ascii="SimSun" w:hAnsi="SimSun" w:eastAsia="SimSun" w:cs="SimSun"/>
          <w:sz w:val="20"/>
          <w:szCs w:val="20"/>
          <w:spacing w:val="8"/>
        </w:rPr>
        <w:t>）、外部检查（简称外检</w:t>
      </w:r>
      <w:r>
        <w:rPr>
          <w:rFonts w:ascii="SimSun" w:hAnsi="SimSun" w:eastAsia="SimSun" w:cs="SimSun"/>
          <w:sz w:val="20"/>
          <w:szCs w:val="20"/>
          <w:spacing w:val="16"/>
        </w:rPr>
        <w:t>），</w:t>
      </w:r>
      <w:r>
        <w:rPr>
          <w:rFonts w:ascii="SimSun" w:hAnsi="SimSun" w:eastAsia="SimSun" w:cs="SimSun"/>
          <w:sz w:val="20"/>
          <w:szCs w:val="20"/>
          <w:spacing w:val="8"/>
        </w:rPr>
        <w:t>均应由取得计</w:t>
      </w:r>
      <w:r>
        <w:rPr>
          <w:rFonts w:ascii="SimSun" w:hAnsi="SimSun" w:eastAsia="SimSun" w:cs="SimSun"/>
          <w:sz w:val="20"/>
          <w:szCs w:val="20"/>
        </w:rPr>
        <w:t xml:space="preserve"> </w:t>
      </w:r>
      <w:r>
        <w:rPr>
          <w:rFonts w:ascii="SimSun" w:hAnsi="SimSun" w:eastAsia="SimSun" w:cs="SimSun"/>
          <w:sz w:val="20"/>
          <w:szCs w:val="20"/>
          <w:spacing w:val="9"/>
        </w:rPr>
        <w:t>量认证资质的实验室进行。外检应由取得国家级计量认证资质的实验室承担。</w:t>
      </w:r>
    </w:p>
    <w:p>
      <w:pPr>
        <w:ind w:left="21"/>
        <w:spacing w:before="154" w:line="231" w:lineRule="auto"/>
        <w:outlineLvl w:val="2"/>
        <w:rPr>
          <w:rFonts w:ascii="SimHei" w:hAnsi="SimHei" w:eastAsia="SimHei" w:cs="SimHei"/>
          <w:sz w:val="20"/>
          <w:szCs w:val="20"/>
        </w:rPr>
      </w:pPr>
      <w:r>
        <w:rPr>
          <w:rFonts w:ascii="SimHei" w:hAnsi="SimHei" w:eastAsia="SimHei" w:cs="SimHei"/>
          <w:sz w:val="20"/>
          <w:szCs w:val="20"/>
          <w:spacing w:val="6"/>
        </w:rPr>
        <w:t>6.7.2</w:t>
      </w:r>
      <w:r>
        <w:rPr>
          <w:rFonts w:ascii="SimHei" w:hAnsi="SimHei" w:eastAsia="SimHei" w:cs="SimHei"/>
          <w:sz w:val="20"/>
          <w:szCs w:val="20"/>
          <w:spacing w:val="6"/>
        </w:rPr>
        <w:t xml:space="preserve">  </w:t>
      </w:r>
      <w:r>
        <w:rPr>
          <w:rFonts w:ascii="SimHei" w:hAnsi="SimHei" w:eastAsia="SimHei" w:cs="SimHei"/>
          <w:sz w:val="20"/>
          <w:szCs w:val="20"/>
          <w:spacing w:val="6"/>
        </w:rPr>
        <w:t>样品的采集</w:t>
      </w:r>
    </w:p>
    <w:p>
      <w:pPr>
        <w:ind w:left="21"/>
        <w:spacing w:before="150" w:line="230" w:lineRule="auto"/>
        <w:rPr>
          <w:rFonts w:ascii="SimHei" w:hAnsi="SimHei" w:eastAsia="SimHei" w:cs="SimHei"/>
          <w:sz w:val="20"/>
          <w:szCs w:val="20"/>
        </w:rPr>
      </w:pPr>
      <w:r>
        <w:rPr>
          <w:rFonts w:ascii="SimHei" w:hAnsi="SimHei" w:eastAsia="SimHei" w:cs="SimHei"/>
          <w:sz w:val="20"/>
          <w:szCs w:val="20"/>
          <w:spacing w:val="6"/>
        </w:rPr>
        <w:t>6.7.2.1</w:t>
      </w:r>
      <w:r>
        <w:rPr>
          <w:rFonts w:ascii="SimHei" w:hAnsi="SimHei" w:eastAsia="SimHei" w:cs="SimHei"/>
          <w:sz w:val="20"/>
          <w:szCs w:val="20"/>
          <w:spacing w:val="6"/>
        </w:rPr>
        <w:t xml:space="preserve">  </w:t>
      </w:r>
      <w:r>
        <w:rPr>
          <w:rFonts w:ascii="SimHei" w:hAnsi="SimHei" w:eastAsia="SimHei" w:cs="SimHei"/>
          <w:sz w:val="20"/>
          <w:szCs w:val="20"/>
          <w:spacing w:val="6"/>
        </w:rPr>
        <w:t>岩矿鉴定样</w:t>
      </w:r>
    </w:p>
    <w:p>
      <w:pPr>
        <w:ind w:left="21" w:firstLine="420"/>
        <w:spacing w:before="150" w:line="369" w:lineRule="auto"/>
        <w:jc w:val="both"/>
        <w:rPr>
          <w:rFonts w:ascii="SimSun" w:hAnsi="SimSun" w:eastAsia="SimSun" w:cs="SimSun"/>
          <w:sz w:val="20"/>
          <w:szCs w:val="20"/>
        </w:rPr>
      </w:pPr>
      <w:r>
        <w:rPr>
          <w:rFonts w:ascii="SimSun" w:hAnsi="SimSun" w:eastAsia="SimSun" w:cs="SimSun"/>
          <w:sz w:val="20"/>
          <w:szCs w:val="20"/>
          <w:spacing w:val="4"/>
        </w:rPr>
        <w:t>应按矿体、矿石类型和品级、近矿围岩的岩石类型，采取代表性</w:t>
      </w:r>
      <w:r>
        <w:rPr>
          <w:rFonts w:ascii="SimSun" w:hAnsi="SimSun" w:eastAsia="SimSun" w:cs="SimSun"/>
          <w:sz w:val="20"/>
          <w:szCs w:val="20"/>
          <w:spacing w:val="3"/>
        </w:rPr>
        <w:t>岩矿鉴定样品，对岩石、</w:t>
      </w:r>
      <w:r>
        <w:rPr>
          <w:rFonts w:ascii="SimSun" w:hAnsi="SimSun" w:eastAsia="SimSun" w:cs="SimSun"/>
          <w:sz w:val="20"/>
          <w:szCs w:val="20"/>
        </w:rPr>
        <w:t xml:space="preserve"> </w:t>
      </w:r>
      <w:r>
        <w:rPr>
          <w:rFonts w:ascii="SimSun" w:hAnsi="SimSun" w:eastAsia="SimSun" w:cs="SimSun"/>
          <w:sz w:val="20"/>
          <w:szCs w:val="20"/>
          <w:spacing w:val="9"/>
        </w:rPr>
        <w:t>矿石的矿物组成、结构构造，以及岩石或矿石类型进行鉴定。样品的数量应满足研究需要。</w:t>
      </w:r>
      <w:r>
        <w:rPr>
          <w:rFonts w:ascii="SimSun" w:hAnsi="SimSun" w:eastAsia="SimSun" w:cs="SimSun"/>
          <w:sz w:val="20"/>
          <w:szCs w:val="20"/>
          <w:spacing w:val="6"/>
        </w:rPr>
        <w:t xml:space="preserve"> </w:t>
      </w:r>
      <w:r>
        <w:rPr>
          <w:rFonts w:ascii="SimSun" w:hAnsi="SimSun" w:eastAsia="SimSun" w:cs="SimSun"/>
          <w:sz w:val="20"/>
          <w:szCs w:val="20"/>
          <w:spacing w:val="9"/>
        </w:rPr>
        <w:t>岩石薄片、矿石光片的制样与鉴定按相关标准执行。</w:t>
      </w:r>
    </w:p>
    <w:p>
      <w:pPr>
        <w:ind w:left="21"/>
        <w:spacing w:before="1" w:line="230" w:lineRule="auto"/>
        <w:rPr>
          <w:rFonts w:ascii="SimHei" w:hAnsi="SimHei" w:eastAsia="SimHei" w:cs="SimHei"/>
          <w:sz w:val="20"/>
          <w:szCs w:val="20"/>
        </w:rPr>
      </w:pPr>
      <w:r>
        <w:rPr>
          <w:rFonts w:ascii="SimHei" w:hAnsi="SimHei" w:eastAsia="SimHei" w:cs="SimHei"/>
          <w:sz w:val="20"/>
          <w:szCs w:val="20"/>
          <w:spacing w:val="7"/>
        </w:rPr>
        <w:t>6.7.2.2</w:t>
      </w:r>
      <w:r>
        <w:rPr>
          <w:rFonts w:ascii="SimHei" w:hAnsi="SimHei" w:eastAsia="SimHei" w:cs="SimHei"/>
          <w:sz w:val="20"/>
          <w:szCs w:val="20"/>
          <w:spacing w:val="7"/>
        </w:rPr>
        <w:t xml:space="preserve"> </w:t>
      </w:r>
      <w:r>
        <w:rPr>
          <w:rFonts w:ascii="SimHei" w:hAnsi="SimHei" w:eastAsia="SimHei" w:cs="SimHei"/>
          <w:sz w:val="20"/>
          <w:szCs w:val="20"/>
          <w:spacing w:val="7"/>
        </w:rPr>
        <w:t>差热分析、X-衍射分析样品</w:t>
      </w:r>
    </w:p>
    <w:p>
      <w:pPr>
        <w:ind w:left="22" w:right="70" w:firstLine="421"/>
        <w:spacing w:before="151" w:line="369" w:lineRule="auto"/>
        <w:rPr>
          <w:rFonts w:ascii="SimSun" w:hAnsi="SimSun" w:eastAsia="SimSun" w:cs="SimSun"/>
          <w:sz w:val="20"/>
          <w:szCs w:val="20"/>
        </w:rPr>
      </w:pPr>
      <w:r>
        <w:rPr>
          <w:rFonts w:ascii="SimSun" w:hAnsi="SimSun" w:eastAsia="SimSun" w:cs="SimSun"/>
          <w:sz w:val="20"/>
          <w:szCs w:val="20"/>
          <w:spacing w:val="8"/>
        </w:rPr>
        <w:t>按照矿石类型（或品级</w:t>
      </w:r>
      <w:r>
        <w:rPr>
          <w:rFonts w:ascii="SimSun" w:hAnsi="SimSun" w:eastAsia="SimSun" w:cs="SimSun"/>
          <w:sz w:val="20"/>
          <w:szCs w:val="20"/>
          <w:spacing w:val="-8"/>
        </w:rPr>
        <w:t>），</w:t>
      </w:r>
      <w:r>
        <w:rPr>
          <w:rFonts w:ascii="SimSun" w:hAnsi="SimSun" w:eastAsia="SimSun" w:cs="SimSun"/>
          <w:sz w:val="20"/>
          <w:szCs w:val="20"/>
          <w:spacing w:val="8"/>
        </w:rPr>
        <w:t>从基本分析副样或采样工程中采取代表性样品。每一种岩石</w:t>
      </w:r>
      <w:r>
        <w:rPr>
          <w:rFonts w:ascii="SimSun" w:hAnsi="SimSun" w:eastAsia="SimSun" w:cs="SimSun"/>
          <w:sz w:val="20"/>
          <w:szCs w:val="20"/>
          <w:spacing w:val="1"/>
        </w:rPr>
        <w:t xml:space="preserve"> </w:t>
      </w:r>
      <w:r>
        <w:rPr>
          <w:rFonts w:ascii="SimSun" w:hAnsi="SimSun" w:eastAsia="SimSun" w:cs="SimSun"/>
          <w:sz w:val="20"/>
          <w:szCs w:val="20"/>
          <w:spacing w:val="7"/>
        </w:rPr>
        <w:t>类型和矿石类型采取的样品不少于</w:t>
      </w:r>
      <w:r>
        <w:rPr>
          <w:rFonts w:ascii="SimSun" w:hAnsi="SimSun" w:eastAsia="SimSun" w:cs="SimSun"/>
          <w:sz w:val="20"/>
          <w:szCs w:val="20"/>
          <w:spacing w:val="-28"/>
        </w:rPr>
        <w:t xml:space="preserve"> </w:t>
      </w:r>
      <w:r>
        <w:rPr>
          <w:rFonts w:ascii="SimSun" w:hAnsi="SimSun" w:eastAsia="SimSun" w:cs="SimSun"/>
          <w:sz w:val="20"/>
          <w:szCs w:val="20"/>
          <w:spacing w:val="7"/>
        </w:rPr>
        <w:t>3</w:t>
      </w:r>
      <w:r>
        <w:rPr>
          <w:rFonts w:ascii="SimSun" w:hAnsi="SimSun" w:eastAsia="SimSun" w:cs="SimSun"/>
          <w:sz w:val="20"/>
          <w:szCs w:val="20"/>
          <w:spacing w:val="-39"/>
        </w:rPr>
        <w:t xml:space="preserve"> </w:t>
      </w:r>
      <w:r>
        <w:rPr>
          <w:rFonts w:ascii="SimSun" w:hAnsi="SimSun" w:eastAsia="SimSun" w:cs="SimSun"/>
          <w:sz w:val="20"/>
          <w:szCs w:val="20"/>
          <w:spacing w:val="7"/>
        </w:rPr>
        <w:t>件。</w:t>
      </w:r>
    </w:p>
    <w:p>
      <w:pPr>
        <w:ind w:left="21"/>
        <w:spacing w:before="1" w:line="230" w:lineRule="auto"/>
        <w:rPr>
          <w:rFonts w:ascii="SimHei" w:hAnsi="SimHei" w:eastAsia="SimHei" w:cs="SimHei"/>
          <w:sz w:val="20"/>
          <w:szCs w:val="20"/>
        </w:rPr>
      </w:pPr>
      <w:r>
        <w:rPr>
          <w:rFonts w:ascii="SimHei" w:hAnsi="SimHei" w:eastAsia="SimHei" w:cs="SimHei"/>
          <w:sz w:val="20"/>
          <w:szCs w:val="20"/>
          <w:spacing w:val="6"/>
        </w:rPr>
        <w:t>6.7.2.3</w:t>
      </w:r>
      <w:r>
        <w:rPr>
          <w:rFonts w:ascii="SimHei" w:hAnsi="SimHei" w:eastAsia="SimHei" w:cs="SimHei"/>
          <w:sz w:val="20"/>
          <w:szCs w:val="20"/>
          <w:spacing w:val="6"/>
        </w:rPr>
        <w:t xml:space="preserve">  </w:t>
      </w:r>
      <w:r>
        <w:rPr>
          <w:rFonts w:ascii="SimHei" w:hAnsi="SimHei" w:eastAsia="SimHei" w:cs="SimHei"/>
          <w:sz w:val="20"/>
          <w:szCs w:val="20"/>
          <w:spacing w:val="6"/>
        </w:rPr>
        <w:t>基本分析样</w:t>
      </w:r>
    </w:p>
    <w:p>
      <w:pPr>
        <w:ind w:left="21" w:right="70" w:firstLine="420"/>
        <w:spacing w:before="150" w:line="369" w:lineRule="auto"/>
        <w:rPr>
          <w:rFonts w:ascii="SimSun" w:hAnsi="SimSun" w:eastAsia="SimSun" w:cs="SimSun"/>
          <w:sz w:val="20"/>
          <w:szCs w:val="20"/>
        </w:rPr>
      </w:pPr>
      <w:r>
        <w:rPr>
          <w:rFonts w:ascii="SimSun" w:hAnsi="SimSun" w:eastAsia="SimSun" w:cs="SimSun"/>
          <w:sz w:val="20"/>
          <w:szCs w:val="20"/>
          <w:spacing w:val="7"/>
        </w:rPr>
        <w:t>应进行的基本分析，查明矿石中有用组分和某些有害组分含量及其变化情况，作为圈定</w:t>
      </w:r>
      <w:r>
        <w:rPr>
          <w:rFonts w:ascii="SimSun" w:hAnsi="SimSun" w:eastAsia="SimSun" w:cs="SimSun"/>
          <w:sz w:val="20"/>
          <w:szCs w:val="20"/>
          <w:spacing w:val="9"/>
        </w:rPr>
        <w:t xml:space="preserve"> </w:t>
      </w:r>
      <w:r>
        <w:rPr>
          <w:rFonts w:ascii="SimSun" w:hAnsi="SimSun" w:eastAsia="SimSun" w:cs="SimSun"/>
          <w:sz w:val="20"/>
          <w:szCs w:val="20"/>
          <w:spacing w:val="9"/>
        </w:rPr>
        <w:t>矿体、估算资源量的主要依据之一。样品的采取和分析项目要求如下：</w:t>
      </w:r>
    </w:p>
    <w:p>
      <w:pPr>
        <w:ind w:left="21" w:right="70" w:firstLine="2"/>
        <w:spacing w:before="2" w:line="324" w:lineRule="auto"/>
        <w:rPr>
          <w:rFonts w:ascii="SimSun" w:hAnsi="SimSun" w:eastAsia="SimSun" w:cs="SimSun"/>
          <w:sz w:val="20"/>
          <w:szCs w:val="20"/>
        </w:rPr>
      </w:pPr>
      <w:r>
        <w:rPr>
          <w:rFonts w:ascii="SimSun" w:hAnsi="SimSun" w:eastAsia="SimSun" w:cs="SimSun"/>
          <w:sz w:val="20"/>
          <w:szCs w:val="20"/>
          <w:spacing w:val="9"/>
        </w:rPr>
        <w:t>6.7.2.3.1  在探矿工程中应对矿体按矿石类型（或品级）连续</w:t>
      </w:r>
      <w:r>
        <w:rPr>
          <w:rFonts w:ascii="SimSun" w:hAnsi="SimSun" w:eastAsia="SimSun" w:cs="SimSun"/>
          <w:sz w:val="20"/>
          <w:szCs w:val="20"/>
          <w:spacing w:val="8"/>
        </w:rPr>
        <w:t>采样。对于夹石和紧邻矿体</w:t>
      </w:r>
      <w:r>
        <w:rPr>
          <w:rFonts w:ascii="SimSun" w:hAnsi="SimSun" w:eastAsia="SimSun" w:cs="SimSun"/>
          <w:sz w:val="20"/>
          <w:szCs w:val="20"/>
        </w:rPr>
        <w:t xml:space="preserve"> </w:t>
      </w:r>
      <w:r>
        <w:rPr>
          <w:rFonts w:ascii="SimSun" w:hAnsi="SimSun" w:eastAsia="SimSun" w:cs="SimSun"/>
          <w:sz w:val="20"/>
          <w:szCs w:val="20"/>
          <w:spacing w:val="7"/>
        </w:rPr>
        <w:t>的顶底板围岩，一般也应连续采样（控制样）。采样时，应避免外来物质（特别是铁质）混</w:t>
      </w:r>
      <w:r>
        <w:rPr>
          <w:rFonts w:ascii="SimSun" w:hAnsi="SimSun" w:eastAsia="SimSun" w:cs="SimSun"/>
          <w:sz w:val="20"/>
          <w:szCs w:val="20"/>
          <w:spacing w:val="15"/>
        </w:rPr>
        <w:t xml:space="preserve"> </w:t>
      </w:r>
      <w:r>
        <w:rPr>
          <w:rFonts w:ascii="SimSun" w:hAnsi="SimSun" w:eastAsia="SimSun" w:cs="SimSun"/>
          <w:sz w:val="20"/>
          <w:szCs w:val="20"/>
        </w:rPr>
        <w:t>入。</w:t>
      </w:r>
    </w:p>
    <w:p>
      <w:pPr>
        <w:ind w:left="21" w:right="70" w:firstLine="2"/>
        <w:spacing w:before="144" w:line="334" w:lineRule="auto"/>
        <w:rPr>
          <w:rFonts w:ascii="SimSun" w:hAnsi="SimSun" w:eastAsia="SimSun" w:cs="SimSun"/>
          <w:sz w:val="20"/>
          <w:szCs w:val="20"/>
        </w:rPr>
      </w:pPr>
      <w:r>
        <w:rPr>
          <w:rFonts w:ascii="SimSun" w:hAnsi="SimSun" w:eastAsia="SimSun" w:cs="SimSun"/>
          <w:sz w:val="20"/>
          <w:szCs w:val="20"/>
          <w:spacing w:val="11"/>
        </w:rPr>
        <w:t>6.7.2.3.2  探槽、浅井、坑探工程中通常采用刻槽法取样，样槽断面规格一般为（5</w:t>
      </w:r>
      <w:r>
        <w:rPr>
          <w:rFonts w:ascii="SimSun" w:hAnsi="SimSun" w:eastAsia="SimSun" w:cs="SimSun"/>
          <w:sz w:val="20"/>
          <w:szCs w:val="20"/>
        </w:rPr>
        <w:t>cm</w:t>
      </w:r>
      <w:r>
        <w:rPr>
          <w:rFonts w:ascii="SimSun" w:hAnsi="SimSun" w:eastAsia="SimSun" w:cs="SimSun"/>
          <w:sz w:val="20"/>
          <w:szCs w:val="20"/>
          <w:spacing w:val="11"/>
        </w:rPr>
        <w:t>×</w:t>
      </w:r>
      <w:r>
        <w:rPr>
          <w:rFonts w:ascii="SimSun" w:hAnsi="SimSun" w:eastAsia="SimSun" w:cs="SimSun"/>
          <w:sz w:val="20"/>
          <w:szCs w:val="20"/>
          <w:spacing w:val="9"/>
        </w:rPr>
        <w:t xml:space="preserve"> </w:t>
      </w:r>
      <w:r>
        <w:rPr>
          <w:rFonts w:ascii="SimSun" w:hAnsi="SimSun" w:eastAsia="SimSun" w:cs="SimSun"/>
          <w:sz w:val="20"/>
          <w:szCs w:val="20"/>
          <w:spacing w:val="9"/>
        </w:rPr>
        <w:t>3</w:t>
      </w:r>
      <w:r>
        <w:rPr>
          <w:rFonts w:ascii="SimSun" w:hAnsi="SimSun" w:eastAsia="SimSun" w:cs="SimSun"/>
          <w:sz w:val="20"/>
          <w:szCs w:val="20"/>
        </w:rPr>
        <w:t>cm</w:t>
      </w:r>
      <w:r>
        <w:rPr>
          <w:rFonts w:ascii="SimSun" w:hAnsi="SimSun" w:eastAsia="SimSun" w:cs="SimSun"/>
          <w:sz w:val="20"/>
          <w:szCs w:val="20"/>
          <w:spacing w:val="-3"/>
        </w:rPr>
        <w:t>）～（</w:t>
      </w:r>
      <w:r>
        <w:rPr>
          <w:rFonts w:ascii="SimSun" w:hAnsi="SimSun" w:eastAsia="SimSun" w:cs="SimSun"/>
          <w:sz w:val="20"/>
          <w:szCs w:val="20"/>
          <w:spacing w:val="9"/>
        </w:rPr>
        <w:t>10</w:t>
      </w:r>
      <w:r>
        <w:rPr>
          <w:rFonts w:ascii="SimSun" w:hAnsi="SimSun" w:eastAsia="SimSun" w:cs="SimSun"/>
          <w:sz w:val="20"/>
          <w:szCs w:val="20"/>
        </w:rPr>
        <w:t>cm</w:t>
      </w:r>
      <w:r>
        <w:rPr>
          <w:rFonts w:ascii="SimSun" w:hAnsi="SimSun" w:eastAsia="SimSun" w:cs="SimSun"/>
          <w:sz w:val="20"/>
          <w:szCs w:val="20"/>
          <w:spacing w:val="9"/>
        </w:rPr>
        <w:t>×5</w:t>
      </w:r>
      <w:r>
        <w:rPr>
          <w:rFonts w:ascii="SimSun" w:hAnsi="SimSun" w:eastAsia="SimSun" w:cs="SimSun"/>
          <w:sz w:val="20"/>
          <w:szCs w:val="20"/>
        </w:rPr>
        <w:t>cm</w:t>
      </w:r>
      <w:r>
        <w:rPr>
          <w:rFonts w:ascii="SimSun" w:hAnsi="SimSun" w:eastAsia="SimSun" w:cs="SimSun"/>
          <w:sz w:val="20"/>
          <w:szCs w:val="20"/>
          <w:spacing w:val="-3"/>
        </w:rPr>
        <w:t>），</w:t>
      </w:r>
      <w:r>
        <w:rPr>
          <w:rFonts w:ascii="SimSun" w:hAnsi="SimSun" w:eastAsia="SimSun" w:cs="SimSun"/>
          <w:sz w:val="20"/>
          <w:szCs w:val="20"/>
          <w:spacing w:val="9"/>
        </w:rPr>
        <w:t>有用组分分布均匀时，样槽断面可选取小规格；钻探岩（矿）芯一</w:t>
      </w:r>
      <w:r>
        <w:rPr>
          <w:rFonts w:ascii="SimSun" w:hAnsi="SimSun" w:eastAsia="SimSun" w:cs="SimSun"/>
          <w:sz w:val="20"/>
          <w:szCs w:val="20"/>
          <w:spacing w:val="4"/>
        </w:rPr>
        <w:t xml:space="preserve"> </w:t>
      </w:r>
      <w:r>
        <w:rPr>
          <w:rFonts w:ascii="SimSun" w:hAnsi="SimSun" w:eastAsia="SimSun" w:cs="SimSun"/>
          <w:sz w:val="20"/>
          <w:szCs w:val="20"/>
          <w:spacing w:val="5"/>
        </w:rPr>
        <w:t>般采用</w:t>
      </w:r>
      <w:r>
        <w:rPr>
          <w:rFonts w:ascii="SimSun" w:hAnsi="SimSun" w:eastAsia="SimSun" w:cs="SimSun"/>
          <w:sz w:val="20"/>
          <w:szCs w:val="20"/>
          <w:spacing w:val="-13"/>
        </w:rPr>
        <w:t xml:space="preserve"> </w:t>
      </w:r>
      <w:r>
        <w:rPr>
          <w:rFonts w:ascii="SimSun" w:hAnsi="SimSun" w:eastAsia="SimSun" w:cs="SimSun"/>
          <w:sz w:val="20"/>
          <w:szCs w:val="20"/>
          <w:spacing w:val="5"/>
        </w:rPr>
        <w:t>1/2</w:t>
      </w:r>
      <w:r>
        <w:rPr>
          <w:rFonts w:ascii="SimSun" w:hAnsi="SimSun" w:eastAsia="SimSun" w:cs="SimSun"/>
          <w:sz w:val="20"/>
          <w:szCs w:val="20"/>
          <w:spacing w:val="-41"/>
        </w:rPr>
        <w:t xml:space="preserve"> </w:t>
      </w:r>
      <w:r>
        <w:rPr>
          <w:rFonts w:ascii="SimSun" w:hAnsi="SimSun" w:eastAsia="SimSun" w:cs="SimSun"/>
          <w:sz w:val="20"/>
          <w:szCs w:val="20"/>
          <w:spacing w:val="5"/>
        </w:rPr>
        <w:t>切（锯）芯法取样，取其</w:t>
      </w:r>
      <w:r>
        <w:rPr>
          <w:rFonts w:ascii="SimSun" w:hAnsi="SimSun" w:eastAsia="SimSun" w:cs="SimSun"/>
          <w:sz w:val="20"/>
          <w:szCs w:val="20"/>
          <w:spacing w:val="-21"/>
        </w:rPr>
        <w:t xml:space="preserve"> </w:t>
      </w:r>
      <w:r>
        <w:rPr>
          <w:rFonts w:ascii="SimSun" w:hAnsi="SimSun" w:eastAsia="SimSun" w:cs="SimSun"/>
          <w:sz w:val="20"/>
          <w:szCs w:val="20"/>
          <w:spacing w:val="5"/>
        </w:rPr>
        <w:t>1/2</w:t>
      </w:r>
      <w:r>
        <w:rPr>
          <w:rFonts w:ascii="SimSun" w:hAnsi="SimSun" w:eastAsia="SimSun" w:cs="SimSun"/>
          <w:sz w:val="20"/>
          <w:szCs w:val="20"/>
          <w:spacing w:val="-40"/>
        </w:rPr>
        <w:t xml:space="preserve"> </w:t>
      </w:r>
      <w:r>
        <w:rPr>
          <w:rFonts w:ascii="SimSun" w:hAnsi="SimSun" w:eastAsia="SimSun" w:cs="SimSun"/>
          <w:sz w:val="20"/>
          <w:szCs w:val="20"/>
          <w:spacing w:val="5"/>
        </w:rPr>
        <w:t>作为样品；便携式钻探采取全岩（矿）芯作为分析</w:t>
      </w:r>
      <w:r>
        <w:rPr>
          <w:rFonts w:ascii="SimSun" w:hAnsi="SimSun" w:eastAsia="SimSun" w:cs="SimSun"/>
          <w:sz w:val="20"/>
          <w:szCs w:val="20"/>
        </w:rPr>
        <w:t xml:space="preserve"> </w:t>
      </w:r>
      <w:r>
        <w:rPr>
          <w:rFonts w:ascii="SimSun" w:hAnsi="SimSun" w:eastAsia="SimSun" w:cs="SimSun"/>
          <w:sz w:val="20"/>
          <w:szCs w:val="20"/>
          <w:spacing w:val="3"/>
        </w:rPr>
        <w:t>样品。</w:t>
      </w:r>
    </w:p>
    <w:p>
      <w:pPr>
        <w:ind w:left="23"/>
        <w:spacing w:before="154" w:line="227" w:lineRule="auto"/>
        <w:rPr>
          <w:rFonts w:ascii="SimSun" w:hAnsi="SimSun" w:eastAsia="SimSun" w:cs="SimSun"/>
          <w:sz w:val="20"/>
          <w:szCs w:val="20"/>
        </w:rPr>
      </w:pPr>
      <w:r>
        <w:rPr>
          <w:rFonts w:ascii="SimSun" w:hAnsi="SimSun" w:eastAsia="SimSun" w:cs="SimSun"/>
          <w:sz w:val="20"/>
          <w:szCs w:val="20"/>
          <w:spacing w:val="7"/>
        </w:rPr>
        <w:t>6.7.2.3.3  基本分析取样的样品长度一般为</w:t>
      </w:r>
      <w:r>
        <w:rPr>
          <w:rFonts w:ascii="SimSun" w:hAnsi="SimSun" w:eastAsia="SimSun" w:cs="SimSun"/>
          <w:sz w:val="20"/>
          <w:szCs w:val="20"/>
          <w:spacing w:val="-1"/>
        </w:rPr>
        <w:t xml:space="preserve"> </w:t>
      </w:r>
      <w:r>
        <w:rPr>
          <w:rFonts w:ascii="SimSun" w:hAnsi="SimSun" w:eastAsia="SimSun" w:cs="SimSun"/>
          <w:sz w:val="20"/>
          <w:szCs w:val="20"/>
          <w:spacing w:val="7"/>
        </w:rPr>
        <w:t>1m～2m，厚度大于</w:t>
      </w:r>
      <w:r>
        <w:rPr>
          <w:rFonts w:ascii="SimSun" w:hAnsi="SimSun" w:eastAsia="SimSun" w:cs="SimSun"/>
          <w:sz w:val="20"/>
          <w:szCs w:val="20"/>
          <w:spacing w:val="-35"/>
        </w:rPr>
        <w:t xml:space="preserve"> </w:t>
      </w:r>
      <w:r>
        <w:rPr>
          <w:rFonts w:ascii="SimSun" w:hAnsi="SimSun" w:eastAsia="SimSun" w:cs="SimSun"/>
          <w:sz w:val="20"/>
          <w:szCs w:val="20"/>
          <w:spacing w:val="7"/>
        </w:rPr>
        <w:t>0.5m</w:t>
      </w:r>
      <w:r>
        <w:rPr>
          <w:rFonts w:ascii="SimSun" w:hAnsi="SimSun" w:eastAsia="SimSun" w:cs="SimSun"/>
          <w:sz w:val="20"/>
          <w:szCs w:val="20"/>
          <w:spacing w:val="-18"/>
        </w:rPr>
        <w:t xml:space="preserve"> </w:t>
      </w:r>
      <w:r>
        <w:rPr>
          <w:rFonts w:ascii="SimSun" w:hAnsi="SimSun" w:eastAsia="SimSun" w:cs="SimSun"/>
          <w:sz w:val="20"/>
          <w:szCs w:val="20"/>
          <w:spacing w:val="7"/>
        </w:rPr>
        <w:t>的夹石应单独采样；</w:t>
      </w:r>
    </w:p>
    <w:p>
      <w:pPr>
        <w:spacing w:line="227" w:lineRule="auto"/>
        <w:sectPr>
          <w:footerReference w:type="default" r:id="rId17"/>
          <w:pgSz w:w="11906" w:h="16839"/>
          <w:pgMar w:top="1431" w:right="1731" w:bottom="1432" w:left="1785" w:header="0" w:footer="1195" w:gutter="0"/>
        </w:sectPr>
        <w:rPr>
          <w:rFonts w:ascii="SimSun" w:hAnsi="SimSun" w:eastAsia="SimSun" w:cs="SimSun"/>
          <w:sz w:val="20"/>
          <w:szCs w:val="20"/>
        </w:rPr>
      </w:pPr>
    </w:p>
    <w:p>
      <w:pPr>
        <w:ind w:left="22"/>
        <w:spacing w:before="149" w:line="227" w:lineRule="auto"/>
        <w:rPr>
          <w:rFonts w:ascii="SimSun" w:hAnsi="SimSun" w:eastAsia="SimSun" w:cs="SimSun"/>
          <w:sz w:val="20"/>
          <w:szCs w:val="20"/>
        </w:rPr>
      </w:pPr>
      <w:r>
        <w:rPr>
          <w:rFonts w:ascii="SimSun" w:hAnsi="SimSun" w:eastAsia="SimSun" w:cs="SimSun"/>
          <w:sz w:val="20"/>
          <w:szCs w:val="20"/>
          <w:spacing w:val="9"/>
        </w:rPr>
        <w:t>钻孔不同回次岩（矿）芯直径或采取率相差较大时，应分别取样。</w:t>
      </w:r>
    </w:p>
    <w:p>
      <w:pPr>
        <w:ind w:left="24" w:right="54" w:hanging="1"/>
        <w:spacing w:before="154" w:line="369" w:lineRule="auto"/>
        <w:rPr>
          <w:rFonts w:ascii="SimSun" w:hAnsi="SimSun" w:eastAsia="SimSun" w:cs="SimSun"/>
          <w:sz w:val="20"/>
          <w:szCs w:val="20"/>
        </w:rPr>
      </w:pPr>
      <w:r>
        <w:rPr>
          <w:rFonts w:ascii="SimSun" w:hAnsi="SimSun" w:eastAsia="SimSun" w:cs="SimSun"/>
          <w:sz w:val="20"/>
          <w:szCs w:val="20"/>
          <w:spacing w:val="9"/>
        </w:rPr>
        <w:t>6.7.2.3.4  刻槽法采样理论质量与实际质量的误差应不大于</w:t>
      </w:r>
      <w:r>
        <w:rPr>
          <w:rFonts w:ascii="SimSun" w:hAnsi="SimSun" w:eastAsia="SimSun" w:cs="SimSun"/>
          <w:sz w:val="20"/>
          <w:szCs w:val="20"/>
          <w:spacing w:val="-19"/>
        </w:rPr>
        <w:t xml:space="preserve"> </w:t>
      </w:r>
      <w:r>
        <w:rPr>
          <w:rFonts w:ascii="SimSun" w:hAnsi="SimSun" w:eastAsia="SimSun" w:cs="SimSun"/>
          <w:sz w:val="20"/>
          <w:szCs w:val="20"/>
          <w:spacing w:val="9"/>
        </w:rPr>
        <w:t>10%，切（锯）芯法误差</w:t>
      </w:r>
      <w:r>
        <w:rPr>
          <w:rFonts w:ascii="SimSun" w:hAnsi="SimSun" w:eastAsia="SimSun" w:cs="SimSun"/>
          <w:sz w:val="20"/>
          <w:szCs w:val="20"/>
          <w:spacing w:val="8"/>
        </w:rPr>
        <w:t>应小</w:t>
      </w:r>
      <w:r>
        <w:rPr>
          <w:rFonts w:ascii="SimSun" w:hAnsi="SimSun" w:eastAsia="SimSun" w:cs="SimSun"/>
          <w:sz w:val="20"/>
          <w:szCs w:val="20"/>
        </w:rPr>
        <w:t xml:space="preserve"> </w:t>
      </w:r>
      <w:r>
        <w:rPr>
          <w:rFonts w:ascii="SimSun" w:hAnsi="SimSun" w:eastAsia="SimSun" w:cs="SimSun"/>
          <w:sz w:val="20"/>
          <w:szCs w:val="20"/>
          <w:spacing w:val="-2"/>
        </w:rPr>
        <w:t>于</w:t>
      </w:r>
      <w:r>
        <w:rPr>
          <w:rFonts w:ascii="SimSun" w:hAnsi="SimSun" w:eastAsia="SimSun" w:cs="SimSun"/>
          <w:sz w:val="20"/>
          <w:szCs w:val="20"/>
          <w:spacing w:val="-33"/>
        </w:rPr>
        <w:t xml:space="preserve"> </w:t>
      </w:r>
      <w:r>
        <w:rPr>
          <w:rFonts w:ascii="SimSun" w:hAnsi="SimSun" w:eastAsia="SimSun" w:cs="SimSun"/>
          <w:sz w:val="20"/>
          <w:szCs w:val="20"/>
          <w:spacing w:val="-2"/>
        </w:rPr>
        <w:t>5%。</w:t>
      </w:r>
    </w:p>
    <w:p>
      <w:pPr>
        <w:ind w:left="21"/>
        <w:spacing w:line="230" w:lineRule="auto"/>
        <w:rPr>
          <w:rFonts w:ascii="SimHei" w:hAnsi="SimHei" w:eastAsia="SimHei" w:cs="SimHei"/>
          <w:sz w:val="20"/>
          <w:szCs w:val="20"/>
        </w:rPr>
      </w:pPr>
      <w:r>
        <w:rPr>
          <w:rFonts w:ascii="SimHei" w:hAnsi="SimHei" w:eastAsia="SimHei" w:cs="SimHei"/>
          <w:sz w:val="20"/>
          <w:szCs w:val="20"/>
          <w:spacing w:val="6"/>
        </w:rPr>
        <w:t>6.7.2.4</w:t>
      </w:r>
      <w:r>
        <w:rPr>
          <w:rFonts w:ascii="SimHei" w:hAnsi="SimHei" w:eastAsia="SimHei" w:cs="SimHei"/>
          <w:sz w:val="20"/>
          <w:szCs w:val="20"/>
          <w:spacing w:val="6"/>
        </w:rPr>
        <w:t xml:space="preserve">  </w:t>
      </w:r>
      <w:r>
        <w:rPr>
          <w:rFonts w:ascii="SimHei" w:hAnsi="SimHei" w:eastAsia="SimHei" w:cs="SimHei"/>
          <w:sz w:val="20"/>
          <w:szCs w:val="20"/>
          <w:spacing w:val="6"/>
        </w:rPr>
        <w:t>组合分析样</w:t>
      </w:r>
    </w:p>
    <w:p>
      <w:pPr>
        <w:ind w:left="21" w:right="54" w:firstLine="420"/>
        <w:spacing w:before="150" w:line="369" w:lineRule="auto"/>
        <w:jc w:val="both"/>
        <w:rPr>
          <w:rFonts w:ascii="SimSun" w:hAnsi="SimSun" w:eastAsia="SimSun" w:cs="SimSun"/>
          <w:sz w:val="20"/>
          <w:szCs w:val="20"/>
        </w:rPr>
      </w:pPr>
      <w:r>
        <w:rPr>
          <w:rFonts w:ascii="SimSun" w:hAnsi="SimSun" w:eastAsia="SimSun" w:cs="SimSun"/>
          <w:sz w:val="20"/>
          <w:szCs w:val="20"/>
          <w:spacing w:val="7"/>
        </w:rPr>
        <w:t>应进行组合分析，系统查定矿石中伴生有用有益有害组分和某些共生组分的含量及其在</w:t>
      </w:r>
      <w:r>
        <w:rPr>
          <w:rFonts w:ascii="SimSun" w:hAnsi="SimSun" w:eastAsia="SimSun" w:cs="SimSun"/>
          <w:sz w:val="20"/>
          <w:szCs w:val="20"/>
          <w:spacing w:val="8"/>
        </w:rPr>
        <w:t xml:space="preserve"> </w:t>
      </w:r>
      <w:r>
        <w:rPr>
          <w:rFonts w:ascii="SimSun" w:hAnsi="SimSun" w:eastAsia="SimSun" w:cs="SimSun"/>
          <w:sz w:val="20"/>
          <w:szCs w:val="20"/>
          <w:spacing w:val="7"/>
        </w:rPr>
        <w:t>矿体中的分布规律，作为评价伴生有用组分和某些共生组分的综合利用价值、有益有害组分</w:t>
      </w:r>
      <w:r>
        <w:rPr>
          <w:rFonts w:ascii="SimSun" w:hAnsi="SimSun" w:eastAsia="SimSun" w:cs="SimSun"/>
          <w:sz w:val="20"/>
          <w:szCs w:val="20"/>
          <w:spacing w:val="15"/>
        </w:rPr>
        <w:t xml:space="preserve"> </w:t>
      </w:r>
      <w:r>
        <w:rPr>
          <w:rFonts w:ascii="SimSun" w:hAnsi="SimSun" w:eastAsia="SimSun" w:cs="SimSun"/>
          <w:sz w:val="20"/>
          <w:szCs w:val="20"/>
          <w:spacing w:val="7"/>
        </w:rPr>
        <w:t>对矿石加工选冶技术性能和矿产品质量的影响程度，估算伴生矿产和某些共生矿产的资源量</w:t>
      </w:r>
      <w:r>
        <w:rPr>
          <w:rFonts w:ascii="SimSun" w:hAnsi="SimSun" w:eastAsia="SimSun" w:cs="SimSun"/>
          <w:sz w:val="20"/>
          <w:szCs w:val="20"/>
          <w:spacing w:val="15"/>
        </w:rPr>
        <w:t xml:space="preserve"> </w:t>
      </w:r>
      <w:r>
        <w:rPr>
          <w:rFonts w:ascii="SimSun" w:hAnsi="SimSun" w:eastAsia="SimSun" w:cs="SimSun"/>
          <w:sz w:val="20"/>
          <w:szCs w:val="20"/>
          <w:spacing w:val="9"/>
        </w:rPr>
        <w:t>等的依据。样品的采取和分析项目要求如下：</w:t>
      </w:r>
    </w:p>
    <w:p>
      <w:pPr>
        <w:ind w:left="21" w:right="54" w:firstLine="2"/>
        <w:spacing w:before="2" w:line="333" w:lineRule="auto"/>
        <w:rPr>
          <w:rFonts w:ascii="SimSun" w:hAnsi="SimSun" w:eastAsia="SimSun" w:cs="SimSun"/>
          <w:sz w:val="20"/>
          <w:szCs w:val="20"/>
        </w:rPr>
      </w:pPr>
      <w:r>
        <w:rPr>
          <w:rFonts w:ascii="SimSun" w:hAnsi="SimSun" w:eastAsia="SimSun" w:cs="SimSun"/>
          <w:sz w:val="20"/>
          <w:szCs w:val="20"/>
          <w:spacing w:val="9"/>
        </w:rPr>
        <w:t>6.7.2.4.1  组合分析样品的采取一般以单工程为单位，按矿石</w:t>
      </w:r>
      <w:r>
        <w:rPr>
          <w:rFonts w:ascii="SimSun" w:hAnsi="SimSun" w:eastAsia="SimSun" w:cs="SimSun"/>
          <w:sz w:val="20"/>
          <w:szCs w:val="20"/>
          <w:spacing w:val="8"/>
        </w:rPr>
        <w:t>类型和品级从连续的若干基</w:t>
      </w:r>
      <w:r>
        <w:rPr>
          <w:rFonts w:ascii="SimSun" w:hAnsi="SimSun" w:eastAsia="SimSun" w:cs="SimSun"/>
          <w:sz w:val="20"/>
          <w:szCs w:val="20"/>
        </w:rPr>
        <w:t xml:space="preserve"> </w:t>
      </w:r>
      <w:r>
        <w:rPr>
          <w:rFonts w:ascii="SimSun" w:hAnsi="SimSun" w:eastAsia="SimSun" w:cs="SimSun"/>
          <w:sz w:val="20"/>
          <w:szCs w:val="20"/>
          <w:spacing w:val="7"/>
        </w:rPr>
        <w:t>本分析样品的副样中，按基本分析单样样长比例，计算出每件单样的质量进行组合；当矿石</w:t>
      </w:r>
      <w:r>
        <w:rPr>
          <w:rFonts w:ascii="SimSun" w:hAnsi="SimSun" w:eastAsia="SimSun" w:cs="SimSun"/>
          <w:sz w:val="20"/>
          <w:szCs w:val="20"/>
          <w:spacing w:val="15"/>
        </w:rPr>
        <w:t xml:space="preserve"> </w:t>
      </w:r>
      <w:r>
        <w:rPr>
          <w:rFonts w:ascii="SimSun" w:hAnsi="SimSun" w:eastAsia="SimSun" w:cs="SimSun"/>
          <w:sz w:val="20"/>
          <w:szCs w:val="20"/>
          <w:spacing w:val="7"/>
        </w:rPr>
        <w:t>成分变化小，矿体薄，单工程基本样品数量少时，可用同一矿产资源储量估算块段的相邻工</w:t>
      </w:r>
      <w:r>
        <w:rPr>
          <w:rFonts w:ascii="SimSun" w:hAnsi="SimSun" w:eastAsia="SimSun" w:cs="SimSun"/>
          <w:sz w:val="20"/>
          <w:szCs w:val="20"/>
          <w:spacing w:val="15"/>
        </w:rPr>
        <w:t xml:space="preserve"> </w:t>
      </w:r>
      <w:r>
        <w:rPr>
          <w:rFonts w:ascii="SimSun" w:hAnsi="SimSun" w:eastAsia="SimSun" w:cs="SimSun"/>
          <w:sz w:val="20"/>
          <w:szCs w:val="20"/>
          <w:spacing w:val="9"/>
        </w:rPr>
        <w:t>程的同一矿体、矿石类型、品级的基本分析副样进行组合。</w:t>
      </w:r>
    </w:p>
    <w:p>
      <w:pPr>
        <w:ind w:left="25" w:right="54" w:hanging="2"/>
        <w:spacing w:before="155" w:line="299" w:lineRule="auto"/>
        <w:rPr>
          <w:rFonts w:ascii="SimSun" w:hAnsi="SimSun" w:eastAsia="SimSun" w:cs="SimSun"/>
          <w:sz w:val="20"/>
          <w:szCs w:val="20"/>
        </w:rPr>
      </w:pPr>
      <w:r>
        <w:rPr>
          <w:rFonts w:ascii="SimSun" w:hAnsi="SimSun" w:eastAsia="SimSun" w:cs="SimSun"/>
          <w:sz w:val="20"/>
          <w:szCs w:val="20"/>
          <w:spacing w:val="7"/>
        </w:rPr>
        <w:t>6.7.2.4.2  单个组合分析样品的质</w:t>
      </w:r>
      <w:r>
        <w:rPr>
          <w:rFonts w:ascii="SimSun" w:hAnsi="SimSun" w:eastAsia="SimSun" w:cs="SimSun"/>
          <w:sz w:val="20"/>
          <w:szCs w:val="20"/>
          <w:spacing w:val="6"/>
        </w:rPr>
        <w:t>量般为</w:t>
      </w:r>
      <w:r>
        <w:rPr>
          <w:rFonts w:ascii="SimSun" w:hAnsi="SimSun" w:eastAsia="SimSun" w:cs="SimSun"/>
          <w:sz w:val="20"/>
          <w:szCs w:val="20"/>
          <w:spacing w:val="-36"/>
        </w:rPr>
        <w:t xml:space="preserve"> </w:t>
      </w:r>
      <w:r>
        <w:rPr>
          <w:rFonts w:ascii="SimSun" w:hAnsi="SimSun" w:eastAsia="SimSun" w:cs="SimSun"/>
          <w:sz w:val="20"/>
          <w:szCs w:val="20"/>
          <w:spacing w:val="6"/>
        </w:rPr>
        <w:t>200g～400g，其中</w:t>
      </w:r>
      <w:r>
        <w:rPr>
          <w:rFonts w:ascii="SimSun" w:hAnsi="SimSun" w:eastAsia="SimSun" w:cs="SimSun"/>
          <w:sz w:val="20"/>
          <w:szCs w:val="20"/>
          <w:spacing w:val="-22"/>
        </w:rPr>
        <w:t xml:space="preserve"> </w:t>
      </w:r>
      <w:r>
        <w:rPr>
          <w:rFonts w:ascii="SimSun" w:hAnsi="SimSun" w:eastAsia="SimSun" w:cs="SimSun"/>
          <w:sz w:val="20"/>
          <w:szCs w:val="20"/>
          <w:spacing w:val="6"/>
        </w:rPr>
        <w:t>1/2</w:t>
      </w:r>
      <w:r>
        <w:rPr>
          <w:rFonts w:ascii="SimSun" w:hAnsi="SimSun" w:eastAsia="SimSun" w:cs="SimSun"/>
          <w:sz w:val="20"/>
          <w:szCs w:val="20"/>
          <w:spacing w:val="-37"/>
        </w:rPr>
        <w:t xml:space="preserve"> </w:t>
      </w:r>
      <w:r>
        <w:rPr>
          <w:rFonts w:ascii="SimSun" w:hAnsi="SimSun" w:eastAsia="SimSun" w:cs="SimSun"/>
          <w:sz w:val="20"/>
          <w:szCs w:val="20"/>
          <w:spacing w:val="6"/>
        </w:rPr>
        <w:t>作为副样保存，1/2</w:t>
      </w:r>
      <w:r>
        <w:rPr>
          <w:rFonts w:ascii="SimSun" w:hAnsi="SimSun" w:eastAsia="SimSun" w:cs="SimSun"/>
          <w:sz w:val="20"/>
          <w:szCs w:val="20"/>
          <w:spacing w:val="-39"/>
        </w:rPr>
        <w:t xml:space="preserve"> </w:t>
      </w:r>
      <w:r>
        <w:rPr>
          <w:rFonts w:ascii="SimSun" w:hAnsi="SimSun" w:eastAsia="SimSun" w:cs="SimSun"/>
          <w:sz w:val="20"/>
          <w:szCs w:val="20"/>
          <w:spacing w:val="6"/>
        </w:rPr>
        <w:t>作为</w:t>
      </w:r>
      <w:r>
        <w:rPr>
          <w:rFonts w:ascii="SimSun" w:hAnsi="SimSun" w:eastAsia="SimSun" w:cs="SimSun"/>
          <w:sz w:val="20"/>
          <w:szCs w:val="20"/>
        </w:rPr>
        <w:t xml:space="preserve"> </w:t>
      </w:r>
      <w:r>
        <w:rPr>
          <w:rFonts w:ascii="SimSun" w:hAnsi="SimSun" w:eastAsia="SimSun" w:cs="SimSun"/>
          <w:sz w:val="20"/>
          <w:szCs w:val="20"/>
          <w:spacing w:val="7"/>
        </w:rPr>
        <w:t>正样送实验室测试。</w:t>
      </w:r>
    </w:p>
    <w:p>
      <w:pPr>
        <w:ind w:left="21" w:right="54" w:firstLine="2"/>
        <w:spacing w:before="153" w:line="322" w:lineRule="auto"/>
        <w:rPr>
          <w:rFonts w:ascii="SimSun" w:hAnsi="SimSun" w:eastAsia="SimSun" w:cs="SimSun"/>
          <w:sz w:val="20"/>
          <w:szCs w:val="20"/>
        </w:rPr>
      </w:pPr>
      <w:r>
        <w:rPr>
          <w:rFonts w:ascii="SimSun" w:hAnsi="SimSun" w:eastAsia="SimSun" w:cs="SimSun"/>
          <w:sz w:val="20"/>
          <w:szCs w:val="20"/>
          <w:spacing w:val="9"/>
        </w:rPr>
        <w:t>6.7.2.4.3  组合分析项目根据基本分析、定性半定量全分析、</w:t>
      </w:r>
      <w:r>
        <w:rPr>
          <w:rFonts w:ascii="SimSun" w:hAnsi="SimSun" w:eastAsia="SimSun" w:cs="SimSun"/>
          <w:sz w:val="20"/>
          <w:szCs w:val="20"/>
          <w:spacing w:val="8"/>
        </w:rPr>
        <w:t>矿石化学全分析结果，结合</w:t>
      </w:r>
      <w:r>
        <w:rPr>
          <w:rFonts w:ascii="SimSun" w:hAnsi="SimSun" w:eastAsia="SimSun" w:cs="SimSun"/>
          <w:sz w:val="20"/>
          <w:szCs w:val="20"/>
        </w:rPr>
        <w:t xml:space="preserve"> </w:t>
      </w:r>
      <w:r>
        <w:rPr>
          <w:rFonts w:ascii="SimSun" w:hAnsi="SimSun" w:eastAsia="SimSun" w:cs="SimSun"/>
          <w:sz w:val="20"/>
          <w:szCs w:val="20"/>
          <w:spacing w:val="7"/>
        </w:rPr>
        <w:t>矿床地质特征及矿石加工选冶技术性能确定。为了解伴生组分与主要组分之间的关系，或需</w:t>
      </w:r>
      <w:r>
        <w:rPr>
          <w:rFonts w:ascii="SimSun" w:hAnsi="SimSun" w:eastAsia="SimSun" w:cs="SimSun"/>
          <w:sz w:val="20"/>
          <w:szCs w:val="20"/>
          <w:spacing w:val="15"/>
        </w:rPr>
        <w:t xml:space="preserve"> </w:t>
      </w:r>
      <w:r>
        <w:rPr>
          <w:rFonts w:ascii="SimSun" w:hAnsi="SimSun" w:eastAsia="SimSun" w:cs="SimSun"/>
          <w:sz w:val="20"/>
          <w:szCs w:val="20"/>
          <w:spacing w:val="9"/>
        </w:rPr>
        <w:t>要用组合分析结果划分矿石类型时，某些基本分析项目也应列入组合分析项目。</w:t>
      </w:r>
    </w:p>
    <w:p>
      <w:pPr>
        <w:ind w:left="21"/>
        <w:spacing w:before="153" w:line="229" w:lineRule="auto"/>
        <w:rPr>
          <w:rFonts w:ascii="SimHei" w:hAnsi="SimHei" w:eastAsia="SimHei" w:cs="SimHei"/>
          <w:sz w:val="20"/>
          <w:szCs w:val="20"/>
        </w:rPr>
      </w:pPr>
      <w:r>
        <w:rPr>
          <w:rFonts w:ascii="SimHei" w:hAnsi="SimHei" w:eastAsia="SimHei" w:cs="SimHei"/>
          <w:sz w:val="20"/>
          <w:szCs w:val="20"/>
          <w:spacing w:val="6"/>
        </w:rPr>
        <w:t>6.7.2.5</w:t>
      </w:r>
      <w:r>
        <w:rPr>
          <w:rFonts w:ascii="SimHei" w:hAnsi="SimHei" w:eastAsia="SimHei" w:cs="SimHei"/>
          <w:sz w:val="20"/>
          <w:szCs w:val="20"/>
          <w:spacing w:val="6"/>
        </w:rPr>
        <w:t xml:space="preserve">  </w:t>
      </w:r>
      <w:r>
        <w:rPr>
          <w:rFonts w:ascii="SimHei" w:hAnsi="SimHei" w:eastAsia="SimHei" w:cs="SimHei"/>
          <w:sz w:val="20"/>
          <w:szCs w:val="20"/>
          <w:spacing w:val="6"/>
        </w:rPr>
        <w:t>化学全分析样</w:t>
      </w:r>
    </w:p>
    <w:p>
      <w:pPr>
        <w:ind w:left="21" w:firstLine="420"/>
        <w:spacing w:before="152" w:line="369" w:lineRule="auto"/>
        <w:jc w:val="both"/>
        <w:rPr>
          <w:rFonts w:ascii="SimSun" w:hAnsi="SimSun" w:eastAsia="SimSun" w:cs="SimSun"/>
          <w:sz w:val="20"/>
          <w:szCs w:val="20"/>
        </w:rPr>
      </w:pPr>
      <w:r>
        <w:rPr>
          <w:rFonts w:ascii="SimSun" w:hAnsi="SimSun" w:eastAsia="SimSun" w:cs="SimSun"/>
          <w:sz w:val="20"/>
          <w:szCs w:val="20"/>
          <w:spacing w:val="7"/>
        </w:rPr>
        <w:t>应进行化学全分析，准确查定矿石中的各种组分（痕迹除外）及其含量。其分析结果各</w:t>
      </w:r>
      <w:r>
        <w:rPr>
          <w:rFonts w:ascii="SimSun" w:hAnsi="SimSun" w:eastAsia="SimSun" w:cs="SimSun"/>
          <w:sz w:val="20"/>
          <w:szCs w:val="20"/>
          <w:spacing w:val="9"/>
        </w:rPr>
        <w:t xml:space="preserve"> </w:t>
      </w:r>
      <w:r>
        <w:rPr>
          <w:rFonts w:ascii="SimSun" w:hAnsi="SimSun" w:eastAsia="SimSun" w:cs="SimSun"/>
          <w:sz w:val="20"/>
          <w:szCs w:val="20"/>
          <w:spacing w:val="7"/>
        </w:rPr>
        <w:t>组分分析结果的总含量应接近</w:t>
      </w:r>
      <w:r>
        <w:rPr>
          <w:rFonts w:ascii="SimSun" w:hAnsi="SimSun" w:eastAsia="SimSun" w:cs="SimSun"/>
          <w:sz w:val="20"/>
          <w:szCs w:val="20"/>
          <w:spacing w:val="-24"/>
        </w:rPr>
        <w:t xml:space="preserve"> </w:t>
      </w:r>
      <w:r>
        <w:rPr>
          <w:rFonts w:ascii="SimSun" w:hAnsi="SimSun" w:eastAsia="SimSun" w:cs="SimSun"/>
          <w:sz w:val="20"/>
          <w:szCs w:val="20"/>
          <w:spacing w:val="7"/>
        </w:rPr>
        <w:t>100%。从普查阶</w:t>
      </w:r>
      <w:r>
        <w:rPr>
          <w:rFonts w:ascii="SimSun" w:hAnsi="SimSun" w:eastAsia="SimSun" w:cs="SimSun"/>
          <w:sz w:val="20"/>
          <w:szCs w:val="20"/>
          <w:spacing w:val="6"/>
        </w:rPr>
        <w:t>段开始，通常在定性半定量全分析的基础上，</w:t>
      </w:r>
      <w:r>
        <w:rPr>
          <w:rFonts w:ascii="SimSun" w:hAnsi="SimSun" w:eastAsia="SimSun" w:cs="SimSun"/>
          <w:sz w:val="20"/>
          <w:szCs w:val="20"/>
        </w:rPr>
        <w:t xml:space="preserve"> </w:t>
      </w:r>
      <w:r>
        <w:rPr>
          <w:rFonts w:ascii="SimSun" w:hAnsi="SimSun" w:eastAsia="SimSun" w:cs="SimSun"/>
          <w:sz w:val="20"/>
          <w:szCs w:val="20"/>
          <w:spacing w:val="7"/>
        </w:rPr>
        <w:t>对主要矿体，分矿石类型（或品级）单独采取或从组合分析副样中采取有代表性的化学全分</w:t>
      </w:r>
      <w:r>
        <w:rPr>
          <w:rFonts w:ascii="SimSun" w:hAnsi="SimSun" w:eastAsia="SimSun" w:cs="SimSun"/>
          <w:sz w:val="20"/>
          <w:szCs w:val="20"/>
          <w:spacing w:val="15"/>
        </w:rPr>
        <w:t xml:space="preserve"> </w:t>
      </w:r>
      <w:r>
        <w:rPr>
          <w:rFonts w:ascii="SimSun" w:hAnsi="SimSun" w:eastAsia="SimSun" w:cs="SimSun"/>
          <w:sz w:val="20"/>
          <w:szCs w:val="20"/>
          <w:spacing w:val="7"/>
        </w:rPr>
        <w:t>析样品进行化学全分析，为研究矿石的物质成分、化学性质，确定基本分析和组合分析项目</w:t>
      </w:r>
      <w:r>
        <w:rPr>
          <w:rFonts w:ascii="SimSun" w:hAnsi="SimSun" w:eastAsia="SimSun" w:cs="SimSun"/>
          <w:sz w:val="20"/>
          <w:szCs w:val="20"/>
          <w:spacing w:val="15"/>
        </w:rPr>
        <w:t xml:space="preserve"> </w:t>
      </w:r>
      <w:r>
        <w:rPr>
          <w:rFonts w:ascii="SimSun" w:hAnsi="SimSun" w:eastAsia="SimSun" w:cs="SimSun"/>
          <w:sz w:val="20"/>
          <w:szCs w:val="20"/>
          <w:spacing w:val="8"/>
        </w:rPr>
        <w:t>提供依据。每一种矿石类型采取的样品不少于</w:t>
      </w:r>
      <w:r>
        <w:rPr>
          <w:rFonts w:ascii="SimSun" w:hAnsi="SimSun" w:eastAsia="SimSun" w:cs="SimSun"/>
          <w:sz w:val="20"/>
          <w:szCs w:val="20"/>
          <w:spacing w:val="-33"/>
        </w:rPr>
        <w:t xml:space="preserve"> </w:t>
      </w:r>
      <w:r>
        <w:rPr>
          <w:rFonts w:ascii="SimSun" w:hAnsi="SimSun" w:eastAsia="SimSun" w:cs="SimSun"/>
          <w:sz w:val="20"/>
          <w:szCs w:val="20"/>
          <w:spacing w:val="8"/>
        </w:rPr>
        <w:t>3</w:t>
      </w:r>
      <w:r>
        <w:rPr>
          <w:rFonts w:ascii="SimSun" w:hAnsi="SimSun" w:eastAsia="SimSun" w:cs="SimSun"/>
          <w:sz w:val="20"/>
          <w:szCs w:val="20"/>
          <w:spacing w:val="-42"/>
        </w:rPr>
        <w:t xml:space="preserve"> </w:t>
      </w:r>
      <w:r>
        <w:rPr>
          <w:rFonts w:ascii="SimSun" w:hAnsi="SimSun" w:eastAsia="SimSun" w:cs="SimSun"/>
          <w:sz w:val="20"/>
          <w:szCs w:val="20"/>
          <w:spacing w:val="8"/>
        </w:rPr>
        <w:t>件。</w:t>
      </w:r>
    </w:p>
    <w:p>
      <w:pPr>
        <w:ind w:left="21"/>
        <w:spacing w:before="1" w:line="229" w:lineRule="auto"/>
        <w:rPr>
          <w:rFonts w:ascii="SimHei" w:hAnsi="SimHei" w:eastAsia="SimHei" w:cs="SimHei"/>
          <w:sz w:val="20"/>
          <w:szCs w:val="20"/>
        </w:rPr>
      </w:pPr>
      <w:r>
        <w:rPr>
          <w:rFonts w:ascii="SimHei" w:hAnsi="SimHei" w:eastAsia="SimHei" w:cs="SimHei"/>
          <w:sz w:val="20"/>
          <w:szCs w:val="20"/>
          <w:spacing w:val="6"/>
        </w:rPr>
        <w:t>6.7.2.6</w:t>
      </w:r>
      <w:r>
        <w:rPr>
          <w:rFonts w:ascii="SimHei" w:hAnsi="SimHei" w:eastAsia="SimHei" w:cs="SimHei"/>
          <w:sz w:val="20"/>
          <w:szCs w:val="20"/>
          <w:spacing w:val="6"/>
        </w:rPr>
        <w:t xml:space="preserve">  </w:t>
      </w:r>
      <w:r>
        <w:rPr>
          <w:rFonts w:ascii="SimHei" w:hAnsi="SimHei" w:eastAsia="SimHei" w:cs="SimHei"/>
          <w:sz w:val="20"/>
          <w:szCs w:val="20"/>
          <w:spacing w:val="6"/>
        </w:rPr>
        <w:t>片度测定样</w:t>
      </w:r>
    </w:p>
    <w:p>
      <w:pPr>
        <w:ind w:left="27" w:right="54" w:firstLine="420"/>
        <w:spacing w:before="152" w:line="369" w:lineRule="auto"/>
        <w:rPr>
          <w:rFonts w:ascii="SimSun" w:hAnsi="SimSun" w:eastAsia="SimSun" w:cs="SimSun"/>
          <w:sz w:val="20"/>
          <w:szCs w:val="20"/>
        </w:rPr>
      </w:pPr>
      <w:r>
        <w:rPr>
          <w:rFonts w:ascii="SimSun" w:hAnsi="SimSun" w:eastAsia="SimSun" w:cs="SimSun"/>
          <w:sz w:val="20"/>
          <w:szCs w:val="20"/>
          <w:spacing w:val="6"/>
        </w:rPr>
        <w:t>片度测定样品按不同矿石类型采取，大型矿床片度测定样数量不少于</w:t>
      </w:r>
      <w:r>
        <w:rPr>
          <w:rFonts w:ascii="SimSun" w:hAnsi="SimSun" w:eastAsia="SimSun" w:cs="SimSun"/>
          <w:sz w:val="20"/>
          <w:szCs w:val="20"/>
          <w:spacing w:val="-21"/>
        </w:rPr>
        <w:t xml:space="preserve"> </w:t>
      </w:r>
      <w:r>
        <w:rPr>
          <w:rFonts w:ascii="SimSun" w:hAnsi="SimSun" w:eastAsia="SimSun" w:cs="SimSun"/>
          <w:sz w:val="20"/>
          <w:szCs w:val="20"/>
          <w:spacing w:val="6"/>
        </w:rPr>
        <w:t>1</w:t>
      </w:r>
      <w:r>
        <w:rPr>
          <w:rFonts w:ascii="SimSun" w:hAnsi="SimSun" w:eastAsia="SimSun" w:cs="SimSun"/>
          <w:sz w:val="20"/>
          <w:szCs w:val="20"/>
          <w:spacing w:val="5"/>
        </w:rPr>
        <w:t>00</w:t>
      </w:r>
      <w:r>
        <w:rPr>
          <w:rFonts w:ascii="SimSun" w:hAnsi="SimSun" w:eastAsia="SimSun" w:cs="SimSun"/>
          <w:sz w:val="20"/>
          <w:szCs w:val="20"/>
          <w:spacing w:val="-36"/>
        </w:rPr>
        <w:t xml:space="preserve"> </w:t>
      </w:r>
      <w:r>
        <w:rPr>
          <w:rFonts w:ascii="SimSun" w:hAnsi="SimSun" w:eastAsia="SimSun" w:cs="SimSun"/>
          <w:sz w:val="20"/>
          <w:szCs w:val="20"/>
          <w:spacing w:val="5"/>
        </w:rPr>
        <w:t>片，中型矿床</w:t>
      </w:r>
      <w:r>
        <w:rPr>
          <w:rFonts w:ascii="SimSun" w:hAnsi="SimSun" w:eastAsia="SimSun" w:cs="SimSun"/>
          <w:sz w:val="20"/>
          <w:szCs w:val="20"/>
        </w:rPr>
        <w:t xml:space="preserve"> </w:t>
      </w:r>
      <w:r>
        <w:rPr>
          <w:rFonts w:ascii="SimSun" w:hAnsi="SimSun" w:eastAsia="SimSun" w:cs="SimSun"/>
          <w:sz w:val="20"/>
          <w:szCs w:val="20"/>
          <w:spacing w:val="7"/>
        </w:rPr>
        <w:t>片度测定样数量不少于</w:t>
      </w:r>
      <w:r>
        <w:rPr>
          <w:rFonts w:ascii="SimSun" w:hAnsi="SimSun" w:eastAsia="SimSun" w:cs="SimSun"/>
          <w:sz w:val="20"/>
          <w:szCs w:val="20"/>
          <w:spacing w:val="-32"/>
        </w:rPr>
        <w:t xml:space="preserve"> </w:t>
      </w:r>
      <w:r>
        <w:rPr>
          <w:rFonts w:ascii="SimSun" w:hAnsi="SimSun" w:eastAsia="SimSun" w:cs="SimSun"/>
          <w:sz w:val="20"/>
          <w:szCs w:val="20"/>
          <w:spacing w:val="7"/>
        </w:rPr>
        <w:t>70</w:t>
      </w:r>
      <w:r>
        <w:rPr>
          <w:rFonts w:ascii="SimSun" w:hAnsi="SimSun" w:eastAsia="SimSun" w:cs="SimSun"/>
          <w:sz w:val="20"/>
          <w:szCs w:val="20"/>
          <w:spacing w:val="-33"/>
        </w:rPr>
        <w:t xml:space="preserve"> </w:t>
      </w:r>
      <w:r>
        <w:rPr>
          <w:rFonts w:ascii="SimSun" w:hAnsi="SimSun" w:eastAsia="SimSun" w:cs="SimSun"/>
          <w:sz w:val="20"/>
          <w:szCs w:val="20"/>
          <w:spacing w:val="7"/>
        </w:rPr>
        <w:t>片，小型矿床片度测定样数量一般不少于</w:t>
      </w:r>
      <w:r>
        <w:rPr>
          <w:rFonts w:ascii="SimSun" w:hAnsi="SimSun" w:eastAsia="SimSun" w:cs="SimSun"/>
          <w:sz w:val="20"/>
          <w:szCs w:val="20"/>
          <w:spacing w:val="-33"/>
        </w:rPr>
        <w:t xml:space="preserve"> </w:t>
      </w:r>
      <w:r>
        <w:rPr>
          <w:rFonts w:ascii="SimSun" w:hAnsi="SimSun" w:eastAsia="SimSun" w:cs="SimSun"/>
          <w:sz w:val="20"/>
          <w:szCs w:val="20"/>
          <w:spacing w:val="7"/>
        </w:rPr>
        <w:t>30</w:t>
      </w:r>
      <w:r>
        <w:rPr>
          <w:rFonts w:ascii="SimSun" w:hAnsi="SimSun" w:eastAsia="SimSun" w:cs="SimSun"/>
          <w:sz w:val="20"/>
          <w:szCs w:val="20"/>
          <w:spacing w:val="-35"/>
        </w:rPr>
        <w:t xml:space="preserve"> </w:t>
      </w:r>
      <w:r>
        <w:rPr>
          <w:rFonts w:ascii="SimSun" w:hAnsi="SimSun" w:eastAsia="SimSun" w:cs="SimSun"/>
          <w:sz w:val="20"/>
          <w:szCs w:val="20"/>
          <w:spacing w:val="6"/>
        </w:rPr>
        <w:t>片。</w:t>
      </w:r>
    </w:p>
    <w:p>
      <w:pPr>
        <w:ind w:left="21"/>
        <w:spacing w:before="1" w:line="230" w:lineRule="auto"/>
        <w:outlineLvl w:val="2"/>
        <w:rPr>
          <w:rFonts w:ascii="SimHei" w:hAnsi="SimHei" w:eastAsia="SimHei" w:cs="SimHei"/>
          <w:sz w:val="20"/>
          <w:szCs w:val="20"/>
        </w:rPr>
      </w:pPr>
      <w:r>
        <w:rPr>
          <w:rFonts w:ascii="SimHei" w:hAnsi="SimHei" w:eastAsia="SimHei" w:cs="SimHei"/>
          <w:sz w:val="20"/>
          <w:szCs w:val="20"/>
          <w:spacing w:val="7"/>
        </w:rPr>
        <w:t>6.7.3</w:t>
      </w:r>
      <w:r>
        <w:rPr>
          <w:rFonts w:ascii="SimHei" w:hAnsi="SimHei" w:eastAsia="SimHei" w:cs="SimHei"/>
          <w:sz w:val="20"/>
          <w:szCs w:val="20"/>
          <w:spacing w:val="7"/>
        </w:rPr>
        <w:t xml:space="preserve">  </w:t>
      </w:r>
      <w:r>
        <w:rPr>
          <w:rFonts w:ascii="SimHei" w:hAnsi="SimHei" w:eastAsia="SimHei" w:cs="SimHei"/>
          <w:sz w:val="20"/>
          <w:szCs w:val="20"/>
          <w:spacing w:val="7"/>
        </w:rPr>
        <w:t>样品的制备及质量检查</w:t>
      </w:r>
    </w:p>
    <w:p>
      <w:pPr>
        <w:ind w:left="21"/>
        <w:spacing w:before="151" w:line="231" w:lineRule="auto"/>
        <w:rPr>
          <w:rFonts w:ascii="SimHei" w:hAnsi="SimHei" w:eastAsia="SimHei" w:cs="SimHei"/>
          <w:sz w:val="20"/>
          <w:szCs w:val="20"/>
        </w:rPr>
      </w:pPr>
      <w:r>
        <w:rPr>
          <w:rFonts w:ascii="SimHei" w:hAnsi="SimHei" w:eastAsia="SimHei" w:cs="SimHei"/>
          <w:sz w:val="20"/>
          <w:szCs w:val="20"/>
          <w:spacing w:val="5"/>
        </w:rPr>
        <w:t>6.7.3.1</w:t>
      </w:r>
      <w:r>
        <w:rPr>
          <w:rFonts w:ascii="SimHei" w:hAnsi="SimHei" w:eastAsia="SimHei" w:cs="SimHei"/>
          <w:sz w:val="20"/>
          <w:szCs w:val="20"/>
          <w:spacing w:val="5"/>
        </w:rPr>
        <w:t xml:space="preserve">  </w:t>
      </w:r>
      <w:r>
        <w:rPr>
          <w:rFonts w:ascii="SimHei" w:hAnsi="SimHei" w:eastAsia="SimHei" w:cs="SimHei"/>
          <w:sz w:val="20"/>
          <w:szCs w:val="20"/>
          <w:spacing w:val="5"/>
        </w:rPr>
        <w:t>样品制备</w:t>
      </w:r>
    </w:p>
    <w:p>
      <w:pPr>
        <w:ind w:left="21" w:right="54" w:firstLine="420"/>
        <w:spacing w:before="150" w:line="364" w:lineRule="auto"/>
        <w:jc w:val="both"/>
        <w:rPr>
          <w:rFonts w:ascii="SimSun" w:hAnsi="SimSun" w:eastAsia="SimSun" w:cs="SimSun"/>
          <w:sz w:val="20"/>
          <w:szCs w:val="20"/>
        </w:rPr>
      </w:pPr>
      <w:r>
        <w:rPr>
          <w:rFonts w:ascii="SimSun" w:hAnsi="SimSun" w:eastAsia="SimSun" w:cs="SimSun"/>
          <w:sz w:val="20"/>
          <w:szCs w:val="20"/>
          <w:spacing w:val="7"/>
        </w:rPr>
        <w:t>样品制备一般采用逐级缩分或联动线流程。逐级缩分样品制备流程按切乔特经验公式逐</w:t>
      </w:r>
      <w:r>
        <w:rPr>
          <w:rFonts w:ascii="SimSun" w:hAnsi="SimSun" w:eastAsia="SimSun" w:cs="SimSun"/>
          <w:sz w:val="20"/>
          <w:szCs w:val="20"/>
          <w:spacing w:val="9"/>
        </w:rPr>
        <w:t xml:space="preserve"> </w:t>
      </w:r>
      <w:r>
        <w:rPr>
          <w:rFonts w:ascii="SimSun" w:hAnsi="SimSun" w:eastAsia="SimSun" w:cs="SimSun"/>
          <w:sz w:val="20"/>
          <w:szCs w:val="20"/>
          <w:spacing w:val="7"/>
        </w:rPr>
        <w:t>级缩分加工至需要的粒度。样品加工一般分为粗碎、中碎、细碎三个阶段，每个阶段又包括</w:t>
      </w:r>
      <w:r>
        <w:rPr>
          <w:rFonts w:ascii="SimSun" w:hAnsi="SimSun" w:eastAsia="SimSun" w:cs="SimSun"/>
          <w:sz w:val="20"/>
          <w:szCs w:val="20"/>
          <w:spacing w:val="15"/>
        </w:rPr>
        <w:t xml:space="preserve"> </w:t>
      </w:r>
      <w:r>
        <w:rPr>
          <w:rFonts w:ascii="SimSun" w:hAnsi="SimSun" w:eastAsia="SimSun" w:cs="SimSun"/>
          <w:sz w:val="20"/>
          <w:szCs w:val="20"/>
          <w:spacing w:val="9"/>
        </w:rPr>
        <w:t>破碎、过筛、拌匀、缩分四个工序，加工时应按公式（1）进行缩分：</w:t>
      </w:r>
    </w:p>
    <w:p>
      <w:pPr>
        <w:ind w:left="4966"/>
        <w:spacing w:line="269" w:lineRule="exact"/>
        <w:rPr>
          <w:rFonts w:ascii="SimSun" w:hAnsi="SimSun" w:eastAsia="SimSun" w:cs="SimSun"/>
          <w:sz w:val="20"/>
          <w:szCs w:val="20"/>
        </w:rPr>
      </w:pPr>
      <w:r>
        <w:rPr>
          <w:rFonts w:ascii="SimSun" w:hAnsi="SimSun" w:eastAsia="SimSun" w:cs="SimSun"/>
          <w:sz w:val="20"/>
          <w:szCs w:val="20"/>
          <w:spacing w:val="6"/>
        </w:rPr>
        <w:t>Q=</w:t>
      </w:r>
      <w:r>
        <w:rPr>
          <w:rFonts w:ascii="SimSun" w:hAnsi="SimSun" w:eastAsia="SimSun" w:cs="SimSun"/>
          <w:sz w:val="20"/>
          <w:szCs w:val="20"/>
        </w:rPr>
        <w:t>Kd</w:t>
      </w:r>
      <w:r>
        <w:rPr>
          <w:rFonts w:ascii="SimSun" w:hAnsi="SimSun" w:eastAsia="SimSun" w:cs="SimSun"/>
          <w:sz w:val="10"/>
          <w:szCs w:val="10"/>
          <w:spacing w:val="6"/>
          <w:position w:val="10"/>
        </w:rPr>
        <w:t>2         </w:t>
      </w:r>
      <w:r>
        <w:rPr>
          <w:rFonts w:ascii="SimSun" w:hAnsi="SimSun" w:eastAsia="SimSun" w:cs="SimSun"/>
          <w:sz w:val="20"/>
          <w:szCs w:val="20"/>
          <w:spacing w:val="6"/>
        </w:rPr>
        <w:t>………………………（</w:t>
      </w:r>
      <w:r>
        <w:rPr>
          <w:rFonts w:ascii="SimSun" w:hAnsi="SimSun" w:eastAsia="SimSun" w:cs="SimSun"/>
          <w:sz w:val="20"/>
          <w:szCs w:val="20"/>
          <w:spacing w:val="5"/>
        </w:rPr>
        <w:t>1）</w:t>
      </w:r>
    </w:p>
    <w:p>
      <w:pPr>
        <w:ind w:left="446"/>
        <w:spacing w:before="147" w:line="228" w:lineRule="auto"/>
        <w:rPr>
          <w:rFonts w:ascii="SimSun" w:hAnsi="SimSun" w:eastAsia="SimSun" w:cs="SimSun"/>
          <w:sz w:val="20"/>
          <w:szCs w:val="20"/>
        </w:rPr>
      </w:pPr>
      <w:r>
        <w:rPr>
          <w:rFonts w:ascii="SimSun" w:hAnsi="SimSun" w:eastAsia="SimSun" w:cs="SimSun"/>
          <w:sz w:val="20"/>
          <w:szCs w:val="20"/>
          <w:spacing w:val="1"/>
        </w:rPr>
        <w:t>式中：</w:t>
      </w:r>
    </w:p>
    <w:p>
      <w:pPr>
        <w:ind w:left="440"/>
        <w:spacing w:before="153" w:line="222" w:lineRule="auto"/>
        <w:rPr>
          <w:rFonts w:ascii="SimSun" w:hAnsi="SimSun" w:eastAsia="SimSun" w:cs="SimSun"/>
          <w:sz w:val="20"/>
          <w:szCs w:val="20"/>
        </w:rPr>
      </w:pPr>
      <w:r>
        <w:rPr>
          <w:rFonts w:ascii="SimSun" w:hAnsi="SimSun" w:eastAsia="SimSun" w:cs="SimSun"/>
          <w:sz w:val="20"/>
          <w:szCs w:val="20"/>
          <w:spacing w:val="11"/>
        </w:rPr>
        <w:t>Q——样品最小可靠质量，单位为千克（</w:t>
      </w:r>
      <w:r>
        <w:rPr>
          <w:rFonts w:ascii="SimSun" w:hAnsi="SimSun" w:eastAsia="SimSun" w:cs="SimSun"/>
          <w:sz w:val="20"/>
          <w:szCs w:val="20"/>
        </w:rPr>
        <w:t>kg</w:t>
      </w:r>
      <w:r>
        <w:rPr>
          <w:rFonts w:ascii="SimSun" w:hAnsi="SimSun" w:eastAsia="SimSun" w:cs="SimSun"/>
          <w:sz w:val="20"/>
          <w:szCs w:val="20"/>
          <w:spacing w:val="-8"/>
        </w:rPr>
        <w:t>）；</w:t>
      </w:r>
    </w:p>
    <w:p>
      <w:pPr>
        <w:spacing w:line="222" w:lineRule="auto"/>
        <w:sectPr>
          <w:footerReference w:type="default" r:id="rId18"/>
          <w:pgSz w:w="11906" w:h="16839"/>
          <w:pgMar w:top="1431" w:right="1747" w:bottom="1432" w:left="1785" w:header="0" w:footer="1197" w:gutter="0"/>
        </w:sectPr>
        <w:rPr>
          <w:rFonts w:ascii="SimSun" w:hAnsi="SimSun" w:eastAsia="SimSun" w:cs="SimSun"/>
          <w:sz w:val="20"/>
          <w:szCs w:val="20"/>
        </w:rPr>
      </w:pPr>
    </w:p>
    <w:p>
      <w:pPr>
        <w:ind w:left="553"/>
        <w:spacing w:before="149" w:line="227" w:lineRule="auto"/>
        <w:rPr>
          <w:rFonts w:ascii="SimSun" w:hAnsi="SimSun" w:eastAsia="SimSun" w:cs="SimSun"/>
          <w:sz w:val="20"/>
          <w:szCs w:val="20"/>
        </w:rPr>
      </w:pPr>
      <w:r>
        <w:rPr>
          <w:rFonts w:ascii="SimSun" w:hAnsi="SimSun" w:eastAsia="SimSun" w:cs="SimSun"/>
          <w:sz w:val="20"/>
          <w:szCs w:val="20"/>
          <w:spacing w:val="10"/>
        </w:rPr>
        <w:t>K——根据岩矿样品特性确定的缩分系数，一般取0.1～0.2；</w:t>
      </w:r>
    </w:p>
    <w:p>
      <w:pPr>
        <w:ind w:left="561"/>
        <w:spacing w:before="154" w:line="228" w:lineRule="auto"/>
        <w:rPr>
          <w:rFonts w:ascii="SimSun" w:hAnsi="SimSun" w:eastAsia="SimSun" w:cs="SimSun"/>
          <w:sz w:val="20"/>
          <w:szCs w:val="20"/>
        </w:rPr>
      </w:pPr>
      <w:r>
        <w:rPr>
          <w:rFonts w:ascii="SimSun" w:hAnsi="SimSun" w:eastAsia="SimSun" w:cs="SimSun"/>
          <w:sz w:val="20"/>
          <w:szCs w:val="20"/>
          <w:spacing w:val="8"/>
        </w:rPr>
        <w:t>d——样品破碎最大颗粒直径，单位为毫米（</w:t>
      </w:r>
      <w:r>
        <w:rPr>
          <w:rFonts w:ascii="SimSun" w:hAnsi="SimSun" w:eastAsia="SimSun" w:cs="SimSun"/>
          <w:sz w:val="20"/>
          <w:szCs w:val="20"/>
        </w:rPr>
        <w:t>mm</w:t>
      </w:r>
      <w:r>
        <w:rPr>
          <w:rFonts w:ascii="SimSun" w:hAnsi="SimSun" w:eastAsia="SimSun" w:cs="SimSun"/>
          <w:sz w:val="20"/>
          <w:szCs w:val="20"/>
          <w:spacing w:val="8"/>
        </w:rPr>
        <w:t>）。</w:t>
      </w:r>
    </w:p>
    <w:p>
      <w:pPr>
        <w:ind w:left="561"/>
        <w:spacing w:before="151" w:line="228" w:lineRule="auto"/>
        <w:rPr>
          <w:rFonts w:ascii="SimSun" w:hAnsi="SimSun" w:eastAsia="SimSun" w:cs="SimSun"/>
          <w:sz w:val="20"/>
          <w:szCs w:val="20"/>
        </w:rPr>
      </w:pPr>
      <w:r>
        <w:rPr>
          <w:rFonts w:ascii="SimSun" w:hAnsi="SimSun" w:eastAsia="SimSun" w:cs="SimSun"/>
          <w:sz w:val="20"/>
          <w:szCs w:val="20"/>
          <w:spacing w:val="5"/>
        </w:rPr>
        <w:t>具体要求按</w:t>
      </w:r>
      <w:r>
        <w:rPr>
          <w:rFonts w:ascii="SimSun" w:hAnsi="SimSun" w:eastAsia="SimSun" w:cs="SimSun"/>
          <w:sz w:val="20"/>
          <w:szCs w:val="20"/>
          <w:spacing w:val="-31"/>
        </w:rPr>
        <w:t xml:space="preserve"> </w:t>
      </w:r>
      <w:r>
        <w:rPr>
          <w:rFonts w:ascii="SimSun" w:hAnsi="SimSun" w:eastAsia="SimSun" w:cs="SimSun"/>
          <w:sz w:val="20"/>
          <w:szCs w:val="20"/>
        </w:rPr>
        <w:t>DZ</w:t>
      </w:r>
      <w:r>
        <w:rPr>
          <w:rFonts w:ascii="SimSun" w:hAnsi="SimSun" w:eastAsia="SimSun" w:cs="SimSun"/>
          <w:sz w:val="20"/>
          <w:szCs w:val="20"/>
          <w:spacing w:val="5"/>
        </w:rPr>
        <w:t>/T 0130</w:t>
      </w:r>
      <w:r>
        <w:rPr>
          <w:rFonts w:ascii="SimSun" w:hAnsi="SimSun" w:eastAsia="SimSun" w:cs="SimSun"/>
          <w:sz w:val="20"/>
          <w:szCs w:val="20"/>
          <w:spacing w:val="-40"/>
        </w:rPr>
        <w:t xml:space="preserve"> </w:t>
      </w:r>
      <w:r>
        <w:rPr>
          <w:rFonts w:ascii="SimSun" w:hAnsi="SimSun" w:eastAsia="SimSun" w:cs="SimSun"/>
          <w:sz w:val="20"/>
          <w:szCs w:val="20"/>
          <w:spacing w:val="5"/>
        </w:rPr>
        <w:t>执行。</w:t>
      </w:r>
    </w:p>
    <w:p>
      <w:pPr>
        <w:ind w:left="136"/>
        <w:spacing w:before="153" w:line="231" w:lineRule="auto"/>
        <w:rPr>
          <w:rFonts w:ascii="SimHei" w:hAnsi="SimHei" w:eastAsia="SimHei" w:cs="SimHei"/>
          <w:sz w:val="20"/>
          <w:szCs w:val="20"/>
        </w:rPr>
      </w:pPr>
      <w:r>
        <w:rPr>
          <w:rFonts w:ascii="SimHei" w:hAnsi="SimHei" w:eastAsia="SimHei" w:cs="SimHei"/>
          <w:sz w:val="20"/>
          <w:szCs w:val="20"/>
          <w:spacing w:val="6"/>
        </w:rPr>
        <w:t>6.7.3.2</w:t>
      </w:r>
      <w:r>
        <w:rPr>
          <w:rFonts w:ascii="SimHei" w:hAnsi="SimHei" w:eastAsia="SimHei" w:cs="SimHei"/>
          <w:sz w:val="20"/>
          <w:szCs w:val="20"/>
          <w:spacing w:val="6"/>
        </w:rPr>
        <w:t xml:space="preserve">  </w:t>
      </w:r>
      <w:r>
        <w:rPr>
          <w:rFonts w:ascii="SimHei" w:hAnsi="SimHei" w:eastAsia="SimHei" w:cs="SimHei"/>
          <w:sz w:val="20"/>
          <w:szCs w:val="20"/>
          <w:spacing w:val="6"/>
        </w:rPr>
        <w:t>样品制备质量检查</w:t>
      </w:r>
    </w:p>
    <w:p>
      <w:pPr>
        <w:ind w:left="138" w:right="70" w:firstLine="417"/>
        <w:spacing w:before="151" w:line="369" w:lineRule="auto"/>
        <w:jc w:val="both"/>
        <w:rPr>
          <w:rFonts w:ascii="SimSun" w:hAnsi="SimSun" w:eastAsia="SimSun" w:cs="SimSun"/>
          <w:sz w:val="20"/>
          <w:szCs w:val="20"/>
        </w:rPr>
      </w:pPr>
      <w:r>
        <w:rPr>
          <w:rFonts w:ascii="SimSun" w:hAnsi="SimSun" w:eastAsia="SimSun" w:cs="SimSun"/>
          <w:sz w:val="20"/>
          <w:szCs w:val="20"/>
          <w:spacing w:val="7"/>
        </w:rPr>
        <w:t>样品加工损耗率要求粗碎阶段低于</w:t>
      </w:r>
      <w:r>
        <w:rPr>
          <w:rFonts w:ascii="SimSun" w:hAnsi="SimSun" w:eastAsia="SimSun" w:cs="SimSun"/>
          <w:sz w:val="20"/>
          <w:szCs w:val="20"/>
          <w:spacing w:val="-35"/>
        </w:rPr>
        <w:t xml:space="preserve"> </w:t>
      </w:r>
      <w:r>
        <w:rPr>
          <w:rFonts w:ascii="SimSun" w:hAnsi="SimSun" w:eastAsia="SimSun" w:cs="SimSun"/>
          <w:sz w:val="20"/>
          <w:szCs w:val="20"/>
          <w:spacing w:val="7"/>
        </w:rPr>
        <w:t>3%，中碎阶段低于</w:t>
      </w:r>
      <w:r>
        <w:rPr>
          <w:rFonts w:ascii="SimSun" w:hAnsi="SimSun" w:eastAsia="SimSun" w:cs="SimSun"/>
          <w:sz w:val="20"/>
          <w:szCs w:val="20"/>
          <w:spacing w:val="-32"/>
        </w:rPr>
        <w:t xml:space="preserve"> </w:t>
      </w:r>
      <w:r>
        <w:rPr>
          <w:rFonts w:ascii="SimSun" w:hAnsi="SimSun" w:eastAsia="SimSun" w:cs="SimSun"/>
          <w:sz w:val="20"/>
          <w:szCs w:val="20"/>
          <w:spacing w:val="7"/>
        </w:rPr>
        <w:t>5%，细碎阶段低于</w:t>
      </w:r>
      <w:r>
        <w:rPr>
          <w:rFonts w:ascii="SimSun" w:hAnsi="SimSun" w:eastAsia="SimSun" w:cs="SimSun"/>
          <w:sz w:val="20"/>
          <w:szCs w:val="20"/>
          <w:spacing w:val="-35"/>
        </w:rPr>
        <w:t xml:space="preserve"> </w:t>
      </w:r>
      <w:r>
        <w:rPr>
          <w:rFonts w:ascii="SimSun" w:hAnsi="SimSun" w:eastAsia="SimSun" w:cs="SimSun"/>
          <w:sz w:val="20"/>
          <w:szCs w:val="20"/>
          <w:spacing w:val="7"/>
        </w:rPr>
        <w:t>7%，制</w:t>
      </w:r>
      <w:r>
        <w:rPr>
          <w:rFonts w:ascii="SimSun" w:hAnsi="SimSun" w:eastAsia="SimSun" w:cs="SimSun"/>
          <w:sz w:val="20"/>
          <w:szCs w:val="20"/>
          <w:spacing w:val="6"/>
        </w:rPr>
        <w:t>样损耗</w:t>
      </w:r>
      <w:r>
        <w:rPr>
          <w:rFonts w:ascii="SimSun" w:hAnsi="SimSun" w:eastAsia="SimSun" w:cs="SimSun"/>
          <w:sz w:val="20"/>
          <w:szCs w:val="20"/>
        </w:rPr>
        <w:t xml:space="preserve"> </w:t>
      </w:r>
      <w:r>
        <w:rPr>
          <w:rFonts w:ascii="SimSun" w:hAnsi="SimSun" w:eastAsia="SimSun" w:cs="SimSun"/>
          <w:sz w:val="20"/>
          <w:szCs w:val="20"/>
          <w:spacing w:val="8"/>
        </w:rPr>
        <w:t>率的合格率不低于</w:t>
      </w:r>
      <w:r>
        <w:rPr>
          <w:rFonts w:ascii="SimSun" w:hAnsi="SimSun" w:eastAsia="SimSun" w:cs="SimSun"/>
          <w:sz w:val="20"/>
          <w:szCs w:val="20"/>
          <w:spacing w:val="-35"/>
        </w:rPr>
        <w:t xml:space="preserve"> </w:t>
      </w:r>
      <w:r>
        <w:rPr>
          <w:rFonts w:ascii="SimSun" w:hAnsi="SimSun" w:eastAsia="SimSun" w:cs="SimSun"/>
          <w:sz w:val="20"/>
          <w:szCs w:val="20"/>
          <w:spacing w:val="8"/>
        </w:rPr>
        <w:t>95%。加工中缩分误差要求每次缩分后两部分样品的质量差（两份差）不</w:t>
      </w:r>
      <w:r>
        <w:rPr>
          <w:rFonts w:ascii="SimSun" w:hAnsi="SimSun" w:eastAsia="SimSun" w:cs="SimSun"/>
          <w:sz w:val="20"/>
          <w:szCs w:val="20"/>
        </w:rPr>
        <w:t xml:space="preserve"> </w:t>
      </w:r>
      <w:r>
        <w:rPr>
          <w:rFonts w:ascii="SimSun" w:hAnsi="SimSun" w:eastAsia="SimSun" w:cs="SimSun"/>
          <w:sz w:val="20"/>
          <w:szCs w:val="20"/>
          <w:spacing w:val="1"/>
        </w:rPr>
        <w:t>大于</w:t>
      </w:r>
      <w:r>
        <w:rPr>
          <w:rFonts w:ascii="SimSun" w:hAnsi="SimSun" w:eastAsia="SimSun" w:cs="SimSun"/>
          <w:sz w:val="20"/>
          <w:szCs w:val="20"/>
          <w:spacing w:val="-33"/>
        </w:rPr>
        <w:t xml:space="preserve"> </w:t>
      </w:r>
      <w:r>
        <w:rPr>
          <w:rFonts w:ascii="SimSun" w:hAnsi="SimSun" w:eastAsia="SimSun" w:cs="SimSun"/>
          <w:sz w:val="20"/>
          <w:szCs w:val="20"/>
          <w:spacing w:val="1"/>
        </w:rPr>
        <w:t>3%。</w:t>
      </w:r>
    </w:p>
    <w:p>
      <w:pPr>
        <w:ind w:left="138" w:right="70" w:firstLine="417"/>
        <w:spacing w:before="1" w:line="369" w:lineRule="auto"/>
        <w:jc w:val="both"/>
        <w:rPr>
          <w:rFonts w:ascii="SimSun" w:hAnsi="SimSun" w:eastAsia="SimSun" w:cs="SimSun"/>
          <w:sz w:val="20"/>
          <w:szCs w:val="20"/>
        </w:rPr>
      </w:pPr>
      <w:r>
        <w:rPr>
          <w:rFonts w:ascii="SimSun" w:hAnsi="SimSun" w:eastAsia="SimSun" w:cs="SimSun"/>
          <w:sz w:val="20"/>
          <w:szCs w:val="20"/>
          <w:spacing w:val="7"/>
        </w:rPr>
        <w:t>在加工过程中，应抽取</w:t>
      </w:r>
      <w:r>
        <w:rPr>
          <w:rFonts w:ascii="SimSun" w:hAnsi="SimSun" w:eastAsia="SimSun" w:cs="SimSun"/>
          <w:sz w:val="20"/>
          <w:szCs w:val="20"/>
          <w:spacing w:val="-33"/>
        </w:rPr>
        <w:t xml:space="preserve"> </w:t>
      </w:r>
      <w:r>
        <w:rPr>
          <w:rFonts w:ascii="SimSun" w:hAnsi="SimSun" w:eastAsia="SimSun" w:cs="SimSun"/>
          <w:sz w:val="20"/>
          <w:szCs w:val="20"/>
          <w:spacing w:val="7"/>
        </w:rPr>
        <w:t>3%～5%的样品进行加工质量内部检查（大型矿不少于</w:t>
      </w:r>
      <w:r>
        <w:rPr>
          <w:rFonts w:ascii="SimSun" w:hAnsi="SimSun" w:eastAsia="SimSun" w:cs="SimSun"/>
          <w:sz w:val="20"/>
          <w:szCs w:val="20"/>
          <w:spacing w:val="-30"/>
        </w:rPr>
        <w:t xml:space="preserve"> </w:t>
      </w:r>
      <w:r>
        <w:rPr>
          <w:rFonts w:ascii="SimSun" w:hAnsi="SimSun" w:eastAsia="SimSun" w:cs="SimSun"/>
          <w:sz w:val="20"/>
          <w:szCs w:val="20"/>
          <w:spacing w:val="7"/>
        </w:rPr>
        <w:t>30</w:t>
      </w:r>
      <w:r>
        <w:rPr>
          <w:rFonts w:ascii="SimSun" w:hAnsi="SimSun" w:eastAsia="SimSun" w:cs="SimSun"/>
          <w:sz w:val="20"/>
          <w:szCs w:val="20"/>
          <w:spacing w:val="-42"/>
        </w:rPr>
        <w:t xml:space="preserve"> </w:t>
      </w:r>
      <w:r>
        <w:rPr>
          <w:rFonts w:ascii="SimSun" w:hAnsi="SimSun" w:eastAsia="SimSun" w:cs="SimSun"/>
          <w:sz w:val="20"/>
          <w:szCs w:val="20"/>
          <w:spacing w:val="7"/>
        </w:rPr>
        <w:t>件，中</w:t>
      </w:r>
      <w:r>
        <w:rPr>
          <w:rFonts w:ascii="SimSun" w:hAnsi="SimSun" w:eastAsia="SimSun" w:cs="SimSun"/>
          <w:sz w:val="20"/>
          <w:szCs w:val="20"/>
        </w:rPr>
        <w:t xml:space="preserve"> </w:t>
      </w:r>
      <w:r>
        <w:rPr>
          <w:rFonts w:ascii="SimSun" w:hAnsi="SimSun" w:eastAsia="SimSun" w:cs="SimSun"/>
          <w:sz w:val="20"/>
          <w:szCs w:val="20"/>
          <w:spacing w:val="9"/>
        </w:rPr>
        <w:t>小型矿不少于</w:t>
      </w:r>
      <w:r>
        <w:rPr>
          <w:rFonts w:ascii="SimSun" w:hAnsi="SimSun" w:eastAsia="SimSun" w:cs="SimSun"/>
          <w:sz w:val="20"/>
          <w:szCs w:val="20"/>
          <w:spacing w:val="-36"/>
        </w:rPr>
        <w:t xml:space="preserve"> </w:t>
      </w:r>
      <w:r>
        <w:rPr>
          <w:rFonts w:ascii="SimSun" w:hAnsi="SimSun" w:eastAsia="SimSun" w:cs="SimSun"/>
          <w:sz w:val="20"/>
          <w:szCs w:val="20"/>
          <w:spacing w:val="9"/>
        </w:rPr>
        <w:t>20</w:t>
      </w:r>
      <w:r>
        <w:rPr>
          <w:rFonts w:ascii="SimSun" w:hAnsi="SimSun" w:eastAsia="SimSun" w:cs="SimSun"/>
          <w:sz w:val="20"/>
          <w:szCs w:val="20"/>
          <w:spacing w:val="-38"/>
        </w:rPr>
        <w:t xml:space="preserve"> </w:t>
      </w:r>
      <w:r>
        <w:rPr>
          <w:rFonts w:ascii="SimSun" w:hAnsi="SimSun" w:eastAsia="SimSun" w:cs="SimSun"/>
          <w:sz w:val="20"/>
          <w:szCs w:val="20"/>
          <w:spacing w:val="9"/>
        </w:rPr>
        <w:t>件</w:t>
      </w:r>
      <w:r>
        <w:rPr>
          <w:rFonts w:ascii="SimSun" w:hAnsi="SimSun" w:eastAsia="SimSun" w:cs="SimSun"/>
          <w:sz w:val="20"/>
          <w:szCs w:val="20"/>
          <w:spacing w:val="14"/>
        </w:rPr>
        <w:t>），</w:t>
      </w:r>
      <w:r>
        <w:rPr>
          <w:rFonts w:ascii="SimSun" w:hAnsi="SimSun" w:eastAsia="SimSun" w:cs="SimSun"/>
          <w:sz w:val="20"/>
          <w:szCs w:val="20"/>
          <w:spacing w:val="9"/>
        </w:rPr>
        <w:t>样品从原始样品第一次缩分弃去的另一半样品中抽取，抽查</w:t>
      </w:r>
      <w:r>
        <w:rPr>
          <w:rFonts w:ascii="SimSun" w:hAnsi="SimSun" w:eastAsia="SimSun" w:cs="SimSun"/>
          <w:sz w:val="20"/>
          <w:szCs w:val="20"/>
          <w:spacing w:val="8"/>
        </w:rPr>
        <w:t>的样品</w:t>
      </w:r>
      <w:r>
        <w:rPr>
          <w:rFonts w:ascii="SimSun" w:hAnsi="SimSun" w:eastAsia="SimSun" w:cs="SimSun"/>
          <w:sz w:val="20"/>
          <w:szCs w:val="20"/>
        </w:rPr>
        <w:t xml:space="preserve"> </w:t>
      </w:r>
      <w:r>
        <w:rPr>
          <w:rFonts w:ascii="SimSun" w:hAnsi="SimSun" w:eastAsia="SimSun" w:cs="SimSun"/>
          <w:sz w:val="20"/>
          <w:szCs w:val="20"/>
          <w:spacing w:val="7"/>
        </w:rPr>
        <w:t>按正样要求的加工流程加工并进行主要分析项目的测定，检查样品与相应的正样分析结果误</w:t>
      </w:r>
      <w:r>
        <w:rPr>
          <w:rFonts w:ascii="SimSun" w:hAnsi="SimSun" w:eastAsia="SimSun" w:cs="SimSun"/>
          <w:sz w:val="20"/>
          <w:szCs w:val="20"/>
          <w:spacing w:val="13"/>
        </w:rPr>
        <w:t xml:space="preserve"> </w:t>
      </w:r>
      <w:r>
        <w:rPr>
          <w:rFonts w:ascii="SimSun" w:hAnsi="SimSun" w:eastAsia="SimSun" w:cs="SimSun"/>
          <w:sz w:val="20"/>
          <w:szCs w:val="20"/>
          <w:spacing w:val="8"/>
        </w:rPr>
        <w:t>差，按不同人员或不同时间以该分析项目的允</w:t>
      </w:r>
      <w:r>
        <w:rPr>
          <w:rFonts w:ascii="SimSun" w:hAnsi="SimSun" w:eastAsia="SimSun" w:cs="SimSun"/>
          <w:sz w:val="20"/>
          <w:szCs w:val="20"/>
          <w:spacing w:val="7"/>
        </w:rPr>
        <w:t>许偶然误差（</w:t>
      </w:r>
      <w:r>
        <w:rPr>
          <w:rFonts w:ascii="SimSun" w:hAnsi="SimSun" w:eastAsia="SimSun" w:cs="SimSun"/>
          <w:sz w:val="20"/>
          <w:szCs w:val="20"/>
        </w:rPr>
        <w:t>RE</w:t>
      </w:r>
      <w:r>
        <w:rPr>
          <w:rFonts w:ascii="SimSun" w:hAnsi="SimSun" w:eastAsia="SimSun" w:cs="SimSun"/>
          <w:sz w:val="20"/>
          <w:szCs w:val="20"/>
          <w:spacing w:val="7"/>
        </w:rPr>
        <w:t>）判定，加工质量检查的合格</w:t>
      </w:r>
      <w:r>
        <w:rPr>
          <w:rFonts w:ascii="SimSun" w:hAnsi="SimSun" w:eastAsia="SimSun" w:cs="SimSun"/>
          <w:sz w:val="20"/>
          <w:szCs w:val="20"/>
        </w:rPr>
        <w:t xml:space="preserve"> </w:t>
      </w:r>
      <w:r>
        <w:rPr>
          <w:rFonts w:ascii="SimSun" w:hAnsi="SimSun" w:eastAsia="SimSun" w:cs="SimSun"/>
          <w:sz w:val="20"/>
          <w:szCs w:val="20"/>
          <w:spacing w:val="5"/>
        </w:rPr>
        <w:t>率应不低于</w:t>
      </w:r>
      <w:r>
        <w:rPr>
          <w:rFonts w:ascii="SimSun" w:hAnsi="SimSun" w:eastAsia="SimSun" w:cs="SimSun"/>
          <w:sz w:val="20"/>
          <w:szCs w:val="20"/>
          <w:spacing w:val="-39"/>
        </w:rPr>
        <w:t xml:space="preserve"> </w:t>
      </w:r>
      <w:r>
        <w:rPr>
          <w:rFonts w:ascii="SimSun" w:hAnsi="SimSun" w:eastAsia="SimSun" w:cs="SimSun"/>
          <w:sz w:val="20"/>
          <w:szCs w:val="20"/>
          <w:spacing w:val="5"/>
        </w:rPr>
        <w:t>90%。</w:t>
      </w:r>
    </w:p>
    <w:p>
      <w:pPr>
        <w:ind w:left="556"/>
        <w:spacing w:line="227" w:lineRule="auto"/>
        <w:rPr>
          <w:rFonts w:ascii="SimSun" w:hAnsi="SimSun" w:eastAsia="SimSun" w:cs="SimSun"/>
          <w:sz w:val="20"/>
          <w:szCs w:val="20"/>
        </w:rPr>
      </w:pPr>
      <w:r>
        <w:rPr>
          <w:rFonts w:ascii="SimSun" w:hAnsi="SimSun" w:eastAsia="SimSun" w:cs="SimSun"/>
          <w:sz w:val="20"/>
          <w:szCs w:val="20"/>
          <w:spacing w:val="7"/>
        </w:rPr>
        <w:t>样品加工质量要求按</w:t>
      </w:r>
      <w:r>
        <w:rPr>
          <w:rFonts w:ascii="SimSun" w:hAnsi="SimSun" w:eastAsia="SimSun" w:cs="SimSun"/>
          <w:sz w:val="20"/>
          <w:szCs w:val="20"/>
          <w:spacing w:val="-44"/>
        </w:rPr>
        <w:t xml:space="preserve"> </w:t>
      </w:r>
      <w:r>
        <w:rPr>
          <w:rFonts w:ascii="SimSun" w:hAnsi="SimSun" w:eastAsia="SimSun" w:cs="SimSun"/>
          <w:sz w:val="20"/>
          <w:szCs w:val="20"/>
        </w:rPr>
        <w:t>DZ</w:t>
      </w:r>
      <w:r>
        <w:rPr>
          <w:rFonts w:ascii="SimSun" w:hAnsi="SimSun" w:eastAsia="SimSun" w:cs="SimSun"/>
          <w:sz w:val="20"/>
          <w:szCs w:val="20"/>
          <w:spacing w:val="7"/>
        </w:rPr>
        <w:t>/T 0130</w:t>
      </w:r>
      <w:r>
        <w:rPr>
          <w:rFonts w:ascii="SimSun" w:hAnsi="SimSun" w:eastAsia="SimSun" w:cs="SimSun"/>
          <w:sz w:val="20"/>
          <w:szCs w:val="20"/>
          <w:spacing w:val="-40"/>
        </w:rPr>
        <w:t xml:space="preserve"> </w:t>
      </w:r>
      <w:r>
        <w:rPr>
          <w:rFonts w:ascii="SimSun" w:hAnsi="SimSun" w:eastAsia="SimSun" w:cs="SimSun"/>
          <w:sz w:val="20"/>
          <w:szCs w:val="20"/>
          <w:spacing w:val="7"/>
        </w:rPr>
        <w:t>执行。</w:t>
      </w:r>
    </w:p>
    <w:p>
      <w:pPr>
        <w:ind w:left="136"/>
        <w:spacing w:before="155" w:line="229" w:lineRule="auto"/>
        <w:outlineLvl w:val="2"/>
        <w:rPr>
          <w:rFonts w:ascii="SimHei" w:hAnsi="SimHei" w:eastAsia="SimHei" w:cs="SimHei"/>
          <w:sz w:val="20"/>
          <w:szCs w:val="20"/>
        </w:rPr>
      </w:pPr>
      <w:r>
        <w:rPr>
          <w:rFonts w:ascii="SimHei" w:hAnsi="SimHei" w:eastAsia="SimHei" w:cs="SimHei"/>
          <w:sz w:val="20"/>
          <w:szCs w:val="20"/>
          <w:spacing w:val="5"/>
        </w:rPr>
        <w:t>6.7.4</w:t>
      </w:r>
      <w:r>
        <w:rPr>
          <w:rFonts w:ascii="SimHei" w:hAnsi="SimHei" w:eastAsia="SimHei" w:cs="SimHei"/>
          <w:sz w:val="20"/>
          <w:szCs w:val="20"/>
          <w:spacing w:val="5"/>
        </w:rPr>
        <w:t xml:space="preserve">  </w:t>
      </w:r>
      <w:r>
        <w:rPr>
          <w:rFonts w:ascii="SimHei" w:hAnsi="SimHei" w:eastAsia="SimHei" w:cs="SimHei"/>
          <w:sz w:val="20"/>
          <w:szCs w:val="20"/>
          <w:spacing w:val="5"/>
        </w:rPr>
        <w:t>化学分析</w:t>
      </w:r>
    </w:p>
    <w:p>
      <w:pPr>
        <w:ind w:left="136" w:right="70" w:firstLine="2"/>
        <w:spacing w:before="150" w:line="306" w:lineRule="auto"/>
        <w:rPr>
          <w:rFonts w:ascii="SimSun" w:hAnsi="SimSun" w:eastAsia="SimSun" w:cs="SimSun"/>
          <w:sz w:val="20"/>
          <w:szCs w:val="20"/>
        </w:rPr>
      </w:pPr>
      <w:r>
        <w:rPr>
          <w:rFonts w:ascii="SimSun" w:hAnsi="SimSun" w:eastAsia="SimSun" w:cs="SimSun"/>
          <w:sz w:val="20"/>
          <w:szCs w:val="20"/>
          <w:spacing w:val="11"/>
        </w:rPr>
        <w:t>6.7.4.1  基本分析。测定绢云母质量分数，流程及计算公式参见附录B；基本分析项目一</w:t>
      </w:r>
      <w:r>
        <w:rPr>
          <w:rFonts w:ascii="SimSun" w:hAnsi="SimSun" w:eastAsia="SimSun" w:cs="SimSun"/>
          <w:sz w:val="20"/>
          <w:szCs w:val="20"/>
          <w:spacing w:val="9"/>
        </w:rPr>
        <w:t xml:space="preserve"> </w:t>
      </w:r>
      <w:r>
        <w:rPr>
          <w:rFonts w:ascii="SimSun" w:hAnsi="SimSun" w:eastAsia="SimSun" w:cs="SimSun"/>
          <w:sz w:val="20"/>
          <w:szCs w:val="20"/>
          <w:spacing w:val="3"/>
        </w:rPr>
        <w:t>般为</w:t>
      </w:r>
      <w:r>
        <w:rPr>
          <w:rFonts w:ascii="SimSun" w:hAnsi="SimSun" w:eastAsia="SimSun" w:cs="SimSun"/>
          <w:sz w:val="20"/>
          <w:szCs w:val="20"/>
          <w:spacing w:val="-40"/>
        </w:rPr>
        <w:t xml:space="preserve"> </w:t>
      </w:r>
      <w:r>
        <w:rPr>
          <w:rFonts w:ascii="SimSun" w:hAnsi="SimSun" w:eastAsia="SimSun" w:cs="SimSun"/>
          <w:sz w:val="20"/>
          <w:szCs w:val="20"/>
        </w:rPr>
        <w:t>Al</w:t>
      </w:r>
      <w:r>
        <w:rPr>
          <w:rFonts w:ascii="SimSun" w:hAnsi="SimSun" w:eastAsia="SimSun" w:cs="SimSun"/>
          <w:sz w:val="10"/>
          <w:szCs w:val="10"/>
          <w:spacing w:val="3"/>
          <w:position w:val="-2"/>
        </w:rPr>
        <w:t>2</w:t>
      </w:r>
      <w:r>
        <w:rPr>
          <w:rFonts w:ascii="SimSun" w:hAnsi="SimSun" w:eastAsia="SimSun" w:cs="SimSun"/>
          <w:sz w:val="20"/>
          <w:szCs w:val="20"/>
          <w:spacing w:val="3"/>
        </w:rPr>
        <w:t>O</w:t>
      </w:r>
      <w:r>
        <w:rPr>
          <w:rFonts w:ascii="SimSun" w:hAnsi="SimSun" w:eastAsia="SimSun" w:cs="SimSun"/>
          <w:sz w:val="10"/>
          <w:szCs w:val="10"/>
          <w:spacing w:val="3"/>
          <w:position w:val="-2"/>
        </w:rPr>
        <w:t>3</w:t>
      </w:r>
      <w:r>
        <w:rPr>
          <w:rFonts w:ascii="SimSun" w:hAnsi="SimSun" w:eastAsia="SimSun" w:cs="SimSun"/>
          <w:sz w:val="10"/>
          <w:szCs w:val="10"/>
          <w:spacing w:val="-27"/>
          <w:position w:val="-2"/>
        </w:rPr>
        <w:t xml:space="preserve"> </w:t>
      </w:r>
      <w:r>
        <w:rPr>
          <w:rFonts w:ascii="SimSun" w:hAnsi="SimSun" w:eastAsia="SimSun" w:cs="SimSun"/>
          <w:sz w:val="20"/>
          <w:szCs w:val="20"/>
          <w:spacing w:val="3"/>
        </w:rPr>
        <w:t>、</w:t>
      </w:r>
      <w:r>
        <w:rPr>
          <w:rFonts w:ascii="SimSun" w:hAnsi="SimSun" w:eastAsia="SimSun" w:cs="SimSun"/>
          <w:sz w:val="20"/>
          <w:szCs w:val="20"/>
        </w:rPr>
        <w:t>SiO</w:t>
      </w:r>
      <w:r>
        <w:rPr>
          <w:rFonts w:ascii="SimSun" w:hAnsi="SimSun" w:eastAsia="SimSun" w:cs="SimSun"/>
          <w:sz w:val="10"/>
          <w:szCs w:val="10"/>
          <w:spacing w:val="3"/>
          <w:position w:val="-2"/>
        </w:rPr>
        <w:t>2</w:t>
      </w:r>
      <w:r>
        <w:rPr>
          <w:rFonts w:ascii="SimSun" w:hAnsi="SimSun" w:eastAsia="SimSun" w:cs="SimSun"/>
          <w:sz w:val="10"/>
          <w:szCs w:val="10"/>
          <w:spacing w:val="-28"/>
          <w:position w:val="-2"/>
        </w:rPr>
        <w:t xml:space="preserve"> </w:t>
      </w:r>
      <w:r>
        <w:rPr>
          <w:rFonts w:ascii="SimSun" w:hAnsi="SimSun" w:eastAsia="SimSun" w:cs="SimSun"/>
          <w:sz w:val="20"/>
          <w:szCs w:val="20"/>
          <w:spacing w:val="3"/>
        </w:rPr>
        <w:t>、</w:t>
      </w:r>
      <w:r>
        <w:rPr>
          <w:rFonts w:ascii="SimSun" w:hAnsi="SimSun" w:eastAsia="SimSun" w:cs="SimSun"/>
          <w:sz w:val="20"/>
          <w:szCs w:val="20"/>
        </w:rPr>
        <w:t>Fe</w:t>
      </w:r>
      <w:r>
        <w:rPr>
          <w:rFonts w:ascii="SimSun" w:hAnsi="SimSun" w:eastAsia="SimSun" w:cs="SimSun"/>
          <w:sz w:val="10"/>
          <w:szCs w:val="10"/>
          <w:spacing w:val="3"/>
          <w:position w:val="-2"/>
        </w:rPr>
        <w:t>2</w:t>
      </w:r>
      <w:r>
        <w:rPr>
          <w:rFonts w:ascii="SimSun" w:hAnsi="SimSun" w:eastAsia="SimSun" w:cs="SimSun"/>
          <w:sz w:val="20"/>
          <w:szCs w:val="20"/>
          <w:spacing w:val="3"/>
        </w:rPr>
        <w:t>O</w:t>
      </w:r>
      <w:r>
        <w:rPr>
          <w:rFonts w:ascii="SimSun" w:hAnsi="SimSun" w:eastAsia="SimSun" w:cs="SimSun"/>
          <w:sz w:val="10"/>
          <w:szCs w:val="10"/>
          <w:spacing w:val="3"/>
          <w:position w:val="-2"/>
        </w:rPr>
        <w:t>3</w:t>
      </w:r>
      <w:r>
        <w:rPr>
          <w:rFonts w:ascii="SimSun" w:hAnsi="SimSun" w:eastAsia="SimSun" w:cs="SimSun"/>
          <w:sz w:val="20"/>
          <w:szCs w:val="20"/>
          <w:spacing w:val="3"/>
        </w:rPr>
        <w:t>。</w:t>
      </w:r>
    </w:p>
    <w:p>
      <w:pPr>
        <w:ind w:left="140" w:right="71" w:hanging="2"/>
        <w:spacing w:before="139" w:line="298" w:lineRule="auto"/>
        <w:rPr>
          <w:rFonts w:ascii="SimSun" w:hAnsi="SimSun" w:eastAsia="SimSun" w:cs="SimSun"/>
          <w:sz w:val="20"/>
          <w:szCs w:val="20"/>
        </w:rPr>
      </w:pPr>
      <w:r>
        <w:rPr>
          <w:rFonts w:ascii="SimSun" w:hAnsi="SimSun" w:eastAsia="SimSun" w:cs="SimSun"/>
          <w:sz w:val="20"/>
          <w:szCs w:val="20"/>
          <w:spacing w:val="8"/>
        </w:rPr>
        <w:t>6.7.4.2  组合分析。当需要测定矿石中含铁量、含砂量、松散密度、含水量</w:t>
      </w:r>
      <w:r>
        <w:rPr>
          <w:rFonts w:ascii="SimSun" w:hAnsi="SimSun" w:eastAsia="SimSun" w:cs="SimSun"/>
          <w:sz w:val="20"/>
          <w:szCs w:val="20"/>
          <w:spacing w:val="7"/>
        </w:rPr>
        <w:t>、</w:t>
      </w:r>
      <w:r>
        <w:rPr>
          <w:rFonts w:ascii="SimSun" w:hAnsi="SimSun" w:eastAsia="SimSun" w:cs="SimSun"/>
          <w:sz w:val="20"/>
          <w:szCs w:val="20"/>
          <w:spacing w:val="-53"/>
        </w:rPr>
        <w:t xml:space="preserve"> </w:t>
      </w:r>
      <w:r>
        <w:rPr>
          <w:rFonts w:ascii="SimSun" w:hAnsi="SimSun" w:eastAsia="SimSun" w:cs="SimSun"/>
          <w:sz w:val="20"/>
          <w:szCs w:val="20"/>
          <w:spacing w:val="7"/>
        </w:rPr>
        <w:t>白度时，可</w:t>
      </w:r>
      <w:r>
        <w:rPr>
          <w:rFonts w:ascii="SimSun" w:hAnsi="SimSun" w:eastAsia="SimSun" w:cs="SimSun"/>
          <w:sz w:val="20"/>
          <w:szCs w:val="20"/>
        </w:rPr>
        <w:t xml:space="preserve"> </w:t>
      </w:r>
      <w:r>
        <w:rPr>
          <w:rFonts w:ascii="SimSun" w:hAnsi="SimSun" w:eastAsia="SimSun" w:cs="SimSun"/>
          <w:sz w:val="20"/>
          <w:szCs w:val="20"/>
          <w:spacing w:val="7"/>
        </w:rPr>
        <w:t>列入组合分析项目。</w:t>
      </w:r>
    </w:p>
    <w:p>
      <w:pPr>
        <w:ind w:left="130" w:firstLine="8"/>
        <w:spacing w:before="153" w:line="305" w:lineRule="auto"/>
        <w:rPr>
          <w:rFonts w:ascii="SimSun" w:hAnsi="SimSun" w:eastAsia="SimSun" w:cs="SimSun"/>
          <w:sz w:val="20"/>
          <w:szCs w:val="20"/>
        </w:rPr>
      </w:pPr>
      <w:r>
        <w:rPr>
          <w:rFonts w:ascii="SimSun" w:hAnsi="SimSun" w:eastAsia="SimSun" w:cs="SimSun"/>
          <w:sz w:val="20"/>
          <w:szCs w:val="20"/>
          <w:spacing w:val="6"/>
        </w:rPr>
        <w:t>6.7.4.3  化学全分析。分析项目一般包括</w:t>
      </w:r>
      <w:r>
        <w:rPr>
          <w:rFonts w:ascii="SimSun" w:hAnsi="SimSun" w:eastAsia="SimSun" w:cs="SimSun"/>
          <w:sz w:val="20"/>
          <w:szCs w:val="20"/>
          <w:spacing w:val="-39"/>
        </w:rPr>
        <w:t xml:space="preserve"> </w:t>
      </w:r>
      <w:r>
        <w:rPr>
          <w:rFonts w:ascii="SimSun" w:hAnsi="SimSun" w:eastAsia="SimSun" w:cs="SimSun"/>
          <w:sz w:val="20"/>
          <w:szCs w:val="20"/>
        </w:rPr>
        <w:t>SiO</w:t>
      </w:r>
      <w:r>
        <w:rPr>
          <w:rFonts w:ascii="SimSun" w:hAnsi="SimSun" w:eastAsia="SimSun" w:cs="SimSun"/>
          <w:sz w:val="10"/>
          <w:szCs w:val="10"/>
          <w:spacing w:val="6"/>
          <w:position w:val="-2"/>
        </w:rPr>
        <w:t>2</w:t>
      </w:r>
      <w:r>
        <w:rPr>
          <w:rFonts w:ascii="SimSun" w:hAnsi="SimSun" w:eastAsia="SimSun" w:cs="SimSun"/>
          <w:sz w:val="10"/>
          <w:szCs w:val="10"/>
          <w:spacing w:val="-27"/>
          <w:position w:val="-2"/>
        </w:rPr>
        <w:t xml:space="preserve"> </w:t>
      </w:r>
      <w:r>
        <w:rPr>
          <w:rFonts w:ascii="SimSun" w:hAnsi="SimSun" w:eastAsia="SimSun" w:cs="SimSun"/>
          <w:sz w:val="20"/>
          <w:szCs w:val="20"/>
          <w:spacing w:val="6"/>
        </w:rPr>
        <w:t>、</w:t>
      </w:r>
      <w:r>
        <w:rPr>
          <w:rFonts w:ascii="SimSun" w:hAnsi="SimSun" w:eastAsia="SimSun" w:cs="SimSun"/>
          <w:sz w:val="20"/>
          <w:szCs w:val="20"/>
        </w:rPr>
        <w:t>Al</w:t>
      </w:r>
      <w:r>
        <w:rPr>
          <w:rFonts w:ascii="SimSun" w:hAnsi="SimSun" w:eastAsia="SimSun" w:cs="SimSun"/>
          <w:sz w:val="10"/>
          <w:szCs w:val="10"/>
          <w:spacing w:val="6"/>
          <w:position w:val="-2"/>
        </w:rPr>
        <w:t>2</w:t>
      </w:r>
      <w:r>
        <w:rPr>
          <w:rFonts w:ascii="SimSun" w:hAnsi="SimSun" w:eastAsia="SimSun" w:cs="SimSun"/>
          <w:sz w:val="20"/>
          <w:szCs w:val="20"/>
          <w:spacing w:val="6"/>
        </w:rPr>
        <w:t>O</w:t>
      </w:r>
      <w:r>
        <w:rPr>
          <w:rFonts w:ascii="SimSun" w:hAnsi="SimSun" w:eastAsia="SimSun" w:cs="SimSun"/>
          <w:sz w:val="10"/>
          <w:szCs w:val="10"/>
          <w:spacing w:val="6"/>
          <w:position w:val="-2"/>
        </w:rPr>
        <w:t>3</w:t>
      </w:r>
      <w:r>
        <w:rPr>
          <w:rFonts w:ascii="SimSun" w:hAnsi="SimSun" w:eastAsia="SimSun" w:cs="SimSun"/>
          <w:sz w:val="10"/>
          <w:szCs w:val="10"/>
          <w:spacing w:val="-27"/>
          <w:position w:val="-2"/>
        </w:rPr>
        <w:t xml:space="preserve"> </w:t>
      </w:r>
      <w:r>
        <w:rPr>
          <w:rFonts w:ascii="SimSun" w:hAnsi="SimSun" w:eastAsia="SimSun" w:cs="SimSun"/>
          <w:sz w:val="20"/>
          <w:szCs w:val="20"/>
          <w:spacing w:val="6"/>
        </w:rPr>
        <w:t>、</w:t>
      </w:r>
      <w:r>
        <w:rPr>
          <w:rFonts w:ascii="SimSun" w:hAnsi="SimSun" w:eastAsia="SimSun" w:cs="SimSun"/>
          <w:sz w:val="20"/>
          <w:szCs w:val="20"/>
        </w:rPr>
        <w:t>Fe</w:t>
      </w:r>
      <w:r>
        <w:rPr>
          <w:rFonts w:ascii="Times New Roman" w:hAnsi="Times New Roman" w:eastAsia="Times New Roman" w:cs="Times New Roman"/>
          <w:sz w:val="20"/>
          <w:szCs w:val="20"/>
          <w:spacing w:val="6"/>
        </w:rPr>
        <w:t>₂</w:t>
      </w:r>
      <w:r>
        <w:rPr>
          <w:rFonts w:ascii="SimSun" w:hAnsi="SimSun" w:eastAsia="SimSun" w:cs="SimSun"/>
          <w:sz w:val="20"/>
          <w:szCs w:val="20"/>
          <w:spacing w:val="6"/>
        </w:rPr>
        <w:t>O</w:t>
      </w:r>
      <w:r>
        <w:rPr>
          <w:rFonts w:ascii="SimSun" w:hAnsi="SimSun" w:eastAsia="SimSun" w:cs="SimSun"/>
          <w:sz w:val="10"/>
          <w:szCs w:val="10"/>
          <w:spacing w:val="6"/>
          <w:position w:val="-2"/>
        </w:rPr>
        <w:t>3</w:t>
      </w:r>
      <w:r>
        <w:rPr>
          <w:rFonts w:ascii="SimSun" w:hAnsi="SimSun" w:eastAsia="SimSun" w:cs="SimSun"/>
          <w:sz w:val="10"/>
          <w:szCs w:val="10"/>
          <w:spacing w:val="-28"/>
          <w:position w:val="-2"/>
        </w:rPr>
        <w:t xml:space="preserve"> </w:t>
      </w:r>
      <w:r>
        <w:rPr>
          <w:rFonts w:ascii="SimSun" w:hAnsi="SimSun" w:eastAsia="SimSun" w:cs="SimSun"/>
          <w:sz w:val="20"/>
          <w:szCs w:val="20"/>
          <w:spacing w:val="6"/>
        </w:rPr>
        <w:t>、</w:t>
      </w:r>
      <w:r>
        <w:rPr>
          <w:rFonts w:ascii="SimSun" w:hAnsi="SimSun" w:eastAsia="SimSun" w:cs="SimSun"/>
          <w:sz w:val="20"/>
          <w:szCs w:val="20"/>
        </w:rPr>
        <w:t>FeO</w:t>
      </w:r>
      <w:r>
        <w:rPr>
          <w:rFonts w:ascii="SimSun" w:hAnsi="SimSun" w:eastAsia="SimSun" w:cs="SimSun"/>
          <w:sz w:val="20"/>
          <w:szCs w:val="20"/>
          <w:spacing w:val="6"/>
        </w:rPr>
        <w:t>、</w:t>
      </w:r>
      <w:r>
        <w:rPr>
          <w:rFonts w:ascii="SimSun" w:hAnsi="SimSun" w:eastAsia="SimSun" w:cs="SimSun"/>
          <w:sz w:val="20"/>
          <w:szCs w:val="20"/>
        </w:rPr>
        <w:t>TiO</w:t>
      </w:r>
      <w:r>
        <w:rPr>
          <w:rFonts w:ascii="SimSun" w:hAnsi="SimSun" w:eastAsia="SimSun" w:cs="SimSun"/>
          <w:sz w:val="10"/>
          <w:szCs w:val="10"/>
          <w:spacing w:val="6"/>
          <w:position w:val="-2"/>
        </w:rPr>
        <w:t>2</w:t>
      </w:r>
      <w:r>
        <w:rPr>
          <w:rFonts w:ascii="SimSun" w:hAnsi="SimSun" w:eastAsia="SimSun" w:cs="SimSun"/>
          <w:sz w:val="10"/>
          <w:szCs w:val="10"/>
          <w:spacing w:val="-27"/>
          <w:position w:val="-2"/>
        </w:rPr>
        <w:t xml:space="preserve"> </w:t>
      </w:r>
      <w:r>
        <w:rPr>
          <w:rFonts w:ascii="SimSun" w:hAnsi="SimSun" w:eastAsia="SimSun" w:cs="SimSun"/>
          <w:sz w:val="20"/>
          <w:szCs w:val="20"/>
          <w:spacing w:val="6"/>
        </w:rPr>
        <w:t>、</w:t>
      </w:r>
      <w:r>
        <w:rPr>
          <w:rFonts w:ascii="SimSun" w:hAnsi="SimSun" w:eastAsia="SimSun" w:cs="SimSun"/>
          <w:sz w:val="20"/>
          <w:szCs w:val="20"/>
        </w:rPr>
        <w:t>Ca</w:t>
      </w:r>
      <w:r>
        <w:rPr>
          <w:rFonts w:ascii="SimSun" w:hAnsi="SimSun" w:eastAsia="SimSun" w:cs="SimSun"/>
          <w:sz w:val="20"/>
          <w:szCs w:val="20"/>
          <w:spacing w:val="6"/>
        </w:rPr>
        <w:t>0</w:t>
      </w:r>
      <w:r>
        <w:rPr>
          <w:rFonts w:ascii="SimSun" w:hAnsi="SimSun" w:eastAsia="SimSun" w:cs="SimSun"/>
          <w:sz w:val="20"/>
          <w:szCs w:val="20"/>
          <w:spacing w:val="5"/>
        </w:rPr>
        <w:t>、</w:t>
      </w:r>
      <w:r>
        <w:rPr>
          <w:rFonts w:ascii="SimSun" w:hAnsi="SimSun" w:eastAsia="SimSun" w:cs="SimSun"/>
          <w:sz w:val="20"/>
          <w:szCs w:val="20"/>
        </w:rPr>
        <w:t>MgO</w:t>
      </w:r>
      <w:r>
        <w:rPr>
          <w:rFonts w:ascii="SimSun" w:hAnsi="SimSun" w:eastAsia="SimSun" w:cs="SimSun"/>
          <w:sz w:val="20"/>
          <w:szCs w:val="20"/>
          <w:spacing w:val="5"/>
        </w:rPr>
        <w:t>、K</w:t>
      </w:r>
      <w:r>
        <w:rPr>
          <w:rFonts w:ascii="SimSun" w:hAnsi="SimSun" w:eastAsia="SimSun" w:cs="SimSun"/>
          <w:sz w:val="10"/>
          <w:szCs w:val="10"/>
          <w:spacing w:val="5"/>
          <w:position w:val="-2"/>
        </w:rPr>
        <w:t>2</w:t>
      </w:r>
      <w:r>
        <w:rPr>
          <w:rFonts w:ascii="SimSun" w:hAnsi="SimSun" w:eastAsia="SimSun" w:cs="SimSun"/>
          <w:sz w:val="20"/>
          <w:szCs w:val="20"/>
          <w:spacing w:val="5"/>
        </w:rPr>
        <w:t>0、</w:t>
      </w:r>
      <w:r>
        <w:rPr>
          <w:rFonts w:ascii="SimSun" w:hAnsi="SimSun" w:eastAsia="SimSun" w:cs="SimSun"/>
          <w:sz w:val="20"/>
          <w:szCs w:val="20"/>
        </w:rPr>
        <w:t xml:space="preserve"> </w:t>
      </w:r>
      <w:r>
        <w:rPr>
          <w:rFonts w:ascii="SimSun" w:hAnsi="SimSun" w:eastAsia="SimSun" w:cs="SimSun"/>
          <w:sz w:val="20"/>
          <w:szCs w:val="20"/>
        </w:rPr>
        <w:t>Na</w:t>
      </w:r>
      <w:r>
        <w:rPr>
          <w:rFonts w:ascii="SimSun" w:hAnsi="SimSun" w:eastAsia="SimSun" w:cs="SimSun"/>
          <w:sz w:val="10"/>
          <w:szCs w:val="10"/>
          <w:spacing w:val="6"/>
          <w:position w:val="-2"/>
        </w:rPr>
        <w:t>2</w:t>
      </w:r>
      <w:r>
        <w:rPr>
          <w:rFonts w:ascii="SimSun" w:hAnsi="SimSun" w:eastAsia="SimSun" w:cs="SimSun"/>
          <w:sz w:val="20"/>
          <w:szCs w:val="20"/>
          <w:spacing w:val="6"/>
        </w:rPr>
        <w:t>O、</w:t>
      </w:r>
      <w:r>
        <w:rPr>
          <w:rFonts w:ascii="SimSun" w:hAnsi="SimSun" w:eastAsia="SimSun" w:cs="SimSun"/>
          <w:sz w:val="20"/>
          <w:szCs w:val="20"/>
        </w:rPr>
        <w:t>MnO</w:t>
      </w:r>
      <w:r>
        <w:rPr>
          <w:rFonts w:ascii="SimSun" w:hAnsi="SimSun" w:eastAsia="SimSun" w:cs="SimSun"/>
          <w:sz w:val="20"/>
          <w:szCs w:val="20"/>
          <w:spacing w:val="6"/>
        </w:rPr>
        <w:t>、P</w:t>
      </w:r>
      <w:r>
        <w:rPr>
          <w:rFonts w:ascii="SimSun" w:hAnsi="SimSun" w:eastAsia="SimSun" w:cs="SimSun"/>
          <w:sz w:val="10"/>
          <w:szCs w:val="10"/>
          <w:spacing w:val="6"/>
          <w:position w:val="-2"/>
        </w:rPr>
        <w:t>2</w:t>
      </w:r>
      <w:r>
        <w:rPr>
          <w:rFonts w:ascii="SimSun" w:hAnsi="SimSun" w:eastAsia="SimSun" w:cs="SimSun"/>
          <w:sz w:val="20"/>
          <w:szCs w:val="20"/>
          <w:spacing w:val="6"/>
        </w:rPr>
        <w:t>0</w:t>
      </w:r>
      <w:r>
        <w:rPr>
          <w:rFonts w:ascii="SimSun" w:hAnsi="SimSun" w:eastAsia="SimSun" w:cs="SimSun"/>
          <w:sz w:val="10"/>
          <w:szCs w:val="10"/>
          <w:spacing w:val="6"/>
          <w:position w:val="-2"/>
        </w:rPr>
        <w:t>5</w:t>
      </w:r>
      <w:r>
        <w:rPr>
          <w:rFonts w:ascii="SimSun" w:hAnsi="SimSun" w:eastAsia="SimSun" w:cs="SimSun"/>
          <w:sz w:val="10"/>
          <w:szCs w:val="10"/>
          <w:spacing w:val="-22"/>
          <w:position w:val="-2"/>
        </w:rPr>
        <w:t xml:space="preserve"> </w:t>
      </w:r>
      <w:r>
        <w:rPr>
          <w:rFonts w:ascii="SimSun" w:hAnsi="SimSun" w:eastAsia="SimSun" w:cs="SimSun"/>
          <w:sz w:val="20"/>
          <w:szCs w:val="20"/>
          <w:spacing w:val="6"/>
        </w:rPr>
        <w:t>、烧失量等。</w:t>
      </w:r>
    </w:p>
    <w:p>
      <w:pPr>
        <w:ind w:left="136"/>
        <w:spacing w:before="139" w:line="229" w:lineRule="auto"/>
        <w:outlineLvl w:val="2"/>
        <w:rPr>
          <w:rFonts w:ascii="SimHei" w:hAnsi="SimHei" w:eastAsia="SimHei" w:cs="SimHei"/>
          <w:sz w:val="20"/>
          <w:szCs w:val="20"/>
        </w:rPr>
      </w:pPr>
      <w:r>
        <w:rPr>
          <w:rFonts w:ascii="SimHei" w:hAnsi="SimHei" w:eastAsia="SimHei" w:cs="SimHei"/>
          <w:sz w:val="20"/>
          <w:szCs w:val="20"/>
          <w:spacing w:val="6"/>
        </w:rPr>
        <w:t>6.7.5</w:t>
      </w:r>
      <w:r>
        <w:rPr>
          <w:rFonts w:ascii="SimHei" w:hAnsi="SimHei" w:eastAsia="SimHei" w:cs="SimHei"/>
          <w:sz w:val="20"/>
          <w:szCs w:val="20"/>
          <w:spacing w:val="6"/>
        </w:rPr>
        <w:t xml:space="preserve">  </w:t>
      </w:r>
      <w:r>
        <w:rPr>
          <w:rFonts w:ascii="SimHei" w:hAnsi="SimHei" w:eastAsia="SimHei" w:cs="SimHei"/>
          <w:sz w:val="20"/>
          <w:szCs w:val="20"/>
          <w:spacing w:val="6"/>
        </w:rPr>
        <w:t>化学分析质量检查</w:t>
      </w:r>
    </w:p>
    <w:p>
      <w:pPr>
        <w:ind w:left="557"/>
        <w:spacing w:before="152" w:line="228" w:lineRule="auto"/>
        <w:rPr>
          <w:rFonts w:ascii="SimSun" w:hAnsi="SimSun" w:eastAsia="SimSun" w:cs="SimSun"/>
          <w:sz w:val="20"/>
          <w:szCs w:val="20"/>
        </w:rPr>
      </w:pPr>
      <w:r>
        <w:rPr>
          <w:rFonts w:ascii="SimSun" w:hAnsi="SimSun" w:eastAsia="SimSun" w:cs="SimSun"/>
          <w:sz w:val="20"/>
          <w:szCs w:val="20"/>
          <w:spacing w:val="6"/>
        </w:rPr>
        <w:t>化学分析质量检查按</w:t>
      </w:r>
      <w:r>
        <w:rPr>
          <w:rFonts w:ascii="SimSun" w:hAnsi="SimSun" w:eastAsia="SimSun" w:cs="SimSun"/>
          <w:sz w:val="20"/>
          <w:szCs w:val="20"/>
          <w:spacing w:val="-26"/>
        </w:rPr>
        <w:t xml:space="preserve"> </w:t>
      </w:r>
      <w:r>
        <w:rPr>
          <w:rFonts w:ascii="SimSun" w:hAnsi="SimSun" w:eastAsia="SimSun" w:cs="SimSun"/>
          <w:sz w:val="20"/>
          <w:szCs w:val="20"/>
        </w:rPr>
        <w:t>DZ</w:t>
      </w:r>
      <w:r>
        <w:rPr>
          <w:rFonts w:ascii="SimSun" w:hAnsi="SimSun" w:eastAsia="SimSun" w:cs="SimSun"/>
          <w:sz w:val="20"/>
          <w:szCs w:val="20"/>
          <w:spacing w:val="6"/>
        </w:rPr>
        <w:t>/T 0130</w:t>
      </w:r>
      <w:r>
        <w:rPr>
          <w:rFonts w:ascii="SimSun" w:hAnsi="SimSun" w:eastAsia="SimSun" w:cs="SimSun"/>
          <w:sz w:val="20"/>
          <w:szCs w:val="20"/>
          <w:spacing w:val="-41"/>
        </w:rPr>
        <w:t xml:space="preserve"> </w:t>
      </w:r>
      <w:r>
        <w:rPr>
          <w:rFonts w:ascii="SimSun" w:hAnsi="SimSun" w:eastAsia="SimSun" w:cs="SimSun"/>
          <w:sz w:val="20"/>
          <w:szCs w:val="20"/>
          <w:spacing w:val="6"/>
        </w:rPr>
        <w:t>执行。</w:t>
      </w:r>
    </w:p>
    <w:p>
      <w:pPr>
        <w:ind w:left="137" w:right="70" w:firstLine="420"/>
        <w:spacing w:before="154" w:line="365" w:lineRule="auto"/>
        <w:rPr>
          <w:rFonts w:ascii="SimSun" w:hAnsi="SimSun" w:eastAsia="SimSun" w:cs="SimSun"/>
          <w:sz w:val="20"/>
          <w:szCs w:val="20"/>
        </w:rPr>
      </w:pPr>
      <w:r>
        <w:rPr>
          <w:rFonts w:ascii="SimSun" w:hAnsi="SimSun" w:eastAsia="SimSun" w:cs="SimSun"/>
          <w:sz w:val="20"/>
          <w:szCs w:val="20"/>
          <w:spacing w:val="7"/>
        </w:rPr>
        <w:t>依据岩石矿物试样重复分析相对偏差允许限的数学模型，作为实验室内部检查和外部检 </w:t>
      </w:r>
      <w:r>
        <w:rPr>
          <w:rFonts w:ascii="SimSun" w:hAnsi="SimSun" w:eastAsia="SimSun" w:cs="SimSun"/>
          <w:sz w:val="20"/>
          <w:szCs w:val="20"/>
          <w:spacing w:val="8"/>
        </w:rPr>
        <w:t>查判定分析结果精度的允许限（</w:t>
      </w:r>
      <w:r>
        <w:rPr>
          <w:rFonts w:ascii="SimSun" w:hAnsi="SimSun" w:eastAsia="SimSun" w:cs="SimSun"/>
          <w:sz w:val="20"/>
          <w:szCs w:val="20"/>
        </w:rPr>
        <w:t>Yc</w:t>
      </w:r>
      <w:r>
        <w:rPr>
          <w:rFonts w:ascii="SimSun" w:hAnsi="SimSun" w:eastAsia="SimSun" w:cs="SimSun"/>
          <w:sz w:val="20"/>
          <w:szCs w:val="20"/>
          <w:spacing w:val="8"/>
        </w:rPr>
        <w:t>）。当与检查分</w:t>
      </w:r>
      <w:r>
        <w:rPr>
          <w:rFonts w:ascii="SimSun" w:hAnsi="SimSun" w:eastAsia="SimSun" w:cs="SimSun"/>
          <w:sz w:val="20"/>
          <w:szCs w:val="20"/>
          <w:spacing w:val="7"/>
        </w:rPr>
        <w:t>析结果的相对偏差小于或等于允许限时为</w:t>
      </w:r>
      <w:r>
        <w:rPr>
          <w:rFonts w:ascii="SimSun" w:hAnsi="SimSun" w:eastAsia="SimSun" w:cs="SimSun"/>
          <w:sz w:val="20"/>
          <w:szCs w:val="20"/>
        </w:rPr>
        <w:t xml:space="preserve"> </w:t>
      </w:r>
      <w:r>
        <w:rPr>
          <w:rFonts w:ascii="SimSun" w:hAnsi="SimSun" w:eastAsia="SimSun" w:cs="SimSun"/>
          <w:sz w:val="20"/>
          <w:szCs w:val="20"/>
          <w:spacing w:val="7"/>
        </w:rPr>
        <w:t>合格，当大于允许限时为不合格。岩石矿物试样化学成分重复分析相对偏差允许限的数学模</w:t>
      </w:r>
      <w:r>
        <w:rPr>
          <w:rFonts w:ascii="SimSun" w:hAnsi="SimSun" w:eastAsia="SimSun" w:cs="SimSun"/>
          <w:sz w:val="20"/>
          <w:szCs w:val="20"/>
          <w:spacing w:val="14"/>
        </w:rPr>
        <w:t xml:space="preserve"> </w:t>
      </w:r>
      <w:r>
        <w:rPr>
          <w:rFonts w:ascii="SimSun" w:hAnsi="SimSun" w:eastAsia="SimSun" w:cs="SimSun"/>
          <w:sz w:val="20"/>
          <w:szCs w:val="20"/>
          <w:spacing w:val="7"/>
        </w:rPr>
        <w:t>型见公式（2</w:t>
      </w:r>
      <w:r>
        <w:rPr>
          <w:rFonts w:ascii="SimSun" w:hAnsi="SimSun" w:eastAsia="SimSun" w:cs="SimSun"/>
          <w:sz w:val="20"/>
          <w:szCs w:val="20"/>
        </w:rPr>
        <w:t>）：</w:t>
      </w:r>
    </w:p>
    <w:p>
      <w:pPr>
        <w:ind w:left="2768"/>
        <w:spacing w:line="277" w:lineRule="exact"/>
        <w:rPr>
          <w:rFonts w:ascii="SimSun" w:hAnsi="SimSun" w:eastAsia="SimSun" w:cs="SimSun"/>
          <w:sz w:val="20"/>
          <w:szCs w:val="20"/>
        </w:rPr>
      </w:pPr>
      <w:r>
        <w:rPr>
          <w:rFonts w:ascii="SimSun" w:hAnsi="SimSun" w:eastAsia="SimSun" w:cs="SimSun"/>
          <w:sz w:val="20"/>
          <w:szCs w:val="20"/>
        </w:rPr>
        <w:t>Yc</w:t>
      </w:r>
      <w:r>
        <w:rPr>
          <w:rFonts w:ascii="SimSun" w:hAnsi="SimSun" w:eastAsia="SimSun" w:cs="SimSun"/>
          <w:sz w:val="20"/>
          <w:szCs w:val="20"/>
          <w:spacing w:val="5"/>
        </w:rPr>
        <w:t xml:space="preserve"> = C×（14.37X</w:t>
      </w:r>
      <w:r>
        <w:rPr>
          <w:rFonts w:ascii="SimSun" w:hAnsi="SimSun" w:eastAsia="SimSun" w:cs="SimSun"/>
          <w:sz w:val="10"/>
          <w:szCs w:val="10"/>
          <w:spacing w:val="5"/>
          <w:position w:val="10"/>
        </w:rPr>
        <w:t>-0.1263 </w:t>
      </w:r>
      <w:r>
        <w:rPr>
          <w:rFonts w:ascii="SimSun" w:hAnsi="SimSun" w:eastAsia="SimSun" w:cs="SimSun"/>
          <w:sz w:val="20"/>
          <w:szCs w:val="20"/>
          <w:spacing w:val="5"/>
        </w:rPr>
        <w:t>- 7.659）</w:t>
      </w:r>
      <w:r>
        <w:rPr>
          <w:rFonts w:ascii="SimSun" w:hAnsi="SimSun" w:eastAsia="SimSun" w:cs="SimSun"/>
          <w:sz w:val="20"/>
          <w:szCs w:val="20"/>
          <w:spacing w:val="27"/>
        </w:rPr>
        <w:t xml:space="preserve">  </w:t>
      </w:r>
      <w:r>
        <w:rPr>
          <w:rFonts w:ascii="SimSun" w:hAnsi="SimSun" w:eastAsia="SimSun" w:cs="SimSun"/>
          <w:sz w:val="20"/>
          <w:szCs w:val="20"/>
          <w:spacing w:val="5"/>
        </w:rPr>
        <w:t>………………………（2）</w:t>
      </w:r>
    </w:p>
    <w:p>
      <w:pPr>
        <w:ind w:left="561"/>
        <w:spacing w:before="141" w:line="228" w:lineRule="auto"/>
        <w:rPr>
          <w:rFonts w:ascii="SimSun" w:hAnsi="SimSun" w:eastAsia="SimSun" w:cs="SimSun"/>
          <w:sz w:val="20"/>
          <w:szCs w:val="20"/>
        </w:rPr>
      </w:pPr>
      <w:r>
        <w:rPr>
          <w:rFonts w:ascii="SimSun" w:hAnsi="SimSun" w:eastAsia="SimSun" w:cs="SimSun"/>
          <w:sz w:val="20"/>
          <w:szCs w:val="20"/>
          <w:spacing w:val="1"/>
        </w:rPr>
        <w:t>式中：</w:t>
      </w:r>
    </w:p>
    <w:p>
      <w:pPr>
        <w:ind w:left="553"/>
        <w:spacing w:before="153" w:line="228" w:lineRule="auto"/>
        <w:rPr>
          <w:rFonts w:ascii="SimSun" w:hAnsi="SimSun" w:eastAsia="SimSun" w:cs="SimSun"/>
          <w:sz w:val="20"/>
          <w:szCs w:val="20"/>
        </w:rPr>
      </w:pPr>
      <w:r>
        <w:rPr>
          <w:rFonts w:ascii="SimSun" w:hAnsi="SimSun" w:eastAsia="SimSun" w:cs="SimSun"/>
          <w:sz w:val="20"/>
          <w:szCs w:val="20"/>
        </w:rPr>
        <w:t>Yc</w:t>
      </w:r>
      <w:r>
        <w:rPr>
          <w:rFonts w:ascii="SimSun" w:hAnsi="SimSun" w:eastAsia="SimSun" w:cs="SimSun"/>
          <w:sz w:val="20"/>
          <w:szCs w:val="20"/>
          <w:spacing w:val="8"/>
        </w:rPr>
        <w:t xml:space="preserve"> —— 重复分析试样中某组分相对偏差允许限，数值用“%</w:t>
      </w:r>
      <w:r>
        <w:rPr>
          <w:rFonts w:ascii="SimSun" w:hAnsi="SimSun" w:eastAsia="SimSun" w:cs="SimSun"/>
          <w:sz w:val="20"/>
          <w:szCs w:val="20"/>
          <w:spacing w:val="-62"/>
        </w:rPr>
        <w:t xml:space="preserve"> </w:t>
      </w:r>
      <w:r>
        <w:rPr>
          <w:rFonts w:ascii="SimSun" w:hAnsi="SimSun" w:eastAsia="SimSun" w:cs="SimSun"/>
          <w:sz w:val="20"/>
          <w:szCs w:val="20"/>
          <w:spacing w:val="8"/>
        </w:rPr>
        <w:t>”表示；</w:t>
      </w:r>
    </w:p>
    <w:p>
      <w:pPr>
        <w:ind w:left="554"/>
        <w:spacing w:before="151" w:line="228" w:lineRule="auto"/>
        <w:rPr>
          <w:rFonts w:ascii="SimSun" w:hAnsi="SimSun" w:eastAsia="SimSun" w:cs="SimSun"/>
          <w:sz w:val="20"/>
          <w:szCs w:val="20"/>
        </w:rPr>
      </w:pPr>
      <w:r>
        <w:rPr>
          <w:rFonts w:ascii="SimSun" w:hAnsi="SimSun" w:eastAsia="SimSun" w:cs="SimSun"/>
          <w:sz w:val="20"/>
          <w:szCs w:val="20"/>
          <w:spacing w:val="8"/>
        </w:rPr>
        <w:t>X  —— 重复分析试样中某组分平均质量系数，</w:t>
      </w:r>
      <w:r>
        <w:rPr>
          <w:rFonts w:ascii="SimSun" w:hAnsi="SimSun" w:eastAsia="SimSun" w:cs="SimSun"/>
          <w:sz w:val="20"/>
          <w:szCs w:val="20"/>
          <w:spacing w:val="7"/>
        </w:rPr>
        <w:t>数值用“%</w:t>
      </w:r>
      <w:r>
        <w:rPr>
          <w:rFonts w:ascii="SimSun" w:hAnsi="SimSun" w:eastAsia="SimSun" w:cs="SimSun"/>
          <w:sz w:val="20"/>
          <w:szCs w:val="20"/>
          <w:spacing w:val="-71"/>
        </w:rPr>
        <w:t xml:space="preserve"> </w:t>
      </w:r>
      <w:r>
        <w:rPr>
          <w:rFonts w:ascii="SimSun" w:hAnsi="SimSun" w:eastAsia="SimSun" w:cs="SimSun"/>
          <w:sz w:val="20"/>
          <w:szCs w:val="20"/>
          <w:spacing w:val="7"/>
        </w:rPr>
        <w:t>”表示；</w:t>
      </w:r>
    </w:p>
    <w:p>
      <w:pPr>
        <w:ind w:left="555"/>
        <w:spacing w:before="154" w:line="228" w:lineRule="auto"/>
        <w:rPr>
          <w:rFonts w:ascii="SimSun" w:hAnsi="SimSun" w:eastAsia="SimSun" w:cs="SimSun"/>
          <w:sz w:val="20"/>
          <w:szCs w:val="20"/>
        </w:rPr>
      </w:pPr>
      <w:r>
        <w:rPr>
          <w:rFonts w:ascii="SimSun" w:hAnsi="SimSun" w:eastAsia="SimSun" w:cs="SimSun"/>
          <w:sz w:val="20"/>
          <w:szCs w:val="20"/>
          <w:spacing w:val="7"/>
        </w:rPr>
        <w:t>C  —— 矿种某组分重复分析相对偏差允许限系数（见表</w:t>
      </w:r>
      <w:r>
        <w:rPr>
          <w:rFonts w:ascii="SimSun" w:hAnsi="SimSun" w:eastAsia="SimSun" w:cs="SimSun"/>
          <w:sz w:val="20"/>
          <w:szCs w:val="20"/>
          <w:spacing w:val="-12"/>
        </w:rPr>
        <w:t xml:space="preserve"> </w:t>
      </w:r>
      <w:r>
        <w:rPr>
          <w:rFonts w:ascii="SimSun" w:hAnsi="SimSun" w:eastAsia="SimSun" w:cs="SimSun"/>
          <w:sz w:val="20"/>
          <w:szCs w:val="20"/>
          <w:spacing w:val="7"/>
        </w:rPr>
        <w:t>1）。</w:t>
      </w:r>
    </w:p>
    <w:p>
      <w:pPr>
        <w:ind w:left="1798"/>
        <w:spacing w:before="155" w:line="229" w:lineRule="auto"/>
        <w:rPr>
          <w:rFonts w:ascii="SimHei" w:hAnsi="SimHei" w:eastAsia="SimHei" w:cs="SimHei"/>
          <w:sz w:val="20"/>
          <w:szCs w:val="20"/>
        </w:rPr>
      </w:pPr>
      <w:r>
        <w:rPr>
          <w:rFonts w:ascii="SimHei" w:hAnsi="SimHei" w:eastAsia="SimHei" w:cs="SimHei"/>
          <w:sz w:val="20"/>
          <w:szCs w:val="20"/>
          <w:spacing w:val="8"/>
        </w:rPr>
        <w:t>表</w:t>
      </w:r>
      <w:r>
        <w:rPr>
          <w:rFonts w:ascii="SimHei" w:hAnsi="SimHei" w:eastAsia="SimHei" w:cs="SimHei"/>
          <w:sz w:val="20"/>
          <w:szCs w:val="20"/>
          <w:spacing w:val="-26"/>
        </w:rPr>
        <w:t xml:space="preserve"> </w:t>
      </w:r>
      <w:r>
        <w:rPr>
          <w:rFonts w:ascii="SimHei" w:hAnsi="SimHei" w:eastAsia="SimHei" w:cs="SimHei"/>
          <w:sz w:val="20"/>
          <w:szCs w:val="20"/>
          <w:spacing w:val="8"/>
        </w:rPr>
        <w:t>1</w:t>
      </w:r>
      <w:r>
        <w:rPr>
          <w:rFonts w:ascii="SimHei" w:hAnsi="SimHei" w:eastAsia="SimHei" w:cs="SimHei"/>
          <w:sz w:val="20"/>
          <w:szCs w:val="20"/>
          <w:spacing w:val="8"/>
        </w:rPr>
        <w:t xml:space="preserve">  </w:t>
      </w:r>
      <w:r>
        <w:rPr>
          <w:rFonts w:ascii="SimHei" w:hAnsi="SimHei" w:eastAsia="SimHei" w:cs="SimHei"/>
          <w:sz w:val="20"/>
          <w:szCs w:val="20"/>
          <w:spacing w:val="8"/>
        </w:rPr>
        <w:t>矿石化学分析项目重复分析相对偏差允许限系数</w:t>
      </w:r>
    </w:p>
    <w:p>
      <w:pPr>
        <w:spacing w:line="92" w:lineRule="exact"/>
        <w:rPr/>
      </w:pPr>
      <w:r/>
    </w:p>
    <w:tbl>
      <w:tblPr>
        <w:tblStyle w:val="TableNormal"/>
        <w:tblW w:w="836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38"/>
        <w:gridCol w:w="1133"/>
        <w:gridCol w:w="1134"/>
        <w:gridCol w:w="4963"/>
      </w:tblGrid>
      <w:tr>
        <w:trPr>
          <w:trHeight w:val="631" w:hRule="atLeast"/>
        </w:trPr>
        <w:tc>
          <w:tcPr>
            <w:tcW w:w="1138" w:type="dxa"/>
            <w:vAlign w:val="top"/>
          </w:tcPr>
          <w:p>
            <w:pPr>
              <w:pStyle w:val="TableText"/>
              <w:ind w:left="214"/>
              <w:spacing w:before="226" w:line="219" w:lineRule="auto"/>
              <w:rPr>
                <w:sz w:val="18"/>
                <w:szCs w:val="18"/>
              </w:rPr>
            </w:pPr>
            <w:r>
              <w:rPr>
                <w:sz w:val="18"/>
                <w:szCs w:val="18"/>
                <w:spacing w:val="-2"/>
              </w:rPr>
              <w:t>矿性代码</w:t>
            </w:r>
          </w:p>
        </w:tc>
        <w:tc>
          <w:tcPr>
            <w:tcW w:w="1133" w:type="dxa"/>
            <w:vAlign w:val="top"/>
          </w:tcPr>
          <w:p>
            <w:pPr>
              <w:pStyle w:val="TableText"/>
              <w:ind w:left="388"/>
              <w:spacing w:before="226" w:line="219" w:lineRule="auto"/>
              <w:rPr>
                <w:sz w:val="18"/>
                <w:szCs w:val="18"/>
              </w:rPr>
            </w:pPr>
            <w:r>
              <w:rPr>
                <w:sz w:val="18"/>
                <w:szCs w:val="18"/>
                <w:spacing w:val="-4"/>
              </w:rPr>
              <w:t>矿性</w:t>
            </w:r>
          </w:p>
        </w:tc>
        <w:tc>
          <w:tcPr>
            <w:tcW w:w="1134" w:type="dxa"/>
            <w:vAlign w:val="top"/>
          </w:tcPr>
          <w:p>
            <w:pPr>
              <w:ind w:left="510"/>
              <w:spacing w:before="248" w:line="171" w:lineRule="auto"/>
              <w:rPr>
                <w:rFonts w:ascii="Segoe Print" w:hAnsi="Segoe Print" w:eastAsia="Segoe Print" w:cs="Segoe Print"/>
                <w:sz w:val="18"/>
                <w:szCs w:val="18"/>
              </w:rPr>
            </w:pPr>
            <w:r>
              <w:rPr>
                <w:rFonts w:ascii="Segoe Print" w:hAnsi="Segoe Print" w:eastAsia="Segoe Print" w:cs="Segoe Print"/>
                <w:sz w:val="18"/>
                <w:szCs w:val="18"/>
              </w:rPr>
              <w:t>С</w:t>
            </w:r>
          </w:p>
        </w:tc>
        <w:tc>
          <w:tcPr>
            <w:tcW w:w="4963" w:type="dxa"/>
            <w:vAlign w:val="top"/>
          </w:tcPr>
          <w:p>
            <w:pPr>
              <w:pStyle w:val="TableText"/>
              <w:ind w:left="2036"/>
              <w:spacing w:before="226" w:line="220" w:lineRule="auto"/>
              <w:rPr>
                <w:sz w:val="18"/>
                <w:szCs w:val="18"/>
              </w:rPr>
            </w:pPr>
            <w:r>
              <w:rPr>
                <w:sz w:val="18"/>
                <w:szCs w:val="18"/>
                <w:spacing w:val="-2"/>
              </w:rPr>
              <w:t>分析项目/%</w:t>
            </w:r>
          </w:p>
        </w:tc>
      </w:tr>
    </w:tbl>
    <w:p>
      <w:pPr>
        <w:pStyle w:val="BodyText"/>
        <w:rPr/>
      </w:pPr>
      <w:r/>
    </w:p>
    <w:p>
      <w:pPr>
        <w:sectPr>
          <w:footerReference w:type="default" r:id="rId19"/>
          <w:pgSz w:w="11906" w:h="16839"/>
          <w:pgMar w:top="1431" w:right="1731" w:bottom="1432" w:left="1671" w:header="0" w:footer="1195" w:gutter="0"/>
        </w:sectPr>
        <w:rPr/>
      </w:pPr>
    </w:p>
    <w:p>
      <w:pPr>
        <w:spacing w:line="91" w:lineRule="auto"/>
        <w:rPr>
          <w:rFonts w:ascii="Arial"/>
          <w:sz w:val="2"/>
        </w:rPr>
      </w:pPr>
      <w:r>
        <w:rPr>
          <w:rFonts w:ascii="Arial"/>
          <w:sz w:val="2"/>
        </w:rPr>
      </w:r>
    </w:p>
    <w:tbl>
      <w:tblPr>
        <w:tblStyle w:val="TableNormal"/>
        <w:tblW w:w="8368"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38"/>
        <w:gridCol w:w="1133"/>
        <w:gridCol w:w="1134"/>
        <w:gridCol w:w="4963"/>
      </w:tblGrid>
      <w:tr>
        <w:trPr>
          <w:trHeight w:val="514" w:hRule="atLeast"/>
        </w:trPr>
        <w:tc>
          <w:tcPr>
            <w:tcW w:w="1138" w:type="dxa"/>
            <w:vAlign w:val="top"/>
            <w:vMerge w:val="restart"/>
            <w:tcBorders>
              <w:bottom w:val="nil"/>
            </w:tcBorders>
          </w:tcPr>
          <w:p>
            <w:pPr>
              <w:spacing w:line="370" w:lineRule="auto"/>
              <w:rPr>
                <w:rFonts w:ascii="Arial"/>
                <w:sz w:val="21"/>
              </w:rPr>
            </w:pPr>
            <w:r/>
          </w:p>
          <w:p>
            <w:pPr>
              <w:pStyle w:val="TableText"/>
              <w:ind w:left="394"/>
              <w:spacing w:before="59"/>
              <w:rPr>
                <w:sz w:val="18"/>
                <w:szCs w:val="18"/>
              </w:rPr>
            </w:pPr>
            <w:r>
              <w:rPr>
                <w:sz w:val="18"/>
                <w:szCs w:val="18"/>
                <w:spacing w:val="-2"/>
              </w:rPr>
              <w:t>4529</w:t>
            </w:r>
          </w:p>
        </w:tc>
        <w:tc>
          <w:tcPr>
            <w:tcW w:w="1133" w:type="dxa"/>
            <w:vAlign w:val="top"/>
            <w:vMerge w:val="restart"/>
            <w:tcBorders>
              <w:bottom w:val="nil"/>
            </w:tcBorders>
          </w:tcPr>
          <w:p>
            <w:pPr>
              <w:spacing w:line="370" w:lineRule="auto"/>
              <w:rPr>
                <w:rFonts w:ascii="Arial"/>
                <w:sz w:val="21"/>
              </w:rPr>
            </w:pPr>
            <w:r/>
          </w:p>
          <w:p>
            <w:pPr>
              <w:pStyle w:val="TableText"/>
              <w:ind w:left="300"/>
              <w:spacing w:before="59" w:line="221" w:lineRule="auto"/>
              <w:rPr>
                <w:sz w:val="18"/>
                <w:szCs w:val="18"/>
              </w:rPr>
            </w:pPr>
            <w:r>
              <w:rPr>
                <w:sz w:val="18"/>
                <w:szCs w:val="18"/>
                <w:spacing w:val="-3"/>
              </w:rPr>
              <w:t>硅酸盐</w:t>
            </w:r>
          </w:p>
        </w:tc>
        <w:tc>
          <w:tcPr>
            <w:tcW w:w="1134" w:type="dxa"/>
            <w:vAlign w:val="top"/>
          </w:tcPr>
          <w:p>
            <w:pPr>
              <w:pStyle w:val="TableText"/>
              <w:ind w:left="393"/>
              <w:spacing w:before="167" w:line="239" w:lineRule="auto"/>
              <w:rPr>
                <w:sz w:val="18"/>
                <w:szCs w:val="18"/>
              </w:rPr>
            </w:pPr>
            <w:r>
              <w:rPr>
                <w:sz w:val="18"/>
                <w:szCs w:val="18"/>
                <w:spacing w:val="-2"/>
              </w:rPr>
              <w:t>0.67</w:t>
            </w:r>
          </w:p>
        </w:tc>
        <w:tc>
          <w:tcPr>
            <w:tcW w:w="4963" w:type="dxa"/>
            <w:vAlign w:val="top"/>
          </w:tcPr>
          <w:p>
            <w:pPr>
              <w:pStyle w:val="TableText"/>
              <w:ind w:left="2328"/>
              <w:spacing w:before="167" w:line="233" w:lineRule="auto"/>
              <w:rPr>
                <w:sz w:val="8"/>
                <w:szCs w:val="8"/>
              </w:rPr>
            </w:pPr>
            <w:r>
              <w:rPr>
                <w:sz w:val="18"/>
                <w:szCs w:val="18"/>
                <w:spacing w:val="-1"/>
              </w:rPr>
              <w:t>SiO</w:t>
            </w:r>
            <w:r>
              <w:rPr>
                <w:sz w:val="8"/>
                <w:szCs w:val="8"/>
                <w:spacing w:val="-1"/>
                <w:position w:val="-2"/>
              </w:rPr>
              <w:t>2</w:t>
            </w:r>
          </w:p>
        </w:tc>
      </w:tr>
      <w:tr>
        <w:trPr>
          <w:trHeight w:val="525" w:hRule="atLeast"/>
        </w:trPr>
        <w:tc>
          <w:tcPr>
            <w:tcW w:w="1138" w:type="dxa"/>
            <w:vAlign w:val="top"/>
            <w:vMerge w:val="continue"/>
            <w:tcBorders>
              <w:top w:val="nil"/>
            </w:tcBorders>
          </w:tcPr>
          <w:p>
            <w:pPr>
              <w:rPr>
                <w:rFonts w:ascii="Arial"/>
                <w:sz w:val="21"/>
              </w:rPr>
            </w:pPr>
            <w:r/>
          </w:p>
        </w:tc>
        <w:tc>
          <w:tcPr>
            <w:tcW w:w="1133" w:type="dxa"/>
            <w:vAlign w:val="top"/>
            <w:vMerge w:val="continue"/>
            <w:tcBorders>
              <w:top w:val="nil"/>
            </w:tcBorders>
          </w:tcPr>
          <w:p>
            <w:pPr>
              <w:rPr>
                <w:rFonts w:ascii="Arial"/>
                <w:sz w:val="21"/>
              </w:rPr>
            </w:pPr>
            <w:r/>
          </w:p>
        </w:tc>
        <w:tc>
          <w:tcPr>
            <w:tcW w:w="1134" w:type="dxa"/>
            <w:vAlign w:val="top"/>
          </w:tcPr>
          <w:p>
            <w:pPr>
              <w:pStyle w:val="TableText"/>
              <w:ind w:left="405"/>
              <w:spacing w:before="171" w:line="239" w:lineRule="auto"/>
              <w:rPr>
                <w:sz w:val="18"/>
                <w:szCs w:val="18"/>
              </w:rPr>
            </w:pPr>
            <w:r>
              <w:rPr>
                <w:sz w:val="18"/>
                <w:szCs w:val="18"/>
                <w:spacing w:val="-5"/>
              </w:rPr>
              <w:t>1.00</w:t>
            </w:r>
          </w:p>
        </w:tc>
        <w:tc>
          <w:tcPr>
            <w:tcW w:w="4963" w:type="dxa"/>
            <w:vAlign w:val="top"/>
          </w:tcPr>
          <w:p>
            <w:pPr>
              <w:pStyle w:val="TableText"/>
              <w:ind w:left="939"/>
              <w:spacing w:before="171" w:line="228" w:lineRule="auto"/>
              <w:rPr>
                <w:sz w:val="18"/>
                <w:szCs w:val="18"/>
              </w:rPr>
            </w:pPr>
            <w:r>
              <w:rPr>
                <w:sz w:val="18"/>
                <w:szCs w:val="18"/>
                <w:spacing w:val="-6"/>
              </w:rPr>
              <w:t>Al</w:t>
            </w:r>
            <w:r>
              <w:rPr>
                <w:sz w:val="8"/>
                <w:szCs w:val="8"/>
                <w:spacing w:val="-6"/>
                <w:position w:val="-2"/>
              </w:rPr>
              <w:t>2</w:t>
            </w:r>
            <w:r>
              <w:rPr>
                <w:sz w:val="18"/>
                <w:szCs w:val="18"/>
                <w:spacing w:val="-7"/>
              </w:rPr>
              <w:t>O</w:t>
            </w:r>
            <w:r>
              <w:rPr>
                <w:sz w:val="8"/>
                <w:szCs w:val="8"/>
                <w:spacing w:val="-7"/>
                <w:position w:val="-2"/>
              </w:rPr>
              <w:t>3</w:t>
            </w:r>
            <w:r>
              <w:rPr>
                <w:sz w:val="18"/>
                <w:szCs w:val="18"/>
                <w:spacing w:val="-7"/>
              </w:rPr>
              <w:t>、Fe</w:t>
            </w:r>
            <w:r>
              <w:rPr>
                <w:sz w:val="8"/>
                <w:szCs w:val="8"/>
                <w:spacing w:val="-7"/>
                <w:position w:val="-2"/>
              </w:rPr>
              <w:t>2</w:t>
            </w:r>
            <w:r>
              <w:rPr>
                <w:sz w:val="18"/>
                <w:szCs w:val="18"/>
                <w:spacing w:val="-7"/>
              </w:rPr>
              <w:t>O</w:t>
            </w:r>
            <w:r>
              <w:rPr>
                <w:sz w:val="8"/>
                <w:szCs w:val="8"/>
                <w:spacing w:val="-7"/>
                <w:position w:val="-2"/>
              </w:rPr>
              <w:t>3</w:t>
            </w:r>
            <w:r>
              <w:rPr>
                <w:sz w:val="18"/>
                <w:szCs w:val="18"/>
                <w:spacing w:val="-7"/>
              </w:rPr>
              <w:t>、K</w:t>
            </w:r>
            <w:r>
              <w:rPr>
                <w:sz w:val="8"/>
                <w:szCs w:val="8"/>
                <w:spacing w:val="-7"/>
                <w:position w:val="-2"/>
              </w:rPr>
              <w:t>2</w:t>
            </w:r>
            <w:r>
              <w:rPr>
                <w:sz w:val="18"/>
                <w:szCs w:val="18"/>
                <w:spacing w:val="-7"/>
              </w:rPr>
              <w:t>O、Na</w:t>
            </w:r>
            <w:r>
              <w:rPr>
                <w:sz w:val="8"/>
                <w:szCs w:val="8"/>
                <w:spacing w:val="-7"/>
                <w:position w:val="-2"/>
              </w:rPr>
              <w:t>2</w:t>
            </w:r>
            <w:r>
              <w:rPr>
                <w:sz w:val="18"/>
                <w:szCs w:val="18"/>
                <w:spacing w:val="-7"/>
              </w:rPr>
              <w:t>O、CaO、MgO</w:t>
            </w:r>
            <w:r>
              <w:rPr>
                <w:sz w:val="18"/>
                <w:szCs w:val="18"/>
                <w:spacing w:val="-8"/>
              </w:rPr>
              <w:t xml:space="preserve"> 烧失量</w:t>
            </w:r>
          </w:p>
        </w:tc>
      </w:tr>
    </w:tbl>
    <w:p>
      <w:pPr>
        <w:ind w:left="136"/>
        <w:spacing w:before="142" w:line="231" w:lineRule="auto"/>
        <w:outlineLvl w:val="2"/>
        <w:rPr>
          <w:rFonts w:ascii="SimHei" w:hAnsi="SimHei" w:eastAsia="SimHei" w:cs="SimHei"/>
          <w:sz w:val="20"/>
          <w:szCs w:val="20"/>
        </w:rPr>
      </w:pPr>
      <w:r>
        <w:rPr>
          <w:rFonts w:ascii="SimHei" w:hAnsi="SimHei" w:eastAsia="SimHei" w:cs="SimHei"/>
          <w:sz w:val="20"/>
          <w:szCs w:val="20"/>
          <w:spacing w:val="6"/>
        </w:rPr>
        <w:t>6.7.6</w:t>
      </w:r>
      <w:r>
        <w:rPr>
          <w:rFonts w:ascii="SimHei" w:hAnsi="SimHei" w:eastAsia="SimHei" w:cs="SimHei"/>
          <w:sz w:val="20"/>
          <w:szCs w:val="20"/>
          <w:spacing w:val="15"/>
        </w:rPr>
        <w:t xml:space="preserve">  </w:t>
      </w:r>
      <w:r>
        <w:rPr>
          <w:rFonts w:ascii="SimHei" w:hAnsi="SimHei" w:eastAsia="SimHei" w:cs="SimHei"/>
          <w:sz w:val="20"/>
          <w:szCs w:val="20"/>
          <w:spacing w:val="6"/>
        </w:rPr>
        <w:t>内检及内检结果处理</w:t>
      </w:r>
    </w:p>
    <w:p>
      <w:pPr>
        <w:ind w:left="582"/>
        <w:spacing w:before="149" w:line="228" w:lineRule="auto"/>
        <w:rPr>
          <w:rFonts w:ascii="SimSun" w:hAnsi="SimSun" w:eastAsia="SimSun" w:cs="SimSun"/>
          <w:sz w:val="20"/>
          <w:szCs w:val="20"/>
        </w:rPr>
      </w:pPr>
      <w:r>
        <w:rPr>
          <w:rFonts w:ascii="SimSun" w:hAnsi="SimSun" w:eastAsia="SimSun" w:cs="SimSun"/>
          <w:sz w:val="20"/>
          <w:szCs w:val="20"/>
          <w:spacing w:val="6"/>
        </w:rPr>
        <w:t>内检及内检结果处理的要求如下。</w:t>
      </w:r>
    </w:p>
    <w:p>
      <w:pPr>
        <w:ind w:left="136" w:right="70" w:firstLine="1"/>
        <w:spacing w:before="152" w:line="341" w:lineRule="auto"/>
        <w:rPr>
          <w:rFonts w:ascii="SimSun" w:hAnsi="SimSun" w:eastAsia="SimSun" w:cs="SimSun"/>
          <w:sz w:val="20"/>
          <w:szCs w:val="20"/>
        </w:rPr>
      </w:pPr>
      <w:r>
        <w:rPr>
          <w:rFonts w:ascii="SimSun" w:hAnsi="SimSun" w:eastAsia="SimSun" w:cs="SimSun"/>
          <w:sz w:val="20"/>
          <w:szCs w:val="20"/>
          <w:spacing w:val="7"/>
        </w:rPr>
        <w:t>6.7.6.1  内检：样品应由送样单位及时地从基本分析粗副样（&lt;0.85</w:t>
      </w:r>
      <w:r>
        <w:rPr>
          <w:rFonts w:ascii="SimSun" w:hAnsi="SimSun" w:eastAsia="SimSun" w:cs="SimSun"/>
          <w:sz w:val="20"/>
          <w:szCs w:val="20"/>
        </w:rPr>
        <w:t>mm</w:t>
      </w:r>
      <w:r>
        <w:rPr>
          <w:rFonts w:ascii="SimSun" w:hAnsi="SimSun" w:eastAsia="SimSun" w:cs="SimSun"/>
          <w:sz w:val="20"/>
          <w:szCs w:val="20"/>
          <w:spacing w:val="7"/>
        </w:rPr>
        <w:t>，即一</w:t>
      </w:r>
      <w:r>
        <w:rPr>
          <w:rFonts w:ascii="SimSun" w:hAnsi="SimSun" w:eastAsia="SimSun" w:cs="SimSun"/>
          <w:sz w:val="20"/>
          <w:szCs w:val="20"/>
          <w:spacing w:val="-34"/>
        </w:rPr>
        <w:t xml:space="preserve"> </w:t>
      </w:r>
      <w:r>
        <w:rPr>
          <w:rFonts w:ascii="SimSun" w:hAnsi="SimSun" w:eastAsia="SimSun" w:cs="SimSun"/>
          <w:sz w:val="20"/>
          <w:szCs w:val="20"/>
          <w:spacing w:val="7"/>
        </w:rPr>
        <w:t>20 目）</w:t>
      </w:r>
      <w:r>
        <w:rPr>
          <w:rFonts w:ascii="SimSun" w:hAnsi="SimSun" w:eastAsia="SimSun" w:cs="SimSun"/>
          <w:sz w:val="20"/>
          <w:szCs w:val="20"/>
          <w:spacing w:val="6"/>
        </w:rPr>
        <w:t>中分</w:t>
      </w:r>
      <w:r>
        <w:rPr>
          <w:rFonts w:ascii="SimSun" w:hAnsi="SimSun" w:eastAsia="SimSun" w:cs="SimSun"/>
          <w:sz w:val="20"/>
          <w:szCs w:val="20"/>
        </w:rPr>
        <w:t xml:space="preserve"> </w:t>
      </w:r>
      <w:r>
        <w:rPr>
          <w:rFonts w:ascii="SimSun" w:hAnsi="SimSun" w:eastAsia="SimSun" w:cs="SimSun"/>
          <w:sz w:val="20"/>
          <w:szCs w:val="20"/>
          <w:spacing w:val="7"/>
        </w:rPr>
        <w:t>期、分批按矿石类型（或品级）抽取，编密码送原测试单位进行复测。基本分析内检样品数</w:t>
      </w:r>
      <w:r>
        <w:rPr>
          <w:rFonts w:ascii="SimSun" w:hAnsi="SimSun" w:eastAsia="SimSun" w:cs="SimSun"/>
          <w:sz w:val="20"/>
          <w:szCs w:val="20"/>
          <w:spacing w:val="14"/>
        </w:rPr>
        <w:t xml:space="preserve"> </w:t>
      </w:r>
      <w:r>
        <w:rPr>
          <w:rFonts w:ascii="SimSun" w:hAnsi="SimSun" w:eastAsia="SimSun" w:cs="SimSun"/>
          <w:sz w:val="20"/>
          <w:szCs w:val="20"/>
          <w:spacing w:val="8"/>
        </w:rPr>
        <w:t>量应不少于基本分析应抽检样品总数的</w:t>
      </w:r>
      <w:r>
        <w:rPr>
          <w:rFonts w:ascii="SimSun" w:hAnsi="SimSun" w:eastAsia="SimSun" w:cs="SimSun"/>
          <w:sz w:val="20"/>
          <w:szCs w:val="20"/>
          <w:spacing w:val="-24"/>
        </w:rPr>
        <w:t xml:space="preserve"> </w:t>
      </w:r>
      <w:r>
        <w:rPr>
          <w:rFonts w:ascii="SimSun" w:hAnsi="SimSun" w:eastAsia="SimSun" w:cs="SimSun"/>
          <w:sz w:val="20"/>
          <w:szCs w:val="20"/>
          <w:spacing w:val="8"/>
        </w:rPr>
        <w:t>10%，当应抽检样品数量较多</w:t>
      </w:r>
      <w:r>
        <w:rPr>
          <w:rFonts w:ascii="SimSun" w:hAnsi="SimSun" w:eastAsia="SimSun" w:cs="SimSun"/>
          <w:sz w:val="20"/>
          <w:szCs w:val="20"/>
          <w:spacing w:val="7"/>
        </w:rPr>
        <w:t>或大量测试结果证明质</w:t>
      </w:r>
      <w:r>
        <w:rPr>
          <w:rFonts w:ascii="SimSun" w:hAnsi="SimSun" w:eastAsia="SimSun" w:cs="SimSun"/>
          <w:sz w:val="20"/>
          <w:szCs w:val="20"/>
        </w:rPr>
        <w:t xml:space="preserve"> </w:t>
      </w:r>
      <w:r>
        <w:rPr>
          <w:rFonts w:ascii="SimSun" w:hAnsi="SimSun" w:eastAsia="SimSun" w:cs="SimSun"/>
          <w:sz w:val="20"/>
          <w:szCs w:val="20"/>
          <w:spacing w:val="10"/>
        </w:rPr>
        <w:t>量符合要求时，</w:t>
      </w:r>
      <w:r>
        <w:rPr>
          <w:rFonts w:ascii="SimSun" w:hAnsi="SimSun" w:eastAsia="SimSun" w:cs="SimSun"/>
          <w:sz w:val="20"/>
          <w:szCs w:val="20"/>
          <w:spacing w:val="-58"/>
        </w:rPr>
        <w:t xml:space="preserve"> </w:t>
      </w:r>
      <w:r>
        <w:rPr>
          <w:rFonts w:ascii="SimSun" w:hAnsi="SimSun" w:eastAsia="SimSun" w:cs="SimSun"/>
          <w:sz w:val="20"/>
          <w:szCs w:val="20"/>
          <w:spacing w:val="10"/>
        </w:rPr>
        <w:t>内检样品数量可适当减少，但不应</w:t>
      </w:r>
      <w:r>
        <w:rPr>
          <w:rFonts w:ascii="SimSun" w:hAnsi="SimSun" w:eastAsia="SimSun" w:cs="SimSun"/>
          <w:sz w:val="20"/>
          <w:szCs w:val="20"/>
          <w:spacing w:val="9"/>
        </w:rPr>
        <w:t>少于</w:t>
      </w:r>
      <w:r>
        <w:rPr>
          <w:rFonts w:ascii="SimSun" w:hAnsi="SimSun" w:eastAsia="SimSun" w:cs="SimSun"/>
          <w:sz w:val="20"/>
          <w:szCs w:val="20"/>
          <w:spacing w:val="-32"/>
        </w:rPr>
        <w:t xml:space="preserve"> </w:t>
      </w:r>
      <w:r>
        <w:rPr>
          <w:rFonts w:ascii="SimSun" w:hAnsi="SimSun" w:eastAsia="SimSun" w:cs="SimSun"/>
          <w:sz w:val="20"/>
          <w:szCs w:val="20"/>
          <w:spacing w:val="9"/>
        </w:rPr>
        <w:t>5%。组合分析内检样品数量应不少</w:t>
      </w:r>
      <w:r>
        <w:rPr>
          <w:rFonts w:ascii="SimSun" w:hAnsi="SimSun" w:eastAsia="SimSun" w:cs="SimSun"/>
          <w:sz w:val="20"/>
          <w:szCs w:val="20"/>
        </w:rPr>
        <w:t xml:space="preserve"> </w:t>
      </w:r>
      <w:r>
        <w:rPr>
          <w:rFonts w:ascii="SimSun" w:hAnsi="SimSun" w:eastAsia="SimSun" w:cs="SimSun"/>
          <w:sz w:val="20"/>
          <w:szCs w:val="20"/>
          <w:spacing w:val="7"/>
        </w:rPr>
        <w:t>于组合分析应抽检样品总数的</w:t>
      </w:r>
      <w:r>
        <w:rPr>
          <w:rFonts w:ascii="SimSun" w:hAnsi="SimSun" w:eastAsia="SimSun" w:cs="SimSun"/>
          <w:sz w:val="20"/>
          <w:szCs w:val="20"/>
          <w:spacing w:val="-30"/>
        </w:rPr>
        <w:t xml:space="preserve"> </w:t>
      </w:r>
      <w:r>
        <w:rPr>
          <w:rFonts w:ascii="SimSun" w:hAnsi="SimSun" w:eastAsia="SimSun" w:cs="SimSun"/>
          <w:sz w:val="20"/>
          <w:szCs w:val="20"/>
          <w:spacing w:val="7"/>
        </w:rPr>
        <w:t>5%。</w:t>
      </w:r>
    </w:p>
    <w:p>
      <w:pPr>
        <w:ind w:left="135" w:firstLine="3"/>
        <w:spacing w:before="152" w:line="341" w:lineRule="auto"/>
        <w:rPr>
          <w:rFonts w:ascii="SimSun" w:hAnsi="SimSun" w:eastAsia="SimSun" w:cs="SimSun"/>
          <w:sz w:val="20"/>
          <w:szCs w:val="20"/>
        </w:rPr>
      </w:pPr>
      <w:r>
        <w:rPr>
          <w:rFonts w:ascii="SimSun" w:hAnsi="SimSun" w:eastAsia="SimSun" w:cs="SimSun"/>
          <w:sz w:val="20"/>
          <w:szCs w:val="20"/>
          <w:spacing w:val="10"/>
        </w:rPr>
        <w:t>6.7.6.2  内检结果处理：各批（期）次样品</w:t>
      </w:r>
      <w:r>
        <w:rPr>
          <w:rFonts w:ascii="SimSun" w:hAnsi="SimSun" w:eastAsia="SimSun" w:cs="SimSun"/>
          <w:sz w:val="20"/>
          <w:szCs w:val="20"/>
          <w:spacing w:val="9"/>
        </w:rPr>
        <w:t>的内检合格率应不低于</w:t>
      </w:r>
      <w:r>
        <w:rPr>
          <w:rFonts w:ascii="SimSun" w:hAnsi="SimSun" w:eastAsia="SimSun" w:cs="SimSun"/>
          <w:sz w:val="20"/>
          <w:szCs w:val="20"/>
          <w:spacing w:val="-36"/>
        </w:rPr>
        <w:t xml:space="preserve"> </w:t>
      </w:r>
      <w:r>
        <w:rPr>
          <w:rFonts w:ascii="SimSun" w:hAnsi="SimSun" w:eastAsia="SimSun" w:cs="SimSun"/>
          <w:sz w:val="20"/>
          <w:szCs w:val="20"/>
          <w:spacing w:val="9"/>
        </w:rPr>
        <w:t>90%。否则应判定相应</w:t>
      </w:r>
      <w:r>
        <w:rPr>
          <w:rFonts w:ascii="SimSun" w:hAnsi="SimSun" w:eastAsia="SimSun" w:cs="SimSun"/>
          <w:sz w:val="20"/>
          <w:szCs w:val="20"/>
        </w:rPr>
        <w:t xml:space="preserve"> </w:t>
      </w:r>
      <w:r>
        <w:rPr>
          <w:rFonts w:ascii="SimSun" w:hAnsi="SimSun" w:eastAsia="SimSun" w:cs="SimSun"/>
          <w:sz w:val="20"/>
          <w:szCs w:val="20"/>
          <w:spacing w:val="4"/>
        </w:rPr>
        <w:t>批（期）次内检合格率不符合要求，须抽取同批（期）次同样数量未验证过的样品再次内检。</w:t>
      </w:r>
      <w:r>
        <w:rPr>
          <w:rFonts w:ascii="SimSun" w:hAnsi="SimSun" w:eastAsia="SimSun" w:cs="SimSun"/>
          <w:sz w:val="20"/>
          <w:szCs w:val="20"/>
          <w:spacing w:val="3"/>
        </w:rPr>
        <w:t xml:space="preserve"> </w:t>
      </w:r>
      <w:r>
        <w:rPr>
          <w:rFonts w:ascii="SimSun" w:hAnsi="SimSun" w:eastAsia="SimSun" w:cs="SimSun"/>
          <w:sz w:val="20"/>
          <w:szCs w:val="20"/>
          <w:spacing w:val="7"/>
        </w:rPr>
        <w:t>再次内检后，若合格率仍不符合要求，则相应批（期）次原分析结果全部无效，对此应及时</w:t>
      </w:r>
      <w:r>
        <w:rPr>
          <w:rFonts w:ascii="SimSun" w:hAnsi="SimSun" w:eastAsia="SimSun" w:cs="SimSun"/>
          <w:sz w:val="20"/>
          <w:szCs w:val="20"/>
          <w:spacing w:val="16"/>
        </w:rPr>
        <w:t xml:space="preserve"> </w:t>
      </w:r>
      <w:r>
        <w:rPr>
          <w:rFonts w:ascii="SimSun" w:hAnsi="SimSun" w:eastAsia="SimSun" w:cs="SimSun"/>
          <w:sz w:val="20"/>
          <w:szCs w:val="20"/>
          <w:spacing w:val="7"/>
        </w:rPr>
        <w:t>查找原因，并根据具体情况进行处理。对任何内检超差的样品均应分析超差原因，并视情况</w:t>
      </w:r>
      <w:r>
        <w:rPr>
          <w:rFonts w:ascii="SimSun" w:hAnsi="SimSun" w:eastAsia="SimSun" w:cs="SimSun"/>
          <w:sz w:val="20"/>
          <w:szCs w:val="20"/>
          <w:spacing w:val="16"/>
        </w:rPr>
        <w:t xml:space="preserve"> </w:t>
      </w:r>
      <w:r>
        <w:rPr>
          <w:rFonts w:ascii="SimSun" w:hAnsi="SimSun" w:eastAsia="SimSun" w:cs="SimSun"/>
          <w:sz w:val="20"/>
          <w:szCs w:val="20"/>
          <w:spacing w:val="9"/>
        </w:rPr>
        <w:t>进行复检，复检结果证明原分析结果错误的应予改正。</w:t>
      </w:r>
    </w:p>
    <w:p>
      <w:pPr>
        <w:ind w:left="136"/>
        <w:spacing w:before="154" w:line="231" w:lineRule="auto"/>
        <w:outlineLvl w:val="2"/>
        <w:rPr>
          <w:rFonts w:ascii="SimHei" w:hAnsi="SimHei" w:eastAsia="SimHei" w:cs="SimHei"/>
          <w:sz w:val="20"/>
          <w:szCs w:val="20"/>
        </w:rPr>
      </w:pPr>
      <w:r>
        <w:rPr>
          <w:rFonts w:ascii="SimHei" w:hAnsi="SimHei" w:eastAsia="SimHei" w:cs="SimHei"/>
          <w:sz w:val="20"/>
          <w:szCs w:val="20"/>
          <w:spacing w:val="7"/>
        </w:rPr>
        <w:t>6.7.7</w:t>
      </w:r>
      <w:r>
        <w:rPr>
          <w:rFonts w:ascii="SimHei" w:hAnsi="SimHei" w:eastAsia="SimHei" w:cs="SimHei"/>
          <w:sz w:val="20"/>
          <w:szCs w:val="20"/>
          <w:spacing w:val="7"/>
        </w:rPr>
        <w:t xml:space="preserve">  </w:t>
      </w:r>
      <w:r>
        <w:rPr>
          <w:rFonts w:ascii="SimHei" w:hAnsi="SimHei" w:eastAsia="SimHei" w:cs="SimHei"/>
          <w:sz w:val="20"/>
          <w:szCs w:val="20"/>
          <w:spacing w:val="7"/>
        </w:rPr>
        <w:t>外检及外检结果处理</w:t>
      </w:r>
    </w:p>
    <w:p>
      <w:pPr>
        <w:ind w:left="561"/>
        <w:spacing w:before="149" w:line="228" w:lineRule="auto"/>
        <w:rPr>
          <w:rFonts w:ascii="SimSun" w:hAnsi="SimSun" w:eastAsia="SimSun" w:cs="SimSun"/>
          <w:sz w:val="20"/>
          <w:szCs w:val="20"/>
        </w:rPr>
      </w:pPr>
      <w:r>
        <w:rPr>
          <w:rFonts w:ascii="SimSun" w:hAnsi="SimSun" w:eastAsia="SimSun" w:cs="SimSun"/>
          <w:sz w:val="20"/>
          <w:szCs w:val="20"/>
          <w:spacing w:val="8"/>
        </w:rPr>
        <w:t>外检及外检结果处理的要求如下。</w:t>
      </w:r>
    </w:p>
    <w:p>
      <w:pPr>
        <w:ind w:left="136" w:right="70" w:firstLine="2"/>
        <w:spacing w:before="151" w:line="334" w:lineRule="auto"/>
        <w:rPr>
          <w:rFonts w:ascii="SimSun" w:hAnsi="SimSun" w:eastAsia="SimSun" w:cs="SimSun"/>
          <w:sz w:val="20"/>
          <w:szCs w:val="20"/>
        </w:rPr>
      </w:pPr>
      <w:r>
        <w:rPr>
          <w:rFonts w:ascii="SimSun" w:hAnsi="SimSun" w:eastAsia="SimSun" w:cs="SimSun"/>
          <w:sz w:val="20"/>
          <w:szCs w:val="20"/>
          <w:spacing w:val="9"/>
        </w:rPr>
        <w:t>6.7.7.1  外检：样品应由送样单位会同原测试单位从内检合格的基本分析、组合分</w:t>
      </w:r>
      <w:r>
        <w:rPr>
          <w:rFonts w:ascii="SimSun" w:hAnsi="SimSun" w:eastAsia="SimSun" w:cs="SimSun"/>
          <w:sz w:val="20"/>
          <w:szCs w:val="20"/>
          <w:spacing w:val="8"/>
        </w:rPr>
        <w:t>析正余</w:t>
      </w:r>
      <w:r>
        <w:rPr>
          <w:rFonts w:ascii="SimSun" w:hAnsi="SimSun" w:eastAsia="SimSun" w:cs="SimSun"/>
          <w:sz w:val="20"/>
          <w:szCs w:val="20"/>
        </w:rPr>
        <w:t xml:space="preserve"> </w:t>
      </w:r>
      <w:r>
        <w:rPr>
          <w:rFonts w:ascii="SimSun" w:hAnsi="SimSun" w:eastAsia="SimSun" w:cs="SimSun"/>
          <w:sz w:val="20"/>
          <w:szCs w:val="20"/>
          <w:spacing w:val="7"/>
        </w:rPr>
        <w:t>样中分期、分批抽取，编明码送取得国家级计量认证资质的实验室测试。基本分析和组合分</w:t>
      </w:r>
      <w:r>
        <w:rPr>
          <w:rFonts w:ascii="SimSun" w:hAnsi="SimSun" w:eastAsia="SimSun" w:cs="SimSun"/>
          <w:sz w:val="20"/>
          <w:szCs w:val="20"/>
          <w:spacing w:val="15"/>
        </w:rPr>
        <w:t xml:space="preserve"> </w:t>
      </w:r>
      <w:r>
        <w:rPr>
          <w:rFonts w:ascii="SimSun" w:hAnsi="SimSun" w:eastAsia="SimSun" w:cs="SimSun"/>
          <w:sz w:val="20"/>
          <w:szCs w:val="20"/>
          <w:spacing w:val="11"/>
        </w:rPr>
        <w:t>析外检样品数量，一般为参加资源量估算的相应原分析样品总数</w:t>
      </w:r>
      <w:r>
        <w:rPr>
          <w:rFonts w:ascii="SimSun" w:hAnsi="SimSun" w:eastAsia="SimSun" w:cs="SimSun"/>
          <w:sz w:val="20"/>
          <w:szCs w:val="20"/>
          <w:spacing w:val="10"/>
        </w:rPr>
        <w:t>的</w:t>
      </w:r>
      <w:r>
        <w:rPr>
          <w:rFonts w:ascii="SimSun" w:hAnsi="SimSun" w:eastAsia="SimSun" w:cs="SimSun"/>
          <w:sz w:val="20"/>
          <w:szCs w:val="20"/>
          <w:spacing w:val="-33"/>
        </w:rPr>
        <w:t xml:space="preserve"> </w:t>
      </w:r>
      <w:r>
        <w:rPr>
          <w:rFonts w:ascii="SimSun" w:hAnsi="SimSun" w:eastAsia="SimSun" w:cs="SimSun"/>
          <w:sz w:val="20"/>
          <w:szCs w:val="20"/>
          <w:spacing w:val="10"/>
        </w:rPr>
        <w:t>5%，当参加资源量估算</w:t>
      </w:r>
      <w:r>
        <w:rPr>
          <w:rFonts w:ascii="SimSun" w:hAnsi="SimSun" w:eastAsia="SimSun" w:cs="SimSun"/>
          <w:sz w:val="20"/>
          <w:szCs w:val="20"/>
        </w:rPr>
        <w:t xml:space="preserve"> </w:t>
      </w:r>
      <w:r>
        <w:rPr>
          <w:rFonts w:ascii="SimSun" w:hAnsi="SimSun" w:eastAsia="SimSun" w:cs="SimSun"/>
          <w:sz w:val="20"/>
          <w:szCs w:val="20"/>
          <w:spacing w:val="9"/>
        </w:rPr>
        <w:t>的相应原分析样品数量较多时，外检比例适</w:t>
      </w:r>
      <w:r>
        <w:rPr>
          <w:rFonts w:ascii="SimSun" w:hAnsi="SimSun" w:eastAsia="SimSun" w:cs="SimSun"/>
          <w:sz w:val="20"/>
          <w:szCs w:val="20"/>
          <w:spacing w:val="8"/>
        </w:rPr>
        <w:t>当降低，但不应少于</w:t>
      </w:r>
      <w:r>
        <w:rPr>
          <w:rFonts w:ascii="SimSun" w:hAnsi="SimSun" w:eastAsia="SimSun" w:cs="SimSun"/>
          <w:sz w:val="20"/>
          <w:szCs w:val="20"/>
          <w:spacing w:val="-33"/>
        </w:rPr>
        <w:t xml:space="preserve"> </w:t>
      </w:r>
      <w:r>
        <w:rPr>
          <w:rFonts w:ascii="SimSun" w:hAnsi="SimSun" w:eastAsia="SimSun" w:cs="SimSun"/>
          <w:sz w:val="20"/>
          <w:szCs w:val="20"/>
          <w:spacing w:val="8"/>
        </w:rPr>
        <w:t>3%。</w:t>
      </w:r>
    </w:p>
    <w:p>
      <w:pPr>
        <w:ind w:left="136" w:right="70" w:firstLine="2"/>
        <w:spacing w:before="157" w:line="345" w:lineRule="auto"/>
        <w:rPr>
          <w:rFonts w:ascii="SimSun" w:hAnsi="SimSun" w:eastAsia="SimSun" w:cs="SimSun"/>
          <w:sz w:val="20"/>
          <w:szCs w:val="20"/>
        </w:rPr>
      </w:pPr>
      <w:r>
        <w:rPr>
          <w:rFonts w:ascii="SimSun" w:hAnsi="SimSun" w:eastAsia="SimSun" w:cs="SimSun"/>
          <w:sz w:val="20"/>
          <w:szCs w:val="20"/>
          <w:spacing w:val="10"/>
        </w:rPr>
        <w:t>6.7.7.1  外检结果处理：各批（期）次样品</w:t>
      </w:r>
      <w:r>
        <w:rPr>
          <w:rFonts w:ascii="SimSun" w:hAnsi="SimSun" w:eastAsia="SimSun" w:cs="SimSun"/>
          <w:sz w:val="20"/>
          <w:szCs w:val="20"/>
          <w:spacing w:val="9"/>
        </w:rPr>
        <w:t>的外检合格率应不低于</w:t>
      </w:r>
      <w:r>
        <w:rPr>
          <w:rFonts w:ascii="SimSun" w:hAnsi="SimSun" w:eastAsia="SimSun" w:cs="SimSun"/>
          <w:sz w:val="20"/>
          <w:szCs w:val="20"/>
          <w:spacing w:val="-36"/>
        </w:rPr>
        <w:t xml:space="preserve"> </w:t>
      </w:r>
      <w:r>
        <w:rPr>
          <w:rFonts w:ascii="SimSun" w:hAnsi="SimSun" w:eastAsia="SimSun" w:cs="SimSun"/>
          <w:sz w:val="20"/>
          <w:szCs w:val="20"/>
          <w:spacing w:val="9"/>
        </w:rPr>
        <w:t>90%。否则应判定相应</w:t>
      </w:r>
      <w:r>
        <w:rPr>
          <w:rFonts w:ascii="SimSun" w:hAnsi="SimSun" w:eastAsia="SimSun" w:cs="SimSun"/>
          <w:sz w:val="20"/>
          <w:szCs w:val="20"/>
        </w:rPr>
        <w:t xml:space="preserve"> </w:t>
      </w:r>
      <w:r>
        <w:rPr>
          <w:rFonts w:ascii="SimSun" w:hAnsi="SimSun" w:eastAsia="SimSun" w:cs="SimSun"/>
          <w:sz w:val="20"/>
          <w:szCs w:val="20"/>
          <w:spacing w:val="8"/>
        </w:rPr>
        <w:t>批（期）次外检合格率不符合要求；原分析结果比外检分析结果</w:t>
      </w:r>
      <w:r>
        <w:rPr>
          <w:rFonts w:ascii="SimSun" w:hAnsi="SimSun" w:eastAsia="SimSun" w:cs="SimSun"/>
          <w:sz w:val="20"/>
          <w:szCs w:val="20"/>
          <w:spacing w:val="-32"/>
        </w:rPr>
        <w:t xml:space="preserve"> </w:t>
      </w:r>
      <w:r>
        <w:rPr>
          <w:rFonts w:ascii="SimSun" w:hAnsi="SimSun" w:eastAsia="SimSun" w:cs="SimSun"/>
          <w:sz w:val="20"/>
          <w:szCs w:val="20"/>
          <w:spacing w:val="8"/>
        </w:rPr>
        <w:t>75%以上偏高或偏低，即认</w:t>
      </w:r>
      <w:r>
        <w:rPr>
          <w:rFonts w:ascii="SimSun" w:hAnsi="SimSun" w:eastAsia="SimSun" w:cs="SimSun"/>
          <w:sz w:val="20"/>
          <w:szCs w:val="20"/>
        </w:rPr>
        <w:t xml:space="preserve"> </w:t>
      </w:r>
      <w:r>
        <w:rPr>
          <w:rFonts w:ascii="SimSun" w:hAnsi="SimSun" w:eastAsia="SimSun" w:cs="SimSun"/>
          <w:sz w:val="20"/>
          <w:szCs w:val="20"/>
          <w:spacing w:val="6"/>
        </w:rPr>
        <w:t>为存在系统误差。外检样品合格率不符合要求或存在系统误差时，应扩大</w:t>
      </w:r>
      <w:r>
        <w:rPr>
          <w:rFonts w:ascii="SimSun" w:hAnsi="SimSun" w:eastAsia="SimSun" w:cs="SimSun"/>
          <w:sz w:val="20"/>
          <w:szCs w:val="20"/>
          <w:spacing w:val="-7"/>
        </w:rPr>
        <w:t xml:space="preserve"> </w:t>
      </w:r>
      <w:r>
        <w:rPr>
          <w:rFonts w:ascii="SimSun" w:hAnsi="SimSun" w:eastAsia="SimSun" w:cs="SimSun"/>
          <w:sz w:val="20"/>
          <w:szCs w:val="20"/>
          <w:spacing w:val="6"/>
        </w:rPr>
        <w:t>1</w:t>
      </w:r>
      <w:r>
        <w:rPr>
          <w:rFonts w:ascii="SimSun" w:hAnsi="SimSun" w:eastAsia="SimSun" w:cs="SimSun"/>
          <w:sz w:val="20"/>
          <w:szCs w:val="20"/>
          <w:spacing w:val="-38"/>
        </w:rPr>
        <w:t xml:space="preserve"> </w:t>
      </w:r>
      <w:r>
        <w:rPr>
          <w:rFonts w:ascii="SimSun" w:hAnsi="SimSun" w:eastAsia="SimSun" w:cs="SimSun"/>
          <w:sz w:val="20"/>
          <w:szCs w:val="20"/>
          <w:spacing w:val="6"/>
        </w:rPr>
        <w:t>倍外检样品数量</w:t>
      </w:r>
      <w:r>
        <w:rPr>
          <w:rFonts w:ascii="SimSun" w:hAnsi="SimSun" w:eastAsia="SimSun" w:cs="SimSun"/>
          <w:sz w:val="20"/>
          <w:szCs w:val="20"/>
        </w:rPr>
        <w:t xml:space="preserve"> </w:t>
      </w:r>
      <w:r>
        <w:rPr>
          <w:rFonts w:ascii="SimSun" w:hAnsi="SimSun" w:eastAsia="SimSun" w:cs="SimSun"/>
          <w:sz w:val="20"/>
          <w:szCs w:val="20"/>
          <w:spacing w:val="7"/>
        </w:rPr>
        <w:t>重新外检。重新外检后，若外检样品合格率仍不符合要求或仍存在系统误差时，原测试单位</w:t>
      </w:r>
      <w:r>
        <w:rPr>
          <w:rFonts w:ascii="SimSun" w:hAnsi="SimSun" w:eastAsia="SimSun" w:cs="SimSun"/>
          <w:sz w:val="20"/>
          <w:szCs w:val="20"/>
          <w:spacing w:val="15"/>
        </w:rPr>
        <w:t xml:space="preserve"> </w:t>
      </w:r>
      <w:r>
        <w:rPr>
          <w:rFonts w:ascii="SimSun" w:hAnsi="SimSun" w:eastAsia="SimSun" w:cs="SimSun"/>
          <w:sz w:val="20"/>
          <w:szCs w:val="20"/>
          <w:spacing w:val="7"/>
        </w:rPr>
        <w:t>和外检单位应共同查找外检超差或产生系统误差的原因并采取补救措施或返工。返工后的基</w:t>
      </w:r>
      <w:r>
        <w:rPr>
          <w:rFonts w:ascii="SimSun" w:hAnsi="SimSun" w:eastAsia="SimSun" w:cs="SimSun"/>
          <w:sz w:val="20"/>
          <w:szCs w:val="20"/>
          <w:spacing w:val="15"/>
        </w:rPr>
        <w:t xml:space="preserve"> </w:t>
      </w:r>
      <w:r>
        <w:rPr>
          <w:rFonts w:ascii="SimSun" w:hAnsi="SimSun" w:eastAsia="SimSun" w:cs="SimSun"/>
          <w:sz w:val="20"/>
          <w:szCs w:val="20"/>
          <w:spacing w:val="8"/>
        </w:rPr>
        <w:t>本分析结果仍需进行内检、外检。</w:t>
      </w:r>
    </w:p>
    <w:p>
      <w:pPr>
        <w:ind w:left="136"/>
        <w:spacing w:before="155" w:line="230" w:lineRule="auto"/>
        <w:outlineLvl w:val="2"/>
        <w:rPr>
          <w:rFonts w:ascii="SimHei" w:hAnsi="SimHei" w:eastAsia="SimHei" w:cs="SimHei"/>
          <w:sz w:val="20"/>
          <w:szCs w:val="20"/>
        </w:rPr>
      </w:pPr>
      <w:r>
        <w:rPr>
          <w:rFonts w:ascii="SimHei" w:hAnsi="SimHei" w:eastAsia="SimHei" w:cs="SimHei"/>
          <w:sz w:val="20"/>
          <w:szCs w:val="20"/>
          <w:spacing w:val="4"/>
        </w:rPr>
        <w:t>6.7.8</w:t>
      </w:r>
      <w:r>
        <w:rPr>
          <w:rFonts w:ascii="SimHei" w:hAnsi="SimHei" w:eastAsia="SimHei" w:cs="SimHei"/>
          <w:sz w:val="20"/>
          <w:szCs w:val="20"/>
          <w:spacing w:val="13"/>
        </w:rPr>
        <w:t xml:space="preserve">  </w:t>
      </w:r>
      <w:r>
        <w:rPr>
          <w:rFonts w:ascii="SimHei" w:hAnsi="SimHei" w:eastAsia="SimHei" w:cs="SimHei"/>
          <w:sz w:val="20"/>
          <w:szCs w:val="20"/>
          <w:spacing w:val="4"/>
        </w:rPr>
        <w:t>片度测定</w:t>
      </w:r>
    </w:p>
    <w:p>
      <w:pPr>
        <w:ind w:left="141" w:right="87" w:firstLine="414"/>
        <w:spacing w:before="151" w:line="369" w:lineRule="auto"/>
        <w:rPr>
          <w:rFonts w:ascii="SimSun" w:hAnsi="SimSun" w:eastAsia="SimSun" w:cs="SimSun"/>
          <w:sz w:val="20"/>
          <w:szCs w:val="20"/>
        </w:rPr>
      </w:pPr>
      <w:r>
        <w:rPr>
          <w:rFonts w:ascii="SimSun" w:hAnsi="SimSun" w:eastAsia="SimSun" w:cs="SimSun"/>
          <w:sz w:val="20"/>
          <w:szCs w:val="20"/>
          <w:spacing w:val="6"/>
        </w:rPr>
        <w:t>平行片理切制光片，按大于</w:t>
      </w:r>
      <w:r>
        <w:rPr>
          <w:rFonts w:ascii="SimSun" w:hAnsi="SimSun" w:eastAsia="SimSun" w:cs="SimSun"/>
          <w:sz w:val="20"/>
          <w:szCs w:val="20"/>
          <w:spacing w:val="-22"/>
        </w:rPr>
        <w:t xml:space="preserve"> </w:t>
      </w:r>
      <w:r>
        <w:rPr>
          <w:rFonts w:ascii="SimSun" w:hAnsi="SimSun" w:eastAsia="SimSun" w:cs="SimSun"/>
          <w:sz w:val="20"/>
          <w:szCs w:val="20"/>
          <w:spacing w:val="6"/>
        </w:rPr>
        <w:t>100 目（0.147</w:t>
      </w:r>
      <w:r>
        <w:rPr>
          <w:rFonts w:ascii="SimSun" w:hAnsi="SimSun" w:eastAsia="SimSun" w:cs="SimSun"/>
          <w:sz w:val="20"/>
          <w:szCs w:val="20"/>
        </w:rPr>
        <w:t>mm</w:t>
      </w:r>
      <w:r>
        <w:rPr>
          <w:rFonts w:ascii="SimSun" w:hAnsi="SimSun" w:eastAsia="SimSun" w:cs="SimSun"/>
          <w:sz w:val="20"/>
          <w:szCs w:val="20"/>
          <w:spacing w:val="6"/>
        </w:rPr>
        <w:t>）、100 目～80 目（0.17</w:t>
      </w:r>
      <w:r>
        <w:rPr>
          <w:rFonts w:ascii="SimSun" w:hAnsi="SimSun" w:eastAsia="SimSun" w:cs="SimSun"/>
          <w:sz w:val="20"/>
          <w:szCs w:val="20"/>
          <w:spacing w:val="5"/>
        </w:rPr>
        <w:t>5</w:t>
      </w:r>
      <w:r>
        <w:rPr>
          <w:rFonts w:ascii="SimSun" w:hAnsi="SimSun" w:eastAsia="SimSun" w:cs="SimSun"/>
          <w:sz w:val="20"/>
          <w:szCs w:val="20"/>
        </w:rPr>
        <w:t>mm</w:t>
      </w:r>
      <w:r>
        <w:rPr>
          <w:rFonts w:ascii="SimSun" w:hAnsi="SimSun" w:eastAsia="SimSun" w:cs="SimSun"/>
          <w:sz w:val="20"/>
          <w:szCs w:val="20"/>
          <w:spacing w:val="5"/>
        </w:rPr>
        <w:t>）、80 目~</w:t>
      </w:r>
      <w:r>
        <w:rPr>
          <w:rFonts w:ascii="SimSun" w:hAnsi="SimSun" w:eastAsia="SimSun" w:cs="SimSun"/>
          <w:sz w:val="20"/>
          <w:szCs w:val="20"/>
        </w:rPr>
        <w:t xml:space="preserve"> </w:t>
      </w:r>
      <w:r>
        <w:rPr>
          <w:rFonts w:ascii="SimSun" w:hAnsi="SimSun" w:eastAsia="SimSun" w:cs="SimSun"/>
          <w:sz w:val="20"/>
          <w:szCs w:val="20"/>
          <w:spacing w:val="5"/>
        </w:rPr>
        <w:t>50 目（0.287</w:t>
      </w:r>
      <w:r>
        <w:rPr>
          <w:rFonts w:ascii="SimSun" w:hAnsi="SimSun" w:eastAsia="SimSun" w:cs="SimSun"/>
          <w:sz w:val="20"/>
          <w:szCs w:val="20"/>
        </w:rPr>
        <w:t>mm</w:t>
      </w:r>
      <w:r>
        <w:rPr>
          <w:rFonts w:ascii="SimSun" w:hAnsi="SimSun" w:eastAsia="SimSun" w:cs="SimSun"/>
          <w:sz w:val="20"/>
          <w:szCs w:val="20"/>
          <w:spacing w:val="5"/>
        </w:rPr>
        <w:t>）、小于</w:t>
      </w:r>
      <w:r>
        <w:rPr>
          <w:rFonts w:ascii="SimSun" w:hAnsi="SimSun" w:eastAsia="SimSun" w:cs="SimSun"/>
          <w:sz w:val="20"/>
          <w:szCs w:val="20"/>
          <w:spacing w:val="-33"/>
        </w:rPr>
        <w:t xml:space="preserve"> </w:t>
      </w:r>
      <w:r>
        <w:rPr>
          <w:rFonts w:ascii="SimSun" w:hAnsi="SimSun" w:eastAsia="SimSun" w:cs="SimSun"/>
          <w:sz w:val="20"/>
          <w:szCs w:val="20"/>
          <w:spacing w:val="5"/>
        </w:rPr>
        <w:t>50 目</w:t>
      </w:r>
      <w:r>
        <w:rPr>
          <w:rFonts w:ascii="SimSun" w:hAnsi="SimSun" w:eastAsia="SimSun" w:cs="SimSun"/>
          <w:sz w:val="20"/>
          <w:szCs w:val="20"/>
          <w:spacing w:val="-40"/>
        </w:rPr>
        <w:t xml:space="preserve"> </w:t>
      </w:r>
      <w:r>
        <w:rPr>
          <w:rFonts w:ascii="SimSun" w:hAnsi="SimSun" w:eastAsia="SimSun" w:cs="SimSun"/>
          <w:sz w:val="20"/>
          <w:szCs w:val="20"/>
          <w:spacing w:val="5"/>
        </w:rPr>
        <w:t>4</w:t>
      </w:r>
      <w:r>
        <w:rPr>
          <w:rFonts w:ascii="SimSun" w:hAnsi="SimSun" w:eastAsia="SimSun" w:cs="SimSun"/>
          <w:sz w:val="20"/>
          <w:szCs w:val="20"/>
          <w:spacing w:val="-38"/>
        </w:rPr>
        <w:t xml:space="preserve"> </w:t>
      </w:r>
      <w:r>
        <w:rPr>
          <w:rFonts w:ascii="SimSun" w:hAnsi="SimSun" w:eastAsia="SimSun" w:cs="SimSun"/>
          <w:sz w:val="20"/>
          <w:szCs w:val="20"/>
          <w:spacing w:val="5"/>
        </w:rPr>
        <w:t>个目级在镜下进行测定，计算各目级</w:t>
      </w:r>
      <w:r>
        <w:rPr>
          <w:rFonts w:ascii="SimSun" w:hAnsi="SimSun" w:eastAsia="SimSun" w:cs="SimSun"/>
          <w:sz w:val="20"/>
          <w:szCs w:val="20"/>
          <w:spacing w:val="4"/>
        </w:rPr>
        <w:t>所占百分比。</w:t>
      </w:r>
    </w:p>
    <w:p>
      <w:pPr>
        <w:ind w:left="136"/>
        <w:spacing w:before="1" w:line="229" w:lineRule="auto"/>
        <w:outlineLvl w:val="2"/>
        <w:rPr>
          <w:rFonts w:ascii="SimHei" w:hAnsi="SimHei" w:eastAsia="SimHei" w:cs="SimHei"/>
          <w:sz w:val="20"/>
          <w:szCs w:val="20"/>
        </w:rPr>
      </w:pPr>
      <w:r>
        <w:rPr>
          <w:rFonts w:ascii="SimHei" w:hAnsi="SimHei" w:eastAsia="SimHei" w:cs="SimHei"/>
          <w:sz w:val="20"/>
          <w:szCs w:val="20"/>
          <w:spacing w:val="6"/>
        </w:rPr>
        <w:t>6.7.9</w:t>
      </w:r>
      <w:r>
        <w:rPr>
          <w:rFonts w:ascii="SimHei" w:hAnsi="SimHei" w:eastAsia="SimHei" w:cs="SimHei"/>
          <w:sz w:val="20"/>
          <w:szCs w:val="20"/>
          <w:spacing w:val="6"/>
        </w:rPr>
        <w:t xml:space="preserve">  </w:t>
      </w:r>
      <w:r>
        <w:rPr>
          <w:rFonts w:ascii="SimHei" w:hAnsi="SimHei" w:eastAsia="SimHei" w:cs="SimHei"/>
          <w:sz w:val="20"/>
          <w:szCs w:val="20"/>
          <w:spacing w:val="6"/>
        </w:rPr>
        <w:t>技术性能测试</w:t>
      </w:r>
    </w:p>
    <w:p>
      <w:pPr>
        <w:ind w:left="557"/>
        <w:spacing w:before="152" w:line="228" w:lineRule="auto"/>
        <w:rPr>
          <w:rFonts w:ascii="SimSun" w:hAnsi="SimSun" w:eastAsia="SimSun" w:cs="SimSun"/>
          <w:sz w:val="20"/>
          <w:szCs w:val="20"/>
        </w:rPr>
      </w:pPr>
      <w:r>
        <w:rPr>
          <w:rFonts w:ascii="SimSun" w:hAnsi="SimSun" w:eastAsia="SimSun" w:cs="SimSun"/>
          <w:sz w:val="20"/>
          <w:szCs w:val="20"/>
          <w:spacing w:val="8"/>
        </w:rPr>
        <w:t>技术性能测试项目主要有含铁量、含砂量、松散密度、</w:t>
      </w:r>
      <w:r>
        <w:rPr>
          <w:rFonts w:ascii="SimSun" w:hAnsi="SimSun" w:eastAsia="SimSun" w:cs="SimSun"/>
          <w:sz w:val="20"/>
          <w:szCs w:val="20"/>
          <w:spacing w:val="7"/>
        </w:rPr>
        <w:t>含水量、</w:t>
      </w:r>
      <w:r>
        <w:rPr>
          <w:rFonts w:ascii="SimSun" w:hAnsi="SimSun" w:eastAsia="SimSun" w:cs="SimSun"/>
          <w:sz w:val="20"/>
          <w:szCs w:val="20"/>
          <w:spacing w:val="-54"/>
        </w:rPr>
        <w:t xml:space="preserve"> </w:t>
      </w:r>
      <w:r>
        <w:rPr>
          <w:rFonts w:ascii="SimSun" w:hAnsi="SimSun" w:eastAsia="SimSun" w:cs="SimSun"/>
          <w:sz w:val="20"/>
          <w:szCs w:val="20"/>
          <w:spacing w:val="7"/>
        </w:rPr>
        <w:t>白度。</w:t>
      </w:r>
    </w:p>
    <w:p>
      <w:pPr>
        <w:ind w:left="136"/>
        <w:spacing w:before="152" w:line="229" w:lineRule="auto"/>
        <w:outlineLvl w:val="1"/>
        <w:rPr>
          <w:rFonts w:ascii="SimHei" w:hAnsi="SimHei" w:eastAsia="SimHei" w:cs="SimHei"/>
          <w:sz w:val="20"/>
          <w:szCs w:val="20"/>
        </w:rPr>
      </w:pPr>
      <w:bookmarkStart w:name="bookmark30" w:id="45"/>
      <w:bookmarkEnd w:id="45"/>
      <w:r>
        <w:rPr>
          <w:rFonts w:ascii="SimHei" w:hAnsi="SimHei" w:eastAsia="SimHei" w:cs="SimHei"/>
          <w:sz w:val="20"/>
          <w:szCs w:val="20"/>
          <w:spacing w:val="8"/>
        </w:rPr>
        <w:t>6.8</w:t>
      </w:r>
      <w:r>
        <w:rPr>
          <w:rFonts w:ascii="SimHei" w:hAnsi="SimHei" w:eastAsia="SimHei" w:cs="SimHei"/>
          <w:sz w:val="20"/>
          <w:szCs w:val="20"/>
          <w:spacing w:val="8"/>
        </w:rPr>
        <w:t xml:space="preserve">  </w:t>
      </w:r>
      <w:r>
        <w:rPr>
          <w:rFonts w:ascii="SimHei" w:hAnsi="SimHei" w:eastAsia="SimHei" w:cs="SimHei"/>
          <w:sz w:val="20"/>
          <w:szCs w:val="20"/>
          <w:spacing w:val="8"/>
        </w:rPr>
        <w:t>矿石选矿试验样品的采集与试验</w:t>
      </w:r>
    </w:p>
    <w:p>
      <w:pPr>
        <w:ind w:left="136"/>
        <w:spacing w:before="153" w:line="229" w:lineRule="auto"/>
        <w:outlineLvl w:val="2"/>
        <w:rPr>
          <w:rFonts w:ascii="SimHei" w:hAnsi="SimHei" w:eastAsia="SimHei" w:cs="SimHei"/>
          <w:sz w:val="20"/>
          <w:szCs w:val="20"/>
        </w:rPr>
      </w:pPr>
      <w:r>
        <w:rPr>
          <w:rFonts w:ascii="SimHei" w:hAnsi="SimHei" w:eastAsia="SimHei" w:cs="SimHei"/>
          <w:sz w:val="20"/>
          <w:szCs w:val="20"/>
          <w:spacing w:val="6"/>
        </w:rPr>
        <w:t>6.8.1</w:t>
      </w:r>
      <w:r>
        <w:rPr>
          <w:rFonts w:ascii="SimHei" w:hAnsi="SimHei" w:eastAsia="SimHei" w:cs="SimHei"/>
          <w:sz w:val="20"/>
          <w:szCs w:val="20"/>
          <w:spacing w:val="6"/>
        </w:rPr>
        <w:t xml:space="preserve">  </w:t>
      </w:r>
      <w:r>
        <w:rPr>
          <w:rFonts w:ascii="SimHei" w:hAnsi="SimHei" w:eastAsia="SimHei" w:cs="SimHei"/>
          <w:sz w:val="20"/>
          <w:szCs w:val="20"/>
          <w:spacing w:val="6"/>
        </w:rPr>
        <w:t>试验样品的采集</w:t>
      </w:r>
    </w:p>
    <w:p>
      <w:pPr>
        <w:ind w:left="138"/>
        <w:spacing w:before="152" w:line="227" w:lineRule="auto"/>
        <w:rPr>
          <w:rFonts w:ascii="SimSun" w:hAnsi="SimSun" w:eastAsia="SimSun" w:cs="SimSun"/>
          <w:sz w:val="20"/>
          <w:szCs w:val="20"/>
        </w:rPr>
      </w:pPr>
      <w:r>
        <w:rPr>
          <w:rFonts w:ascii="SimSun" w:hAnsi="SimSun" w:eastAsia="SimSun" w:cs="SimSun"/>
          <w:sz w:val="20"/>
          <w:szCs w:val="20"/>
          <w:spacing w:val="9"/>
        </w:rPr>
        <w:t>6.8.1.1  样品采集前，应与试验单位密切配合，必要时征求项</w:t>
      </w:r>
      <w:r>
        <w:rPr>
          <w:rFonts w:ascii="SimSun" w:hAnsi="SimSun" w:eastAsia="SimSun" w:cs="SimSun"/>
          <w:sz w:val="20"/>
          <w:szCs w:val="20"/>
          <w:spacing w:val="8"/>
        </w:rPr>
        <w:t>目开发咨询设计单位意见，</w:t>
      </w:r>
    </w:p>
    <w:p>
      <w:pPr>
        <w:spacing w:line="227" w:lineRule="auto"/>
        <w:sectPr>
          <w:footerReference w:type="default" r:id="rId20"/>
          <w:pgSz w:w="11906" w:h="16839"/>
          <w:pgMar w:top="1431" w:right="1731" w:bottom="1432" w:left="1671" w:header="0" w:footer="1197" w:gutter="0"/>
        </w:sectPr>
        <w:rPr>
          <w:rFonts w:ascii="SimSun" w:hAnsi="SimSun" w:eastAsia="SimSun" w:cs="SimSun"/>
          <w:sz w:val="20"/>
          <w:szCs w:val="20"/>
        </w:rPr>
      </w:pPr>
    </w:p>
    <w:p>
      <w:pPr>
        <w:ind w:left="21"/>
        <w:spacing w:before="149" w:line="227" w:lineRule="auto"/>
        <w:rPr>
          <w:rFonts w:ascii="SimSun" w:hAnsi="SimSun" w:eastAsia="SimSun" w:cs="SimSun"/>
          <w:sz w:val="20"/>
          <w:szCs w:val="20"/>
        </w:rPr>
      </w:pPr>
      <w:r>
        <w:rPr>
          <w:rFonts w:ascii="SimSun" w:hAnsi="SimSun" w:eastAsia="SimSun" w:cs="SimSun"/>
          <w:sz w:val="20"/>
          <w:szCs w:val="20"/>
          <w:spacing w:val="9"/>
        </w:rPr>
        <w:t>共同编制采样设计书，经矿产勘查投资人同意后实施。</w:t>
      </w:r>
    </w:p>
    <w:p>
      <w:pPr>
        <w:ind w:left="22" w:firstLine="1"/>
        <w:spacing w:before="151" w:line="346" w:lineRule="auto"/>
        <w:rPr>
          <w:rFonts w:ascii="SimSun" w:hAnsi="SimSun" w:eastAsia="SimSun" w:cs="SimSun"/>
          <w:sz w:val="20"/>
          <w:szCs w:val="20"/>
        </w:rPr>
      </w:pPr>
      <w:r>
        <w:rPr>
          <w:rFonts w:ascii="SimSun" w:hAnsi="SimSun" w:eastAsia="SimSun" w:cs="SimSun"/>
          <w:sz w:val="20"/>
          <w:szCs w:val="20"/>
          <w:spacing w:val="6"/>
        </w:rPr>
        <w:t>6.8.1.2  采取试验样品时，应考虑矿石类型（或品级）、结构、构造和空间分</w:t>
      </w:r>
      <w:r>
        <w:rPr>
          <w:rFonts w:ascii="SimSun" w:hAnsi="SimSun" w:eastAsia="SimSun" w:cs="SimSun"/>
          <w:sz w:val="20"/>
          <w:szCs w:val="20"/>
          <w:spacing w:val="5"/>
        </w:rPr>
        <w:t>布的代表性。</w:t>
      </w:r>
      <w:r>
        <w:rPr>
          <w:rFonts w:ascii="SimSun" w:hAnsi="SimSun" w:eastAsia="SimSun" w:cs="SimSun"/>
          <w:sz w:val="20"/>
          <w:szCs w:val="20"/>
        </w:rPr>
        <w:t xml:space="preserve"> </w:t>
      </w:r>
      <w:r>
        <w:rPr>
          <w:rFonts w:ascii="SimSun" w:hAnsi="SimSun" w:eastAsia="SimSun" w:cs="SimSun"/>
          <w:sz w:val="20"/>
          <w:szCs w:val="20"/>
          <w:spacing w:val="7"/>
        </w:rPr>
        <w:t>当矿石中有共生、伴生有用组分时应一并考虑采样的代表性，以便试验时研究其综合回收的</w:t>
      </w:r>
      <w:r>
        <w:rPr>
          <w:rFonts w:ascii="SimSun" w:hAnsi="SimSun" w:eastAsia="SimSun" w:cs="SimSun"/>
          <w:sz w:val="20"/>
          <w:szCs w:val="20"/>
          <w:spacing w:val="14"/>
        </w:rPr>
        <w:t xml:space="preserve"> </w:t>
      </w:r>
      <w:r>
        <w:rPr>
          <w:rFonts w:ascii="SimSun" w:hAnsi="SimSun" w:eastAsia="SimSun" w:cs="SimSun"/>
          <w:sz w:val="20"/>
          <w:szCs w:val="20"/>
          <w:spacing w:val="7"/>
        </w:rPr>
        <w:t>工艺流程。采集实验室流程试验、实验室扩大连续试验及半工业试验样品时，还应考虑开采</w:t>
      </w:r>
      <w:r>
        <w:rPr>
          <w:rFonts w:ascii="SimSun" w:hAnsi="SimSun" w:eastAsia="SimSun" w:cs="SimSun"/>
          <w:sz w:val="20"/>
          <w:szCs w:val="20"/>
          <w:spacing w:val="15"/>
        </w:rPr>
        <w:t xml:space="preserve"> </w:t>
      </w:r>
      <w:r>
        <w:rPr>
          <w:rFonts w:ascii="SimSun" w:hAnsi="SimSun" w:eastAsia="SimSun" w:cs="SimSun"/>
          <w:sz w:val="20"/>
          <w:szCs w:val="20"/>
          <w:spacing w:val="7"/>
        </w:rPr>
        <w:t>时废石混入和矿石贫化的影响。当不同矿石类型（或品级）的矿石不可能或不需要分别开采</w:t>
      </w:r>
      <w:r>
        <w:rPr>
          <w:rFonts w:ascii="SimSun" w:hAnsi="SimSun" w:eastAsia="SimSun" w:cs="SimSun"/>
          <w:sz w:val="20"/>
          <w:szCs w:val="20"/>
          <w:spacing w:val="12"/>
        </w:rPr>
        <w:t xml:space="preserve"> </w:t>
      </w:r>
      <w:r>
        <w:rPr>
          <w:rFonts w:ascii="SimSun" w:hAnsi="SimSun" w:eastAsia="SimSun" w:cs="SimSun"/>
          <w:sz w:val="20"/>
          <w:szCs w:val="20"/>
          <w:spacing w:val="9"/>
        </w:rPr>
        <w:t>或分别加工时，可只采取混合矿样（矿样中各矿石类型或品级矿石所占比例应有代表性）。</w:t>
      </w:r>
      <w:r>
        <w:rPr>
          <w:rFonts w:ascii="SimSun" w:hAnsi="SimSun" w:eastAsia="SimSun" w:cs="SimSun"/>
          <w:sz w:val="20"/>
          <w:szCs w:val="20"/>
          <w:spacing w:val="5"/>
        </w:rPr>
        <w:t xml:space="preserve"> </w:t>
      </w:r>
      <w:r>
        <w:rPr>
          <w:rFonts w:ascii="SimSun" w:hAnsi="SimSun" w:eastAsia="SimSun" w:cs="SimSun"/>
          <w:sz w:val="20"/>
          <w:szCs w:val="20"/>
          <w:spacing w:val="4"/>
        </w:rPr>
        <w:t>试验样品数量为</w:t>
      </w:r>
      <w:r>
        <w:rPr>
          <w:rFonts w:ascii="SimSun" w:hAnsi="SimSun" w:eastAsia="SimSun" w:cs="SimSun"/>
          <w:sz w:val="20"/>
          <w:szCs w:val="20"/>
          <w:spacing w:val="-17"/>
        </w:rPr>
        <w:t xml:space="preserve"> </w:t>
      </w:r>
      <w:r>
        <w:rPr>
          <w:rFonts w:ascii="SimSun" w:hAnsi="SimSun" w:eastAsia="SimSun" w:cs="SimSun"/>
          <w:sz w:val="20"/>
          <w:szCs w:val="20"/>
          <w:spacing w:val="4"/>
        </w:rPr>
        <w:t>1</w:t>
      </w:r>
      <w:r>
        <w:rPr>
          <w:rFonts w:ascii="SimSun" w:hAnsi="SimSun" w:eastAsia="SimSun" w:cs="SimSun"/>
          <w:sz w:val="20"/>
          <w:szCs w:val="20"/>
          <w:spacing w:val="-38"/>
        </w:rPr>
        <w:t xml:space="preserve"> </w:t>
      </w:r>
      <w:r>
        <w:rPr>
          <w:rFonts w:ascii="SimSun" w:hAnsi="SimSun" w:eastAsia="SimSun" w:cs="SimSun"/>
          <w:sz w:val="20"/>
          <w:szCs w:val="20"/>
          <w:spacing w:val="4"/>
        </w:rPr>
        <w:t>件～2</w:t>
      </w:r>
      <w:r>
        <w:rPr>
          <w:rFonts w:ascii="SimSun" w:hAnsi="SimSun" w:eastAsia="SimSun" w:cs="SimSun"/>
          <w:sz w:val="20"/>
          <w:szCs w:val="20"/>
          <w:spacing w:val="-42"/>
        </w:rPr>
        <w:t xml:space="preserve"> </w:t>
      </w:r>
      <w:r>
        <w:rPr>
          <w:rFonts w:ascii="SimSun" w:hAnsi="SimSun" w:eastAsia="SimSun" w:cs="SimSun"/>
          <w:sz w:val="20"/>
          <w:szCs w:val="20"/>
          <w:spacing w:val="4"/>
        </w:rPr>
        <w:t>件。</w:t>
      </w:r>
    </w:p>
    <w:p>
      <w:pPr>
        <w:ind w:left="21" w:right="70" w:firstLine="2"/>
        <w:spacing w:before="153" w:line="334" w:lineRule="auto"/>
        <w:rPr>
          <w:rFonts w:ascii="SimSun" w:hAnsi="SimSun" w:eastAsia="SimSun" w:cs="SimSun"/>
          <w:sz w:val="20"/>
          <w:szCs w:val="20"/>
        </w:rPr>
      </w:pPr>
      <w:r>
        <w:rPr>
          <w:rFonts w:ascii="SimSun" w:hAnsi="SimSun" w:eastAsia="SimSun" w:cs="SimSun"/>
          <w:sz w:val="20"/>
          <w:szCs w:val="20"/>
          <w:spacing w:val="9"/>
        </w:rPr>
        <w:t>6.8.1.3  为矿山建设设计提供依据的矿石加工选冶技术性能试验，一般应在对整个</w:t>
      </w:r>
      <w:r>
        <w:rPr>
          <w:rFonts w:ascii="SimSun" w:hAnsi="SimSun" w:eastAsia="SimSun" w:cs="SimSun"/>
          <w:sz w:val="20"/>
          <w:szCs w:val="20"/>
          <w:spacing w:val="8"/>
        </w:rPr>
        <w:t>勘查区</w:t>
      </w:r>
      <w:r>
        <w:rPr>
          <w:rFonts w:ascii="SimSun" w:hAnsi="SimSun" w:eastAsia="SimSun" w:cs="SimSun"/>
          <w:sz w:val="20"/>
          <w:szCs w:val="20"/>
        </w:rPr>
        <w:t xml:space="preserve"> </w:t>
      </w:r>
      <w:r>
        <w:rPr>
          <w:rFonts w:ascii="SimSun" w:hAnsi="SimSun" w:eastAsia="SimSun" w:cs="SimSun"/>
          <w:sz w:val="20"/>
          <w:szCs w:val="20"/>
          <w:spacing w:val="7"/>
        </w:rPr>
        <w:t>矿石已开展过相应试验研究工作，且已基本查明矿石加工选冶技术性能的基础上进行。试验</w:t>
      </w:r>
      <w:r>
        <w:rPr>
          <w:rFonts w:ascii="SimSun" w:hAnsi="SimSun" w:eastAsia="SimSun" w:cs="SimSun"/>
          <w:sz w:val="20"/>
          <w:szCs w:val="20"/>
          <w:spacing w:val="15"/>
        </w:rPr>
        <w:t xml:space="preserve"> </w:t>
      </w:r>
      <w:r>
        <w:rPr>
          <w:rFonts w:ascii="SimSun" w:hAnsi="SimSun" w:eastAsia="SimSun" w:cs="SimSun"/>
          <w:sz w:val="20"/>
          <w:szCs w:val="20"/>
          <w:spacing w:val="7"/>
        </w:rPr>
        <w:t>矿样通常在首采区的地表露头或探矿工程中采取，采样方法一般为刻槽法、剥层法、全巷法</w:t>
      </w:r>
      <w:r>
        <w:rPr>
          <w:rFonts w:ascii="SimSun" w:hAnsi="SimSun" w:eastAsia="SimSun" w:cs="SimSun"/>
          <w:sz w:val="20"/>
          <w:szCs w:val="20"/>
          <w:spacing w:val="15"/>
        </w:rPr>
        <w:t xml:space="preserve"> </w:t>
      </w:r>
      <w:r>
        <w:rPr>
          <w:rFonts w:ascii="SimSun" w:hAnsi="SimSun" w:eastAsia="SimSun" w:cs="SimSun"/>
          <w:sz w:val="20"/>
          <w:szCs w:val="20"/>
          <w:spacing w:val="7"/>
        </w:rPr>
        <w:t>及矿芯劈取法。</w:t>
      </w:r>
    </w:p>
    <w:p>
      <w:pPr>
        <w:ind w:left="21"/>
        <w:spacing w:before="152" w:line="229" w:lineRule="auto"/>
        <w:outlineLvl w:val="2"/>
        <w:rPr>
          <w:rFonts w:ascii="SimHei" w:hAnsi="SimHei" w:eastAsia="SimHei" w:cs="SimHei"/>
          <w:sz w:val="20"/>
          <w:szCs w:val="20"/>
        </w:rPr>
      </w:pPr>
      <w:r>
        <w:rPr>
          <w:rFonts w:ascii="SimHei" w:hAnsi="SimHei" w:eastAsia="SimHei" w:cs="SimHei"/>
          <w:sz w:val="20"/>
          <w:szCs w:val="20"/>
          <w:spacing w:val="6"/>
        </w:rPr>
        <w:t>6.8.2</w:t>
      </w:r>
      <w:r>
        <w:rPr>
          <w:rFonts w:ascii="SimHei" w:hAnsi="SimHei" w:eastAsia="SimHei" w:cs="SimHei"/>
          <w:sz w:val="20"/>
          <w:szCs w:val="20"/>
          <w:spacing w:val="6"/>
        </w:rPr>
        <w:t xml:space="preserve">  </w:t>
      </w:r>
      <w:r>
        <w:rPr>
          <w:rFonts w:ascii="SimHei" w:hAnsi="SimHei" w:eastAsia="SimHei" w:cs="SimHei"/>
          <w:sz w:val="20"/>
          <w:szCs w:val="20"/>
          <w:spacing w:val="6"/>
        </w:rPr>
        <w:t>矿石加工试验</w:t>
      </w:r>
    </w:p>
    <w:p>
      <w:pPr>
        <w:ind w:left="41" w:right="70" w:firstLine="400"/>
        <w:spacing w:before="152" w:line="369" w:lineRule="auto"/>
        <w:rPr>
          <w:rFonts w:ascii="SimSun" w:hAnsi="SimSun" w:eastAsia="SimSun" w:cs="SimSun"/>
          <w:sz w:val="20"/>
          <w:szCs w:val="20"/>
        </w:rPr>
      </w:pPr>
      <w:r>
        <w:rPr>
          <w:rFonts w:ascii="SimSun" w:hAnsi="SimSun" w:eastAsia="SimSun" w:cs="SimSun"/>
          <w:sz w:val="20"/>
          <w:szCs w:val="20"/>
          <w:spacing w:val="5"/>
        </w:rPr>
        <w:t>应按</w:t>
      </w:r>
      <w:r>
        <w:rPr>
          <w:rFonts w:ascii="SimSun" w:hAnsi="SimSun" w:eastAsia="SimSun" w:cs="SimSun"/>
          <w:sz w:val="20"/>
          <w:szCs w:val="20"/>
          <w:spacing w:val="-27"/>
        </w:rPr>
        <w:t xml:space="preserve"> </w:t>
      </w:r>
      <w:r>
        <w:rPr>
          <w:rFonts w:ascii="SimSun" w:hAnsi="SimSun" w:eastAsia="SimSun" w:cs="SimSun"/>
          <w:sz w:val="20"/>
          <w:szCs w:val="20"/>
          <w:spacing w:val="5"/>
        </w:rPr>
        <w:t>4.2.4、4.3.4、4.4.4</w:t>
      </w:r>
      <w:r>
        <w:rPr>
          <w:rFonts w:ascii="SimSun" w:hAnsi="SimSun" w:eastAsia="SimSun" w:cs="SimSun"/>
          <w:sz w:val="20"/>
          <w:szCs w:val="20"/>
          <w:spacing w:val="-23"/>
        </w:rPr>
        <w:t xml:space="preserve"> </w:t>
      </w:r>
      <w:r>
        <w:rPr>
          <w:rFonts w:ascii="SimSun" w:hAnsi="SimSun" w:eastAsia="SimSun" w:cs="SimSun"/>
          <w:sz w:val="20"/>
          <w:szCs w:val="20"/>
          <w:spacing w:val="5"/>
        </w:rPr>
        <w:t>的要求，进行各勘查阶段相应的加工技术性能试验，对矿石</w:t>
      </w:r>
      <w:r>
        <w:rPr>
          <w:rFonts w:ascii="SimSun" w:hAnsi="SimSun" w:eastAsia="SimSun" w:cs="SimSun"/>
          <w:sz w:val="20"/>
          <w:szCs w:val="20"/>
        </w:rPr>
        <w:t xml:space="preserve"> </w:t>
      </w:r>
      <w:r>
        <w:rPr>
          <w:rFonts w:ascii="SimSun" w:hAnsi="SimSun" w:eastAsia="SimSun" w:cs="SimSun"/>
          <w:sz w:val="20"/>
          <w:szCs w:val="20"/>
          <w:spacing w:val="9"/>
        </w:rPr>
        <w:t>中存在的共生、伴生有用、有害组分，研究其赋存状态和综合回收途径或去除的可</w:t>
      </w:r>
      <w:r>
        <w:rPr>
          <w:rFonts w:ascii="SimSun" w:hAnsi="SimSun" w:eastAsia="SimSun" w:cs="SimSun"/>
          <w:sz w:val="20"/>
          <w:szCs w:val="20"/>
          <w:spacing w:val="8"/>
        </w:rPr>
        <w:t>能性。</w:t>
      </w:r>
    </w:p>
    <w:p>
      <w:pPr>
        <w:ind w:left="21"/>
        <w:spacing w:line="229" w:lineRule="auto"/>
        <w:outlineLvl w:val="1"/>
        <w:rPr>
          <w:rFonts w:ascii="SimHei" w:hAnsi="SimHei" w:eastAsia="SimHei" w:cs="SimHei"/>
          <w:sz w:val="20"/>
          <w:szCs w:val="20"/>
        </w:rPr>
      </w:pPr>
      <w:bookmarkStart w:name="bookmark31" w:id="46"/>
      <w:bookmarkEnd w:id="46"/>
      <w:r>
        <w:rPr>
          <w:rFonts w:ascii="SimHei" w:hAnsi="SimHei" w:eastAsia="SimHei" w:cs="SimHei"/>
          <w:sz w:val="20"/>
          <w:szCs w:val="20"/>
          <w:spacing w:val="8"/>
        </w:rPr>
        <w:t>6.9</w:t>
      </w:r>
      <w:r>
        <w:rPr>
          <w:rFonts w:ascii="SimHei" w:hAnsi="SimHei" w:eastAsia="SimHei" w:cs="SimHei"/>
          <w:sz w:val="20"/>
          <w:szCs w:val="20"/>
          <w:spacing w:val="8"/>
        </w:rPr>
        <w:t xml:space="preserve">  </w:t>
      </w:r>
      <w:r>
        <w:rPr>
          <w:rFonts w:ascii="SimHei" w:hAnsi="SimHei" w:eastAsia="SimHei" w:cs="SimHei"/>
          <w:sz w:val="20"/>
          <w:szCs w:val="20"/>
          <w:spacing w:val="8"/>
        </w:rPr>
        <w:t>岩（矿）石物理技术性能测试样品的采集与测试</w:t>
      </w:r>
    </w:p>
    <w:p>
      <w:pPr>
        <w:ind w:left="21" w:right="70" w:firstLine="2"/>
        <w:spacing w:before="151" w:line="334" w:lineRule="auto"/>
        <w:rPr>
          <w:rFonts w:ascii="SimSun" w:hAnsi="SimSun" w:eastAsia="SimSun" w:cs="SimSun"/>
          <w:sz w:val="20"/>
          <w:szCs w:val="20"/>
        </w:rPr>
      </w:pPr>
      <w:r>
        <w:rPr>
          <w:rFonts w:ascii="SimSun" w:hAnsi="SimSun" w:eastAsia="SimSun" w:cs="SimSun"/>
          <w:sz w:val="20"/>
          <w:szCs w:val="20"/>
          <w:spacing w:val="9"/>
        </w:rPr>
        <w:t>6.9.1  详查、勘探阶段应测试岩（矿）石或土体的物理技术性能。测试样品的采集应具有</w:t>
      </w:r>
      <w:r>
        <w:rPr>
          <w:rFonts w:ascii="SimSun" w:hAnsi="SimSun" w:eastAsia="SimSun" w:cs="SimSun"/>
          <w:sz w:val="20"/>
          <w:szCs w:val="20"/>
          <w:spacing w:val="6"/>
        </w:rPr>
        <w:t xml:space="preserve"> </w:t>
      </w:r>
      <w:r>
        <w:rPr>
          <w:rFonts w:ascii="SimSun" w:hAnsi="SimSun" w:eastAsia="SimSun" w:cs="SimSun"/>
          <w:sz w:val="20"/>
          <w:szCs w:val="20"/>
          <w:spacing w:val="7"/>
        </w:rPr>
        <w:t>代表性，重点放在矿体的上下盘，能反映出各种岩（矿）石或土体的主要特征。采样与测试</w:t>
      </w:r>
      <w:r>
        <w:rPr>
          <w:rFonts w:ascii="SimSun" w:hAnsi="SimSun" w:eastAsia="SimSun" w:cs="SimSun"/>
          <w:sz w:val="20"/>
          <w:szCs w:val="20"/>
          <w:spacing w:val="15"/>
        </w:rPr>
        <w:t xml:space="preserve"> </w:t>
      </w:r>
      <w:r>
        <w:rPr>
          <w:rFonts w:ascii="SimSun" w:hAnsi="SimSun" w:eastAsia="SimSun" w:cs="SimSun"/>
          <w:sz w:val="20"/>
          <w:szCs w:val="20"/>
          <w:spacing w:val="7"/>
        </w:rPr>
        <w:t>的项目一般包括：岩（矿）石或土体的体重、湿度、孔隙度、松散系数；矿体顶底板围岩和</w:t>
      </w:r>
      <w:r>
        <w:rPr>
          <w:rFonts w:ascii="SimSun" w:hAnsi="SimSun" w:eastAsia="SimSun" w:cs="SimSun"/>
          <w:sz w:val="20"/>
          <w:szCs w:val="20"/>
          <w:spacing w:val="13"/>
        </w:rPr>
        <w:t xml:space="preserve"> </w:t>
      </w:r>
      <w:r>
        <w:rPr>
          <w:rFonts w:ascii="SimSun" w:hAnsi="SimSun" w:eastAsia="SimSun" w:cs="SimSun"/>
          <w:sz w:val="20"/>
          <w:szCs w:val="20"/>
          <w:spacing w:val="8"/>
        </w:rPr>
        <w:t>矿石抗压、抗剪、抗拉强度等。</w:t>
      </w:r>
    </w:p>
    <w:p>
      <w:pPr>
        <w:ind w:left="22" w:right="16" w:firstLine="1"/>
        <w:spacing w:before="151" w:line="346" w:lineRule="auto"/>
        <w:rPr>
          <w:rFonts w:ascii="SimSun" w:hAnsi="SimSun" w:eastAsia="SimSun" w:cs="SimSun"/>
          <w:sz w:val="20"/>
          <w:szCs w:val="20"/>
        </w:rPr>
      </w:pPr>
      <w:r>
        <w:rPr>
          <w:rFonts w:ascii="SimSun" w:hAnsi="SimSun" w:eastAsia="SimSun" w:cs="SimSun"/>
          <w:sz w:val="20"/>
          <w:szCs w:val="20"/>
          <w:spacing w:val="9"/>
        </w:rPr>
        <w:t>6.9.2  体重样应按矿石类型和品级分别采取，并应在空间分布上和数量上具有代表性。小</w:t>
      </w:r>
      <w:r>
        <w:rPr>
          <w:rFonts w:ascii="SimSun" w:hAnsi="SimSun" w:eastAsia="SimSun" w:cs="SimSun"/>
          <w:sz w:val="20"/>
          <w:szCs w:val="20"/>
          <w:spacing w:val="6"/>
        </w:rPr>
        <w:t xml:space="preserve"> </w:t>
      </w:r>
      <w:r>
        <w:rPr>
          <w:rFonts w:ascii="SimSun" w:hAnsi="SimSun" w:eastAsia="SimSun" w:cs="SimSun"/>
          <w:sz w:val="20"/>
          <w:szCs w:val="20"/>
          <w:spacing w:val="9"/>
        </w:rPr>
        <w:t>体重样品应在野外蜡封，每种主要矿石类型或品级的样品数量不少于</w:t>
      </w:r>
      <w:r>
        <w:rPr>
          <w:rFonts w:ascii="SimSun" w:hAnsi="SimSun" w:eastAsia="SimSun" w:cs="SimSun"/>
          <w:sz w:val="20"/>
          <w:szCs w:val="20"/>
          <w:spacing w:val="-27"/>
        </w:rPr>
        <w:t xml:space="preserve"> </w:t>
      </w:r>
      <w:r>
        <w:rPr>
          <w:rFonts w:ascii="SimSun" w:hAnsi="SimSun" w:eastAsia="SimSun" w:cs="SimSun"/>
          <w:sz w:val="20"/>
          <w:szCs w:val="20"/>
          <w:spacing w:val="9"/>
        </w:rPr>
        <w:t>30</w:t>
      </w:r>
      <w:r>
        <w:rPr>
          <w:rFonts w:ascii="SimSun" w:hAnsi="SimSun" w:eastAsia="SimSun" w:cs="SimSun"/>
          <w:sz w:val="20"/>
          <w:szCs w:val="20"/>
          <w:spacing w:val="-39"/>
        </w:rPr>
        <w:t xml:space="preserve"> </w:t>
      </w:r>
      <w:r>
        <w:rPr>
          <w:rFonts w:ascii="SimSun" w:hAnsi="SimSun" w:eastAsia="SimSun" w:cs="SimSun"/>
          <w:sz w:val="20"/>
          <w:szCs w:val="20"/>
          <w:spacing w:val="9"/>
        </w:rPr>
        <w:t>件。对疏松或多裂</w:t>
      </w:r>
      <w:r>
        <w:rPr>
          <w:rFonts w:ascii="SimSun" w:hAnsi="SimSun" w:eastAsia="SimSun" w:cs="SimSun"/>
          <w:sz w:val="20"/>
          <w:szCs w:val="20"/>
        </w:rPr>
        <w:t xml:space="preserve"> </w:t>
      </w:r>
      <w:r>
        <w:rPr>
          <w:rFonts w:ascii="SimSun" w:hAnsi="SimSun" w:eastAsia="SimSun" w:cs="SimSun"/>
          <w:sz w:val="20"/>
          <w:szCs w:val="20"/>
          <w:spacing w:val="8"/>
        </w:rPr>
        <w:t>隙孔洞的矿石（如氧化矿石、风化壳型矿石等）应按矿石类型或品</w:t>
      </w:r>
      <w:r>
        <w:rPr>
          <w:rFonts w:ascii="SimSun" w:hAnsi="SimSun" w:eastAsia="SimSun" w:cs="SimSun"/>
          <w:sz w:val="20"/>
          <w:szCs w:val="20"/>
          <w:spacing w:val="7"/>
        </w:rPr>
        <w:t>级各采取</w:t>
      </w:r>
      <w:r>
        <w:rPr>
          <w:rFonts w:ascii="SimSun" w:hAnsi="SimSun" w:eastAsia="SimSun" w:cs="SimSun"/>
          <w:sz w:val="20"/>
          <w:szCs w:val="20"/>
          <w:spacing w:val="-34"/>
        </w:rPr>
        <w:t xml:space="preserve"> </w:t>
      </w:r>
      <w:r>
        <w:rPr>
          <w:rFonts w:ascii="SimSun" w:hAnsi="SimSun" w:eastAsia="SimSun" w:cs="SimSun"/>
          <w:sz w:val="20"/>
          <w:szCs w:val="20"/>
          <w:spacing w:val="7"/>
        </w:rPr>
        <w:t>2</w:t>
      </w:r>
      <w:r>
        <w:rPr>
          <w:rFonts w:ascii="SimSun" w:hAnsi="SimSun" w:eastAsia="SimSun" w:cs="SimSun"/>
          <w:sz w:val="20"/>
          <w:szCs w:val="20"/>
          <w:spacing w:val="-42"/>
        </w:rPr>
        <w:t xml:space="preserve"> </w:t>
      </w:r>
      <w:r>
        <w:rPr>
          <w:rFonts w:ascii="SimSun" w:hAnsi="SimSun" w:eastAsia="SimSun" w:cs="SimSun"/>
          <w:sz w:val="20"/>
          <w:szCs w:val="20"/>
          <w:spacing w:val="7"/>
        </w:rPr>
        <w:t>件～5</w:t>
      </w:r>
      <w:r>
        <w:rPr>
          <w:rFonts w:ascii="SimSun" w:hAnsi="SimSun" w:eastAsia="SimSun" w:cs="SimSun"/>
          <w:sz w:val="20"/>
          <w:szCs w:val="20"/>
          <w:spacing w:val="-38"/>
        </w:rPr>
        <w:t xml:space="preserve"> </w:t>
      </w:r>
      <w:r>
        <w:rPr>
          <w:rFonts w:ascii="SimSun" w:hAnsi="SimSun" w:eastAsia="SimSun" w:cs="SimSun"/>
          <w:sz w:val="20"/>
          <w:szCs w:val="20"/>
          <w:spacing w:val="7"/>
        </w:rPr>
        <w:t>件大体</w:t>
      </w:r>
      <w:r>
        <w:rPr>
          <w:rFonts w:ascii="SimSun" w:hAnsi="SimSun" w:eastAsia="SimSun" w:cs="SimSun"/>
          <w:sz w:val="20"/>
          <w:szCs w:val="20"/>
        </w:rPr>
        <w:t xml:space="preserve"> </w:t>
      </w:r>
      <w:r>
        <w:rPr>
          <w:rFonts w:ascii="SimSun" w:hAnsi="SimSun" w:eastAsia="SimSun" w:cs="SimSun"/>
          <w:sz w:val="20"/>
          <w:szCs w:val="20"/>
          <w:spacing w:val="7"/>
        </w:rPr>
        <w:t>重样品，测定大体重值，用于校正小体重值或直接参与资源量估算。小体重样品的体积一般</w:t>
      </w:r>
      <w:r>
        <w:rPr>
          <w:rFonts w:ascii="SimSun" w:hAnsi="SimSun" w:eastAsia="SimSun" w:cs="SimSun"/>
          <w:sz w:val="20"/>
          <w:szCs w:val="20"/>
          <w:spacing w:val="14"/>
        </w:rPr>
        <w:t xml:space="preserve"> </w:t>
      </w:r>
      <w:r>
        <w:rPr>
          <w:rFonts w:ascii="SimSun" w:hAnsi="SimSun" w:eastAsia="SimSun" w:cs="SimSun"/>
          <w:sz w:val="20"/>
          <w:szCs w:val="20"/>
          <w:spacing w:val="4"/>
        </w:rPr>
        <w:t>为</w:t>
      </w:r>
      <w:r>
        <w:rPr>
          <w:rFonts w:ascii="SimSun" w:hAnsi="SimSun" w:eastAsia="SimSun" w:cs="SimSun"/>
          <w:sz w:val="20"/>
          <w:szCs w:val="20"/>
          <w:spacing w:val="-37"/>
        </w:rPr>
        <w:t xml:space="preserve"> </w:t>
      </w:r>
      <w:r>
        <w:rPr>
          <w:rFonts w:ascii="SimSun" w:hAnsi="SimSun" w:eastAsia="SimSun" w:cs="SimSun"/>
          <w:sz w:val="20"/>
          <w:szCs w:val="20"/>
          <w:spacing w:val="4"/>
        </w:rPr>
        <w:t>60</w:t>
      </w:r>
      <w:r>
        <w:rPr>
          <w:rFonts w:ascii="SimSun" w:hAnsi="SimSun" w:eastAsia="SimSun" w:cs="SimSun"/>
          <w:sz w:val="20"/>
          <w:szCs w:val="20"/>
        </w:rPr>
        <w:t>cm</w:t>
      </w:r>
      <w:r>
        <w:rPr>
          <w:rFonts w:ascii="SimSun" w:hAnsi="SimSun" w:eastAsia="SimSun" w:cs="SimSun"/>
          <w:sz w:val="10"/>
          <w:szCs w:val="10"/>
          <w:spacing w:val="4"/>
          <w:position w:val="10"/>
        </w:rPr>
        <w:t>3</w:t>
      </w:r>
      <w:r>
        <w:rPr>
          <w:rFonts w:ascii="SimSun" w:hAnsi="SimSun" w:eastAsia="SimSun" w:cs="SimSun"/>
          <w:sz w:val="20"/>
          <w:szCs w:val="20"/>
          <w:spacing w:val="4"/>
        </w:rPr>
        <w:t>～120</w:t>
      </w:r>
      <w:r>
        <w:rPr>
          <w:rFonts w:ascii="SimSun" w:hAnsi="SimSun" w:eastAsia="SimSun" w:cs="SimSun"/>
          <w:sz w:val="20"/>
          <w:szCs w:val="20"/>
        </w:rPr>
        <w:t>cm</w:t>
      </w:r>
      <w:r>
        <w:rPr>
          <w:rFonts w:ascii="SimSun" w:hAnsi="SimSun" w:eastAsia="SimSun" w:cs="SimSun"/>
          <w:sz w:val="10"/>
          <w:szCs w:val="10"/>
          <w:spacing w:val="4"/>
          <w:position w:val="10"/>
        </w:rPr>
        <w:t>3</w:t>
      </w:r>
      <w:r>
        <w:rPr>
          <w:rFonts w:ascii="SimSun" w:hAnsi="SimSun" w:eastAsia="SimSun" w:cs="SimSun"/>
          <w:sz w:val="20"/>
          <w:szCs w:val="20"/>
          <w:spacing w:val="4"/>
        </w:rPr>
        <w:t>，大体重样品的体积一般不小于</w:t>
      </w:r>
      <w:r>
        <w:rPr>
          <w:rFonts w:ascii="SimSun" w:hAnsi="SimSun" w:eastAsia="SimSun" w:cs="SimSun"/>
          <w:sz w:val="20"/>
          <w:szCs w:val="20"/>
          <w:spacing w:val="-38"/>
        </w:rPr>
        <w:t xml:space="preserve"> </w:t>
      </w:r>
      <w:r>
        <w:rPr>
          <w:rFonts w:ascii="SimSun" w:hAnsi="SimSun" w:eastAsia="SimSun" w:cs="SimSun"/>
          <w:sz w:val="20"/>
          <w:szCs w:val="20"/>
          <w:spacing w:val="4"/>
        </w:rPr>
        <w:t>0.125m</w:t>
      </w:r>
      <w:r>
        <w:rPr>
          <w:rFonts w:ascii="SimSun" w:hAnsi="SimSun" w:eastAsia="SimSun" w:cs="SimSun"/>
          <w:sz w:val="10"/>
          <w:szCs w:val="10"/>
          <w:spacing w:val="4"/>
          <w:position w:val="10"/>
        </w:rPr>
        <w:t>3</w:t>
      </w:r>
      <w:r>
        <w:rPr>
          <w:rFonts w:ascii="SimSun" w:hAnsi="SimSun" w:eastAsia="SimSun" w:cs="SimSun"/>
          <w:sz w:val="20"/>
          <w:szCs w:val="20"/>
          <w:spacing w:val="4"/>
        </w:rPr>
        <w:t>。普查阶段确</w:t>
      </w:r>
      <w:r>
        <w:rPr>
          <w:rFonts w:ascii="SimSun" w:hAnsi="SimSun" w:eastAsia="SimSun" w:cs="SimSun"/>
          <w:sz w:val="20"/>
          <w:szCs w:val="20"/>
          <w:spacing w:val="3"/>
        </w:rPr>
        <w:t>实不具备采样条件时，</w:t>
      </w:r>
      <w:r>
        <w:rPr>
          <w:rFonts w:ascii="SimSun" w:hAnsi="SimSun" w:eastAsia="SimSun" w:cs="SimSun"/>
          <w:sz w:val="20"/>
          <w:szCs w:val="20"/>
        </w:rPr>
        <w:t xml:space="preserve"> </w:t>
      </w:r>
      <w:r>
        <w:rPr>
          <w:rFonts w:ascii="SimSun" w:hAnsi="SimSun" w:eastAsia="SimSun" w:cs="SimSun"/>
          <w:sz w:val="20"/>
          <w:szCs w:val="20"/>
          <w:spacing w:val="8"/>
        </w:rPr>
        <w:t>体重样的数量可根据实际情况确定。</w:t>
      </w:r>
    </w:p>
    <w:p>
      <w:pPr>
        <w:ind w:left="22" w:right="70" w:firstLine="1"/>
        <w:spacing w:before="155" w:line="322" w:lineRule="auto"/>
        <w:rPr>
          <w:rFonts w:ascii="SimSun" w:hAnsi="SimSun" w:eastAsia="SimSun" w:cs="SimSun"/>
          <w:sz w:val="20"/>
          <w:szCs w:val="20"/>
        </w:rPr>
      </w:pPr>
      <w:r>
        <w:rPr>
          <w:rFonts w:ascii="SimSun" w:hAnsi="SimSun" w:eastAsia="SimSun" w:cs="SimSun"/>
          <w:sz w:val="20"/>
          <w:szCs w:val="20"/>
          <w:spacing w:val="9"/>
        </w:rPr>
        <w:t>6.9.3  测定矿石体重应同时测定样品的</w:t>
      </w:r>
      <w:r>
        <w:rPr>
          <w:rFonts w:ascii="SimSun" w:hAnsi="SimSun" w:eastAsia="SimSun" w:cs="SimSun"/>
          <w:sz w:val="20"/>
          <w:szCs w:val="20"/>
          <w:spacing w:val="8"/>
        </w:rPr>
        <w:t>主元素品位、湿度和孔隙度（氧化矿石</w:t>
      </w:r>
      <w:r>
        <w:rPr>
          <w:rFonts w:ascii="SimSun" w:hAnsi="SimSun" w:eastAsia="SimSun" w:cs="SimSun"/>
          <w:sz w:val="20"/>
          <w:szCs w:val="20"/>
          <w:spacing w:val="22"/>
        </w:rPr>
        <w:t>），</w:t>
      </w:r>
      <w:r>
        <w:rPr>
          <w:rFonts w:ascii="SimSun" w:hAnsi="SimSun" w:eastAsia="SimSun" w:cs="SimSun"/>
          <w:sz w:val="20"/>
          <w:szCs w:val="20"/>
          <w:spacing w:val="8"/>
        </w:rPr>
        <w:t>当体重</w:t>
      </w:r>
      <w:r>
        <w:rPr>
          <w:rFonts w:ascii="SimSun" w:hAnsi="SimSun" w:eastAsia="SimSun" w:cs="SimSun"/>
          <w:sz w:val="20"/>
          <w:szCs w:val="20"/>
        </w:rPr>
        <w:t xml:space="preserve"> </w:t>
      </w:r>
      <w:r>
        <w:rPr>
          <w:rFonts w:ascii="SimSun" w:hAnsi="SimSun" w:eastAsia="SimSun" w:cs="SimSun"/>
          <w:sz w:val="20"/>
          <w:szCs w:val="20"/>
          <w:spacing w:val="10"/>
        </w:rPr>
        <w:t>值与某元素的含量有相关性时，应分析该元素的品位。当</w:t>
      </w:r>
      <w:r>
        <w:rPr>
          <w:rFonts w:ascii="SimSun" w:hAnsi="SimSun" w:eastAsia="SimSun" w:cs="SimSun"/>
          <w:sz w:val="20"/>
          <w:szCs w:val="20"/>
          <w:spacing w:val="9"/>
        </w:rPr>
        <w:t>湿度&gt;3%时，应对体重值进行湿度</w:t>
      </w:r>
      <w:r>
        <w:rPr>
          <w:rFonts w:ascii="SimSun" w:hAnsi="SimSun" w:eastAsia="SimSun" w:cs="SimSun"/>
          <w:sz w:val="20"/>
          <w:szCs w:val="20"/>
        </w:rPr>
        <w:t xml:space="preserve"> </w:t>
      </w:r>
      <w:bookmarkStart w:name="bookmark32" w:id="47"/>
      <w:bookmarkEnd w:id="47"/>
      <w:r>
        <w:rPr>
          <w:rFonts w:ascii="SimSun" w:hAnsi="SimSun" w:eastAsia="SimSun" w:cs="SimSun"/>
          <w:sz w:val="20"/>
          <w:szCs w:val="20"/>
          <w:spacing w:val="3"/>
        </w:rPr>
        <w:t>校正。</w:t>
      </w:r>
    </w:p>
    <w:p>
      <w:pPr>
        <w:ind w:left="21"/>
        <w:spacing w:before="153" w:line="229" w:lineRule="auto"/>
        <w:outlineLvl w:val="1"/>
        <w:rPr>
          <w:rFonts w:ascii="SimHei" w:hAnsi="SimHei" w:eastAsia="SimHei" w:cs="SimHei"/>
          <w:sz w:val="20"/>
          <w:szCs w:val="20"/>
        </w:rPr>
      </w:pPr>
      <w:bookmarkStart w:name="bookmark72" w:id="48"/>
      <w:bookmarkEnd w:id="48"/>
      <w:r>
        <w:rPr>
          <w:rFonts w:ascii="SimHei" w:hAnsi="SimHei" w:eastAsia="SimHei" w:cs="SimHei"/>
          <w:sz w:val="20"/>
          <w:szCs w:val="20"/>
          <w:spacing w:val="8"/>
        </w:rPr>
        <w:t>6.10</w:t>
      </w:r>
      <w:r>
        <w:rPr>
          <w:rFonts w:ascii="SimHei" w:hAnsi="SimHei" w:eastAsia="SimHei" w:cs="SimHei"/>
          <w:sz w:val="20"/>
          <w:szCs w:val="20"/>
          <w:spacing w:val="8"/>
        </w:rPr>
        <w:t xml:space="preserve">  </w:t>
      </w:r>
      <w:r>
        <w:rPr>
          <w:rFonts w:ascii="SimHei" w:hAnsi="SimHei" w:eastAsia="SimHei" w:cs="SimHei"/>
          <w:sz w:val="20"/>
          <w:szCs w:val="20"/>
          <w:spacing w:val="8"/>
        </w:rPr>
        <w:t>原始资料保存、编录、综合整理和报告编写</w:t>
      </w:r>
    </w:p>
    <w:p>
      <w:pPr>
        <w:ind w:left="23" w:right="12"/>
        <w:spacing w:before="151" w:line="298" w:lineRule="auto"/>
        <w:rPr>
          <w:rFonts w:ascii="SimSun" w:hAnsi="SimSun" w:eastAsia="SimSun" w:cs="SimSun"/>
          <w:sz w:val="20"/>
          <w:szCs w:val="20"/>
        </w:rPr>
      </w:pPr>
      <w:r>
        <w:rPr>
          <w:rFonts w:ascii="SimSun" w:hAnsi="SimSun" w:eastAsia="SimSun" w:cs="SimSun"/>
          <w:sz w:val="20"/>
          <w:szCs w:val="20"/>
          <w:spacing w:val="7"/>
        </w:rPr>
        <w:t>6.10.1  所有探矿工程均应拍照保留施工开始前和施工现</w:t>
      </w:r>
      <w:r>
        <w:rPr>
          <w:rFonts w:ascii="SimSun" w:hAnsi="SimSun" w:eastAsia="SimSun" w:cs="SimSun"/>
          <w:sz w:val="20"/>
          <w:szCs w:val="20"/>
          <w:spacing w:val="6"/>
        </w:rPr>
        <w:t>场恢复后的现场影像资料，以及施</w:t>
      </w:r>
      <w:r>
        <w:rPr>
          <w:rFonts w:ascii="SimSun" w:hAnsi="SimSun" w:eastAsia="SimSun" w:cs="SimSun"/>
          <w:sz w:val="20"/>
          <w:szCs w:val="20"/>
        </w:rPr>
        <w:t xml:space="preserve"> </w:t>
      </w:r>
      <w:r>
        <w:rPr>
          <w:rFonts w:ascii="SimSun" w:hAnsi="SimSun" w:eastAsia="SimSun" w:cs="SimSun"/>
          <w:sz w:val="20"/>
          <w:szCs w:val="20"/>
          <w:spacing w:val="9"/>
        </w:rPr>
        <w:t>工采取的样品、岩（矿）芯等影像资料，并编号说明，制成光盘，作为</w:t>
      </w:r>
      <w:r>
        <w:rPr>
          <w:rFonts w:ascii="SimSun" w:hAnsi="SimSun" w:eastAsia="SimSun" w:cs="SimSun"/>
          <w:sz w:val="20"/>
          <w:szCs w:val="20"/>
          <w:spacing w:val="8"/>
        </w:rPr>
        <w:t>原始资料加以保存。</w:t>
      </w:r>
    </w:p>
    <w:p>
      <w:pPr>
        <w:ind w:left="21" w:right="12" w:firstLine="2"/>
        <w:spacing w:before="155" w:line="298" w:lineRule="auto"/>
        <w:rPr>
          <w:rFonts w:ascii="SimSun" w:hAnsi="SimSun" w:eastAsia="SimSun" w:cs="SimSun"/>
          <w:sz w:val="20"/>
          <w:szCs w:val="20"/>
        </w:rPr>
      </w:pPr>
      <w:r>
        <w:rPr>
          <w:rFonts w:ascii="SimSun" w:hAnsi="SimSun" w:eastAsia="SimSun" w:cs="SimSun"/>
          <w:sz w:val="20"/>
          <w:szCs w:val="20"/>
          <w:spacing w:val="7"/>
        </w:rPr>
        <w:t>6.10.2  原始地质编录是对地质现象和观察研究的记录，</w:t>
      </w:r>
      <w:r>
        <w:rPr>
          <w:rFonts w:ascii="SimSun" w:hAnsi="SimSun" w:eastAsia="SimSun" w:cs="SimSun"/>
          <w:sz w:val="20"/>
          <w:szCs w:val="20"/>
          <w:spacing w:val="6"/>
        </w:rPr>
        <w:t>必须真实、客观、准确、完整。应</w:t>
      </w:r>
      <w:r>
        <w:rPr>
          <w:rFonts w:ascii="SimSun" w:hAnsi="SimSun" w:eastAsia="SimSun" w:cs="SimSun"/>
          <w:sz w:val="20"/>
          <w:szCs w:val="20"/>
        </w:rPr>
        <w:t xml:space="preserve"> </w:t>
      </w:r>
      <w:r>
        <w:rPr>
          <w:rFonts w:ascii="SimSun" w:hAnsi="SimSun" w:eastAsia="SimSun" w:cs="SimSun"/>
          <w:sz w:val="20"/>
          <w:szCs w:val="20"/>
          <w:spacing w:val="9"/>
        </w:rPr>
        <w:t>对全部野外原始地质编录资料进行系统的质量检查、验收，其工作质量按</w:t>
      </w:r>
      <w:r>
        <w:rPr>
          <w:rFonts w:ascii="SimSun" w:hAnsi="SimSun" w:eastAsia="SimSun" w:cs="SimSun"/>
          <w:sz w:val="20"/>
          <w:szCs w:val="20"/>
        </w:rPr>
        <w:t>DZ</w:t>
      </w:r>
      <w:r>
        <w:rPr>
          <w:rFonts w:ascii="SimSun" w:hAnsi="SimSun" w:eastAsia="SimSun" w:cs="SimSun"/>
          <w:sz w:val="20"/>
          <w:szCs w:val="20"/>
          <w:spacing w:val="9"/>
        </w:rPr>
        <w:t>/T 0078</w:t>
      </w:r>
      <w:r>
        <w:rPr>
          <w:rFonts w:ascii="SimSun" w:hAnsi="SimSun" w:eastAsia="SimSun" w:cs="SimSun"/>
          <w:sz w:val="20"/>
          <w:szCs w:val="20"/>
          <w:spacing w:val="-24"/>
        </w:rPr>
        <w:t xml:space="preserve"> </w:t>
      </w:r>
      <w:r>
        <w:rPr>
          <w:rFonts w:ascii="SimSun" w:hAnsi="SimSun" w:eastAsia="SimSun" w:cs="SimSun"/>
          <w:sz w:val="20"/>
          <w:szCs w:val="20"/>
          <w:spacing w:val="9"/>
        </w:rPr>
        <w:t>执行。</w:t>
      </w:r>
    </w:p>
    <w:p>
      <w:pPr>
        <w:ind w:left="23"/>
        <w:spacing w:before="153" w:line="228" w:lineRule="auto"/>
        <w:rPr>
          <w:rFonts w:ascii="SimSun" w:hAnsi="SimSun" w:eastAsia="SimSun" w:cs="SimSun"/>
          <w:sz w:val="20"/>
          <w:szCs w:val="20"/>
        </w:rPr>
      </w:pPr>
      <w:r>
        <w:rPr>
          <w:rFonts w:ascii="SimSun" w:hAnsi="SimSun" w:eastAsia="SimSun" w:cs="SimSun"/>
          <w:sz w:val="20"/>
          <w:szCs w:val="20"/>
          <w:spacing w:val="7"/>
        </w:rPr>
        <w:t>6.10.3  地质勘查资料综合整理工作，要运用新理</w:t>
      </w:r>
      <w:r>
        <w:rPr>
          <w:rFonts w:ascii="SimSun" w:hAnsi="SimSun" w:eastAsia="SimSun" w:cs="SimSun"/>
          <w:sz w:val="20"/>
          <w:szCs w:val="20"/>
          <w:spacing w:val="6"/>
        </w:rPr>
        <w:t>论、新方法、新技术进行全面深入的分析</w:t>
      </w:r>
    </w:p>
    <w:p>
      <w:pPr>
        <w:spacing w:line="228" w:lineRule="auto"/>
        <w:sectPr>
          <w:footerReference w:type="default" r:id="rId21"/>
          <w:pgSz w:w="11906" w:h="16839"/>
          <w:pgMar w:top="1431" w:right="1731" w:bottom="1432" w:left="1785" w:header="0" w:footer="1197" w:gutter="0"/>
        </w:sectPr>
        <w:rPr>
          <w:rFonts w:ascii="SimSun" w:hAnsi="SimSun" w:eastAsia="SimSun" w:cs="SimSun"/>
          <w:sz w:val="20"/>
          <w:szCs w:val="20"/>
        </w:rPr>
      </w:pPr>
    </w:p>
    <w:p>
      <w:pPr>
        <w:ind w:left="22"/>
        <w:spacing w:before="149" w:line="227" w:lineRule="auto"/>
        <w:rPr>
          <w:rFonts w:ascii="SimSun" w:hAnsi="SimSun" w:eastAsia="SimSun" w:cs="SimSun"/>
          <w:sz w:val="20"/>
          <w:szCs w:val="20"/>
        </w:rPr>
      </w:pPr>
      <w:r>
        <w:rPr>
          <w:rFonts w:ascii="SimSun" w:hAnsi="SimSun" w:eastAsia="SimSun" w:cs="SimSun"/>
          <w:sz w:val="20"/>
          <w:szCs w:val="20"/>
          <w:spacing w:val="10"/>
        </w:rPr>
        <w:t>研究，特别是成矿地质条件及成矿规律的研究，具体按</w:t>
      </w:r>
      <w:r>
        <w:rPr>
          <w:rFonts w:ascii="SimSun" w:hAnsi="SimSun" w:eastAsia="SimSun" w:cs="SimSun"/>
          <w:sz w:val="20"/>
          <w:szCs w:val="20"/>
        </w:rPr>
        <w:t>DZ</w:t>
      </w:r>
      <w:r>
        <w:rPr>
          <w:rFonts w:ascii="SimSun" w:hAnsi="SimSun" w:eastAsia="SimSun" w:cs="SimSun"/>
          <w:sz w:val="20"/>
          <w:szCs w:val="20"/>
          <w:spacing w:val="10"/>
        </w:rPr>
        <w:t>/T 0079</w:t>
      </w:r>
      <w:r>
        <w:rPr>
          <w:rFonts w:ascii="SimSun" w:hAnsi="SimSun" w:eastAsia="SimSun" w:cs="SimSun"/>
          <w:sz w:val="20"/>
          <w:szCs w:val="20"/>
          <w:spacing w:val="-40"/>
        </w:rPr>
        <w:t xml:space="preserve"> </w:t>
      </w:r>
      <w:r>
        <w:rPr>
          <w:rFonts w:ascii="SimSun" w:hAnsi="SimSun" w:eastAsia="SimSun" w:cs="SimSun"/>
          <w:sz w:val="20"/>
          <w:szCs w:val="20"/>
          <w:spacing w:val="9"/>
        </w:rPr>
        <w:t>执行。</w:t>
      </w:r>
    </w:p>
    <w:p>
      <w:pPr>
        <w:ind w:left="31" w:hanging="8"/>
        <w:spacing w:before="154" w:line="369" w:lineRule="auto"/>
        <w:rPr>
          <w:rFonts w:ascii="SimSun" w:hAnsi="SimSun" w:eastAsia="SimSun" w:cs="SimSun"/>
          <w:sz w:val="20"/>
          <w:szCs w:val="20"/>
        </w:rPr>
      </w:pPr>
      <w:r>
        <w:rPr>
          <w:rFonts w:ascii="SimSun" w:hAnsi="SimSun" w:eastAsia="SimSun" w:cs="SimSun"/>
          <w:sz w:val="20"/>
          <w:szCs w:val="20"/>
          <w:spacing w:val="7"/>
        </w:rPr>
        <w:t>6.10.4  地质勘查报告的编写应紧密围绕勘查目的，内容</w:t>
      </w:r>
      <w:r>
        <w:rPr>
          <w:rFonts w:ascii="SimSun" w:hAnsi="SimSun" w:eastAsia="SimSun" w:cs="SimSun"/>
          <w:sz w:val="20"/>
          <w:szCs w:val="20"/>
          <w:spacing w:val="6"/>
        </w:rPr>
        <w:t>要有针对性、实用性和科学性，研</w:t>
      </w:r>
      <w:r>
        <w:rPr>
          <w:rFonts w:ascii="SimSun" w:hAnsi="SimSun" w:eastAsia="SimSun" w:cs="SimSun"/>
          <w:sz w:val="20"/>
          <w:szCs w:val="20"/>
        </w:rPr>
        <w:t xml:space="preserve"> </w:t>
      </w:r>
      <w:r>
        <w:rPr>
          <w:rFonts w:ascii="SimSun" w:hAnsi="SimSun" w:eastAsia="SimSun" w:cs="SimSun"/>
          <w:sz w:val="20"/>
          <w:szCs w:val="20"/>
          <w:spacing w:val="4"/>
        </w:rPr>
        <w:t>究分析应简明扼要，结论依据可靠，力求做到图表化、数据化，具体要求按</w:t>
      </w:r>
      <w:r>
        <w:rPr>
          <w:rFonts w:ascii="SimSun" w:hAnsi="SimSun" w:eastAsia="SimSun" w:cs="SimSun"/>
          <w:sz w:val="20"/>
          <w:szCs w:val="20"/>
          <w:spacing w:val="-34"/>
        </w:rPr>
        <w:t xml:space="preserve"> </w:t>
      </w:r>
      <w:r>
        <w:rPr>
          <w:rFonts w:ascii="SimSun" w:hAnsi="SimSun" w:eastAsia="SimSun" w:cs="SimSun"/>
          <w:sz w:val="20"/>
          <w:szCs w:val="20"/>
        </w:rPr>
        <w:t>DZ</w:t>
      </w:r>
      <w:r>
        <w:rPr>
          <w:rFonts w:ascii="SimSun" w:hAnsi="SimSun" w:eastAsia="SimSun" w:cs="SimSun"/>
          <w:sz w:val="20"/>
          <w:szCs w:val="20"/>
          <w:spacing w:val="4"/>
        </w:rPr>
        <w:t>/T</w:t>
      </w:r>
      <w:r>
        <w:rPr>
          <w:rFonts w:ascii="SimSun" w:hAnsi="SimSun" w:eastAsia="SimSun" w:cs="SimSun"/>
          <w:sz w:val="20"/>
          <w:szCs w:val="20"/>
          <w:spacing w:val="-38"/>
        </w:rPr>
        <w:t xml:space="preserve"> </w:t>
      </w:r>
      <w:r>
        <w:rPr>
          <w:rFonts w:ascii="SimSun" w:hAnsi="SimSun" w:eastAsia="SimSun" w:cs="SimSun"/>
          <w:sz w:val="20"/>
          <w:szCs w:val="20"/>
          <w:spacing w:val="4"/>
        </w:rPr>
        <w:t>0033</w:t>
      </w:r>
      <w:r>
        <w:rPr>
          <w:rFonts w:ascii="SimSun" w:hAnsi="SimSun" w:eastAsia="SimSun" w:cs="SimSun"/>
          <w:sz w:val="20"/>
          <w:szCs w:val="20"/>
          <w:spacing w:val="-40"/>
        </w:rPr>
        <w:t xml:space="preserve"> </w:t>
      </w:r>
      <w:r>
        <w:rPr>
          <w:rFonts w:ascii="SimSun" w:hAnsi="SimSun" w:eastAsia="SimSun" w:cs="SimSun"/>
          <w:sz w:val="20"/>
          <w:szCs w:val="20"/>
          <w:spacing w:val="4"/>
        </w:rPr>
        <w:t>执行。</w:t>
      </w:r>
    </w:p>
    <w:p>
      <w:pPr>
        <w:ind w:left="23"/>
        <w:spacing w:line="230" w:lineRule="auto"/>
        <w:outlineLvl w:val="0"/>
        <w:rPr>
          <w:rFonts w:ascii="SimHei" w:hAnsi="SimHei" w:eastAsia="SimHei" w:cs="SimHei"/>
          <w:sz w:val="20"/>
          <w:szCs w:val="20"/>
        </w:rPr>
      </w:pPr>
      <w:bookmarkStart w:name="bookmark33" w:id="49"/>
      <w:bookmarkEnd w:id="49"/>
      <w:bookmarkStart w:name="bookmark34" w:id="50"/>
      <w:bookmarkEnd w:id="50"/>
      <w:r>
        <w:rPr>
          <w:rFonts w:ascii="SimHei" w:hAnsi="SimHei" w:eastAsia="SimHei" w:cs="SimHei"/>
          <w:sz w:val="20"/>
          <w:szCs w:val="20"/>
          <w:spacing w:val="5"/>
        </w:rPr>
        <w:t>7</w:t>
      </w:r>
      <w:r>
        <w:rPr>
          <w:rFonts w:ascii="SimHei" w:hAnsi="SimHei" w:eastAsia="SimHei" w:cs="SimHei"/>
          <w:sz w:val="20"/>
          <w:szCs w:val="20"/>
          <w:spacing w:val="11"/>
        </w:rPr>
        <w:t xml:space="preserve">  </w:t>
      </w:r>
      <w:r>
        <w:rPr>
          <w:rFonts w:ascii="SimHei" w:hAnsi="SimHei" w:eastAsia="SimHei" w:cs="SimHei"/>
          <w:sz w:val="20"/>
          <w:szCs w:val="20"/>
          <w:spacing w:val="5"/>
        </w:rPr>
        <w:t>可行性评价</w:t>
      </w:r>
    </w:p>
    <w:p>
      <w:pPr>
        <w:ind w:left="23"/>
        <w:spacing w:before="151" w:line="231" w:lineRule="auto"/>
        <w:outlineLvl w:val="1"/>
        <w:rPr>
          <w:rFonts w:ascii="SimHei" w:hAnsi="SimHei" w:eastAsia="SimHei" w:cs="SimHei"/>
          <w:sz w:val="20"/>
          <w:szCs w:val="20"/>
        </w:rPr>
      </w:pPr>
      <w:bookmarkStart w:name="bookmark73" w:id="51"/>
      <w:bookmarkEnd w:id="51"/>
      <w:r>
        <w:rPr>
          <w:rFonts w:ascii="SimHei" w:hAnsi="SimHei" w:eastAsia="SimHei" w:cs="SimHei"/>
          <w:sz w:val="20"/>
          <w:szCs w:val="20"/>
          <w:spacing w:val="4"/>
        </w:rPr>
        <w:t>7.1</w:t>
      </w:r>
      <w:r>
        <w:rPr>
          <w:rFonts w:ascii="SimHei" w:hAnsi="SimHei" w:eastAsia="SimHei" w:cs="SimHei"/>
          <w:sz w:val="20"/>
          <w:szCs w:val="20"/>
          <w:spacing w:val="12"/>
        </w:rPr>
        <w:t xml:space="preserve">  </w:t>
      </w:r>
      <w:r>
        <w:rPr>
          <w:rFonts w:ascii="SimHei" w:hAnsi="SimHei" w:eastAsia="SimHei" w:cs="SimHei"/>
          <w:sz w:val="20"/>
          <w:szCs w:val="20"/>
          <w:spacing w:val="4"/>
        </w:rPr>
        <w:t>基本要求</w:t>
      </w:r>
    </w:p>
    <w:p>
      <w:pPr>
        <w:ind w:left="23" w:right="70" w:firstLine="4"/>
        <w:spacing w:before="149" w:line="322" w:lineRule="auto"/>
        <w:rPr>
          <w:rFonts w:ascii="SimSun" w:hAnsi="SimSun" w:eastAsia="SimSun" w:cs="SimSun"/>
          <w:sz w:val="20"/>
          <w:szCs w:val="20"/>
        </w:rPr>
      </w:pPr>
      <w:r>
        <w:rPr>
          <w:rFonts w:ascii="SimSun" w:hAnsi="SimSun" w:eastAsia="SimSun" w:cs="SimSun"/>
          <w:sz w:val="20"/>
          <w:szCs w:val="20"/>
          <w:spacing w:val="9"/>
        </w:rPr>
        <w:t>7.1.1  在普查、详查和勘探各阶段，均应进行可行性评价工作，并与勘查工作同步进行、</w:t>
      </w:r>
      <w:r>
        <w:rPr>
          <w:rFonts w:ascii="SimSun" w:hAnsi="SimSun" w:eastAsia="SimSun" w:cs="SimSun"/>
          <w:sz w:val="20"/>
          <w:szCs w:val="20"/>
          <w:spacing w:val="2"/>
        </w:rPr>
        <w:t xml:space="preserve"> </w:t>
      </w:r>
      <w:r>
        <w:rPr>
          <w:rFonts w:ascii="SimSun" w:hAnsi="SimSun" w:eastAsia="SimSun" w:cs="SimSun"/>
          <w:sz w:val="20"/>
          <w:szCs w:val="20"/>
          <w:spacing w:val="7"/>
        </w:rPr>
        <w:t>动态深化，以使矿产勘查工作与下一步勘查或矿山建设紧密衔接，减少矿产勘查、矿山开发</w:t>
      </w:r>
      <w:r>
        <w:rPr>
          <w:rFonts w:ascii="SimSun" w:hAnsi="SimSun" w:eastAsia="SimSun" w:cs="SimSun"/>
          <w:sz w:val="20"/>
          <w:szCs w:val="20"/>
          <w:spacing w:val="14"/>
        </w:rPr>
        <w:t xml:space="preserve"> </w:t>
      </w:r>
      <w:r>
        <w:rPr>
          <w:rFonts w:ascii="SimSun" w:hAnsi="SimSun" w:eastAsia="SimSun" w:cs="SimSun"/>
          <w:sz w:val="20"/>
          <w:szCs w:val="20"/>
          <w:spacing w:val="9"/>
        </w:rPr>
        <w:t>的投资风险，提高矿产勘查开发的经济、社会及生态环境综合效益。</w:t>
      </w:r>
    </w:p>
    <w:p>
      <w:pPr>
        <w:ind w:left="22" w:right="71" w:firstLine="5"/>
        <w:spacing w:before="152" w:line="299" w:lineRule="auto"/>
        <w:rPr>
          <w:rFonts w:ascii="SimSun" w:hAnsi="SimSun" w:eastAsia="SimSun" w:cs="SimSun"/>
          <w:sz w:val="20"/>
          <w:szCs w:val="20"/>
        </w:rPr>
      </w:pPr>
      <w:r>
        <w:rPr>
          <w:rFonts w:ascii="SimSun" w:hAnsi="SimSun" w:eastAsia="SimSun" w:cs="SimSun"/>
          <w:sz w:val="20"/>
          <w:szCs w:val="20"/>
          <w:spacing w:val="9"/>
        </w:rPr>
        <w:t>7.1.2  可行性评价根据研究深度由浅到深划分为概略研究、预可行性研究和可行性研究三</w:t>
      </w:r>
      <w:r>
        <w:rPr>
          <w:rFonts w:ascii="SimSun" w:hAnsi="SimSun" w:eastAsia="SimSun" w:cs="SimSun"/>
          <w:sz w:val="20"/>
          <w:szCs w:val="20"/>
          <w:spacing w:val="2"/>
        </w:rPr>
        <w:t xml:space="preserve"> </w:t>
      </w:r>
      <w:r>
        <w:rPr>
          <w:rFonts w:ascii="SimSun" w:hAnsi="SimSun" w:eastAsia="SimSun" w:cs="SimSun"/>
          <w:sz w:val="20"/>
          <w:szCs w:val="20"/>
          <w:spacing w:val="5"/>
        </w:rPr>
        <w:t>个阶段。</w:t>
      </w:r>
    </w:p>
    <w:p>
      <w:pPr>
        <w:ind w:left="23" w:right="70" w:firstLine="4"/>
        <w:spacing w:before="153" w:line="322" w:lineRule="auto"/>
        <w:rPr>
          <w:rFonts w:ascii="SimSun" w:hAnsi="SimSun" w:eastAsia="SimSun" w:cs="SimSun"/>
          <w:sz w:val="20"/>
          <w:szCs w:val="20"/>
        </w:rPr>
      </w:pPr>
      <w:r>
        <w:rPr>
          <w:rFonts w:ascii="SimSun" w:hAnsi="SimSun" w:eastAsia="SimSun" w:cs="SimSun"/>
          <w:sz w:val="20"/>
          <w:szCs w:val="20"/>
          <w:spacing w:val="9"/>
        </w:rPr>
        <w:t>7.1.3  可行性评价应视研究深度的需要，综合考虑地质、采矿、加工选冶、基础设施、经</w:t>
      </w:r>
      <w:r>
        <w:rPr>
          <w:rFonts w:ascii="SimSun" w:hAnsi="SimSun" w:eastAsia="SimSun" w:cs="SimSun"/>
          <w:sz w:val="20"/>
          <w:szCs w:val="20"/>
          <w:spacing w:val="2"/>
        </w:rPr>
        <w:t xml:space="preserve"> </w:t>
      </w:r>
      <w:r>
        <w:rPr>
          <w:rFonts w:ascii="SimSun" w:hAnsi="SimSun" w:eastAsia="SimSun" w:cs="SimSun"/>
          <w:sz w:val="20"/>
          <w:szCs w:val="20"/>
          <w:spacing w:val="7"/>
        </w:rPr>
        <w:t>济、市场、法律、环境、社区和政策等因素，分析研究矿山建设的可能性（投资机会）、可</w:t>
      </w:r>
      <w:r>
        <w:rPr>
          <w:rFonts w:ascii="SimSun" w:hAnsi="SimSun" w:eastAsia="SimSun" w:cs="SimSun"/>
          <w:sz w:val="20"/>
          <w:szCs w:val="20"/>
          <w:spacing w:val="14"/>
        </w:rPr>
        <w:t xml:space="preserve"> </w:t>
      </w:r>
      <w:r>
        <w:rPr>
          <w:rFonts w:ascii="SimSun" w:hAnsi="SimSun" w:eastAsia="SimSun" w:cs="SimSun"/>
          <w:sz w:val="20"/>
          <w:szCs w:val="20"/>
          <w:spacing w:val="9"/>
        </w:rPr>
        <w:t>行性，并作出是否宜由较低勘查阶段转入较高勘查阶段、矿山开发是否可行的结论。</w:t>
      </w:r>
    </w:p>
    <w:p>
      <w:pPr>
        <w:ind w:left="23"/>
        <w:spacing w:before="154" w:line="229" w:lineRule="auto"/>
        <w:outlineLvl w:val="1"/>
        <w:rPr>
          <w:rFonts w:ascii="SimHei" w:hAnsi="SimHei" w:eastAsia="SimHei" w:cs="SimHei"/>
          <w:sz w:val="20"/>
          <w:szCs w:val="20"/>
        </w:rPr>
      </w:pPr>
      <w:bookmarkStart w:name="bookmark35" w:id="52"/>
      <w:bookmarkEnd w:id="52"/>
      <w:r>
        <w:rPr>
          <w:rFonts w:ascii="SimHei" w:hAnsi="SimHei" w:eastAsia="SimHei" w:cs="SimHei"/>
          <w:sz w:val="20"/>
          <w:szCs w:val="20"/>
          <w:spacing w:val="6"/>
        </w:rPr>
        <w:t>7.2</w:t>
      </w:r>
      <w:r>
        <w:rPr>
          <w:rFonts w:ascii="SimHei" w:hAnsi="SimHei" w:eastAsia="SimHei" w:cs="SimHei"/>
          <w:sz w:val="20"/>
          <w:szCs w:val="20"/>
          <w:spacing w:val="6"/>
        </w:rPr>
        <w:t xml:space="preserve">  </w:t>
      </w:r>
      <w:r>
        <w:rPr>
          <w:rFonts w:ascii="SimHei" w:hAnsi="SimHei" w:eastAsia="SimHei" w:cs="SimHei"/>
          <w:sz w:val="20"/>
          <w:szCs w:val="20"/>
          <w:spacing w:val="6"/>
        </w:rPr>
        <w:t>概略研究</w:t>
      </w:r>
    </w:p>
    <w:p>
      <w:pPr>
        <w:ind w:left="23"/>
        <w:spacing w:before="149" w:line="323" w:lineRule="auto"/>
        <w:rPr>
          <w:rFonts w:ascii="SimSun" w:hAnsi="SimSun" w:eastAsia="SimSun" w:cs="SimSun"/>
          <w:sz w:val="20"/>
          <w:szCs w:val="20"/>
        </w:rPr>
      </w:pPr>
      <w:r>
        <w:rPr>
          <w:rFonts w:ascii="SimHei" w:hAnsi="SimHei" w:eastAsia="SimHei" w:cs="SimHei"/>
          <w:sz w:val="20"/>
          <w:szCs w:val="20"/>
          <w:spacing w:val="6"/>
        </w:rPr>
        <w:t>7.2.1</w:t>
      </w:r>
      <w:r>
        <w:rPr>
          <w:rFonts w:ascii="SimHei" w:hAnsi="SimHei" w:eastAsia="SimHei" w:cs="SimHei"/>
          <w:sz w:val="20"/>
          <w:szCs w:val="20"/>
          <w:spacing w:val="6"/>
        </w:rPr>
        <w:t xml:space="preserve">  </w:t>
      </w:r>
      <w:r>
        <w:rPr>
          <w:rFonts w:ascii="SimSun" w:hAnsi="SimSun" w:eastAsia="SimSun" w:cs="SimSun"/>
          <w:sz w:val="20"/>
          <w:szCs w:val="20"/>
          <w:spacing w:val="6"/>
        </w:rPr>
        <w:t>通过了解分析项目的地质、采矿、加工选冶、基础设施、经济、市场、法律、环境、</w:t>
      </w:r>
      <w:r>
        <w:rPr>
          <w:rFonts w:ascii="SimSun" w:hAnsi="SimSun" w:eastAsia="SimSun" w:cs="SimSun"/>
          <w:sz w:val="20"/>
          <w:szCs w:val="20"/>
          <w:spacing w:val="1"/>
        </w:rPr>
        <w:t xml:space="preserve"> </w:t>
      </w:r>
      <w:r>
        <w:rPr>
          <w:rFonts w:ascii="SimSun" w:hAnsi="SimSun" w:eastAsia="SimSun" w:cs="SimSun"/>
          <w:sz w:val="20"/>
          <w:szCs w:val="20"/>
          <w:spacing w:val="7"/>
        </w:rPr>
        <w:t>社区和政策等因素，对项目的技术可行性和经济合理性进行简略研究，作出矿床开发是否可</w:t>
      </w:r>
      <w:r>
        <w:rPr>
          <w:rFonts w:ascii="SimSun" w:hAnsi="SimSun" w:eastAsia="SimSun" w:cs="SimSun"/>
          <w:sz w:val="20"/>
          <w:szCs w:val="20"/>
          <w:spacing w:val="13"/>
        </w:rPr>
        <w:t xml:space="preserve"> </w:t>
      </w:r>
      <w:r>
        <w:rPr>
          <w:rFonts w:ascii="SimSun" w:hAnsi="SimSun" w:eastAsia="SimSun" w:cs="SimSun"/>
          <w:sz w:val="20"/>
          <w:szCs w:val="20"/>
          <w:spacing w:val="8"/>
        </w:rPr>
        <w:t>能、是否有必要转入下一勘查阶段工作的结论。</w:t>
      </w:r>
    </w:p>
    <w:p>
      <w:pPr>
        <w:ind w:left="23"/>
        <w:spacing w:before="152" w:line="230" w:lineRule="auto"/>
        <w:rPr>
          <w:rFonts w:ascii="SimSun" w:hAnsi="SimSun" w:eastAsia="SimSun" w:cs="SimSun"/>
          <w:sz w:val="20"/>
          <w:szCs w:val="20"/>
        </w:rPr>
      </w:pPr>
      <w:r>
        <w:rPr>
          <w:rFonts w:ascii="SimHei" w:hAnsi="SimHei" w:eastAsia="SimHei" w:cs="SimHei"/>
          <w:sz w:val="20"/>
          <w:szCs w:val="20"/>
          <w:spacing w:val="8"/>
        </w:rPr>
        <w:t>7.2.2</w:t>
      </w:r>
      <w:r>
        <w:rPr>
          <w:rFonts w:ascii="SimHei" w:hAnsi="SimHei" w:eastAsia="SimHei" w:cs="SimHei"/>
          <w:sz w:val="20"/>
          <w:szCs w:val="20"/>
          <w:spacing w:val="8"/>
        </w:rPr>
        <w:t xml:space="preserve">  </w:t>
      </w:r>
      <w:r>
        <w:rPr>
          <w:rFonts w:ascii="SimSun" w:hAnsi="SimSun" w:eastAsia="SimSun" w:cs="SimSun"/>
          <w:sz w:val="20"/>
          <w:szCs w:val="20"/>
          <w:spacing w:val="8"/>
        </w:rPr>
        <w:t>概略研究可以在各勘查工作程度的基础上进</w:t>
      </w:r>
      <w:r>
        <w:rPr>
          <w:rFonts w:ascii="SimSun" w:hAnsi="SimSun" w:eastAsia="SimSun" w:cs="SimSun"/>
          <w:sz w:val="20"/>
          <w:szCs w:val="20"/>
          <w:spacing w:val="7"/>
        </w:rPr>
        <w:t>行。</w:t>
      </w:r>
    </w:p>
    <w:p>
      <w:pPr>
        <w:ind w:left="23"/>
        <w:spacing w:before="151" w:line="230" w:lineRule="auto"/>
        <w:outlineLvl w:val="1"/>
        <w:rPr>
          <w:rFonts w:ascii="SimHei" w:hAnsi="SimHei" w:eastAsia="SimHei" w:cs="SimHei"/>
          <w:sz w:val="20"/>
          <w:szCs w:val="20"/>
        </w:rPr>
      </w:pPr>
      <w:bookmarkStart w:name="bookmark36" w:id="53"/>
      <w:bookmarkEnd w:id="53"/>
      <w:r>
        <w:rPr>
          <w:rFonts w:ascii="SimHei" w:hAnsi="SimHei" w:eastAsia="SimHei" w:cs="SimHei"/>
          <w:sz w:val="20"/>
          <w:szCs w:val="20"/>
          <w:spacing w:val="5"/>
        </w:rPr>
        <w:t>7.3</w:t>
      </w:r>
      <w:r>
        <w:rPr>
          <w:rFonts w:ascii="SimHei" w:hAnsi="SimHei" w:eastAsia="SimHei" w:cs="SimHei"/>
          <w:sz w:val="20"/>
          <w:szCs w:val="20"/>
          <w:spacing w:val="14"/>
        </w:rPr>
        <w:t xml:space="preserve">  </w:t>
      </w:r>
      <w:r>
        <w:rPr>
          <w:rFonts w:ascii="SimHei" w:hAnsi="SimHei" w:eastAsia="SimHei" w:cs="SimHei"/>
          <w:sz w:val="20"/>
          <w:szCs w:val="20"/>
          <w:spacing w:val="5"/>
        </w:rPr>
        <w:t>预可行性研究</w:t>
      </w:r>
    </w:p>
    <w:p>
      <w:pPr>
        <w:ind w:left="37" w:right="70" w:hanging="14"/>
        <w:spacing w:before="153" w:line="321" w:lineRule="auto"/>
        <w:rPr>
          <w:rFonts w:ascii="SimSun" w:hAnsi="SimSun" w:eastAsia="SimSun" w:cs="SimSun"/>
          <w:sz w:val="20"/>
          <w:szCs w:val="20"/>
        </w:rPr>
      </w:pPr>
      <w:r>
        <w:rPr>
          <w:rFonts w:ascii="SimHei" w:hAnsi="SimHei" w:eastAsia="SimHei" w:cs="SimHei"/>
          <w:sz w:val="20"/>
          <w:szCs w:val="20"/>
          <w:spacing w:val="9"/>
        </w:rPr>
        <w:t>7.3.1</w:t>
      </w:r>
      <w:r>
        <w:rPr>
          <w:rFonts w:ascii="SimHei" w:hAnsi="SimHei" w:eastAsia="SimHei" w:cs="SimHei"/>
          <w:sz w:val="20"/>
          <w:szCs w:val="20"/>
          <w:spacing w:val="9"/>
        </w:rPr>
        <w:t xml:space="preserve">  </w:t>
      </w:r>
      <w:r>
        <w:rPr>
          <w:rFonts w:ascii="SimSun" w:hAnsi="SimSun" w:eastAsia="SimSun" w:cs="SimSun"/>
          <w:sz w:val="20"/>
          <w:szCs w:val="20"/>
          <w:spacing w:val="9"/>
        </w:rPr>
        <w:t>通过分析项目的地质、采矿、加工选冶、基础设施、经济、市场、法律、环境、社</w:t>
      </w:r>
      <w:r>
        <w:rPr>
          <w:rFonts w:ascii="SimSun" w:hAnsi="SimSun" w:eastAsia="SimSun" w:cs="SimSun"/>
          <w:sz w:val="20"/>
          <w:szCs w:val="20"/>
          <w:spacing w:val="6"/>
        </w:rPr>
        <w:t xml:space="preserve"> </w:t>
      </w:r>
      <w:r>
        <w:rPr>
          <w:rFonts w:ascii="SimSun" w:hAnsi="SimSun" w:eastAsia="SimSun" w:cs="SimSun"/>
          <w:sz w:val="20"/>
          <w:szCs w:val="20"/>
          <w:spacing w:val="7"/>
        </w:rPr>
        <w:t>区和政策等因素，对项目的技术可行性和经济合理性进行初步研究，作出矿山建设是否可行</w:t>
      </w:r>
      <w:r>
        <w:rPr>
          <w:rFonts w:ascii="SimSun" w:hAnsi="SimSun" w:eastAsia="SimSun" w:cs="SimSun"/>
          <w:sz w:val="20"/>
          <w:szCs w:val="20"/>
        </w:rPr>
        <w:t xml:space="preserve"> </w:t>
      </w:r>
      <w:r>
        <w:rPr>
          <w:rFonts w:ascii="SimSun" w:hAnsi="SimSun" w:eastAsia="SimSun" w:cs="SimSun"/>
          <w:sz w:val="20"/>
          <w:szCs w:val="20"/>
          <w:spacing w:val="8"/>
        </w:rPr>
        <w:t>的基本评价，为矿山建设立项提供决策依据。</w:t>
      </w:r>
    </w:p>
    <w:p>
      <w:pPr>
        <w:ind w:left="23"/>
        <w:spacing w:before="156" w:line="230" w:lineRule="auto"/>
        <w:rPr>
          <w:rFonts w:ascii="SimSun" w:hAnsi="SimSun" w:eastAsia="SimSun" w:cs="SimSun"/>
          <w:sz w:val="20"/>
          <w:szCs w:val="20"/>
        </w:rPr>
      </w:pPr>
      <w:r>
        <w:rPr>
          <w:rFonts w:ascii="SimHei" w:hAnsi="SimHei" w:eastAsia="SimHei" w:cs="SimHei"/>
          <w:sz w:val="20"/>
          <w:szCs w:val="20"/>
          <w:spacing w:val="8"/>
        </w:rPr>
        <w:t>7.3.2</w:t>
      </w:r>
      <w:r>
        <w:rPr>
          <w:rFonts w:ascii="SimHei" w:hAnsi="SimHei" w:eastAsia="SimHei" w:cs="SimHei"/>
          <w:sz w:val="20"/>
          <w:szCs w:val="20"/>
          <w:spacing w:val="8"/>
        </w:rPr>
        <w:t xml:space="preserve">  </w:t>
      </w:r>
      <w:r>
        <w:rPr>
          <w:rFonts w:ascii="SimSun" w:hAnsi="SimSun" w:eastAsia="SimSun" w:cs="SimSun"/>
          <w:sz w:val="20"/>
          <w:szCs w:val="20"/>
          <w:spacing w:val="8"/>
        </w:rPr>
        <w:t>预可行性研究应在详查及以上工作程度基础上进行。</w:t>
      </w:r>
    </w:p>
    <w:p>
      <w:pPr>
        <w:ind w:left="23"/>
        <w:spacing w:before="149" w:line="230" w:lineRule="auto"/>
        <w:outlineLvl w:val="1"/>
        <w:rPr>
          <w:rFonts w:ascii="SimHei" w:hAnsi="SimHei" w:eastAsia="SimHei" w:cs="SimHei"/>
          <w:sz w:val="20"/>
          <w:szCs w:val="20"/>
        </w:rPr>
      </w:pPr>
      <w:bookmarkStart w:name="bookmark37" w:id="54"/>
      <w:bookmarkEnd w:id="54"/>
      <w:r>
        <w:rPr>
          <w:rFonts w:ascii="SimHei" w:hAnsi="SimHei" w:eastAsia="SimHei" w:cs="SimHei"/>
          <w:sz w:val="20"/>
          <w:szCs w:val="20"/>
          <w:spacing w:val="5"/>
        </w:rPr>
        <w:t>7.4</w:t>
      </w:r>
      <w:r>
        <w:rPr>
          <w:rFonts w:ascii="SimHei" w:hAnsi="SimHei" w:eastAsia="SimHei" w:cs="SimHei"/>
          <w:sz w:val="20"/>
          <w:szCs w:val="20"/>
          <w:spacing w:val="12"/>
        </w:rPr>
        <w:t xml:space="preserve">  </w:t>
      </w:r>
      <w:r>
        <w:rPr>
          <w:rFonts w:ascii="SimHei" w:hAnsi="SimHei" w:eastAsia="SimHei" w:cs="SimHei"/>
          <w:sz w:val="20"/>
          <w:szCs w:val="20"/>
          <w:spacing w:val="5"/>
        </w:rPr>
        <w:t>可行性研究</w:t>
      </w:r>
    </w:p>
    <w:p>
      <w:pPr>
        <w:ind w:left="23" w:right="70"/>
        <w:spacing w:before="150" w:line="334" w:lineRule="auto"/>
        <w:rPr>
          <w:rFonts w:ascii="SimSun" w:hAnsi="SimSun" w:eastAsia="SimSun" w:cs="SimSun"/>
          <w:sz w:val="20"/>
          <w:szCs w:val="20"/>
        </w:rPr>
      </w:pPr>
      <w:r>
        <w:rPr>
          <w:rFonts w:ascii="SimHei" w:hAnsi="SimHei" w:eastAsia="SimHei" w:cs="SimHei"/>
          <w:sz w:val="20"/>
          <w:szCs w:val="20"/>
          <w:spacing w:val="9"/>
        </w:rPr>
        <w:t>7.4.1</w:t>
      </w:r>
      <w:r>
        <w:rPr>
          <w:rFonts w:ascii="SimHei" w:hAnsi="SimHei" w:eastAsia="SimHei" w:cs="SimHei"/>
          <w:sz w:val="20"/>
          <w:szCs w:val="20"/>
          <w:spacing w:val="9"/>
        </w:rPr>
        <w:t xml:space="preserve">  </w:t>
      </w:r>
      <w:r>
        <w:rPr>
          <w:rFonts w:ascii="SimSun" w:hAnsi="SimSun" w:eastAsia="SimSun" w:cs="SimSun"/>
          <w:sz w:val="20"/>
          <w:szCs w:val="20"/>
          <w:spacing w:val="9"/>
        </w:rPr>
        <w:t>通过分析项目的地质、采矿、加工选冶、基础设施、经济、市场、法律、环境、社</w:t>
      </w:r>
      <w:r>
        <w:rPr>
          <w:rFonts w:ascii="SimSun" w:hAnsi="SimSun" w:eastAsia="SimSun" w:cs="SimSun"/>
          <w:sz w:val="20"/>
          <w:szCs w:val="20"/>
          <w:spacing w:val="6"/>
        </w:rPr>
        <w:t xml:space="preserve"> </w:t>
      </w:r>
      <w:r>
        <w:rPr>
          <w:rFonts w:ascii="SimSun" w:hAnsi="SimSun" w:eastAsia="SimSun" w:cs="SimSun"/>
          <w:sz w:val="20"/>
          <w:szCs w:val="20"/>
          <w:spacing w:val="7"/>
        </w:rPr>
        <w:t>区和政策等因素，对项目的技术可行性和经济合理性进行详细研究，作出矿山建设是否可行</w:t>
      </w:r>
      <w:r>
        <w:rPr>
          <w:rFonts w:ascii="SimSun" w:hAnsi="SimSun" w:eastAsia="SimSun" w:cs="SimSun"/>
          <w:sz w:val="20"/>
          <w:szCs w:val="20"/>
          <w:spacing w:val="13"/>
        </w:rPr>
        <w:t xml:space="preserve"> </w:t>
      </w:r>
      <w:r>
        <w:rPr>
          <w:rFonts w:ascii="SimSun" w:hAnsi="SimSun" w:eastAsia="SimSun" w:cs="SimSun"/>
          <w:sz w:val="20"/>
          <w:szCs w:val="20"/>
          <w:spacing w:val="7"/>
        </w:rPr>
        <w:t>的详细评价，为矿山建设投资决策、确定工程项目建设计划和编制矿山建设初步设计等提供</w:t>
      </w:r>
      <w:r>
        <w:rPr>
          <w:rFonts w:ascii="SimSun" w:hAnsi="SimSun" w:eastAsia="SimSun" w:cs="SimSun"/>
          <w:sz w:val="20"/>
          <w:szCs w:val="20"/>
          <w:spacing w:val="13"/>
        </w:rPr>
        <w:t xml:space="preserve"> </w:t>
      </w:r>
      <w:r>
        <w:rPr>
          <w:rFonts w:ascii="SimSun" w:hAnsi="SimSun" w:eastAsia="SimSun" w:cs="SimSun"/>
          <w:sz w:val="20"/>
          <w:szCs w:val="20"/>
          <w:spacing w:val="2"/>
        </w:rPr>
        <w:t>依据。</w:t>
      </w:r>
    </w:p>
    <w:p>
      <w:pPr>
        <w:ind w:left="23"/>
        <w:spacing w:before="155" w:line="230" w:lineRule="auto"/>
        <w:rPr>
          <w:rFonts w:ascii="SimSun" w:hAnsi="SimSun" w:eastAsia="SimSun" w:cs="SimSun"/>
          <w:sz w:val="20"/>
          <w:szCs w:val="20"/>
        </w:rPr>
      </w:pPr>
      <w:r>
        <w:rPr>
          <w:rFonts w:ascii="SimHei" w:hAnsi="SimHei" w:eastAsia="SimHei" w:cs="SimHei"/>
          <w:sz w:val="20"/>
          <w:szCs w:val="20"/>
          <w:spacing w:val="8"/>
        </w:rPr>
        <w:t>7.4.2</w:t>
      </w:r>
      <w:r>
        <w:rPr>
          <w:rFonts w:ascii="SimHei" w:hAnsi="SimHei" w:eastAsia="SimHei" w:cs="SimHei"/>
          <w:sz w:val="20"/>
          <w:szCs w:val="20"/>
          <w:spacing w:val="8"/>
        </w:rPr>
        <w:t xml:space="preserve">  </w:t>
      </w:r>
      <w:r>
        <w:rPr>
          <w:rFonts w:ascii="SimSun" w:hAnsi="SimSun" w:eastAsia="SimSun" w:cs="SimSun"/>
          <w:sz w:val="20"/>
          <w:szCs w:val="20"/>
          <w:spacing w:val="8"/>
        </w:rPr>
        <w:t>可行性研究一般应在勘探工作程度基础上进</w:t>
      </w:r>
      <w:r>
        <w:rPr>
          <w:rFonts w:ascii="SimSun" w:hAnsi="SimSun" w:eastAsia="SimSun" w:cs="SimSun"/>
          <w:sz w:val="20"/>
          <w:szCs w:val="20"/>
          <w:spacing w:val="7"/>
        </w:rPr>
        <w:t>行。</w:t>
      </w:r>
    </w:p>
    <w:p>
      <w:pPr>
        <w:ind w:left="19"/>
        <w:spacing w:before="150" w:line="229" w:lineRule="auto"/>
        <w:outlineLvl w:val="0"/>
        <w:rPr>
          <w:rFonts w:ascii="SimHei" w:hAnsi="SimHei" w:eastAsia="SimHei" w:cs="SimHei"/>
          <w:sz w:val="20"/>
          <w:szCs w:val="20"/>
        </w:rPr>
      </w:pPr>
      <w:bookmarkStart w:name="bookmark38" w:id="55"/>
      <w:bookmarkEnd w:id="55"/>
      <w:bookmarkStart w:name="bookmark39" w:id="56"/>
      <w:bookmarkEnd w:id="56"/>
      <w:r>
        <w:rPr>
          <w:rFonts w:ascii="SimHei" w:hAnsi="SimHei" w:eastAsia="SimHei" w:cs="SimHei"/>
          <w:sz w:val="20"/>
          <w:szCs w:val="20"/>
          <w:spacing w:val="7"/>
        </w:rPr>
        <w:t>8</w:t>
      </w:r>
      <w:r>
        <w:rPr>
          <w:rFonts w:ascii="SimHei" w:hAnsi="SimHei" w:eastAsia="SimHei" w:cs="SimHei"/>
          <w:sz w:val="20"/>
          <w:szCs w:val="20"/>
          <w:spacing w:val="7"/>
        </w:rPr>
        <w:t xml:space="preserve">  </w:t>
      </w:r>
      <w:r>
        <w:rPr>
          <w:rFonts w:ascii="SimHei" w:hAnsi="SimHei" w:eastAsia="SimHei" w:cs="SimHei"/>
          <w:sz w:val="20"/>
          <w:szCs w:val="20"/>
          <w:spacing w:val="7"/>
        </w:rPr>
        <w:t>矿产资源储量估算</w:t>
      </w:r>
    </w:p>
    <w:p>
      <w:pPr>
        <w:ind w:left="19"/>
        <w:spacing w:before="152" w:line="230" w:lineRule="auto"/>
        <w:outlineLvl w:val="1"/>
        <w:rPr>
          <w:rFonts w:ascii="SimHei" w:hAnsi="SimHei" w:eastAsia="SimHei" w:cs="SimHei"/>
          <w:sz w:val="20"/>
          <w:szCs w:val="20"/>
        </w:rPr>
      </w:pPr>
      <w:bookmarkStart w:name="bookmark74" w:id="57"/>
      <w:bookmarkEnd w:id="57"/>
      <w:r>
        <w:rPr>
          <w:rFonts w:ascii="SimHei" w:hAnsi="SimHei" w:eastAsia="SimHei" w:cs="SimHei"/>
          <w:sz w:val="20"/>
          <w:szCs w:val="20"/>
          <w:spacing w:val="7"/>
        </w:rPr>
        <w:t>8.1</w:t>
      </w:r>
      <w:r>
        <w:rPr>
          <w:rFonts w:ascii="SimHei" w:hAnsi="SimHei" w:eastAsia="SimHei" w:cs="SimHei"/>
          <w:sz w:val="20"/>
          <w:szCs w:val="20"/>
          <w:spacing w:val="7"/>
        </w:rPr>
        <w:t xml:space="preserve">  </w:t>
      </w:r>
      <w:r>
        <w:rPr>
          <w:rFonts w:ascii="SimHei" w:hAnsi="SimHei" w:eastAsia="SimHei" w:cs="SimHei"/>
          <w:sz w:val="20"/>
          <w:szCs w:val="20"/>
          <w:spacing w:val="7"/>
        </w:rPr>
        <w:t>矿床工业指标</w:t>
      </w:r>
    </w:p>
    <w:p>
      <w:pPr>
        <w:ind w:left="24" w:right="71" w:hanging="5"/>
        <w:spacing w:before="152" w:line="297" w:lineRule="auto"/>
        <w:rPr>
          <w:rFonts w:ascii="SimSun" w:hAnsi="SimSun" w:eastAsia="SimSun" w:cs="SimSun"/>
          <w:sz w:val="20"/>
          <w:szCs w:val="20"/>
        </w:rPr>
      </w:pPr>
      <w:r>
        <w:rPr>
          <w:rFonts w:ascii="SimHei" w:hAnsi="SimHei" w:eastAsia="SimHei" w:cs="SimHei"/>
          <w:sz w:val="20"/>
          <w:szCs w:val="20"/>
          <w:spacing w:val="9"/>
        </w:rPr>
        <w:t>8.1.1</w:t>
      </w:r>
      <w:r>
        <w:rPr>
          <w:rFonts w:ascii="SimHei" w:hAnsi="SimHei" w:eastAsia="SimHei" w:cs="SimHei"/>
          <w:sz w:val="20"/>
          <w:szCs w:val="20"/>
          <w:spacing w:val="9"/>
        </w:rPr>
        <w:t xml:space="preserve">  </w:t>
      </w:r>
      <w:r>
        <w:rPr>
          <w:rFonts w:ascii="SimSun" w:hAnsi="SimSun" w:eastAsia="SimSun" w:cs="SimSun"/>
          <w:sz w:val="20"/>
          <w:szCs w:val="20"/>
          <w:spacing w:val="9"/>
        </w:rPr>
        <w:t>矿床工业指标包括矿石质量指标和矿床开采技术条件指标两部分。一般工业指标参</w:t>
      </w:r>
      <w:r>
        <w:rPr>
          <w:rFonts w:ascii="SimSun" w:hAnsi="SimSun" w:eastAsia="SimSun" w:cs="SimSun"/>
          <w:sz w:val="20"/>
          <w:szCs w:val="20"/>
          <w:spacing w:val="10"/>
        </w:rPr>
        <w:t xml:space="preserve"> </w:t>
      </w:r>
      <w:r>
        <w:rPr>
          <w:rFonts w:ascii="SimSun" w:hAnsi="SimSun" w:eastAsia="SimSun" w:cs="SimSun"/>
          <w:sz w:val="20"/>
          <w:szCs w:val="20"/>
          <w:spacing w:val="3"/>
        </w:rPr>
        <w:t>见附录</w:t>
      </w:r>
      <w:r>
        <w:rPr>
          <w:rFonts w:ascii="SimSun" w:hAnsi="SimSun" w:eastAsia="SimSun" w:cs="SimSun"/>
          <w:sz w:val="20"/>
          <w:szCs w:val="20"/>
          <w:spacing w:val="-41"/>
        </w:rPr>
        <w:t xml:space="preserve"> </w:t>
      </w:r>
      <w:r>
        <w:rPr>
          <w:rFonts w:ascii="SimSun" w:hAnsi="SimSun" w:eastAsia="SimSun" w:cs="SimSun"/>
          <w:sz w:val="20"/>
          <w:szCs w:val="20"/>
          <w:spacing w:val="3"/>
        </w:rPr>
        <w:t>C。</w:t>
      </w:r>
    </w:p>
    <w:p>
      <w:pPr>
        <w:ind w:left="19"/>
        <w:spacing w:before="155" w:line="230" w:lineRule="auto"/>
        <w:rPr>
          <w:rFonts w:ascii="SimSun" w:hAnsi="SimSun" w:eastAsia="SimSun" w:cs="SimSun"/>
          <w:sz w:val="20"/>
          <w:szCs w:val="20"/>
        </w:rPr>
      </w:pPr>
      <w:r>
        <w:rPr>
          <w:rFonts w:ascii="SimHei" w:hAnsi="SimHei" w:eastAsia="SimHei" w:cs="SimHei"/>
          <w:sz w:val="20"/>
          <w:szCs w:val="20"/>
          <w:spacing w:val="9"/>
        </w:rPr>
        <w:t>8.1.2</w:t>
      </w:r>
      <w:r>
        <w:rPr>
          <w:rFonts w:ascii="SimHei" w:hAnsi="SimHei" w:eastAsia="SimHei" w:cs="SimHei"/>
          <w:sz w:val="20"/>
          <w:szCs w:val="20"/>
          <w:spacing w:val="9"/>
        </w:rPr>
        <w:t xml:space="preserve">  </w:t>
      </w:r>
      <w:r>
        <w:rPr>
          <w:rFonts w:ascii="SimSun" w:hAnsi="SimSun" w:eastAsia="SimSun" w:cs="SimSun"/>
          <w:sz w:val="20"/>
          <w:szCs w:val="20"/>
          <w:spacing w:val="9"/>
        </w:rPr>
        <w:t>详查、勘探阶段，原则上应采用论证制定的矿床工业指标。矿床工业指标的论证制</w:t>
      </w:r>
    </w:p>
    <w:p>
      <w:pPr>
        <w:spacing w:line="230" w:lineRule="auto"/>
        <w:sectPr>
          <w:footerReference w:type="default" r:id="rId22"/>
          <w:pgSz w:w="11906" w:h="16839"/>
          <w:pgMar w:top="1431" w:right="1731" w:bottom="1432" w:left="1785" w:header="0" w:footer="1197" w:gutter="0"/>
        </w:sectPr>
        <w:rPr>
          <w:rFonts w:ascii="SimSun" w:hAnsi="SimSun" w:eastAsia="SimSun" w:cs="SimSun"/>
          <w:sz w:val="20"/>
          <w:szCs w:val="20"/>
        </w:rPr>
      </w:pPr>
    </w:p>
    <w:p>
      <w:pPr>
        <w:ind w:left="27"/>
        <w:spacing w:before="149" w:line="228" w:lineRule="auto"/>
        <w:rPr>
          <w:rFonts w:ascii="SimSun" w:hAnsi="SimSun" w:eastAsia="SimSun" w:cs="SimSun"/>
          <w:sz w:val="20"/>
          <w:szCs w:val="20"/>
        </w:rPr>
      </w:pPr>
      <w:r>
        <w:rPr>
          <w:rFonts w:ascii="SimSun" w:hAnsi="SimSun" w:eastAsia="SimSun" w:cs="SimSun"/>
          <w:sz w:val="20"/>
          <w:szCs w:val="20"/>
          <w:spacing w:val="4"/>
        </w:rPr>
        <w:t>定按</w:t>
      </w:r>
      <w:r>
        <w:rPr>
          <w:rFonts w:ascii="SimSun" w:hAnsi="SimSun" w:eastAsia="SimSun" w:cs="SimSun"/>
          <w:sz w:val="20"/>
          <w:szCs w:val="20"/>
          <w:spacing w:val="-37"/>
        </w:rPr>
        <w:t xml:space="preserve"> </w:t>
      </w:r>
      <w:r>
        <w:rPr>
          <w:rFonts w:ascii="SimSun" w:hAnsi="SimSun" w:eastAsia="SimSun" w:cs="SimSun"/>
          <w:sz w:val="20"/>
          <w:szCs w:val="20"/>
        </w:rPr>
        <w:t>DZ</w:t>
      </w:r>
      <w:r>
        <w:rPr>
          <w:rFonts w:ascii="SimSun" w:hAnsi="SimSun" w:eastAsia="SimSun" w:cs="SimSun"/>
          <w:sz w:val="20"/>
          <w:szCs w:val="20"/>
          <w:spacing w:val="4"/>
        </w:rPr>
        <w:t>/T0339</w:t>
      </w:r>
      <w:r>
        <w:rPr>
          <w:rFonts w:ascii="SimSun" w:hAnsi="SimSun" w:eastAsia="SimSun" w:cs="SimSun"/>
          <w:sz w:val="20"/>
          <w:szCs w:val="20"/>
          <w:spacing w:val="-38"/>
        </w:rPr>
        <w:t xml:space="preserve"> </w:t>
      </w:r>
      <w:r>
        <w:rPr>
          <w:rFonts w:ascii="SimSun" w:hAnsi="SimSun" w:eastAsia="SimSun" w:cs="SimSun"/>
          <w:sz w:val="20"/>
          <w:szCs w:val="20"/>
          <w:spacing w:val="4"/>
        </w:rPr>
        <w:t>执行。</w:t>
      </w:r>
    </w:p>
    <w:p>
      <w:pPr>
        <w:ind w:left="19"/>
        <w:spacing w:before="154" w:line="230" w:lineRule="auto"/>
        <w:outlineLvl w:val="2"/>
        <w:rPr>
          <w:rFonts w:ascii="SimHei" w:hAnsi="SimHei" w:eastAsia="SimHei" w:cs="SimHei"/>
          <w:sz w:val="20"/>
          <w:szCs w:val="20"/>
        </w:rPr>
      </w:pPr>
      <w:r>
        <w:rPr>
          <w:rFonts w:ascii="SimHei" w:hAnsi="SimHei" w:eastAsia="SimHei" w:cs="SimHei"/>
          <w:sz w:val="20"/>
          <w:szCs w:val="20"/>
          <w:spacing w:val="6"/>
        </w:rPr>
        <w:t>8.1.2</w:t>
      </w:r>
      <w:r>
        <w:rPr>
          <w:rFonts w:ascii="SimHei" w:hAnsi="SimHei" w:eastAsia="SimHei" w:cs="SimHei"/>
          <w:sz w:val="20"/>
          <w:szCs w:val="20"/>
          <w:spacing w:val="6"/>
        </w:rPr>
        <w:t xml:space="preserve">  </w:t>
      </w:r>
      <w:r>
        <w:rPr>
          <w:rFonts w:ascii="SimHei" w:hAnsi="SimHei" w:eastAsia="SimHei" w:cs="SimHei"/>
          <w:sz w:val="20"/>
          <w:szCs w:val="20"/>
          <w:spacing w:val="6"/>
        </w:rPr>
        <w:t>矿石质量指标</w:t>
      </w:r>
    </w:p>
    <w:p>
      <w:pPr>
        <w:ind w:left="441"/>
        <w:spacing w:before="148" w:line="228" w:lineRule="auto"/>
        <w:rPr>
          <w:rFonts w:ascii="SimSun" w:hAnsi="SimSun" w:eastAsia="SimSun" w:cs="SimSun"/>
          <w:sz w:val="20"/>
          <w:szCs w:val="20"/>
        </w:rPr>
      </w:pPr>
      <w:r>
        <w:rPr>
          <w:rFonts w:ascii="SimSun" w:hAnsi="SimSun" w:eastAsia="SimSun" w:cs="SimSun"/>
          <w:sz w:val="20"/>
          <w:szCs w:val="20"/>
          <w:spacing w:val="8"/>
        </w:rPr>
        <w:t>矿石质量指标为绢云母矿最低工业品位。</w:t>
      </w:r>
    </w:p>
    <w:p>
      <w:pPr>
        <w:ind w:left="19"/>
        <w:spacing w:before="154" w:line="230" w:lineRule="auto"/>
        <w:outlineLvl w:val="2"/>
        <w:rPr>
          <w:rFonts w:ascii="SimHei" w:hAnsi="SimHei" w:eastAsia="SimHei" w:cs="SimHei"/>
          <w:sz w:val="20"/>
          <w:szCs w:val="20"/>
        </w:rPr>
      </w:pPr>
      <w:r>
        <w:rPr>
          <w:rFonts w:ascii="SimHei" w:hAnsi="SimHei" w:eastAsia="SimHei" w:cs="SimHei"/>
          <w:sz w:val="20"/>
          <w:szCs w:val="20"/>
          <w:spacing w:val="7"/>
        </w:rPr>
        <w:t>8.1.3</w:t>
      </w:r>
      <w:r>
        <w:rPr>
          <w:rFonts w:ascii="SimHei" w:hAnsi="SimHei" w:eastAsia="SimHei" w:cs="SimHei"/>
          <w:sz w:val="20"/>
          <w:szCs w:val="20"/>
          <w:spacing w:val="7"/>
        </w:rPr>
        <w:t xml:space="preserve">  </w:t>
      </w:r>
      <w:r>
        <w:rPr>
          <w:rFonts w:ascii="SimHei" w:hAnsi="SimHei" w:eastAsia="SimHei" w:cs="SimHei"/>
          <w:sz w:val="20"/>
          <w:szCs w:val="20"/>
          <w:spacing w:val="7"/>
        </w:rPr>
        <w:t>矿床开采技术条件指标</w:t>
      </w:r>
    </w:p>
    <w:p>
      <w:pPr>
        <w:ind w:left="24" w:firstLine="422"/>
        <w:spacing w:before="152" w:line="368" w:lineRule="auto"/>
        <w:rPr>
          <w:rFonts w:ascii="SimSun" w:hAnsi="SimSun" w:eastAsia="SimSun" w:cs="SimSun"/>
          <w:sz w:val="20"/>
          <w:szCs w:val="20"/>
        </w:rPr>
      </w:pPr>
      <w:r>
        <w:rPr>
          <w:rFonts w:ascii="SimSun" w:hAnsi="SimSun" w:eastAsia="SimSun" w:cs="SimSun"/>
          <w:sz w:val="20"/>
          <w:szCs w:val="20"/>
          <w:spacing w:val="4"/>
        </w:rPr>
        <w:t>露天开采矿床开采技术条件指标包括可采厚度、夹石</w:t>
      </w:r>
      <w:r>
        <w:rPr>
          <w:rFonts w:ascii="SimSun" w:hAnsi="SimSun" w:eastAsia="SimSun" w:cs="SimSun"/>
          <w:sz w:val="20"/>
          <w:szCs w:val="20"/>
          <w:spacing w:val="3"/>
        </w:rPr>
        <w:t>剔除厚度、剥采比、最低开采标高、</w:t>
      </w:r>
      <w:r>
        <w:rPr>
          <w:rFonts w:ascii="SimSun" w:hAnsi="SimSun" w:eastAsia="SimSun" w:cs="SimSun"/>
          <w:sz w:val="20"/>
          <w:szCs w:val="20"/>
        </w:rPr>
        <w:t xml:space="preserve"> </w:t>
      </w:r>
      <w:r>
        <w:rPr>
          <w:rFonts w:ascii="SimSun" w:hAnsi="SimSun" w:eastAsia="SimSun" w:cs="SimSun"/>
          <w:sz w:val="20"/>
          <w:szCs w:val="20"/>
          <w:spacing w:val="8"/>
        </w:rPr>
        <w:t>最小底盘宽度、边坡角、爆破安全距离。</w:t>
      </w:r>
    </w:p>
    <w:p>
      <w:pPr>
        <w:ind w:left="442"/>
        <w:spacing w:line="227" w:lineRule="auto"/>
        <w:rPr>
          <w:rFonts w:ascii="SimSun" w:hAnsi="SimSun" w:eastAsia="SimSun" w:cs="SimSun"/>
          <w:sz w:val="20"/>
          <w:szCs w:val="20"/>
        </w:rPr>
      </w:pPr>
      <w:r>
        <w:rPr>
          <w:rFonts w:ascii="SimSun" w:hAnsi="SimSun" w:eastAsia="SimSun" w:cs="SimSun"/>
          <w:sz w:val="20"/>
          <w:szCs w:val="20"/>
          <w:spacing w:val="9"/>
        </w:rPr>
        <w:t>地下开采矿床开采技术条件指标包括可采厚度、夹石剔除厚度、开采深度。</w:t>
      </w:r>
    </w:p>
    <w:p>
      <w:pPr>
        <w:ind w:left="19"/>
        <w:spacing w:before="155" w:line="229" w:lineRule="auto"/>
        <w:outlineLvl w:val="1"/>
        <w:rPr>
          <w:rFonts w:ascii="SimHei" w:hAnsi="SimHei" w:eastAsia="SimHei" w:cs="SimHei"/>
          <w:sz w:val="20"/>
          <w:szCs w:val="20"/>
        </w:rPr>
      </w:pPr>
      <w:bookmarkStart w:name="bookmark40" w:id="58"/>
      <w:bookmarkEnd w:id="58"/>
      <w:r>
        <w:rPr>
          <w:rFonts w:ascii="SimHei" w:hAnsi="SimHei" w:eastAsia="SimHei" w:cs="SimHei"/>
          <w:sz w:val="20"/>
          <w:szCs w:val="20"/>
          <w:spacing w:val="8"/>
        </w:rPr>
        <w:t>8.2</w:t>
      </w:r>
      <w:r>
        <w:rPr>
          <w:rFonts w:ascii="SimHei" w:hAnsi="SimHei" w:eastAsia="SimHei" w:cs="SimHei"/>
          <w:sz w:val="20"/>
          <w:szCs w:val="20"/>
          <w:spacing w:val="8"/>
        </w:rPr>
        <w:t xml:space="preserve">  </w:t>
      </w:r>
      <w:r>
        <w:rPr>
          <w:rFonts w:ascii="SimHei" w:hAnsi="SimHei" w:eastAsia="SimHei" w:cs="SimHei"/>
          <w:sz w:val="20"/>
          <w:szCs w:val="20"/>
          <w:spacing w:val="8"/>
        </w:rPr>
        <w:t>资源量和储量估算的基本要求</w:t>
      </w:r>
    </w:p>
    <w:p>
      <w:pPr>
        <w:ind w:left="23"/>
        <w:spacing w:before="151" w:line="299" w:lineRule="auto"/>
        <w:rPr>
          <w:rFonts w:ascii="SimSun" w:hAnsi="SimSun" w:eastAsia="SimSun" w:cs="SimSun"/>
          <w:sz w:val="20"/>
          <w:szCs w:val="20"/>
        </w:rPr>
      </w:pPr>
      <w:r>
        <w:rPr>
          <w:rFonts w:ascii="SimSun" w:hAnsi="SimSun" w:eastAsia="SimSun" w:cs="SimSun"/>
          <w:sz w:val="20"/>
          <w:szCs w:val="20"/>
          <w:spacing w:val="6"/>
        </w:rPr>
        <w:t>8.2.1.1  参与矿体圈定和资源量估算的各项工程质量、采样测试分析质量应符合</w:t>
      </w:r>
      <w:r>
        <w:rPr>
          <w:rFonts w:ascii="SimSun" w:hAnsi="SimSun" w:eastAsia="SimSun" w:cs="SimSun"/>
          <w:sz w:val="20"/>
          <w:szCs w:val="20"/>
          <w:spacing w:val="5"/>
        </w:rPr>
        <w:t>有关规范、</w:t>
      </w:r>
      <w:r>
        <w:rPr>
          <w:rFonts w:ascii="SimSun" w:hAnsi="SimSun" w:eastAsia="SimSun" w:cs="SimSun"/>
          <w:sz w:val="20"/>
          <w:szCs w:val="20"/>
        </w:rPr>
        <w:t xml:space="preserve"> </w:t>
      </w:r>
      <w:r>
        <w:rPr>
          <w:rFonts w:ascii="SimSun" w:hAnsi="SimSun" w:eastAsia="SimSun" w:cs="SimSun"/>
          <w:sz w:val="20"/>
          <w:szCs w:val="20"/>
          <w:spacing w:val="5"/>
        </w:rPr>
        <w:t>规程要求。</w:t>
      </w:r>
    </w:p>
    <w:p>
      <w:pPr>
        <w:ind w:left="22" w:right="70"/>
        <w:spacing w:before="154" w:line="321" w:lineRule="auto"/>
        <w:rPr>
          <w:rFonts w:ascii="SimSun" w:hAnsi="SimSun" w:eastAsia="SimSun" w:cs="SimSun"/>
          <w:sz w:val="20"/>
          <w:szCs w:val="20"/>
        </w:rPr>
      </w:pPr>
      <w:r>
        <w:rPr>
          <w:rFonts w:ascii="SimSun" w:hAnsi="SimSun" w:eastAsia="SimSun" w:cs="SimSun"/>
          <w:sz w:val="20"/>
          <w:szCs w:val="20"/>
          <w:spacing w:val="9"/>
        </w:rPr>
        <w:t>8.2.1.2  资源量估算应根据矿体的形态、产状、取样工程数量和分布等选择适宜的</w:t>
      </w:r>
      <w:r>
        <w:rPr>
          <w:rFonts w:ascii="SimSun" w:hAnsi="SimSun" w:eastAsia="SimSun" w:cs="SimSun"/>
          <w:sz w:val="20"/>
          <w:szCs w:val="20"/>
          <w:spacing w:val="8"/>
        </w:rPr>
        <w:t>估算方</w:t>
      </w:r>
      <w:r>
        <w:rPr>
          <w:rFonts w:ascii="SimSun" w:hAnsi="SimSun" w:eastAsia="SimSun" w:cs="SimSun"/>
          <w:sz w:val="20"/>
          <w:szCs w:val="20"/>
        </w:rPr>
        <w:t xml:space="preserve"> </w:t>
      </w:r>
      <w:r>
        <w:rPr>
          <w:rFonts w:ascii="SimSun" w:hAnsi="SimSun" w:eastAsia="SimSun" w:cs="SimSun"/>
          <w:sz w:val="20"/>
          <w:szCs w:val="20"/>
          <w:spacing w:val="7"/>
        </w:rPr>
        <w:t>法，并以实际测定值为基础依据，合理确定资源量估算参数。鼓励采用计算机应用技术，建</w:t>
      </w:r>
      <w:r>
        <w:rPr>
          <w:rFonts w:ascii="SimSun" w:hAnsi="SimSun" w:eastAsia="SimSun" w:cs="SimSun"/>
          <w:sz w:val="20"/>
          <w:szCs w:val="20"/>
          <w:spacing w:val="15"/>
        </w:rPr>
        <w:t xml:space="preserve"> </w:t>
      </w:r>
      <w:r>
        <w:rPr>
          <w:rFonts w:ascii="SimSun" w:hAnsi="SimSun" w:eastAsia="SimSun" w:cs="SimSun"/>
          <w:sz w:val="20"/>
          <w:szCs w:val="20"/>
          <w:spacing w:val="8"/>
        </w:rPr>
        <w:t>立数据库和三维地质模型，估算资源量。</w:t>
      </w:r>
    </w:p>
    <w:p>
      <w:pPr>
        <w:ind w:left="23" w:right="16"/>
        <w:spacing w:before="155" w:line="298" w:lineRule="auto"/>
        <w:rPr>
          <w:rFonts w:ascii="SimSun" w:hAnsi="SimSun" w:eastAsia="SimSun" w:cs="SimSun"/>
          <w:sz w:val="20"/>
          <w:szCs w:val="20"/>
        </w:rPr>
      </w:pPr>
      <w:r>
        <w:rPr>
          <w:rFonts w:ascii="SimSun" w:hAnsi="SimSun" w:eastAsia="SimSun" w:cs="SimSun"/>
          <w:sz w:val="20"/>
          <w:szCs w:val="20"/>
          <w:spacing w:val="6"/>
        </w:rPr>
        <w:t>8.2.1.3  资源量估算应在充分研究矿床地</w:t>
      </w:r>
      <w:r>
        <w:rPr>
          <w:rFonts w:ascii="SimSun" w:hAnsi="SimSun" w:eastAsia="SimSun" w:cs="SimSun"/>
          <w:sz w:val="20"/>
          <w:szCs w:val="20"/>
          <w:spacing w:val="5"/>
        </w:rPr>
        <w:t>质特征和成矿控矿因素的基础上，遵循地质规律，</w:t>
      </w:r>
      <w:r>
        <w:rPr>
          <w:rFonts w:ascii="SimSun" w:hAnsi="SimSun" w:eastAsia="SimSun" w:cs="SimSun"/>
          <w:sz w:val="20"/>
          <w:szCs w:val="20"/>
        </w:rPr>
        <w:t xml:space="preserve"> </w:t>
      </w:r>
      <w:r>
        <w:rPr>
          <w:rFonts w:ascii="SimSun" w:hAnsi="SimSun" w:eastAsia="SimSun" w:cs="SimSun"/>
          <w:sz w:val="20"/>
          <w:szCs w:val="20"/>
          <w:spacing w:val="9"/>
        </w:rPr>
        <w:t>按照工业指标和圈矿规则正确圈定矿体的前提下进行。</w:t>
      </w:r>
    </w:p>
    <w:p>
      <w:pPr>
        <w:ind w:left="21" w:right="28" w:firstLine="1"/>
        <w:spacing w:before="154" w:line="334" w:lineRule="auto"/>
        <w:rPr>
          <w:rFonts w:ascii="SimSun" w:hAnsi="SimSun" w:eastAsia="SimSun" w:cs="SimSun"/>
          <w:sz w:val="20"/>
          <w:szCs w:val="20"/>
        </w:rPr>
      </w:pPr>
      <w:r>
        <w:rPr>
          <w:rFonts w:ascii="SimSun" w:hAnsi="SimSun" w:eastAsia="SimSun" w:cs="SimSun"/>
          <w:sz w:val="20"/>
          <w:szCs w:val="20"/>
          <w:spacing w:val="9"/>
        </w:rPr>
        <w:t>8.2.1.4  矿体圈连应符合地质规律，矿体与地质体的关系应符合地质认识。矿体圈连时，</w:t>
      </w:r>
      <w:r>
        <w:rPr>
          <w:rFonts w:ascii="SimSun" w:hAnsi="SimSun" w:eastAsia="SimSun" w:cs="SimSun"/>
          <w:sz w:val="20"/>
          <w:szCs w:val="20"/>
          <w:spacing w:val="14"/>
        </w:rPr>
        <w:t xml:space="preserve"> </w:t>
      </w:r>
      <w:r>
        <w:rPr>
          <w:rFonts w:ascii="SimSun" w:hAnsi="SimSun" w:eastAsia="SimSun" w:cs="SimSun"/>
          <w:sz w:val="20"/>
          <w:szCs w:val="20"/>
          <w:spacing w:val="8"/>
        </w:rPr>
        <w:t>应先连地质界线，再根据主要控矿地质特征、标志层特征连接矿体。通常应采用直线连接，</w:t>
      </w:r>
      <w:r>
        <w:rPr>
          <w:rFonts w:ascii="SimSun" w:hAnsi="SimSun" w:eastAsia="SimSun" w:cs="SimSun"/>
          <w:sz w:val="20"/>
          <w:szCs w:val="20"/>
          <w:spacing w:val="18"/>
        </w:rPr>
        <w:t xml:space="preserve"> </w:t>
      </w:r>
      <w:r>
        <w:rPr>
          <w:rFonts w:ascii="SimSun" w:hAnsi="SimSun" w:eastAsia="SimSun" w:cs="SimSun"/>
          <w:sz w:val="20"/>
          <w:szCs w:val="20"/>
          <w:spacing w:val="7"/>
        </w:rPr>
        <w:t>在充分掌握矿体的形态特征时，也可采用自然曲线连接。无论采用何种方式连接，工程间圈</w:t>
      </w:r>
      <w:r>
        <w:rPr>
          <w:rFonts w:ascii="SimSun" w:hAnsi="SimSun" w:eastAsia="SimSun" w:cs="SimSun"/>
          <w:sz w:val="20"/>
          <w:szCs w:val="20"/>
          <w:spacing w:val="15"/>
        </w:rPr>
        <w:t xml:space="preserve"> </w:t>
      </w:r>
      <w:r>
        <w:rPr>
          <w:rFonts w:ascii="SimSun" w:hAnsi="SimSun" w:eastAsia="SimSun" w:cs="SimSun"/>
          <w:sz w:val="20"/>
          <w:szCs w:val="20"/>
          <w:spacing w:val="9"/>
        </w:rPr>
        <w:t>连的矿体厚度不应大于工程控制矿体的实际厚度。</w:t>
      </w:r>
    </w:p>
    <w:p>
      <w:pPr>
        <w:ind w:left="38" w:right="70" w:hanging="15"/>
        <w:spacing w:before="155" w:line="297" w:lineRule="auto"/>
        <w:rPr>
          <w:rFonts w:ascii="SimSun" w:hAnsi="SimSun" w:eastAsia="SimSun" w:cs="SimSun"/>
          <w:sz w:val="20"/>
          <w:szCs w:val="20"/>
        </w:rPr>
      </w:pPr>
      <w:r>
        <w:rPr>
          <w:rFonts w:ascii="SimSun" w:hAnsi="SimSun" w:eastAsia="SimSun" w:cs="SimSun"/>
          <w:sz w:val="20"/>
          <w:szCs w:val="20"/>
          <w:spacing w:val="9"/>
        </w:rPr>
        <w:t>8.2.1.5  矿体圈定应从单工程开始，按照单工程</w:t>
      </w:r>
      <w:r>
        <w:rPr>
          <w:rFonts w:ascii="SimSun" w:hAnsi="SimSun" w:eastAsia="SimSun" w:cs="SimSun"/>
          <w:sz w:val="20"/>
          <w:szCs w:val="20"/>
          <w:spacing w:val="8"/>
        </w:rPr>
        <w:t xml:space="preserve"> 一 剖面 一 平面或三维矿体顺序，依次</w:t>
      </w:r>
      <w:r>
        <w:rPr>
          <w:rFonts w:ascii="SimSun" w:hAnsi="SimSun" w:eastAsia="SimSun" w:cs="SimSun"/>
          <w:sz w:val="20"/>
          <w:szCs w:val="20"/>
        </w:rPr>
        <w:t xml:space="preserve"> </w:t>
      </w:r>
      <w:r>
        <w:rPr>
          <w:rFonts w:ascii="SimSun" w:hAnsi="SimSun" w:eastAsia="SimSun" w:cs="SimSun"/>
          <w:sz w:val="20"/>
          <w:szCs w:val="20"/>
          <w:spacing w:val="9"/>
        </w:rPr>
        <w:t>圈连。矿体内不同矿石类型的矿石，可能分采分选时</w:t>
      </w:r>
      <w:r>
        <w:rPr>
          <w:rFonts w:ascii="SimSun" w:hAnsi="SimSun" w:eastAsia="SimSun" w:cs="SimSun"/>
          <w:sz w:val="20"/>
          <w:szCs w:val="20"/>
          <w:spacing w:val="8"/>
        </w:rPr>
        <w:t>，应分别圈出。</w:t>
      </w:r>
    </w:p>
    <w:p>
      <w:pPr>
        <w:ind w:left="21" w:right="69" w:firstLine="1"/>
        <w:spacing w:before="153" w:line="322" w:lineRule="auto"/>
        <w:rPr>
          <w:rFonts w:ascii="SimSun" w:hAnsi="SimSun" w:eastAsia="SimSun" w:cs="SimSun"/>
          <w:sz w:val="20"/>
          <w:szCs w:val="20"/>
        </w:rPr>
      </w:pPr>
      <w:r>
        <w:rPr>
          <w:rFonts w:ascii="SimSun" w:hAnsi="SimSun" w:eastAsia="SimSun" w:cs="SimSun"/>
          <w:sz w:val="20"/>
          <w:szCs w:val="20"/>
          <w:spacing w:val="9"/>
        </w:rPr>
        <w:t>8.2.1.6  矿体外推应合理，变化趋势明显时按变化趋势外推矿体边界，变化趋势不</w:t>
      </w:r>
      <w:r>
        <w:rPr>
          <w:rFonts w:ascii="SimSun" w:hAnsi="SimSun" w:eastAsia="SimSun" w:cs="SimSun"/>
          <w:sz w:val="20"/>
          <w:szCs w:val="20"/>
          <w:spacing w:val="8"/>
        </w:rPr>
        <w:t>明显或</w:t>
      </w:r>
      <w:r>
        <w:rPr>
          <w:rFonts w:ascii="SimSun" w:hAnsi="SimSun" w:eastAsia="SimSun" w:cs="SimSun"/>
          <w:sz w:val="20"/>
          <w:szCs w:val="20"/>
        </w:rPr>
        <w:t xml:space="preserve"> </w:t>
      </w:r>
      <w:r>
        <w:rPr>
          <w:rFonts w:ascii="SimSun" w:hAnsi="SimSun" w:eastAsia="SimSun" w:cs="SimSun"/>
          <w:sz w:val="20"/>
          <w:szCs w:val="20"/>
          <w:spacing w:val="13"/>
        </w:rPr>
        <w:t>不清时沿矿体延伸方向外推矿体边界。外推算量一般沿矿体走向或倾斜的实际距</w:t>
      </w:r>
      <w:r>
        <w:rPr>
          <w:rFonts w:ascii="SimSun" w:hAnsi="SimSun" w:eastAsia="SimSun" w:cs="SimSun"/>
          <w:sz w:val="20"/>
          <w:szCs w:val="20"/>
          <w:spacing w:val="12"/>
        </w:rPr>
        <w:t>离的</w:t>
      </w:r>
      <w:r>
        <w:rPr>
          <w:rFonts w:ascii="SimSun" w:hAnsi="SimSun" w:eastAsia="SimSun" w:cs="SimSun"/>
          <w:sz w:val="20"/>
          <w:szCs w:val="20"/>
          <w:spacing w:val="-19"/>
        </w:rPr>
        <w:t xml:space="preserve"> </w:t>
      </w:r>
      <w:r>
        <w:rPr>
          <w:rFonts w:ascii="SimSun" w:hAnsi="SimSun" w:eastAsia="SimSun" w:cs="SimSun"/>
          <w:sz w:val="20"/>
          <w:szCs w:val="20"/>
          <w:spacing w:val="12"/>
        </w:rPr>
        <w:t>1/2</w:t>
      </w:r>
      <w:r>
        <w:rPr>
          <w:rFonts w:ascii="SimSun" w:hAnsi="SimSun" w:eastAsia="SimSun" w:cs="SimSun"/>
          <w:sz w:val="20"/>
          <w:szCs w:val="20"/>
        </w:rPr>
        <w:t xml:space="preserve"> </w:t>
      </w:r>
      <w:r>
        <w:rPr>
          <w:rFonts w:ascii="SimSun" w:hAnsi="SimSun" w:eastAsia="SimSun" w:cs="SimSun"/>
          <w:sz w:val="20"/>
          <w:szCs w:val="20"/>
          <w:spacing w:val="7"/>
        </w:rPr>
        <w:t>尖推（三角形外推、锥推和楔推）或</w:t>
      </w:r>
      <w:r>
        <w:rPr>
          <w:rFonts w:ascii="SimSun" w:hAnsi="SimSun" w:eastAsia="SimSun" w:cs="SimSun"/>
          <w:sz w:val="20"/>
          <w:szCs w:val="20"/>
          <w:spacing w:val="-7"/>
        </w:rPr>
        <w:t xml:space="preserve"> </w:t>
      </w:r>
      <w:r>
        <w:rPr>
          <w:rFonts w:ascii="SimSun" w:hAnsi="SimSun" w:eastAsia="SimSun" w:cs="SimSun"/>
          <w:sz w:val="20"/>
          <w:szCs w:val="20"/>
          <w:spacing w:val="7"/>
        </w:rPr>
        <w:t>1/4</w:t>
      </w:r>
      <w:r>
        <w:rPr>
          <w:rFonts w:ascii="SimSun" w:hAnsi="SimSun" w:eastAsia="SimSun" w:cs="SimSun"/>
          <w:sz w:val="20"/>
          <w:szCs w:val="20"/>
          <w:spacing w:val="-41"/>
        </w:rPr>
        <w:t xml:space="preserve"> </w:t>
      </w:r>
      <w:r>
        <w:rPr>
          <w:rFonts w:ascii="SimSun" w:hAnsi="SimSun" w:eastAsia="SimSun" w:cs="SimSun"/>
          <w:sz w:val="20"/>
          <w:szCs w:val="20"/>
          <w:spacing w:val="7"/>
        </w:rPr>
        <w:t>平推（矩形外推和板推）。</w:t>
      </w:r>
    </w:p>
    <w:p>
      <w:pPr>
        <w:ind w:left="21" w:right="16" w:firstLine="1"/>
        <w:spacing w:before="156" w:line="321" w:lineRule="auto"/>
        <w:rPr>
          <w:rFonts w:ascii="SimSun" w:hAnsi="SimSun" w:eastAsia="SimSun" w:cs="SimSun"/>
          <w:sz w:val="20"/>
          <w:szCs w:val="20"/>
        </w:rPr>
      </w:pPr>
      <w:r>
        <w:rPr>
          <w:rFonts w:ascii="SimSun" w:hAnsi="SimSun" w:eastAsia="SimSun" w:cs="SimSun"/>
          <w:sz w:val="20"/>
          <w:szCs w:val="20"/>
          <w:spacing w:val="6"/>
        </w:rPr>
        <w:t>8.2.1.7  应按矿体分资源量类型，必要时</w:t>
      </w:r>
      <w:r>
        <w:rPr>
          <w:rFonts w:ascii="SimSun" w:hAnsi="SimSun" w:eastAsia="SimSun" w:cs="SimSun"/>
          <w:sz w:val="20"/>
          <w:szCs w:val="20"/>
          <w:spacing w:val="5"/>
        </w:rPr>
        <w:t>分矿石工业类型估算资源量。当开采方式不同时，</w:t>
      </w:r>
      <w:r>
        <w:rPr>
          <w:rFonts w:ascii="SimSun" w:hAnsi="SimSun" w:eastAsia="SimSun" w:cs="SimSun"/>
          <w:sz w:val="20"/>
          <w:szCs w:val="20"/>
        </w:rPr>
        <w:t xml:space="preserve"> </w:t>
      </w:r>
      <w:r>
        <w:rPr>
          <w:rFonts w:ascii="SimSun" w:hAnsi="SimSun" w:eastAsia="SimSun" w:cs="SimSun"/>
          <w:sz w:val="20"/>
          <w:szCs w:val="20"/>
          <w:spacing w:val="7"/>
        </w:rPr>
        <w:t>若能确定露天开采境界或勘查投资者要求时，可分别估算露天开采、地下开采地段的矿产资</w:t>
      </w:r>
      <w:r>
        <w:rPr>
          <w:rFonts w:ascii="SimSun" w:hAnsi="SimSun" w:eastAsia="SimSun" w:cs="SimSun"/>
          <w:sz w:val="20"/>
          <w:szCs w:val="20"/>
          <w:spacing w:val="15"/>
        </w:rPr>
        <w:t xml:space="preserve"> </w:t>
      </w:r>
      <w:r>
        <w:rPr>
          <w:rFonts w:ascii="SimSun" w:hAnsi="SimSun" w:eastAsia="SimSun" w:cs="SimSun"/>
          <w:sz w:val="20"/>
          <w:szCs w:val="20"/>
          <w:spacing w:val="8"/>
        </w:rPr>
        <w:t>源量，同时估算露天开采场的剥离量。</w:t>
      </w:r>
    </w:p>
    <w:p>
      <w:pPr>
        <w:ind w:left="23" w:right="71"/>
        <w:spacing w:before="156" w:line="298" w:lineRule="auto"/>
        <w:rPr>
          <w:rFonts w:ascii="SimSun" w:hAnsi="SimSun" w:eastAsia="SimSun" w:cs="SimSun"/>
          <w:sz w:val="20"/>
          <w:szCs w:val="20"/>
        </w:rPr>
      </w:pPr>
      <w:r>
        <w:rPr>
          <w:rFonts w:ascii="SimSun" w:hAnsi="SimSun" w:eastAsia="SimSun" w:cs="SimSun"/>
          <w:sz w:val="20"/>
          <w:szCs w:val="20"/>
          <w:spacing w:val="9"/>
        </w:rPr>
        <w:t>8.2.1.8  对具有工业利用价值的共生矿产和伴生有用组分，应分别估算其矿产资源</w:t>
      </w:r>
      <w:r>
        <w:rPr>
          <w:rFonts w:ascii="SimSun" w:hAnsi="SimSun" w:eastAsia="SimSun" w:cs="SimSun"/>
          <w:sz w:val="20"/>
          <w:szCs w:val="20"/>
          <w:spacing w:val="8"/>
        </w:rPr>
        <w:t>量。共</w:t>
      </w:r>
      <w:r>
        <w:rPr>
          <w:rFonts w:ascii="SimSun" w:hAnsi="SimSun" w:eastAsia="SimSun" w:cs="SimSun"/>
          <w:sz w:val="20"/>
          <w:szCs w:val="20"/>
        </w:rPr>
        <w:t xml:space="preserve"> </w:t>
      </w:r>
      <w:r>
        <w:rPr>
          <w:rFonts w:ascii="SimSun" w:hAnsi="SimSun" w:eastAsia="SimSun" w:cs="SimSun"/>
          <w:sz w:val="20"/>
          <w:szCs w:val="20"/>
          <w:spacing w:val="8"/>
        </w:rPr>
        <w:t>生矿产资源量估算要求同主矿产，伴生矿产资源量估算按</w:t>
      </w:r>
      <w:r>
        <w:rPr>
          <w:rFonts w:ascii="SimSun" w:hAnsi="SimSun" w:eastAsia="SimSun" w:cs="SimSun"/>
          <w:sz w:val="20"/>
          <w:szCs w:val="20"/>
          <w:spacing w:val="-38"/>
        </w:rPr>
        <w:t xml:space="preserve"> </w:t>
      </w:r>
      <w:r>
        <w:rPr>
          <w:rFonts w:ascii="SimSun" w:hAnsi="SimSun" w:eastAsia="SimSun" w:cs="SimSun"/>
          <w:sz w:val="20"/>
          <w:szCs w:val="20"/>
        </w:rPr>
        <w:t>GB</w:t>
      </w:r>
      <w:r>
        <w:rPr>
          <w:rFonts w:ascii="SimSun" w:hAnsi="SimSun" w:eastAsia="SimSun" w:cs="SimSun"/>
          <w:sz w:val="20"/>
          <w:szCs w:val="20"/>
          <w:spacing w:val="8"/>
        </w:rPr>
        <w:t>/T 25283</w:t>
      </w:r>
      <w:r>
        <w:rPr>
          <w:rFonts w:ascii="SimSun" w:hAnsi="SimSun" w:eastAsia="SimSun" w:cs="SimSun"/>
          <w:sz w:val="20"/>
          <w:szCs w:val="20"/>
          <w:spacing w:val="-38"/>
        </w:rPr>
        <w:t xml:space="preserve"> </w:t>
      </w:r>
      <w:r>
        <w:rPr>
          <w:rFonts w:ascii="SimSun" w:hAnsi="SimSun" w:eastAsia="SimSun" w:cs="SimSun"/>
          <w:sz w:val="20"/>
          <w:szCs w:val="20"/>
          <w:spacing w:val="8"/>
        </w:rPr>
        <w:t>执行。</w:t>
      </w:r>
    </w:p>
    <w:p>
      <w:pPr>
        <w:ind w:left="19"/>
        <w:spacing w:before="153" w:line="230" w:lineRule="auto"/>
        <w:outlineLvl w:val="1"/>
        <w:rPr>
          <w:rFonts w:ascii="SimHei" w:hAnsi="SimHei" w:eastAsia="SimHei" w:cs="SimHei"/>
          <w:sz w:val="20"/>
          <w:szCs w:val="20"/>
        </w:rPr>
      </w:pPr>
      <w:bookmarkStart w:name="bookmark41" w:id="59"/>
      <w:bookmarkEnd w:id="59"/>
      <w:r>
        <w:rPr>
          <w:rFonts w:ascii="SimHei" w:hAnsi="SimHei" w:eastAsia="SimHei" w:cs="SimHei"/>
          <w:sz w:val="20"/>
          <w:szCs w:val="20"/>
          <w:spacing w:val="7"/>
        </w:rPr>
        <w:t>8.3</w:t>
      </w:r>
      <w:r>
        <w:rPr>
          <w:rFonts w:ascii="SimHei" w:hAnsi="SimHei" w:eastAsia="SimHei" w:cs="SimHei"/>
          <w:sz w:val="20"/>
          <w:szCs w:val="20"/>
          <w:spacing w:val="7"/>
        </w:rPr>
        <w:t xml:space="preserve">  </w:t>
      </w:r>
      <w:r>
        <w:rPr>
          <w:rFonts w:ascii="SimHei" w:hAnsi="SimHei" w:eastAsia="SimHei" w:cs="SimHei"/>
          <w:sz w:val="20"/>
          <w:szCs w:val="20"/>
          <w:spacing w:val="7"/>
        </w:rPr>
        <w:t>储量估算的基本要求</w:t>
      </w:r>
    </w:p>
    <w:p>
      <w:pPr>
        <w:ind w:left="21" w:right="70" w:firstLine="423"/>
        <w:spacing w:before="151" w:line="370" w:lineRule="auto"/>
        <w:jc w:val="both"/>
        <w:rPr>
          <w:rFonts w:ascii="SimSun" w:hAnsi="SimSun" w:eastAsia="SimSun" w:cs="SimSun"/>
          <w:sz w:val="20"/>
          <w:szCs w:val="20"/>
        </w:rPr>
      </w:pPr>
      <w:r>
        <w:rPr>
          <w:rFonts w:ascii="SimSun" w:hAnsi="SimSun" w:eastAsia="SimSun" w:cs="SimSun"/>
          <w:sz w:val="20"/>
          <w:szCs w:val="20"/>
          <w:spacing w:val="7"/>
        </w:rPr>
        <w:t>分析研究采矿、加工、选冶、基础设施、经济、市场、法律、环境、社区和政策等因素</w:t>
      </w:r>
      <w:r>
        <w:rPr>
          <w:rFonts w:ascii="SimSun" w:hAnsi="SimSun" w:eastAsia="SimSun" w:cs="SimSun"/>
          <w:sz w:val="20"/>
          <w:szCs w:val="20"/>
          <w:spacing w:val="6"/>
        </w:rPr>
        <w:t xml:space="preserve"> </w:t>
      </w:r>
      <w:r>
        <w:rPr>
          <w:rFonts w:ascii="SimSun" w:hAnsi="SimSun" w:eastAsia="SimSun" w:cs="SimSun"/>
          <w:sz w:val="20"/>
          <w:szCs w:val="20"/>
          <w:spacing w:val="8"/>
        </w:rPr>
        <w:t>（简称转换因素</w:t>
      </w:r>
      <w:r>
        <w:rPr>
          <w:rFonts w:ascii="SimSun" w:hAnsi="SimSun" w:eastAsia="SimSun" w:cs="SimSun"/>
          <w:sz w:val="20"/>
          <w:szCs w:val="20"/>
          <w:spacing w:val="-5"/>
        </w:rPr>
        <w:t>），</w:t>
      </w:r>
      <w:r>
        <w:rPr>
          <w:rFonts w:ascii="SimSun" w:hAnsi="SimSun" w:eastAsia="SimSun" w:cs="SimSun"/>
          <w:sz w:val="20"/>
          <w:szCs w:val="20"/>
          <w:spacing w:val="8"/>
        </w:rPr>
        <w:t>通过预可行性研究、可行性研究或与之相当的技术经济评价，认为矿产</w:t>
      </w:r>
      <w:r>
        <w:rPr>
          <w:rFonts w:ascii="SimSun" w:hAnsi="SimSun" w:eastAsia="SimSun" w:cs="SimSun"/>
          <w:sz w:val="20"/>
          <w:szCs w:val="20"/>
          <w:spacing w:val="1"/>
        </w:rPr>
        <w:t xml:space="preserve"> </w:t>
      </w:r>
      <w:r>
        <w:rPr>
          <w:rFonts w:ascii="SimSun" w:hAnsi="SimSun" w:eastAsia="SimSun" w:cs="SimSun"/>
          <w:sz w:val="20"/>
          <w:szCs w:val="20"/>
          <w:spacing w:val="7"/>
        </w:rPr>
        <w:t>资源开发项目技术可行、经济合理、环境允许时，探明资源量、控制资源量扣除设计损失和</w:t>
      </w:r>
      <w:r>
        <w:rPr>
          <w:rFonts w:ascii="SimSun" w:hAnsi="SimSun" w:eastAsia="SimSun" w:cs="SimSun"/>
          <w:sz w:val="20"/>
          <w:szCs w:val="20"/>
          <w:spacing w:val="15"/>
        </w:rPr>
        <w:t xml:space="preserve"> </w:t>
      </w:r>
      <w:r>
        <w:rPr>
          <w:rFonts w:ascii="SimSun" w:hAnsi="SimSun" w:eastAsia="SimSun" w:cs="SimSun"/>
          <w:sz w:val="20"/>
          <w:szCs w:val="20"/>
          <w:spacing w:val="8"/>
        </w:rPr>
        <w:t>采矿损失后方能转为储量。</w:t>
      </w:r>
    </w:p>
    <w:p>
      <w:pPr>
        <w:spacing w:line="370" w:lineRule="auto"/>
        <w:sectPr>
          <w:footerReference w:type="default" r:id="rId23"/>
          <w:pgSz w:w="11906" w:h="16839"/>
          <w:pgMar w:top="1431" w:right="1731" w:bottom="1432" w:left="1785" w:header="0" w:footer="1197" w:gutter="0"/>
        </w:sectPr>
        <w:rPr>
          <w:rFonts w:ascii="SimSun" w:hAnsi="SimSun" w:eastAsia="SimSun" w:cs="SimSun"/>
          <w:sz w:val="20"/>
          <w:szCs w:val="20"/>
        </w:rPr>
      </w:pPr>
    </w:p>
    <w:p>
      <w:pPr>
        <w:ind w:left="19"/>
        <w:spacing w:before="149" w:line="229" w:lineRule="auto"/>
        <w:outlineLvl w:val="1"/>
        <w:rPr>
          <w:rFonts w:ascii="SimHei" w:hAnsi="SimHei" w:eastAsia="SimHei" w:cs="SimHei"/>
          <w:sz w:val="20"/>
          <w:szCs w:val="20"/>
        </w:rPr>
      </w:pPr>
      <w:bookmarkStart w:name="bookmark42" w:id="60"/>
      <w:bookmarkEnd w:id="60"/>
      <w:r>
        <w:rPr>
          <w:rFonts w:ascii="SimHei" w:hAnsi="SimHei" w:eastAsia="SimHei" w:cs="SimHei"/>
          <w:sz w:val="20"/>
          <w:szCs w:val="20"/>
          <w:spacing w:val="7"/>
        </w:rPr>
        <w:t>8.4</w:t>
      </w:r>
      <w:r>
        <w:rPr>
          <w:rFonts w:ascii="SimHei" w:hAnsi="SimHei" w:eastAsia="SimHei" w:cs="SimHei"/>
          <w:sz w:val="20"/>
          <w:szCs w:val="20"/>
          <w:spacing w:val="7"/>
        </w:rPr>
        <w:t xml:space="preserve">  </w:t>
      </w:r>
      <w:r>
        <w:rPr>
          <w:rFonts w:ascii="SimHei" w:hAnsi="SimHei" w:eastAsia="SimHei" w:cs="SimHei"/>
          <w:sz w:val="20"/>
          <w:szCs w:val="20"/>
          <w:spacing w:val="7"/>
        </w:rPr>
        <w:t>资源量和储量类型确定</w:t>
      </w:r>
    </w:p>
    <w:p>
      <w:pPr>
        <w:ind w:left="22" w:right="41" w:firstLine="420"/>
        <w:spacing w:before="153" w:line="369" w:lineRule="auto"/>
        <w:jc w:val="both"/>
        <w:rPr>
          <w:rFonts w:ascii="SimSun" w:hAnsi="SimSun" w:eastAsia="SimSun" w:cs="SimSun"/>
          <w:sz w:val="20"/>
          <w:szCs w:val="20"/>
        </w:rPr>
      </w:pPr>
      <w:r>
        <w:rPr>
          <w:rFonts w:ascii="SimSun" w:hAnsi="SimSun" w:eastAsia="SimSun" w:cs="SimSun"/>
          <w:sz w:val="20"/>
          <w:szCs w:val="20"/>
          <w:spacing w:val="7"/>
        </w:rPr>
        <w:t>应根据矿床不同矿体、不同地段（块段）的勘查控制研究程度，客观评价分类对象的地</w:t>
      </w:r>
      <w:r>
        <w:rPr>
          <w:rFonts w:ascii="SimSun" w:hAnsi="SimSun" w:eastAsia="SimSun" w:cs="SimSun"/>
          <w:sz w:val="20"/>
          <w:szCs w:val="20"/>
          <w:spacing w:val="8"/>
        </w:rPr>
        <w:t xml:space="preserve"> </w:t>
      </w:r>
      <w:r>
        <w:rPr>
          <w:rFonts w:ascii="SimSun" w:hAnsi="SimSun" w:eastAsia="SimSun" w:cs="SimSun"/>
          <w:sz w:val="20"/>
          <w:szCs w:val="20"/>
          <w:spacing w:val="6"/>
        </w:rPr>
        <w:t>质可靠程度，并结合可行性评价的深度和结论，确定矿产资源储量类型。具体按</w:t>
      </w:r>
      <w:r>
        <w:rPr>
          <w:rFonts w:ascii="SimSun" w:hAnsi="SimSun" w:eastAsia="SimSun" w:cs="SimSun"/>
          <w:sz w:val="20"/>
          <w:szCs w:val="20"/>
          <w:spacing w:val="-31"/>
        </w:rPr>
        <w:t xml:space="preserve"> </w:t>
      </w:r>
      <w:r>
        <w:rPr>
          <w:rFonts w:ascii="SimSun" w:hAnsi="SimSun" w:eastAsia="SimSun" w:cs="SimSun"/>
          <w:sz w:val="20"/>
          <w:szCs w:val="20"/>
        </w:rPr>
        <w:t>GB</w:t>
      </w:r>
      <w:r>
        <w:rPr>
          <w:rFonts w:ascii="SimSun" w:hAnsi="SimSun" w:eastAsia="SimSun" w:cs="SimSun"/>
          <w:sz w:val="20"/>
          <w:szCs w:val="20"/>
          <w:spacing w:val="6"/>
        </w:rPr>
        <w:t>/T</w:t>
      </w:r>
      <w:r>
        <w:rPr>
          <w:rFonts w:ascii="SimSun" w:hAnsi="SimSun" w:eastAsia="SimSun" w:cs="SimSun"/>
          <w:sz w:val="20"/>
          <w:szCs w:val="20"/>
          <w:spacing w:val="-25"/>
        </w:rPr>
        <w:t xml:space="preserve"> </w:t>
      </w:r>
      <w:r>
        <w:rPr>
          <w:rFonts w:ascii="SimSun" w:hAnsi="SimSun" w:eastAsia="SimSun" w:cs="SimSun"/>
          <w:sz w:val="20"/>
          <w:szCs w:val="20"/>
          <w:spacing w:val="6"/>
        </w:rPr>
        <w:t>17766</w:t>
      </w:r>
      <w:r>
        <w:rPr>
          <w:rFonts w:ascii="SimSun" w:hAnsi="SimSun" w:eastAsia="SimSun" w:cs="SimSun"/>
          <w:sz w:val="20"/>
          <w:szCs w:val="20"/>
        </w:rPr>
        <w:t xml:space="preserve"> </w:t>
      </w:r>
      <w:bookmarkStart w:name="bookmark43" w:id="61"/>
      <w:bookmarkEnd w:id="61"/>
      <w:r>
        <w:rPr>
          <w:rFonts w:ascii="SimSun" w:hAnsi="SimSun" w:eastAsia="SimSun" w:cs="SimSun"/>
          <w:sz w:val="20"/>
          <w:szCs w:val="20"/>
          <w:spacing w:val="3"/>
        </w:rPr>
        <w:t>执行。</w:t>
      </w:r>
    </w:p>
    <w:p>
      <w:pPr>
        <w:ind w:left="19"/>
        <w:spacing w:line="229" w:lineRule="auto"/>
        <w:outlineLvl w:val="1"/>
        <w:rPr>
          <w:rFonts w:ascii="SimHei" w:hAnsi="SimHei" w:eastAsia="SimHei" w:cs="SimHei"/>
          <w:sz w:val="20"/>
          <w:szCs w:val="20"/>
        </w:rPr>
      </w:pPr>
      <w:bookmarkStart w:name="bookmark75" w:id="62"/>
      <w:bookmarkEnd w:id="62"/>
      <w:r>
        <w:rPr>
          <w:rFonts w:ascii="SimHei" w:hAnsi="SimHei" w:eastAsia="SimHei" w:cs="SimHei"/>
          <w:sz w:val="20"/>
          <w:szCs w:val="20"/>
          <w:spacing w:val="7"/>
        </w:rPr>
        <w:t>8.5</w:t>
      </w:r>
      <w:r>
        <w:rPr>
          <w:rFonts w:ascii="SimHei" w:hAnsi="SimHei" w:eastAsia="SimHei" w:cs="SimHei"/>
          <w:sz w:val="20"/>
          <w:szCs w:val="20"/>
          <w:spacing w:val="7"/>
        </w:rPr>
        <w:t xml:space="preserve">  </w:t>
      </w:r>
      <w:r>
        <w:rPr>
          <w:rFonts w:ascii="SimHei" w:hAnsi="SimHei" w:eastAsia="SimHei" w:cs="SimHei"/>
          <w:sz w:val="20"/>
          <w:szCs w:val="20"/>
          <w:spacing w:val="7"/>
        </w:rPr>
        <w:t>资源量和储量估算结果</w:t>
      </w:r>
    </w:p>
    <w:p>
      <w:pPr>
        <w:ind w:left="23" w:firstLine="427"/>
        <w:spacing w:before="149" w:line="370" w:lineRule="auto"/>
        <w:rPr>
          <w:rFonts w:ascii="SimSun" w:hAnsi="SimSun" w:eastAsia="SimSun" w:cs="SimSun"/>
          <w:sz w:val="20"/>
          <w:szCs w:val="20"/>
        </w:rPr>
      </w:pPr>
      <w:r>
        <w:rPr>
          <w:rFonts w:ascii="SimSun" w:hAnsi="SimSun" w:eastAsia="SimSun" w:cs="SimSun"/>
          <w:sz w:val="20"/>
          <w:szCs w:val="20"/>
          <w:spacing w:val="8"/>
        </w:rPr>
        <w:t>资源储量估算结果应以文、图、表的方式，按保有、动用（有动用量时）和累计查明，</w:t>
      </w:r>
      <w:r>
        <w:rPr>
          <w:rFonts w:ascii="SimSun" w:hAnsi="SimSun" w:eastAsia="SimSun" w:cs="SimSun"/>
          <w:sz w:val="20"/>
          <w:szCs w:val="20"/>
          <w:spacing w:val="4"/>
        </w:rPr>
        <w:t xml:space="preserve"> </w:t>
      </w:r>
      <w:r>
        <w:rPr>
          <w:rFonts w:ascii="SimSun" w:hAnsi="SimSun" w:eastAsia="SimSun" w:cs="SimSun"/>
          <w:sz w:val="20"/>
          <w:szCs w:val="20"/>
          <w:spacing w:val="7"/>
        </w:rPr>
        <w:t>主矿产、共生矿产和伴生矿产，不同矿石工业类型，将不同资源储量类型反映清楚。反映的</w:t>
      </w:r>
    </w:p>
    <w:p>
      <w:pPr>
        <w:ind w:left="47"/>
        <w:spacing w:line="227" w:lineRule="auto"/>
        <w:outlineLvl w:val="0"/>
        <w:rPr>
          <w:rFonts w:ascii="SimSun" w:hAnsi="SimSun" w:eastAsia="SimSun" w:cs="SimSun"/>
          <w:sz w:val="20"/>
          <w:szCs w:val="20"/>
        </w:rPr>
      </w:pPr>
      <w:r>
        <w:rPr>
          <w:rFonts w:ascii="SimSun" w:hAnsi="SimSun" w:eastAsia="SimSun" w:cs="SimSun"/>
          <w:sz w:val="20"/>
          <w:szCs w:val="20"/>
          <w:spacing w:val="8"/>
        </w:rPr>
        <w:t>内容视矿种特点而定，按相应矿种规范和有关要求执行。</w:t>
      </w:r>
    </w:p>
    <w:p>
      <w:pPr>
        <w:spacing w:line="227" w:lineRule="auto"/>
        <w:sectPr>
          <w:footerReference w:type="default" r:id="rId24"/>
          <w:pgSz w:w="11906" w:h="16839"/>
          <w:pgMar w:top="1431" w:right="1759" w:bottom="1432" w:left="1785" w:header="0" w:footer="1197" w:gutter="0"/>
        </w:sectPr>
        <w:rPr>
          <w:rFonts w:ascii="SimSun" w:hAnsi="SimSun" w:eastAsia="SimSun" w:cs="SimSun"/>
          <w:sz w:val="20"/>
          <w:szCs w:val="20"/>
        </w:rPr>
      </w:pPr>
    </w:p>
    <w:p>
      <w:pPr>
        <w:ind w:left="3897"/>
        <w:spacing w:before="149" w:line="230" w:lineRule="auto"/>
        <w:outlineLvl w:val="0"/>
        <w:rPr>
          <w:rFonts w:ascii="SimHei" w:hAnsi="SimHei" w:eastAsia="SimHei" w:cs="SimHei"/>
          <w:sz w:val="20"/>
          <w:szCs w:val="20"/>
        </w:rPr>
      </w:pPr>
      <w:bookmarkStart w:name="bookmark44" w:id="63"/>
      <w:bookmarkEnd w:id="63"/>
      <w:bookmarkStart w:name="bookmark45" w:id="64"/>
      <w:bookmarkEnd w:id="64"/>
      <w:r>
        <w:rPr>
          <w:rFonts w:ascii="SimHei" w:hAnsi="SimHei" w:eastAsia="SimHei" w:cs="SimHei"/>
          <w:sz w:val="20"/>
          <w:szCs w:val="20"/>
        </w:rPr>
        <w:t>附录</w:t>
      </w:r>
      <w:r>
        <w:rPr>
          <w:rFonts w:ascii="SimHei" w:hAnsi="SimHei" w:eastAsia="SimHei" w:cs="SimHei"/>
          <w:sz w:val="20"/>
          <w:szCs w:val="20"/>
          <w:spacing w:val="-43"/>
        </w:rPr>
        <w:t xml:space="preserve"> </w:t>
      </w:r>
      <w:r>
        <w:rPr>
          <w:rFonts w:ascii="SimHei" w:hAnsi="SimHei" w:eastAsia="SimHei" w:cs="SimHei"/>
          <w:sz w:val="20"/>
          <w:szCs w:val="20"/>
        </w:rPr>
        <w:t>A</w:t>
      </w:r>
    </w:p>
    <w:p>
      <w:pPr>
        <w:ind w:left="3458"/>
        <w:spacing w:before="151" w:line="230" w:lineRule="auto"/>
        <w:outlineLvl w:val="0"/>
        <w:rPr>
          <w:rFonts w:ascii="SimHei" w:hAnsi="SimHei" w:eastAsia="SimHei" w:cs="SimHei"/>
          <w:sz w:val="20"/>
          <w:szCs w:val="20"/>
        </w:rPr>
      </w:pPr>
      <w:bookmarkStart w:name="bookmark46" w:id="65"/>
      <w:bookmarkEnd w:id="65"/>
      <w:bookmarkStart w:name="bookmark45" w:id="66"/>
      <w:bookmarkEnd w:id="66"/>
      <w:r>
        <w:rPr>
          <w:rFonts w:ascii="SimHei" w:hAnsi="SimHei" w:eastAsia="SimHei" w:cs="SimHei"/>
          <w:sz w:val="20"/>
          <w:szCs w:val="20"/>
          <w:spacing w:val="4"/>
        </w:rPr>
        <w:t>（资料性附录）</w:t>
      </w:r>
    </w:p>
    <w:p>
      <w:pPr>
        <w:ind w:left="3230"/>
        <w:spacing w:before="149" w:line="229" w:lineRule="auto"/>
        <w:outlineLvl w:val="0"/>
        <w:rPr>
          <w:rFonts w:ascii="SimHei" w:hAnsi="SimHei" w:eastAsia="SimHei" w:cs="SimHei"/>
          <w:sz w:val="20"/>
          <w:szCs w:val="20"/>
        </w:rPr>
      </w:pPr>
      <w:bookmarkStart w:name="bookmark45" w:id="67"/>
      <w:bookmarkEnd w:id="67"/>
      <w:r>
        <w:rPr>
          <w:rFonts w:ascii="SimHei" w:hAnsi="SimHei" w:eastAsia="SimHei" w:cs="SimHei"/>
          <w:sz w:val="20"/>
          <w:szCs w:val="20"/>
          <w:spacing w:val="9"/>
        </w:rPr>
        <w:t>勘查类型与工程间距</w:t>
      </w:r>
    </w:p>
    <w:p>
      <w:pPr>
        <w:ind w:left="16"/>
        <w:spacing w:before="152" w:line="229" w:lineRule="auto"/>
        <w:rPr>
          <w:rFonts w:ascii="SimHei" w:hAnsi="SimHei" w:eastAsia="SimHei" w:cs="SimHei"/>
          <w:sz w:val="20"/>
          <w:szCs w:val="20"/>
        </w:rPr>
      </w:pPr>
      <w:r>
        <w:rPr>
          <w:rFonts w:ascii="SimHei" w:hAnsi="SimHei" w:eastAsia="SimHei" w:cs="SimHei"/>
          <w:sz w:val="20"/>
          <w:szCs w:val="20"/>
          <w:spacing w:val="8"/>
        </w:rPr>
        <w:t>A.1</w:t>
      </w:r>
      <w:r>
        <w:rPr>
          <w:rFonts w:ascii="SimHei" w:hAnsi="SimHei" w:eastAsia="SimHei" w:cs="SimHei"/>
          <w:sz w:val="20"/>
          <w:szCs w:val="20"/>
          <w:spacing w:val="8"/>
        </w:rPr>
        <w:t xml:space="preserve">  </w:t>
      </w:r>
      <w:r>
        <w:rPr>
          <w:rFonts w:ascii="SimHei" w:hAnsi="SimHei" w:eastAsia="SimHei" w:cs="SimHei"/>
          <w:sz w:val="20"/>
          <w:szCs w:val="20"/>
          <w:spacing w:val="8"/>
        </w:rPr>
        <w:t>勘查类型划分的主要地质因素</w:t>
      </w:r>
    </w:p>
    <w:p>
      <w:pPr>
        <w:ind w:left="16"/>
        <w:spacing w:before="152" w:line="230" w:lineRule="auto"/>
        <w:rPr>
          <w:rFonts w:ascii="SimHei" w:hAnsi="SimHei" w:eastAsia="SimHei" w:cs="SimHei"/>
          <w:sz w:val="20"/>
          <w:szCs w:val="20"/>
        </w:rPr>
      </w:pPr>
      <w:r>
        <w:rPr>
          <w:rFonts w:ascii="SimHei" w:hAnsi="SimHei" w:eastAsia="SimHei" w:cs="SimHei"/>
          <w:sz w:val="20"/>
          <w:szCs w:val="20"/>
          <w:spacing w:val="6"/>
        </w:rPr>
        <w:t>A.1.1</w:t>
      </w:r>
      <w:r>
        <w:rPr>
          <w:rFonts w:ascii="SimHei" w:hAnsi="SimHei" w:eastAsia="SimHei" w:cs="SimHei"/>
          <w:sz w:val="20"/>
          <w:szCs w:val="20"/>
          <w:spacing w:val="6"/>
        </w:rPr>
        <w:t xml:space="preserve">  </w:t>
      </w:r>
      <w:r>
        <w:rPr>
          <w:rFonts w:ascii="SimHei" w:hAnsi="SimHei" w:eastAsia="SimHei" w:cs="SimHei"/>
          <w:sz w:val="20"/>
          <w:szCs w:val="20"/>
          <w:spacing w:val="6"/>
        </w:rPr>
        <w:t>矿体规模</w:t>
      </w:r>
    </w:p>
    <w:p>
      <w:pPr>
        <w:ind w:left="444"/>
        <w:spacing w:before="150" w:line="228" w:lineRule="auto"/>
        <w:rPr>
          <w:rFonts w:ascii="SimSun" w:hAnsi="SimSun" w:eastAsia="SimSun" w:cs="SimSun"/>
          <w:sz w:val="20"/>
          <w:szCs w:val="20"/>
        </w:rPr>
      </w:pPr>
      <w:r>
        <w:rPr>
          <w:rFonts w:ascii="SimSun" w:hAnsi="SimSun" w:eastAsia="SimSun" w:cs="SimSun"/>
          <w:sz w:val="20"/>
          <w:szCs w:val="20"/>
          <w:spacing w:val="5"/>
        </w:rPr>
        <w:t>大型：其长度大于</w:t>
      </w:r>
      <w:r>
        <w:rPr>
          <w:rFonts w:ascii="SimSun" w:hAnsi="SimSun" w:eastAsia="SimSun" w:cs="SimSun"/>
          <w:sz w:val="20"/>
          <w:szCs w:val="20"/>
          <w:spacing w:val="-25"/>
        </w:rPr>
        <w:t xml:space="preserve"> </w:t>
      </w:r>
      <w:r>
        <w:rPr>
          <w:rFonts w:ascii="SimSun" w:hAnsi="SimSun" w:eastAsia="SimSun" w:cs="SimSun"/>
          <w:sz w:val="20"/>
          <w:szCs w:val="20"/>
          <w:spacing w:val="5"/>
        </w:rPr>
        <w:t>500m。</w:t>
      </w:r>
    </w:p>
    <w:p>
      <w:pPr>
        <w:ind w:left="461"/>
        <w:spacing w:before="154" w:line="228" w:lineRule="auto"/>
        <w:rPr>
          <w:rFonts w:ascii="SimSun" w:hAnsi="SimSun" w:eastAsia="SimSun" w:cs="SimSun"/>
          <w:sz w:val="20"/>
          <w:szCs w:val="20"/>
        </w:rPr>
      </w:pPr>
      <w:r>
        <w:rPr>
          <w:rFonts w:ascii="SimSun" w:hAnsi="SimSun" w:eastAsia="SimSun" w:cs="SimSun"/>
          <w:sz w:val="20"/>
          <w:szCs w:val="20"/>
          <w:spacing w:val="4"/>
        </w:rPr>
        <w:t>中型：其长度为</w:t>
      </w:r>
      <w:r>
        <w:rPr>
          <w:rFonts w:ascii="SimSun" w:hAnsi="SimSun" w:eastAsia="SimSun" w:cs="SimSun"/>
          <w:sz w:val="20"/>
          <w:szCs w:val="20"/>
          <w:spacing w:val="-26"/>
        </w:rPr>
        <w:t xml:space="preserve"> </w:t>
      </w:r>
      <w:r>
        <w:rPr>
          <w:rFonts w:ascii="SimSun" w:hAnsi="SimSun" w:eastAsia="SimSun" w:cs="SimSun"/>
          <w:sz w:val="20"/>
          <w:szCs w:val="20"/>
          <w:spacing w:val="4"/>
        </w:rPr>
        <w:t>300m～500m。</w:t>
      </w:r>
    </w:p>
    <w:p>
      <w:pPr>
        <w:ind w:left="447"/>
        <w:spacing w:before="153" w:line="228" w:lineRule="auto"/>
        <w:rPr>
          <w:rFonts w:ascii="SimSun" w:hAnsi="SimSun" w:eastAsia="SimSun" w:cs="SimSun"/>
          <w:sz w:val="20"/>
          <w:szCs w:val="20"/>
        </w:rPr>
      </w:pPr>
      <w:r>
        <w:rPr>
          <w:rFonts w:ascii="SimSun" w:hAnsi="SimSun" w:eastAsia="SimSun" w:cs="SimSun"/>
          <w:sz w:val="20"/>
          <w:szCs w:val="20"/>
          <w:spacing w:val="5"/>
        </w:rPr>
        <w:t>小型：其长度小于</w:t>
      </w:r>
      <w:r>
        <w:rPr>
          <w:rFonts w:ascii="SimSun" w:hAnsi="SimSun" w:eastAsia="SimSun" w:cs="SimSun"/>
          <w:sz w:val="20"/>
          <w:szCs w:val="20"/>
          <w:spacing w:val="-29"/>
        </w:rPr>
        <w:t xml:space="preserve"> </w:t>
      </w:r>
      <w:r>
        <w:rPr>
          <w:rFonts w:ascii="SimSun" w:hAnsi="SimSun" w:eastAsia="SimSun" w:cs="SimSun"/>
          <w:sz w:val="20"/>
          <w:szCs w:val="20"/>
          <w:spacing w:val="5"/>
        </w:rPr>
        <w:t>300m。</w:t>
      </w:r>
    </w:p>
    <w:p>
      <w:pPr>
        <w:ind w:left="16"/>
        <w:spacing w:before="151" w:line="230" w:lineRule="auto"/>
        <w:rPr>
          <w:rFonts w:ascii="SimHei" w:hAnsi="SimHei" w:eastAsia="SimHei" w:cs="SimHei"/>
          <w:sz w:val="20"/>
          <w:szCs w:val="20"/>
        </w:rPr>
      </w:pPr>
      <w:r>
        <w:rPr>
          <w:rFonts w:ascii="SimHei" w:hAnsi="SimHei" w:eastAsia="SimHei" w:cs="SimHei"/>
          <w:sz w:val="20"/>
          <w:szCs w:val="20"/>
          <w:spacing w:val="6"/>
        </w:rPr>
        <w:t>A.1.2</w:t>
      </w:r>
      <w:r>
        <w:rPr>
          <w:rFonts w:ascii="SimHei" w:hAnsi="SimHei" w:eastAsia="SimHei" w:cs="SimHei"/>
          <w:sz w:val="20"/>
          <w:szCs w:val="20"/>
          <w:spacing w:val="6"/>
        </w:rPr>
        <w:t xml:space="preserve">  </w:t>
      </w:r>
      <w:r>
        <w:rPr>
          <w:rFonts w:ascii="SimHei" w:hAnsi="SimHei" w:eastAsia="SimHei" w:cs="SimHei"/>
          <w:sz w:val="20"/>
          <w:szCs w:val="20"/>
          <w:spacing w:val="6"/>
        </w:rPr>
        <w:t>主矿体形态</w:t>
      </w:r>
    </w:p>
    <w:p>
      <w:pPr>
        <w:ind w:left="443"/>
        <w:spacing w:before="152" w:line="228" w:lineRule="auto"/>
        <w:rPr>
          <w:rFonts w:ascii="SimSun" w:hAnsi="SimSun" w:eastAsia="SimSun" w:cs="SimSun"/>
          <w:sz w:val="20"/>
          <w:szCs w:val="20"/>
        </w:rPr>
      </w:pPr>
      <w:r>
        <w:rPr>
          <w:rFonts w:ascii="SimSun" w:hAnsi="SimSun" w:eastAsia="SimSun" w:cs="SimSun"/>
          <w:sz w:val="20"/>
          <w:szCs w:val="20"/>
          <w:spacing w:val="9"/>
        </w:rPr>
        <w:t>规则：其矿体呈层状、似层状，分枝复合少，夹石很少见，边界规则。</w:t>
      </w:r>
    </w:p>
    <w:p>
      <w:pPr>
        <w:ind w:left="442"/>
        <w:spacing w:before="154" w:line="228" w:lineRule="auto"/>
        <w:rPr>
          <w:rFonts w:ascii="SimSun" w:hAnsi="SimSun" w:eastAsia="SimSun" w:cs="SimSun"/>
          <w:sz w:val="20"/>
          <w:szCs w:val="20"/>
        </w:rPr>
      </w:pPr>
      <w:r>
        <w:rPr>
          <w:rFonts w:ascii="SimSun" w:hAnsi="SimSun" w:eastAsia="SimSun" w:cs="SimSun"/>
          <w:sz w:val="20"/>
          <w:szCs w:val="20"/>
          <w:spacing w:val="9"/>
        </w:rPr>
        <w:t>较规则：其矿体呈似层状、脉状或大型透镜状产出，夹石较少，边界较规则。</w:t>
      </w:r>
    </w:p>
    <w:p>
      <w:pPr>
        <w:ind w:left="30" w:right="70" w:firstLine="415"/>
        <w:spacing w:before="151" w:line="370" w:lineRule="auto"/>
        <w:rPr>
          <w:rFonts w:ascii="SimSun" w:hAnsi="SimSun" w:eastAsia="SimSun" w:cs="SimSun"/>
          <w:sz w:val="20"/>
          <w:szCs w:val="20"/>
        </w:rPr>
      </w:pPr>
      <w:r>
        <w:rPr>
          <w:rFonts w:ascii="SimSun" w:hAnsi="SimSun" w:eastAsia="SimSun" w:cs="SimSun"/>
          <w:sz w:val="20"/>
          <w:szCs w:val="20"/>
          <w:spacing w:val="7"/>
        </w:rPr>
        <w:t>不规则：其矿体以透镜状、扁豆状、脉状、囊状、筒柱状或羽毛状以及其他不规则形状</w:t>
      </w:r>
      <w:r>
        <w:rPr>
          <w:rFonts w:ascii="SimSun" w:hAnsi="SimSun" w:eastAsia="SimSun" w:cs="SimSun"/>
          <w:sz w:val="20"/>
          <w:szCs w:val="20"/>
          <w:spacing w:val="5"/>
        </w:rPr>
        <w:t xml:space="preserve"> </w:t>
      </w:r>
      <w:r>
        <w:rPr>
          <w:rFonts w:ascii="SimSun" w:hAnsi="SimSun" w:eastAsia="SimSun" w:cs="SimSun"/>
          <w:sz w:val="20"/>
          <w:szCs w:val="20"/>
          <w:spacing w:val="7"/>
        </w:rPr>
        <w:t>断续产出，边界不规则。</w:t>
      </w:r>
    </w:p>
    <w:p>
      <w:pPr>
        <w:ind w:left="16"/>
        <w:spacing w:before="1" w:line="229" w:lineRule="auto"/>
        <w:rPr>
          <w:rFonts w:ascii="SimHei" w:hAnsi="SimHei" w:eastAsia="SimHei" w:cs="SimHei"/>
          <w:sz w:val="20"/>
          <w:szCs w:val="20"/>
        </w:rPr>
      </w:pPr>
      <w:r>
        <w:rPr>
          <w:rFonts w:ascii="SimHei" w:hAnsi="SimHei" w:eastAsia="SimHei" w:cs="SimHei"/>
          <w:sz w:val="20"/>
          <w:szCs w:val="20"/>
          <w:spacing w:val="7"/>
        </w:rPr>
        <w:t>A.1.3</w:t>
      </w:r>
      <w:r>
        <w:rPr>
          <w:rFonts w:ascii="SimHei" w:hAnsi="SimHei" w:eastAsia="SimHei" w:cs="SimHei"/>
          <w:sz w:val="20"/>
          <w:szCs w:val="20"/>
          <w:spacing w:val="7"/>
        </w:rPr>
        <w:t xml:space="preserve">  </w:t>
      </w:r>
      <w:r>
        <w:rPr>
          <w:rFonts w:ascii="SimHei" w:hAnsi="SimHei" w:eastAsia="SimHei" w:cs="SimHei"/>
          <w:sz w:val="20"/>
          <w:szCs w:val="20"/>
          <w:spacing w:val="7"/>
        </w:rPr>
        <w:t>矿体厚度稳定程度</w:t>
      </w:r>
    </w:p>
    <w:p>
      <w:pPr>
        <w:ind w:left="443"/>
        <w:spacing w:before="149" w:line="228" w:lineRule="auto"/>
        <w:rPr>
          <w:rFonts w:ascii="SimSun" w:hAnsi="SimSun" w:eastAsia="SimSun" w:cs="SimSun"/>
          <w:sz w:val="20"/>
          <w:szCs w:val="20"/>
        </w:rPr>
      </w:pPr>
      <w:r>
        <w:rPr>
          <w:rFonts w:ascii="SimSun" w:hAnsi="SimSun" w:eastAsia="SimSun" w:cs="SimSun"/>
          <w:sz w:val="20"/>
          <w:szCs w:val="20"/>
          <w:spacing w:val="10"/>
        </w:rPr>
        <w:t>稳定：其矿体连续，厚度变化小或呈有规律变化，厚度变化系数小于40%。</w:t>
      </w:r>
    </w:p>
    <w:p>
      <w:pPr>
        <w:ind w:left="445" w:hanging="3"/>
        <w:spacing w:before="154" w:line="369" w:lineRule="auto"/>
        <w:rPr>
          <w:rFonts w:ascii="SimSun" w:hAnsi="SimSun" w:eastAsia="SimSun" w:cs="SimSun"/>
          <w:sz w:val="20"/>
          <w:szCs w:val="20"/>
        </w:rPr>
      </w:pPr>
      <w:r>
        <w:rPr>
          <w:rFonts w:ascii="SimSun" w:hAnsi="SimSun" w:eastAsia="SimSun" w:cs="SimSun"/>
          <w:sz w:val="20"/>
          <w:szCs w:val="20"/>
          <w:spacing w:val="8"/>
        </w:rPr>
        <w:t>较稳定：其矿体基本连续，厚度变化不大，局部变化较大，厚度变化系数为40%～70%。</w:t>
      </w:r>
      <w:r>
        <w:rPr>
          <w:rFonts w:ascii="SimSun" w:hAnsi="SimSun" w:eastAsia="SimSun" w:cs="SimSun"/>
          <w:sz w:val="20"/>
          <w:szCs w:val="20"/>
          <w:spacing w:val="17"/>
        </w:rPr>
        <w:t xml:space="preserve"> </w:t>
      </w:r>
      <w:r>
        <w:rPr>
          <w:rFonts w:ascii="SimSun" w:hAnsi="SimSun" w:eastAsia="SimSun" w:cs="SimSun"/>
          <w:sz w:val="20"/>
          <w:szCs w:val="20"/>
          <w:spacing w:val="9"/>
        </w:rPr>
        <w:t>不稳定：其矿体连续性差，厚度变化大，变</w:t>
      </w:r>
      <w:r>
        <w:rPr>
          <w:rFonts w:ascii="SimSun" w:hAnsi="SimSun" w:eastAsia="SimSun" w:cs="SimSun"/>
          <w:sz w:val="20"/>
          <w:szCs w:val="20"/>
          <w:spacing w:val="8"/>
        </w:rPr>
        <w:t>化无规律，厚度变化系数大于</w:t>
      </w:r>
      <w:r>
        <w:rPr>
          <w:rFonts w:ascii="SimSun" w:hAnsi="SimSun" w:eastAsia="SimSun" w:cs="SimSun"/>
          <w:sz w:val="20"/>
          <w:szCs w:val="20"/>
          <w:spacing w:val="-32"/>
        </w:rPr>
        <w:t xml:space="preserve"> </w:t>
      </w:r>
      <w:r>
        <w:rPr>
          <w:rFonts w:ascii="SimSun" w:hAnsi="SimSun" w:eastAsia="SimSun" w:cs="SimSun"/>
          <w:sz w:val="20"/>
          <w:szCs w:val="20"/>
          <w:spacing w:val="8"/>
        </w:rPr>
        <w:t>70%。</w:t>
      </w:r>
    </w:p>
    <w:p>
      <w:pPr>
        <w:ind w:left="16"/>
        <w:spacing w:before="1" w:line="229" w:lineRule="auto"/>
        <w:rPr>
          <w:rFonts w:ascii="SimHei" w:hAnsi="SimHei" w:eastAsia="SimHei" w:cs="SimHei"/>
          <w:sz w:val="20"/>
          <w:szCs w:val="20"/>
        </w:rPr>
      </w:pPr>
      <w:r>
        <w:rPr>
          <w:rFonts w:ascii="SimHei" w:hAnsi="SimHei" w:eastAsia="SimHei" w:cs="SimHei"/>
          <w:sz w:val="20"/>
          <w:szCs w:val="20"/>
          <w:spacing w:val="7"/>
        </w:rPr>
        <w:t>A.1.4</w:t>
      </w:r>
      <w:r>
        <w:rPr>
          <w:rFonts w:ascii="SimHei" w:hAnsi="SimHei" w:eastAsia="SimHei" w:cs="SimHei"/>
          <w:sz w:val="20"/>
          <w:szCs w:val="20"/>
          <w:spacing w:val="7"/>
        </w:rPr>
        <w:t xml:space="preserve">  </w:t>
      </w:r>
      <w:r>
        <w:rPr>
          <w:rFonts w:ascii="SimHei" w:hAnsi="SimHei" w:eastAsia="SimHei" w:cs="SimHei"/>
          <w:sz w:val="20"/>
          <w:szCs w:val="20"/>
          <w:spacing w:val="7"/>
        </w:rPr>
        <w:t>矿石质量稳定程度</w:t>
      </w:r>
    </w:p>
    <w:p>
      <w:pPr>
        <w:ind w:left="443"/>
        <w:spacing w:before="151" w:line="228" w:lineRule="auto"/>
        <w:rPr>
          <w:rFonts w:ascii="SimSun" w:hAnsi="SimSun" w:eastAsia="SimSun" w:cs="SimSun"/>
          <w:sz w:val="20"/>
          <w:szCs w:val="20"/>
        </w:rPr>
      </w:pPr>
      <w:r>
        <w:rPr>
          <w:rFonts w:ascii="SimSun" w:hAnsi="SimSun" w:eastAsia="SimSun" w:cs="SimSun"/>
          <w:sz w:val="20"/>
          <w:szCs w:val="20"/>
          <w:spacing w:val="10"/>
        </w:rPr>
        <w:t>稳定：主矿体矿石品位或其性能的变化小或变化有规律，品位变化系数一般小于40%。</w:t>
      </w:r>
    </w:p>
    <w:p>
      <w:pPr>
        <w:ind w:left="21" w:right="70" w:firstLine="420"/>
        <w:spacing w:before="154" w:line="369" w:lineRule="auto"/>
        <w:rPr>
          <w:rFonts w:ascii="SimSun" w:hAnsi="SimSun" w:eastAsia="SimSun" w:cs="SimSun"/>
          <w:sz w:val="20"/>
          <w:szCs w:val="20"/>
        </w:rPr>
      </w:pPr>
      <w:r>
        <w:rPr>
          <w:rFonts w:ascii="SimSun" w:hAnsi="SimSun" w:eastAsia="SimSun" w:cs="SimSun"/>
          <w:sz w:val="20"/>
          <w:szCs w:val="20"/>
          <w:spacing w:val="18"/>
        </w:rPr>
        <w:t>较稳定：主矿体矿石品位或其性能的变化不</w:t>
      </w:r>
      <w:r>
        <w:rPr>
          <w:rFonts w:ascii="SimSun" w:hAnsi="SimSun" w:eastAsia="SimSun" w:cs="SimSun"/>
          <w:sz w:val="20"/>
          <w:szCs w:val="20"/>
          <w:spacing w:val="17"/>
        </w:rPr>
        <w:t>大或变化较规律，</w:t>
      </w:r>
      <w:r>
        <w:rPr>
          <w:rFonts w:ascii="SimSun" w:hAnsi="SimSun" w:eastAsia="SimSun" w:cs="SimSun"/>
          <w:sz w:val="20"/>
          <w:szCs w:val="20"/>
          <w:spacing w:val="-56"/>
        </w:rPr>
        <w:t xml:space="preserve"> </w:t>
      </w:r>
      <w:r>
        <w:rPr>
          <w:rFonts w:ascii="SimSun" w:hAnsi="SimSun" w:eastAsia="SimSun" w:cs="SimSun"/>
          <w:sz w:val="20"/>
          <w:szCs w:val="20"/>
          <w:spacing w:val="17"/>
        </w:rPr>
        <w:t>品位变化系数一般为</w:t>
      </w:r>
      <w:r>
        <w:rPr>
          <w:rFonts w:ascii="SimSun" w:hAnsi="SimSun" w:eastAsia="SimSun" w:cs="SimSun"/>
          <w:sz w:val="20"/>
          <w:szCs w:val="20"/>
        </w:rPr>
        <w:t xml:space="preserve"> </w:t>
      </w:r>
      <w:r>
        <w:rPr>
          <w:rFonts w:ascii="SimSun" w:hAnsi="SimSun" w:eastAsia="SimSun" w:cs="SimSun"/>
          <w:sz w:val="20"/>
          <w:szCs w:val="20"/>
          <w:spacing w:val="4"/>
        </w:rPr>
        <w:t>40%～70%。</w:t>
      </w:r>
    </w:p>
    <w:p>
      <w:pPr>
        <w:ind w:left="27" w:right="70" w:firstLine="418"/>
        <w:spacing w:before="2" w:line="368" w:lineRule="auto"/>
        <w:rPr>
          <w:rFonts w:ascii="SimSun" w:hAnsi="SimSun" w:eastAsia="SimSun" w:cs="SimSun"/>
          <w:sz w:val="20"/>
          <w:szCs w:val="20"/>
        </w:rPr>
      </w:pPr>
      <w:r>
        <w:rPr>
          <w:rFonts w:ascii="SimSun" w:hAnsi="SimSun" w:eastAsia="SimSun" w:cs="SimSun"/>
          <w:sz w:val="20"/>
          <w:szCs w:val="20"/>
          <w:spacing w:val="7"/>
        </w:rPr>
        <w:t>不稳定：主矿体矿石品位或其性能的变化大或变化规律不明显，品位变化系数一般大于</w:t>
      </w:r>
      <w:r>
        <w:rPr>
          <w:rFonts w:ascii="SimSun" w:hAnsi="SimSun" w:eastAsia="SimSun" w:cs="SimSun"/>
          <w:sz w:val="20"/>
          <w:szCs w:val="20"/>
          <w:spacing w:val="5"/>
        </w:rPr>
        <w:t xml:space="preserve"> </w:t>
      </w:r>
      <w:r>
        <w:rPr>
          <w:rFonts w:ascii="SimSun" w:hAnsi="SimSun" w:eastAsia="SimSun" w:cs="SimSun"/>
          <w:sz w:val="20"/>
          <w:szCs w:val="20"/>
        </w:rPr>
        <w:t>70%。</w:t>
      </w:r>
    </w:p>
    <w:p>
      <w:pPr>
        <w:ind w:left="16"/>
        <w:spacing w:line="229" w:lineRule="auto"/>
        <w:rPr>
          <w:rFonts w:ascii="SimHei" w:hAnsi="SimHei" w:eastAsia="SimHei" w:cs="SimHei"/>
          <w:sz w:val="20"/>
          <w:szCs w:val="20"/>
        </w:rPr>
      </w:pPr>
      <w:r>
        <w:rPr>
          <w:rFonts w:ascii="SimHei" w:hAnsi="SimHei" w:eastAsia="SimHei" w:cs="SimHei"/>
          <w:sz w:val="20"/>
          <w:szCs w:val="20"/>
          <w:spacing w:val="6"/>
        </w:rPr>
        <w:t>A.1.5</w:t>
      </w:r>
      <w:r>
        <w:rPr>
          <w:rFonts w:ascii="SimHei" w:hAnsi="SimHei" w:eastAsia="SimHei" w:cs="SimHei"/>
          <w:sz w:val="20"/>
          <w:szCs w:val="20"/>
          <w:spacing w:val="6"/>
        </w:rPr>
        <w:t xml:space="preserve">  </w:t>
      </w:r>
      <w:r>
        <w:rPr>
          <w:rFonts w:ascii="SimHei" w:hAnsi="SimHei" w:eastAsia="SimHei" w:cs="SimHei"/>
          <w:sz w:val="20"/>
          <w:szCs w:val="20"/>
          <w:spacing w:val="6"/>
        </w:rPr>
        <w:t>构造复杂程度</w:t>
      </w:r>
    </w:p>
    <w:p>
      <w:pPr>
        <w:ind w:left="22" w:right="70" w:firstLine="424"/>
        <w:spacing w:before="153" w:line="369" w:lineRule="auto"/>
        <w:rPr>
          <w:rFonts w:ascii="SimSun" w:hAnsi="SimSun" w:eastAsia="SimSun" w:cs="SimSun"/>
          <w:sz w:val="20"/>
          <w:szCs w:val="20"/>
        </w:rPr>
      </w:pPr>
      <w:r>
        <w:rPr>
          <w:rFonts w:ascii="SimSun" w:hAnsi="SimSun" w:eastAsia="SimSun" w:cs="SimSun"/>
          <w:sz w:val="20"/>
          <w:szCs w:val="20"/>
          <w:spacing w:val="7"/>
        </w:rPr>
        <w:t>简单：矿体（层）呈单斜或简单的开阔向、背斜；无较大的断裂构造及脉岩，对矿体形</w:t>
      </w:r>
      <w:r>
        <w:rPr>
          <w:rFonts w:ascii="SimSun" w:hAnsi="SimSun" w:eastAsia="SimSun" w:cs="SimSun"/>
          <w:sz w:val="20"/>
          <w:szCs w:val="20"/>
          <w:spacing w:val="4"/>
        </w:rPr>
        <w:t xml:space="preserve"> </w:t>
      </w:r>
      <w:r>
        <w:rPr>
          <w:rFonts w:ascii="SimSun" w:hAnsi="SimSun" w:eastAsia="SimSun" w:cs="SimSun"/>
          <w:sz w:val="20"/>
          <w:szCs w:val="20"/>
          <w:spacing w:val="5"/>
        </w:rPr>
        <w:t>态影响小。</w:t>
      </w:r>
    </w:p>
    <w:p>
      <w:pPr>
        <w:ind w:left="21" w:right="28" w:firstLine="440"/>
        <w:spacing w:before="2" w:line="369" w:lineRule="auto"/>
        <w:rPr>
          <w:rFonts w:ascii="SimSun" w:hAnsi="SimSun" w:eastAsia="SimSun" w:cs="SimSun"/>
          <w:sz w:val="20"/>
          <w:szCs w:val="20"/>
        </w:rPr>
      </w:pPr>
      <w:r>
        <w:rPr>
          <w:rFonts w:ascii="SimSun" w:hAnsi="SimSun" w:eastAsia="SimSun" w:cs="SimSun"/>
          <w:sz w:val="20"/>
          <w:szCs w:val="20"/>
          <w:spacing w:val="8"/>
        </w:rPr>
        <w:t>中等复杂：矿体（层）有次一级褶曲或局部较紧密褶曲；有少数较大断</w:t>
      </w:r>
      <w:r>
        <w:rPr>
          <w:rFonts w:ascii="SimSun" w:hAnsi="SimSun" w:eastAsia="SimSun" w:cs="SimSun"/>
          <w:sz w:val="20"/>
          <w:szCs w:val="20"/>
          <w:spacing w:val="7"/>
        </w:rPr>
        <w:t>裂及脉岩切割，</w:t>
      </w:r>
      <w:r>
        <w:rPr>
          <w:rFonts w:ascii="SimSun" w:hAnsi="SimSun" w:eastAsia="SimSun" w:cs="SimSun"/>
          <w:sz w:val="20"/>
          <w:szCs w:val="20"/>
        </w:rPr>
        <w:t xml:space="preserve"> </w:t>
      </w:r>
      <w:r>
        <w:rPr>
          <w:rFonts w:ascii="SimSun" w:hAnsi="SimSun" w:eastAsia="SimSun" w:cs="SimSun"/>
          <w:sz w:val="20"/>
          <w:szCs w:val="20"/>
          <w:spacing w:val="8"/>
        </w:rPr>
        <w:t>对矿体（层）形态有一定的影响。</w:t>
      </w:r>
    </w:p>
    <w:p>
      <w:pPr>
        <w:ind w:left="447"/>
        <w:spacing w:line="227" w:lineRule="auto"/>
        <w:rPr>
          <w:rFonts w:ascii="SimSun" w:hAnsi="SimSun" w:eastAsia="SimSun" w:cs="SimSun"/>
          <w:sz w:val="20"/>
          <w:szCs w:val="20"/>
        </w:rPr>
      </w:pPr>
      <w:r>
        <w:rPr>
          <w:rFonts w:ascii="SimSun" w:hAnsi="SimSun" w:eastAsia="SimSun" w:cs="SimSun"/>
          <w:sz w:val="20"/>
          <w:szCs w:val="20"/>
          <w:spacing w:val="9"/>
        </w:rPr>
        <w:t>复杂：断层、褶曲或脉岩发育，矿体（层）受到严重</w:t>
      </w:r>
      <w:r>
        <w:rPr>
          <w:rFonts w:ascii="SimSun" w:hAnsi="SimSun" w:eastAsia="SimSun" w:cs="SimSun"/>
          <w:sz w:val="20"/>
          <w:szCs w:val="20"/>
          <w:spacing w:val="8"/>
        </w:rPr>
        <w:t>破坏。</w:t>
      </w:r>
    </w:p>
    <w:p>
      <w:pPr>
        <w:ind w:left="16"/>
        <w:spacing w:before="152" w:line="229" w:lineRule="auto"/>
        <w:rPr>
          <w:rFonts w:ascii="SimHei" w:hAnsi="SimHei" w:eastAsia="SimHei" w:cs="SimHei"/>
          <w:sz w:val="20"/>
          <w:szCs w:val="20"/>
        </w:rPr>
      </w:pPr>
      <w:r>
        <w:rPr>
          <w:rFonts w:ascii="SimHei" w:hAnsi="SimHei" w:eastAsia="SimHei" w:cs="SimHei"/>
          <w:sz w:val="20"/>
          <w:szCs w:val="20"/>
          <w:spacing w:val="7"/>
        </w:rPr>
        <w:t>A.2</w:t>
      </w:r>
      <w:r>
        <w:rPr>
          <w:rFonts w:ascii="SimHei" w:hAnsi="SimHei" w:eastAsia="SimHei" w:cs="SimHei"/>
          <w:sz w:val="20"/>
          <w:szCs w:val="20"/>
          <w:spacing w:val="7"/>
        </w:rPr>
        <w:t xml:space="preserve">  </w:t>
      </w:r>
      <w:r>
        <w:rPr>
          <w:rFonts w:ascii="SimHei" w:hAnsi="SimHei" w:eastAsia="SimHei" w:cs="SimHei"/>
          <w:sz w:val="20"/>
          <w:szCs w:val="20"/>
          <w:spacing w:val="7"/>
        </w:rPr>
        <w:t>矿床勘查类型</w:t>
      </w:r>
    </w:p>
    <w:p>
      <w:pPr>
        <w:ind w:left="441"/>
        <w:spacing w:before="152" w:line="228" w:lineRule="auto"/>
        <w:rPr>
          <w:rFonts w:ascii="SimSun" w:hAnsi="SimSun" w:eastAsia="SimSun" w:cs="SimSun"/>
          <w:sz w:val="20"/>
          <w:szCs w:val="20"/>
        </w:rPr>
      </w:pPr>
      <w:r>
        <w:rPr>
          <w:rFonts w:ascii="SimSun" w:hAnsi="SimSun" w:eastAsia="SimSun" w:cs="SimSun"/>
          <w:sz w:val="20"/>
          <w:szCs w:val="20"/>
          <w:spacing w:val="7"/>
        </w:rPr>
        <w:t>矿床勘查类型参见表</w:t>
      </w:r>
      <w:r>
        <w:rPr>
          <w:rFonts w:ascii="SimSun" w:hAnsi="SimSun" w:eastAsia="SimSun" w:cs="SimSun"/>
          <w:sz w:val="20"/>
          <w:szCs w:val="20"/>
          <w:spacing w:val="-43"/>
        </w:rPr>
        <w:t xml:space="preserve"> </w:t>
      </w:r>
      <w:r>
        <w:rPr>
          <w:rFonts w:ascii="SimSun" w:hAnsi="SimSun" w:eastAsia="SimSun" w:cs="SimSun"/>
          <w:sz w:val="20"/>
          <w:szCs w:val="20"/>
          <w:spacing w:val="7"/>
        </w:rPr>
        <w:t>A.1。</w:t>
      </w:r>
    </w:p>
    <w:p>
      <w:pPr>
        <w:spacing w:line="228" w:lineRule="auto"/>
        <w:sectPr>
          <w:footerReference w:type="default" r:id="rId25"/>
          <w:pgSz w:w="11906" w:h="16839"/>
          <w:pgMar w:top="1431" w:right="1731" w:bottom="1432" w:left="1785" w:header="0" w:footer="1197" w:gutter="0"/>
        </w:sectPr>
        <w:rPr>
          <w:rFonts w:ascii="SimSun" w:hAnsi="SimSun" w:eastAsia="SimSun" w:cs="SimSun"/>
          <w:sz w:val="20"/>
          <w:szCs w:val="20"/>
        </w:rPr>
      </w:pPr>
    </w:p>
    <w:p>
      <w:pPr>
        <w:ind w:left="3205"/>
        <w:spacing w:before="149" w:line="229" w:lineRule="auto"/>
        <w:rPr>
          <w:rFonts w:ascii="SimHei" w:hAnsi="SimHei" w:eastAsia="SimHei" w:cs="SimHei"/>
          <w:sz w:val="20"/>
          <w:szCs w:val="20"/>
        </w:rPr>
      </w:pPr>
      <w:r>
        <w:rPr>
          <w:rFonts w:ascii="SimHei" w:hAnsi="SimHei" w:eastAsia="SimHei" w:cs="SimHei"/>
          <w:sz w:val="20"/>
          <w:szCs w:val="20"/>
          <w:spacing w:val="6"/>
        </w:rPr>
        <w:t>表</w:t>
      </w:r>
      <w:r>
        <w:rPr>
          <w:rFonts w:ascii="SimHei" w:hAnsi="SimHei" w:eastAsia="SimHei" w:cs="SimHei"/>
          <w:sz w:val="20"/>
          <w:szCs w:val="20"/>
          <w:spacing w:val="-37"/>
        </w:rPr>
        <w:t xml:space="preserve"> </w:t>
      </w:r>
      <w:r>
        <w:rPr>
          <w:rFonts w:ascii="SimHei" w:hAnsi="SimHei" w:eastAsia="SimHei" w:cs="SimHei"/>
          <w:sz w:val="20"/>
          <w:szCs w:val="20"/>
          <w:spacing w:val="6"/>
        </w:rPr>
        <w:t>A.1</w:t>
      </w:r>
      <w:r>
        <w:rPr>
          <w:rFonts w:ascii="SimHei" w:hAnsi="SimHei" w:eastAsia="SimHei" w:cs="SimHei"/>
          <w:sz w:val="20"/>
          <w:szCs w:val="20"/>
          <w:spacing w:val="6"/>
        </w:rPr>
        <w:t xml:space="preserve"> </w:t>
      </w:r>
      <w:r>
        <w:rPr>
          <w:rFonts w:ascii="SimHei" w:hAnsi="SimHei" w:eastAsia="SimHei" w:cs="SimHei"/>
          <w:sz w:val="20"/>
          <w:szCs w:val="20"/>
          <w:spacing w:val="6"/>
        </w:rPr>
        <w:t>矿床勘查类型</w:t>
      </w:r>
    </w:p>
    <w:p>
      <w:pPr>
        <w:spacing w:line="114" w:lineRule="auto"/>
        <w:rPr>
          <w:rFonts w:ascii="Arial"/>
          <w:sz w:val="2"/>
        </w:rPr>
      </w:pPr>
      <w:r>
        <w:rPr>
          <w:rFonts w:ascii="Arial"/>
          <w:sz w:val="2"/>
        </w:rPr>
      </w:r>
    </w:p>
    <w:tbl>
      <w:tblPr>
        <w:tblStyle w:val="TableNormal"/>
        <w:tblW w:w="8317" w:type="dxa"/>
        <w:tblInd w:w="11"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08"/>
        <w:gridCol w:w="1263"/>
        <w:gridCol w:w="1133"/>
        <w:gridCol w:w="1700"/>
        <w:gridCol w:w="1700"/>
        <w:gridCol w:w="1513"/>
      </w:tblGrid>
      <w:tr>
        <w:trPr>
          <w:trHeight w:val="391" w:hRule="atLeast"/>
        </w:trPr>
        <w:tc>
          <w:tcPr>
            <w:tcW w:w="1008" w:type="dxa"/>
            <w:vAlign w:val="top"/>
          </w:tcPr>
          <w:p>
            <w:pPr>
              <w:pStyle w:val="TableText"/>
              <w:ind w:left="147"/>
              <w:spacing w:before="106" w:line="219" w:lineRule="auto"/>
              <w:rPr>
                <w:sz w:val="18"/>
                <w:szCs w:val="18"/>
              </w:rPr>
            </w:pPr>
            <w:r>
              <w:rPr>
                <w:sz w:val="18"/>
                <w:szCs w:val="18"/>
                <w:spacing w:val="-2"/>
              </w:rPr>
              <w:t>勘查类型</w:t>
            </w:r>
          </w:p>
        </w:tc>
        <w:tc>
          <w:tcPr>
            <w:tcW w:w="1263" w:type="dxa"/>
            <w:vAlign w:val="top"/>
          </w:tcPr>
          <w:p>
            <w:pPr>
              <w:pStyle w:val="TableText"/>
              <w:ind w:left="274"/>
              <w:spacing w:before="106" w:line="219" w:lineRule="auto"/>
              <w:rPr>
                <w:sz w:val="18"/>
                <w:szCs w:val="18"/>
              </w:rPr>
            </w:pPr>
            <w:r>
              <w:rPr>
                <w:sz w:val="18"/>
                <w:szCs w:val="18"/>
                <w:spacing w:val="-2"/>
              </w:rPr>
              <w:t>矿体规模</w:t>
            </w:r>
          </w:p>
        </w:tc>
        <w:tc>
          <w:tcPr>
            <w:tcW w:w="1133" w:type="dxa"/>
            <w:vAlign w:val="top"/>
          </w:tcPr>
          <w:p>
            <w:pPr>
              <w:pStyle w:val="TableText"/>
              <w:ind w:left="122"/>
              <w:spacing w:before="106" w:line="219" w:lineRule="auto"/>
              <w:rPr>
                <w:sz w:val="18"/>
                <w:szCs w:val="18"/>
              </w:rPr>
            </w:pPr>
            <w:r>
              <w:rPr>
                <w:sz w:val="18"/>
                <w:szCs w:val="18"/>
                <w:spacing w:val="-2"/>
              </w:rPr>
              <w:t>主矿体形态</w:t>
            </w:r>
          </w:p>
        </w:tc>
        <w:tc>
          <w:tcPr>
            <w:tcW w:w="1700" w:type="dxa"/>
            <w:vAlign w:val="top"/>
          </w:tcPr>
          <w:p>
            <w:pPr>
              <w:pStyle w:val="TableText"/>
              <w:ind w:left="134"/>
              <w:spacing w:before="106" w:line="219" w:lineRule="auto"/>
              <w:rPr>
                <w:sz w:val="18"/>
                <w:szCs w:val="18"/>
              </w:rPr>
            </w:pPr>
            <w:r>
              <w:rPr>
                <w:sz w:val="18"/>
                <w:szCs w:val="18"/>
                <w:spacing w:val="-1"/>
              </w:rPr>
              <w:t>矿体厚度稳定程度</w:t>
            </w:r>
          </w:p>
        </w:tc>
        <w:tc>
          <w:tcPr>
            <w:tcW w:w="1700" w:type="dxa"/>
            <w:vAlign w:val="top"/>
          </w:tcPr>
          <w:p>
            <w:pPr>
              <w:pStyle w:val="TableText"/>
              <w:ind w:left="134"/>
              <w:spacing w:before="106" w:line="219" w:lineRule="auto"/>
              <w:rPr>
                <w:sz w:val="18"/>
                <w:szCs w:val="18"/>
              </w:rPr>
            </w:pPr>
            <w:r>
              <w:rPr>
                <w:sz w:val="18"/>
                <w:szCs w:val="18"/>
                <w:spacing w:val="-1"/>
              </w:rPr>
              <w:t>矿石质量稳定程度</w:t>
            </w:r>
          </w:p>
        </w:tc>
        <w:tc>
          <w:tcPr>
            <w:tcW w:w="1513" w:type="dxa"/>
            <w:vAlign w:val="top"/>
          </w:tcPr>
          <w:p>
            <w:pPr>
              <w:pStyle w:val="TableText"/>
              <w:ind w:left="222"/>
              <w:spacing w:before="106" w:line="219" w:lineRule="auto"/>
              <w:rPr>
                <w:sz w:val="18"/>
                <w:szCs w:val="18"/>
              </w:rPr>
            </w:pPr>
            <w:r>
              <w:rPr>
                <w:sz w:val="18"/>
                <w:szCs w:val="18"/>
                <w:spacing w:val="-2"/>
              </w:rPr>
              <w:t>构造复杂程度</w:t>
            </w:r>
          </w:p>
        </w:tc>
      </w:tr>
      <w:tr>
        <w:trPr>
          <w:trHeight w:val="407" w:hRule="atLeast"/>
        </w:trPr>
        <w:tc>
          <w:tcPr>
            <w:tcW w:w="1008" w:type="dxa"/>
            <w:vAlign w:val="top"/>
          </w:tcPr>
          <w:p>
            <w:pPr>
              <w:pStyle w:val="TableText"/>
              <w:ind w:left="477"/>
              <w:spacing w:before="113" w:line="234" w:lineRule="auto"/>
              <w:rPr>
                <w:sz w:val="18"/>
                <w:szCs w:val="18"/>
              </w:rPr>
            </w:pPr>
            <w:r>
              <w:rPr>
                <w:sz w:val="18"/>
                <w:szCs w:val="18"/>
              </w:rPr>
              <w:t>Ⅰ</w:t>
            </w:r>
          </w:p>
        </w:tc>
        <w:tc>
          <w:tcPr>
            <w:tcW w:w="1263" w:type="dxa"/>
            <w:vAlign w:val="top"/>
          </w:tcPr>
          <w:p>
            <w:pPr>
              <w:pStyle w:val="TableText"/>
              <w:ind w:left="457"/>
              <w:spacing w:before="113" w:line="220" w:lineRule="auto"/>
              <w:rPr>
                <w:sz w:val="18"/>
                <w:szCs w:val="18"/>
              </w:rPr>
            </w:pPr>
            <w:r>
              <w:rPr>
                <w:sz w:val="18"/>
                <w:szCs w:val="18"/>
                <w:spacing w:val="-5"/>
              </w:rPr>
              <w:t>大型</w:t>
            </w:r>
          </w:p>
        </w:tc>
        <w:tc>
          <w:tcPr>
            <w:tcW w:w="1133" w:type="dxa"/>
            <w:vAlign w:val="top"/>
          </w:tcPr>
          <w:p>
            <w:pPr>
              <w:pStyle w:val="TableText"/>
              <w:ind w:left="390"/>
              <w:spacing w:before="113" w:line="220" w:lineRule="auto"/>
              <w:rPr>
                <w:sz w:val="18"/>
                <w:szCs w:val="18"/>
              </w:rPr>
            </w:pPr>
            <w:r>
              <w:rPr>
                <w:sz w:val="18"/>
                <w:szCs w:val="18"/>
                <w:spacing w:val="-4"/>
              </w:rPr>
              <w:t>规则</w:t>
            </w:r>
          </w:p>
        </w:tc>
        <w:tc>
          <w:tcPr>
            <w:tcW w:w="1700" w:type="dxa"/>
            <w:vAlign w:val="top"/>
          </w:tcPr>
          <w:p>
            <w:pPr>
              <w:pStyle w:val="TableText"/>
              <w:ind w:left="676"/>
              <w:spacing w:before="113" w:line="219" w:lineRule="auto"/>
              <w:rPr>
                <w:sz w:val="18"/>
                <w:szCs w:val="18"/>
              </w:rPr>
            </w:pPr>
            <w:r>
              <w:rPr>
                <w:sz w:val="18"/>
                <w:szCs w:val="18"/>
                <w:spacing w:val="-4"/>
              </w:rPr>
              <w:t>稳定</w:t>
            </w:r>
          </w:p>
        </w:tc>
        <w:tc>
          <w:tcPr>
            <w:tcW w:w="1700" w:type="dxa"/>
            <w:vAlign w:val="top"/>
          </w:tcPr>
          <w:p>
            <w:pPr>
              <w:pStyle w:val="TableText"/>
              <w:ind w:left="675"/>
              <w:spacing w:before="113" w:line="219" w:lineRule="auto"/>
              <w:rPr>
                <w:sz w:val="18"/>
                <w:szCs w:val="18"/>
              </w:rPr>
            </w:pPr>
            <w:r>
              <w:rPr>
                <w:sz w:val="18"/>
                <w:szCs w:val="18"/>
                <w:spacing w:val="-4"/>
              </w:rPr>
              <w:t>稳定</w:t>
            </w:r>
          </w:p>
        </w:tc>
        <w:tc>
          <w:tcPr>
            <w:tcW w:w="1513" w:type="dxa"/>
            <w:vAlign w:val="top"/>
          </w:tcPr>
          <w:p>
            <w:pPr>
              <w:pStyle w:val="TableText"/>
              <w:ind w:left="584"/>
              <w:spacing w:before="113" w:line="219" w:lineRule="auto"/>
              <w:rPr>
                <w:sz w:val="18"/>
                <w:szCs w:val="18"/>
              </w:rPr>
            </w:pPr>
            <w:r>
              <w:rPr>
                <w:sz w:val="18"/>
                <w:szCs w:val="18"/>
                <w:spacing w:val="-6"/>
              </w:rPr>
              <w:t>简单</w:t>
            </w:r>
          </w:p>
        </w:tc>
      </w:tr>
      <w:tr>
        <w:trPr>
          <w:trHeight w:val="387" w:hRule="atLeast"/>
        </w:trPr>
        <w:tc>
          <w:tcPr>
            <w:tcW w:w="1008" w:type="dxa"/>
            <w:vAlign w:val="top"/>
          </w:tcPr>
          <w:p>
            <w:pPr>
              <w:pStyle w:val="TableText"/>
              <w:ind w:left="450"/>
              <w:spacing w:before="104" w:line="235" w:lineRule="auto"/>
              <w:rPr>
                <w:sz w:val="18"/>
                <w:szCs w:val="18"/>
              </w:rPr>
            </w:pPr>
            <w:r>
              <w:rPr>
                <w:sz w:val="18"/>
                <w:szCs w:val="18"/>
              </w:rPr>
              <w:t>Ⅱ</w:t>
            </w:r>
          </w:p>
        </w:tc>
        <w:tc>
          <w:tcPr>
            <w:tcW w:w="1263" w:type="dxa"/>
            <w:vAlign w:val="top"/>
          </w:tcPr>
          <w:p>
            <w:pPr>
              <w:pStyle w:val="TableText"/>
              <w:ind w:left="472"/>
              <w:spacing w:before="104" w:line="220" w:lineRule="auto"/>
              <w:rPr>
                <w:sz w:val="18"/>
                <w:szCs w:val="18"/>
              </w:rPr>
            </w:pPr>
            <w:r>
              <w:rPr>
                <w:sz w:val="18"/>
                <w:szCs w:val="18"/>
                <w:spacing w:val="-12"/>
              </w:rPr>
              <w:t>中型</w:t>
            </w:r>
          </w:p>
        </w:tc>
        <w:tc>
          <w:tcPr>
            <w:tcW w:w="1133" w:type="dxa"/>
            <w:vAlign w:val="top"/>
          </w:tcPr>
          <w:p>
            <w:pPr>
              <w:pStyle w:val="TableText"/>
              <w:ind w:left="301"/>
              <w:spacing w:before="104" w:line="220" w:lineRule="auto"/>
              <w:rPr>
                <w:sz w:val="18"/>
                <w:szCs w:val="18"/>
              </w:rPr>
            </w:pPr>
            <w:r>
              <w:rPr>
                <w:sz w:val="18"/>
                <w:szCs w:val="18"/>
                <w:spacing w:val="-3"/>
              </w:rPr>
              <w:t>较规则</w:t>
            </w:r>
          </w:p>
        </w:tc>
        <w:tc>
          <w:tcPr>
            <w:tcW w:w="1700" w:type="dxa"/>
            <w:vAlign w:val="top"/>
          </w:tcPr>
          <w:p>
            <w:pPr>
              <w:pStyle w:val="TableText"/>
              <w:ind w:left="584"/>
              <w:spacing w:before="104" w:line="219" w:lineRule="auto"/>
              <w:rPr>
                <w:sz w:val="18"/>
                <w:szCs w:val="18"/>
              </w:rPr>
            </w:pPr>
            <w:r>
              <w:rPr>
                <w:sz w:val="18"/>
                <w:szCs w:val="18"/>
                <w:spacing w:val="-3"/>
              </w:rPr>
              <w:t>较稳定</w:t>
            </w:r>
          </w:p>
        </w:tc>
        <w:tc>
          <w:tcPr>
            <w:tcW w:w="1700" w:type="dxa"/>
            <w:vAlign w:val="top"/>
          </w:tcPr>
          <w:p>
            <w:pPr>
              <w:pStyle w:val="TableText"/>
              <w:ind w:left="586"/>
              <w:spacing w:before="104" w:line="219" w:lineRule="auto"/>
              <w:rPr>
                <w:sz w:val="18"/>
                <w:szCs w:val="18"/>
              </w:rPr>
            </w:pPr>
            <w:r>
              <w:rPr>
                <w:sz w:val="18"/>
                <w:szCs w:val="18"/>
                <w:spacing w:val="-3"/>
              </w:rPr>
              <w:t>较稳定</w:t>
            </w:r>
          </w:p>
        </w:tc>
        <w:tc>
          <w:tcPr>
            <w:tcW w:w="1513" w:type="dxa"/>
            <w:vAlign w:val="top"/>
          </w:tcPr>
          <w:p>
            <w:pPr>
              <w:pStyle w:val="TableText"/>
              <w:ind w:left="597"/>
              <w:spacing w:before="104" w:line="219" w:lineRule="auto"/>
              <w:rPr>
                <w:sz w:val="18"/>
                <w:szCs w:val="18"/>
              </w:rPr>
            </w:pPr>
            <w:r>
              <w:rPr>
                <w:sz w:val="18"/>
                <w:szCs w:val="18"/>
                <w:spacing w:val="-12"/>
              </w:rPr>
              <w:t>中等</w:t>
            </w:r>
          </w:p>
        </w:tc>
      </w:tr>
      <w:tr>
        <w:trPr>
          <w:trHeight w:val="411" w:hRule="atLeast"/>
        </w:trPr>
        <w:tc>
          <w:tcPr>
            <w:tcW w:w="1008" w:type="dxa"/>
            <w:vAlign w:val="top"/>
          </w:tcPr>
          <w:p>
            <w:pPr>
              <w:pStyle w:val="TableText"/>
              <w:ind w:left="418"/>
              <w:spacing w:before="115" w:line="235" w:lineRule="auto"/>
              <w:rPr>
                <w:sz w:val="18"/>
                <w:szCs w:val="18"/>
              </w:rPr>
            </w:pPr>
            <w:r>
              <w:rPr>
                <w:sz w:val="18"/>
                <w:szCs w:val="18"/>
              </w:rPr>
              <w:t>Ⅲ</w:t>
            </w:r>
          </w:p>
        </w:tc>
        <w:tc>
          <w:tcPr>
            <w:tcW w:w="1263" w:type="dxa"/>
            <w:vAlign w:val="top"/>
          </w:tcPr>
          <w:p>
            <w:pPr>
              <w:pStyle w:val="TableText"/>
              <w:ind w:left="460"/>
              <w:spacing w:before="116" w:line="221" w:lineRule="auto"/>
              <w:rPr>
                <w:sz w:val="18"/>
                <w:szCs w:val="18"/>
              </w:rPr>
            </w:pPr>
            <w:r>
              <w:rPr>
                <w:sz w:val="18"/>
                <w:szCs w:val="18"/>
                <w:spacing w:val="-6"/>
              </w:rPr>
              <w:t>小型</w:t>
            </w:r>
          </w:p>
        </w:tc>
        <w:tc>
          <w:tcPr>
            <w:tcW w:w="1133" w:type="dxa"/>
            <w:vAlign w:val="top"/>
          </w:tcPr>
          <w:p>
            <w:pPr>
              <w:pStyle w:val="TableText"/>
              <w:ind w:left="304"/>
              <w:spacing w:before="115" w:line="220" w:lineRule="auto"/>
              <w:rPr>
                <w:sz w:val="18"/>
                <w:szCs w:val="18"/>
              </w:rPr>
            </w:pPr>
            <w:r>
              <w:rPr>
                <w:sz w:val="18"/>
                <w:szCs w:val="18"/>
                <w:spacing w:val="-4"/>
              </w:rPr>
              <w:t>不规则</w:t>
            </w:r>
          </w:p>
        </w:tc>
        <w:tc>
          <w:tcPr>
            <w:tcW w:w="1700" w:type="dxa"/>
            <w:vAlign w:val="top"/>
          </w:tcPr>
          <w:p>
            <w:pPr>
              <w:pStyle w:val="TableText"/>
              <w:ind w:left="587"/>
              <w:spacing w:before="116" w:line="219" w:lineRule="auto"/>
              <w:rPr>
                <w:sz w:val="18"/>
                <w:szCs w:val="18"/>
              </w:rPr>
            </w:pPr>
            <w:r>
              <w:rPr>
                <w:sz w:val="18"/>
                <w:szCs w:val="18"/>
                <w:spacing w:val="-4"/>
              </w:rPr>
              <w:t>不稳定</w:t>
            </w:r>
          </w:p>
        </w:tc>
        <w:tc>
          <w:tcPr>
            <w:tcW w:w="1700" w:type="dxa"/>
            <w:vAlign w:val="top"/>
          </w:tcPr>
          <w:p>
            <w:pPr>
              <w:pStyle w:val="TableText"/>
              <w:ind w:left="588"/>
              <w:spacing w:before="116" w:line="219" w:lineRule="auto"/>
              <w:rPr>
                <w:sz w:val="18"/>
                <w:szCs w:val="18"/>
              </w:rPr>
            </w:pPr>
            <w:r>
              <w:rPr>
                <w:sz w:val="18"/>
                <w:szCs w:val="18"/>
                <w:spacing w:val="-4"/>
              </w:rPr>
              <w:t>不稳定</w:t>
            </w:r>
          </w:p>
        </w:tc>
        <w:tc>
          <w:tcPr>
            <w:tcW w:w="1513" w:type="dxa"/>
            <w:vAlign w:val="top"/>
          </w:tcPr>
          <w:p>
            <w:pPr>
              <w:pStyle w:val="TableText"/>
              <w:ind w:left="585"/>
              <w:spacing w:before="116" w:line="219" w:lineRule="auto"/>
              <w:rPr>
                <w:sz w:val="18"/>
                <w:szCs w:val="18"/>
              </w:rPr>
            </w:pPr>
            <w:r>
              <w:rPr>
                <w:sz w:val="18"/>
                <w:szCs w:val="18"/>
                <w:spacing w:val="-6"/>
              </w:rPr>
              <w:t>复杂</w:t>
            </w:r>
          </w:p>
        </w:tc>
      </w:tr>
    </w:tbl>
    <w:p>
      <w:pPr>
        <w:pStyle w:val="BodyText"/>
        <w:spacing w:line="384" w:lineRule="auto"/>
        <w:rPr/>
      </w:pPr>
      <w:r/>
    </w:p>
    <w:p>
      <w:pPr>
        <w:ind w:left="16"/>
        <w:spacing w:before="65" w:line="230" w:lineRule="auto"/>
        <w:rPr>
          <w:rFonts w:ascii="SimHei" w:hAnsi="SimHei" w:eastAsia="SimHei" w:cs="SimHei"/>
          <w:sz w:val="20"/>
          <w:szCs w:val="20"/>
        </w:rPr>
      </w:pPr>
      <w:r>
        <w:rPr>
          <w:rFonts w:ascii="SimHei" w:hAnsi="SimHei" w:eastAsia="SimHei" w:cs="SimHei"/>
          <w:sz w:val="20"/>
          <w:szCs w:val="20"/>
          <w:spacing w:val="7"/>
        </w:rPr>
        <w:t>A.3</w:t>
      </w:r>
      <w:r>
        <w:rPr>
          <w:rFonts w:ascii="SimHei" w:hAnsi="SimHei" w:eastAsia="SimHei" w:cs="SimHei"/>
          <w:sz w:val="20"/>
          <w:szCs w:val="20"/>
          <w:spacing w:val="7"/>
        </w:rPr>
        <w:t xml:space="preserve">  </w:t>
      </w:r>
      <w:r>
        <w:rPr>
          <w:rFonts w:ascii="SimHei" w:hAnsi="SimHei" w:eastAsia="SimHei" w:cs="SimHei"/>
          <w:sz w:val="20"/>
          <w:szCs w:val="20"/>
          <w:spacing w:val="7"/>
        </w:rPr>
        <w:t>勘查工程间距</w:t>
      </w:r>
    </w:p>
    <w:p>
      <w:pPr>
        <w:ind w:left="441"/>
        <w:spacing w:before="151" w:line="228" w:lineRule="auto"/>
        <w:rPr>
          <w:rFonts w:ascii="SimSun" w:hAnsi="SimSun" w:eastAsia="SimSun" w:cs="SimSun"/>
          <w:sz w:val="20"/>
          <w:szCs w:val="20"/>
        </w:rPr>
      </w:pPr>
      <w:r>
        <w:rPr>
          <w:rFonts w:ascii="SimSun" w:hAnsi="SimSun" w:eastAsia="SimSun" w:cs="SimSun"/>
          <w:sz w:val="20"/>
          <w:szCs w:val="20"/>
          <w:spacing w:val="8"/>
        </w:rPr>
        <w:t>探求控制的资源储量勘查工程间距参见表</w:t>
      </w:r>
      <w:r>
        <w:rPr>
          <w:rFonts w:ascii="SimSun" w:hAnsi="SimSun" w:eastAsia="SimSun" w:cs="SimSun"/>
          <w:sz w:val="20"/>
          <w:szCs w:val="20"/>
          <w:spacing w:val="-39"/>
        </w:rPr>
        <w:t xml:space="preserve"> </w:t>
      </w:r>
      <w:r>
        <w:rPr>
          <w:rFonts w:ascii="SimSun" w:hAnsi="SimSun" w:eastAsia="SimSun" w:cs="SimSun"/>
          <w:sz w:val="20"/>
          <w:szCs w:val="20"/>
          <w:spacing w:val="8"/>
        </w:rPr>
        <w:t>A.2。</w:t>
      </w:r>
    </w:p>
    <w:p>
      <w:pPr>
        <w:ind w:left="2209"/>
        <w:spacing w:before="154" w:line="229" w:lineRule="auto"/>
        <w:rPr>
          <w:rFonts w:ascii="SimHei" w:hAnsi="SimHei" w:eastAsia="SimHei" w:cs="SimHei"/>
          <w:sz w:val="20"/>
          <w:szCs w:val="20"/>
        </w:rPr>
      </w:pPr>
      <w:r>
        <w:rPr>
          <w:rFonts w:ascii="SimHei" w:hAnsi="SimHei" w:eastAsia="SimHei" w:cs="SimHei"/>
          <w:sz w:val="20"/>
          <w:szCs w:val="20"/>
          <w:spacing w:val="8"/>
        </w:rPr>
        <w:t>表</w:t>
      </w:r>
      <w:r>
        <w:rPr>
          <w:rFonts w:ascii="SimHei" w:hAnsi="SimHei" w:eastAsia="SimHei" w:cs="SimHei"/>
          <w:sz w:val="20"/>
          <w:szCs w:val="20"/>
          <w:spacing w:val="-45"/>
        </w:rPr>
        <w:t xml:space="preserve"> </w:t>
      </w:r>
      <w:r>
        <w:rPr>
          <w:rFonts w:ascii="SimHei" w:hAnsi="SimHei" w:eastAsia="SimHei" w:cs="SimHei"/>
          <w:sz w:val="20"/>
          <w:szCs w:val="20"/>
          <w:spacing w:val="8"/>
        </w:rPr>
        <w:t>A.2</w:t>
      </w:r>
      <w:r>
        <w:rPr>
          <w:rFonts w:ascii="SimHei" w:hAnsi="SimHei" w:eastAsia="SimHei" w:cs="SimHei"/>
          <w:sz w:val="20"/>
          <w:szCs w:val="20"/>
          <w:spacing w:val="8"/>
        </w:rPr>
        <w:t xml:space="preserve">  </w:t>
      </w:r>
      <w:r>
        <w:rPr>
          <w:rFonts w:ascii="SimHei" w:hAnsi="SimHei" w:eastAsia="SimHei" w:cs="SimHei"/>
          <w:sz w:val="20"/>
          <w:szCs w:val="20"/>
          <w:spacing w:val="8"/>
        </w:rPr>
        <w:t>探求控制的资源储量勘查工程间距</w:t>
      </w:r>
    </w:p>
    <w:p>
      <w:pPr>
        <w:spacing w:line="110" w:lineRule="auto"/>
        <w:rPr>
          <w:rFonts w:ascii="Arial"/>
          <w:sz w:val="2"/>
        </w:rPr>
      </w:pPr>
      <w:r>
        <w:rPr>
          <w:rFonts w:ascii="Arial"/>
          <w:sz w:val="2"/>
        </w:rPr>
      </w:r>
    </w:p>
    <w:tbl>
      <w:tblPr>
        <w:tblStyle w:val="TableNormal"/>
        <w:tblW w:w="8277" w:type="dxa"/>
        <w:tblInd w:w="2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674"/>
        <w:gridCol w:w="2799"/>
        <w:gridCol w:w="2804"/>
      </w:tblGrid>
      <w:tr>
        <w:trPr>
          <w:trHeight w:val="321" w:hRule="atLeast"/>
        </w:trPr>
        <w:tc>
          <w:tcPr>
            <w:tcW w:w="2674" w:type="dxa"/>
            <w:vAlign w:val="top"/>
            <w:vMerge w:val="restart"/>
            <w:tcBorders>
              <w:bottom w:val="nil"/>
            </w:tcBorders>
          </w:tcPr>
          <w:p>
            <w:pPr>
              <w:pStyle w:val="TableText"/>
              <w:ind w:left="981"/>
              <w:spacing w:before="231" w:line="219" w:lineRule="auto"/>
              <w:rPr>
                <w:sz w:val="18"/>
                <w:szCs w:val="18"/>
              </w:rPr>
            </w:pPr>
            <w:r>
              <w:rPr>
                <w:sz w:val="18"/>
                <w:szCs w:val="18"/>
                <w:spacing w:val="-2"/>
              </w:rPr>
              <w:t>勘查类型</w:t>
            </w:r>
          </w:p>
        </w:tc>
        <w:tc>
          <w:tcPr>
            <w:tcW w:w="5603" w:type="dxa"/>
            <w:vAlign w:val="top"/>
            <w:gridSpan w:val="2"/>
          </w:tcPr>
          <w:p>
            <w:pPr>
              <w:pStyle w:val="TableText"/>
              <w:ind w:left="1724"/>
              <w:spacing w:before="70" w:line="219" w:lineRule="auto"/>
              <w:rPr>
                <w:sz w:val="18"/>
                <w:szCs w:val="18"/>
              </w:rPr>
            </w:pPr>
            <w:r>
              <w:rPr>
                <w:sz w:val="18"/>
                <w:szCs w:val="18"/>
                <w:spacing w:val="-1"/>
              </w:rPr>
              <w:t>控制的勘查基本工程间距/m</w:t>
            </w:r>
          </w:p>
        </w:tc>
      </w:tr>
      <w:tr>
        <w:trPr>
          <w:trHeight w:val="317" w:hRule="atLeast"/>
        </w:trPr>
        <w:tc>
          <w:tcPr>
            <w:tcW w:w="2674" w:type="dxa"/>
            <w:vAlign w:val="top"/>
            <w:vMerge w:val="continue"/>
            <w:tcBorders>
              <w:top w:val="nil"/>
            </w:tcBorders>
          </w:tcPr>
          <w:p>
            <w:pPr>
              <w:rPr>
                <w:rFonts w:ascii="Arial"/>
                <w:sz w:val="21"/>
              </w:rPr>
            </w:pPr>
            <w:r/>
          </w:p>
        </w:tc>
        <w:tc>
          <w:tcPr>
            <w:tcW w:w="2799" w:type="dxa"/>
            <w:vAlign w:val="top"/>
          </w:tcPr>
          <w:p>
            <w:pPr>
              <w:pStyle w:val="TableText"/>
              <w:ind w:left="953"/>
              <w:spacing w:before="66" w:line="219" w:lineRule="auto"/>
              <w:rPr>
                <w:sz w:val="18"/>
                <w:szCs w:val="18"/>
              </w:rPr>
            </w:pPr>
            <w:r>
              <w:rPr>
                <w:sz w:val="18"/>
                <w:szCs w:val="18"/>
                <w:spacing w:val="-2"/>
              </w:rPr>
              <w:t>沿矿体走向</w:t>
            </w:r>
          </w:p>
        </w:tc>
        <w:tc>
          <w:tcPr>
            <w:tcW w:w="2804" w:type="dxa"/>
            <w:vAlign w:val="top"/>
          </w:tcPr>
          <w:p>
            <w:pPr>
              <w:pStyle w:val="TableText"/>
              <w:ind w:left="955"/>
              <w:spacing w:before="66" w:line="219" w:lineRule="auto"/>
              <w:rPr>
                <w:sz w:val="18"/>
                <w:szCs w:val="18"/>
              </w:rPr>
            </w:pPr>
            <w:r>
              <w:rPr>
                <w:sz w:val="18"/>
                <w:szCs w:val="18"/>
                <w:spacing w:val="-2"/>
              </w:rPr>
              <w:t>沿矿体倾向</w:t>
            </w:r>
          </w:p>
        </w:tc>
      </w:tr>
      <w:tr>
        <w:trPr>
          <w:trHeight w:val="479" w:hRule="atLeast"/>
        </w:trPr>
        <w:tc>
          <w:tcPr>
            <w:tcW w:w="2674" w:type="dxa"/>
            <w:vAlign w:val="top"/>
          </w:tcPr>
          <w:p>
            <w:pPr>
              <w:pStyle w:val="TableText"/>
              <w:ind w:left="1309"/>
              <w:spacing w:before="147" w:line="234" w:lineRule="auto"/>
              <w:rPr>
                <w:sz w:val="18"/>
                <w:szCs w:val="18"/>
              </w:rPr>
            </w:pPr>
            <w:r>
              <w:rPr>
                <w:sz w:val="18"/>
                <w:szCs w:val="18"/>
              </w:rPr>
              <w:t>Ⅰ</w:t>
            </w:r>
          </w:p>
        </w:tc>
        <w:tc>
          <w:tcPr>
            <w:tcW w:w="2799" w:type="dxa"/>
            <w:vAlign w:val="top"/>
          </w:tcPr>
          <w:p>
            <w:pPr>
              <w:pStyle w:val="TableText"/>
              <w:ind w:left="1011"/>
              <w:spacing w:before="146"/>
              <w:rPr>
                <w:sz w:val="18"/>
                <w:szCs w:val="18"/>
              </w:rPr>
            </w:pPr>
            <w:r>
              <w:rPr>
                <w:sz w:val="18"/>
                <w:szCs w:val="18"/>
                <w:spacing w:val="-3"/>
              </w:rPr>
              <w:t>150～-200</w:t>
            </w:r>
          </w:p>
        </w:tc>
        <w:tc>
          <w:tcPr>
            <w:tcW w:w="2804" w:type="dxa"/>
            <w:vAlign w:val="top"/>
          </w:tcPr>
          <w:p>
            <w:pPr>
              <w:pStyle w:val="TableText"/>
              <w:ind w:left="1059"/>
              <w:spacing w:before="146"/>
              <w:rPr>
                <w:sz w:val="18"/>
                <w:szCs w:val="18"/>
              </w:rPr>
            </w:pPr>
            <w:r>
              <w:rPr>
                <w:sz w:val="18"/>
                <w:szCs w:val="18"/>
                <w:spacing w:val="-3"/>
              </w:rPr>
              <w:t>150～200</w:t>
            </w:r>
          </w:p>
        </w:tc>
      </w:tr>
      <w:tr>
        <w:trPr>
          <w:trHeight w:val="479" w:hRule="atLeast"/>
        </w:trPr>
        <w:tc>
          <w:tcPr>
            <w:tcW w:w="2674" w:type="dxa"/>
            <w:vAlign w:val="top"/>
          </w:tcPr>
          <w:p>
            <w:pPr>
              <w:pStyle w:val="TableText"/>
              <w:ind w:left="1281"/>
              <w:spacing w:before="148" w:line="235" w:lineRule="auto"/>
              <w:rPr>
                <w:sz w:val="18"/>
                <w:szCs w:val="18"/>
              </w:rPr>
            </w:pPr>
            <w:r>
              <w:rPr>
                <w:sz w:val="18"/>
                <w:szCs w:val="18"/>
              </w:rPr>
              <w:t>Ⅱ</w:t>
            </w:r>
          </w:p>
        </w:tc>
        <w:tc>
          <w:tcPr>
            <w:tcW w:w="2799" w:type="dxa"/>
            <w:vAlign w:val="top"/>
          </w:tcPr>
          <w:p>
            <w:pPr>
              <w:pStyle w:val="TableText"/>
              <w:ind w:left="1057"/>
              <w:spacing w:before="147"/>
              <w:rPr>
                <w:sz w:val="18"/>
                <w:szCs w:val="18"/>
              </w:rPr>
            </w:pPr>
            <w:r>
              <w:rPr>
                <w:sz w:val="18"/>
                <w:szCs w:val="18"/>
                <w:spacing w:val="-3"/>
              </w:rPr>
              <w:t>100～150</w:t>
            </w:r>
          </w:p>
        </w:tc>
        <w:tc>
          <w:tcPr>
            <w:tcW w:w="2804" w:type="dxa"/>
            <w:vAlign w:val="top"/>
          </w:tcPr>
          <w:p>
            <w:pPr>
              <w:pStyle w:val="TableText"/>
              <w:ind w:left="1059"/>
              <w:spacing w:before="147"/>
              <w:rPr>
                <w:sz w:val="18"/>
                <w:szCs w:val="18"/>
              </w:rPr>
            </w:pPr>
            <w:r>
              <w:rPr>
                <w:sz w:val="18"/>
                <w:szCs w:val="18"/>
                <w:spacing w:val="-3"/>
              </w:rPr>
              <w:t>100～150</w:t>
            </w:r>
          </w:p>
        </w:tc>
      </w:tr>
      <w:tr>
        <w:trPr>
          <w:trHeight w:val="479" w:hRule="atLeast"/>
        </w:trPr>
        <w:tc>
          <w:tcPr>
            <w:tcW w:w="2674" w:type="dxa"/>
            <w:vAlign w:val="top"/>
          </w:tcPr>
          <w:p>
            <w:pPr>
              <w:pStyle w:val="TableText"/>
              <w:ind w:left="1250"/>
              <w:spacing w:before="151" w:line="235" w:lineRule="auto"/>
              <w:rPr>
                <w:sz w:val="18"/>
                <w:szCs w:val="18"/>
              </w:rPr>
            </w:pPr>
            <w:r>
              <w:rPr>
                <w:sz w:val="18"/>
                <w:szCs w:val="18"/>
              </w:rPr>
              <w:t>Ⅲ</w:t>
            </w:r>
          </w:p>
        </w:tc>
        <w:tc>
          <w:tcPr>
            <w:tcW w:w="2799" w:type="dxa"/>
            <w:vAlign w:val="top"/>
          </w:tcPr>
          <w:p>
            <w:pPr>
              <w:pStyle w:val="TableText"/>
              <w:ind w:left="1093"/>
              <w:spacing w:before="150"/>
              <w:rPr>
                <w:sz w:val="18"/>
                <w:szCs w:val="18"/>
              </w:rPr>
            </w:pPr>
            <w:r>
              <w:rPr>
                <w:sz w:val="18"/>
                <w:szCs w:val="18"/>
                <w:spacing w:val="-2"/>
              </w:rPr>
              <w:t>50～100</w:t>
            </w:r>
          </w:p>
        </w:tc>
        <w:tc>
          <w:tcPr>
            <w:tcW w:w="2804" w:type="dxa"/>
            <w:vAlign w:val="top"/>
          </w:tcPr>
          <w:p>
            <w:pPr>
              <w:pStyle w:val="TableText"/>
              <w:ind w:left="1095"/>
              <w:spacing w:before="150"/>
              <w:rPr>
                <w:sz w:val="18"/>
                <w:szCs w:val="18"/>
              </w:rPr>
            </w:pPr>
            <w:r>
              <w:rPr>
                <w:sz w:val="18"/>
                <w:szCs w:val="18"/>
                <w:spacing w:val="-2"/>
              </w:rPr>
              <w:t>50～100</w:t>
            </w:r>
          </w:p>
        </w:tc>
      </w:tr>
      <w:tr>
        <w:trPr>
          <w:trHeight w:val="1880" w:hRule="atLeast"/>
        </w:trPr>
        <w:tc>
          <w:tcPr>
            <w:tcW w:w="8277" w:type="dxa"/>
            <w:vAlign w:val="top"/>
            <w:gridSpan w:val="3"/>
          </w:tcPr>
          <w:p>
            <w:pPr>
              <w:pStyle w:val="TableText"/>
              <w:ind w:left="963" w:right="64" w:hanging="421"/>
              <w:spacing w:before="70" w:line="320" w:lineRule="auto"/>
              <w:rPr>
                <w:sz w:val="18"/>
                <w:szCs w:val="18"/>
              </w:rPr>
            </w:pPr>
            <w:r>
              <w:rPr>
                <w:sz w:val="18"/>
                <w:szCs w:val="18"/>
                <w:spacing w:val="-2"/>
              </w:rPr>
              <w:t>注</w:t>
            </w:r>
            <w:r>
              <w:rPr>
                <w:sz w:val="18"/>
                <w:szCs w:val="18"/>
                <w:spacing w:val="-24"/>
              </w:rPr>
              <w:t xml:space="preserve"> </w:t>
            </w:r>
            <w:r>
              <w:rPr>
                <w:sz w:val="18"/>
                <w:szCs w:val="18"/>
                <w:spacing w:val="-2"/>
              </w:rPr>
              <w:t>1：勘查工程间距为探求控制的矿产资源储量勘查工程间距的参考值，对勘</w:t>
            </w:r>
            <w:r>
              <w:rPr>
                <w:sz w:val="18"/>
                <w:szCs w:val="18"/>
                <w:spacing w:val="-3"/>
              </w:rPr>
              <w:t>查工程间距不能满足</w:t>
            </w:r>
            <w:r>
              <w:rPr>
                <w:sz w:val="18"/>
                <w:szCs w:val="18"/>
              </w:rPr>
              <w:t xml:space="preserve"> </w:t>
            </w:r>
            <w:r>
              <w:rPr>
                <w:sz w:val="18"/>
                <w:szCs w:val="18"/>
                <w:spacing w:val="-3"/>
              </w:rPr>
              <w:t>要求的局部问题，如对矿体覆盖层和风化层的控制，应在</w:t>
            </w:r>
            <w:r>
              <w:rPr>
                <w:sz w:val="18"/>
                <w:szCs w:val="18"/>
                <w:spacing w:val="-4"/>
              </w:rPr>
              <w:t>勘查剖面上和剖面间适当加密工程；</w:t>
            </w:r>
            <w:r>
              <w:rPr>
                <w:sz w:val="18"/>
                <w:szCs w:val="18"/>
              </w:rPr>
              <w:t xml:space="preserve"> </w:t>
            </w:r>
            <w:r>
              <w:rPr>
                <w:sz w:val="18"/>
                <w:szCs w:val="18"/>
              </w:rPr>
              <w:t>对首期开采地段，当勘查工程间距不能满足要求时，可适当增加工程；当</w:t>
            </w:r>
            <w:r>
              <w:rPr>
                <w:sz w:val="18"/>
                <w:szCs w:val="18"/>
                <w:spacing w:val="-1"/>
              </w:rPr>
              <w:t>需要控制褶皱、断</w:t>
            </w:r>
            <w:r>
              <w:rPr>
                <w:sz w:val="18"/>
                <w:szCs w:val="18"/>
              </w:rPr>
              <w:t xml:space="preserve"> </w:t>
            </w:r>
            <w:r>
              <w:rPr>
                <w:sz w:val="18"/>
                <w:szCs w:val="18"/>
                <w:spacing w:val="-1"/>
              </w:rPr>
              <w:t>层、侵入岩、破碎带等时，可适当增加工程。</w:t>
            </w:r>
          </w:p>
          <w:p>
            <w:pPr>
              <w:pStyle w:val="TableText"/>
              <w:ind w:left="966" w:right="106" w:hanging="424"/>
              <w:spacing w:before="1" w:line="282" w:lineRule="auto"/>
              <w:rPr>
                <w:sz w:val="18"/>
                <w:szCs w:val="18"/>
              </w:rPr>
            </w:pPr>
            <w:r>
              <w:rPr>
                <w:sz w:val="18"/>
                <w:szCs w:val="18"/>
                <w:spacing w:val="-3"/>
              </w:rPr>
              <w:t>注</w:t>
            </w:r>
            <w:r>
              <w:rPr>
                <w:sz w:val="18"/>
                <w:szCs w:val="18"/>
                <w:spacing w:val="-17"/>
              </w:rPr>
              <w:t xml:space="preserve"> </w:t>
            </w:r>
            <w:r>
              <w:rPr>
                <w:sz w:val="18"/>
                <w:szCs w:val="18"/>
                <w:spacing w:val="-3"/>
              </w:rPr>
              <w:t>2：不同勘查类型、不同地质可靠程度的矿产资源储量类型间工程间距的差别，不限于加密</w:t>
            </w:r>
            <w:r>
              <w:rPr>
                <w:sz w:val="18"/>
                <w:szCs w:val="18"/>
                <w:spacing w:val="-27"/>
              </w:rPr>
              <w:t xml:space="preserve"> </w:t>
            </w:r>
            <w:r>
              <w:rPr>
                <w:sz w:val="18"/>
                <w:szCs w:val="18"/>
                <w:spacing w:val="-3"/>
              </w:rPr>
              <w:t>1</w:t>
            </w:r>
            <w:r>
              <w:rPr>
                <w:sz w:val="18"/>
                <w:szCs w:val="18"/>
                <w:spacing w:val="-36"/>
              </w:rPr>
              <w:t xml:space="preserve"> </w:t>
            </w:r>
            <w:r>
              <w:rPr>
                <w:sz w:val="18"/>
                <w:szCs w:val="18"/>
                <w:spacing w:val="-3"/>
              </w:rPr>
              <w:t>倍</w:t>
            </w:r>
            <w:r>
              <w:rPr>
                <w:sz w:val="18"/>
                <w:szCs w:val="18"/>
              </w:rPr>
              <w:t xml:space="preserve"> </w:t>
            </w:r>
            <w:r>
              <w:rPr>
                <w:sz w:val="18"/>
                <w:szCs w:val="18"/>
                <w:spacing w:val="-2"/>
              </w:rPr>
              <w:t>或放稀</w:t>
            </w:r>
            <w:r>
              <w:rPr>
                <w:sz w:val="18"/>
                <w:szCs w:val="18"/>
                <w:spacing w:val="-24"/>
              </w:rPr>
              <w:t xml:space="preserve"> </w:t>
            </w:r>
            <w:r>
              <w:rPr>
                <w:sz w:val="18"/>
                <w:szCs w:val="18"/>
                <w:spacing w:val="-2"/>
              </w:rPr>
              <w:t>50%，可视实际需要而定。</w:t>
            </w:r>
          </w:p>
        </w:tc>
      </w:tr>
    </w:tbl>
    <w:p>
      <w:pPr>
        <w:pStyle w:val="BodyText"/>
        <w:rPr/>
      </w:pPr>
      <w:r/>
    </w:p>
    <w:p>
      <w:pPr>
        <w:sectPr>
          <w:footerReference w:type="default" r:id="rId26"/>
          <w:pgSz w:w="11906" w:h="16839"/>
          <w:pgMar w:top="1431" w:right="1785" w:bottom="1432" w:left="1785" w:header="0" w:footer="1195" w:gutter="0"/>
        </w:sectPr>
        <w:rPr/>
      </w:pPr>
    </w:p>
    <w:p>
      <w:pPr>
        <w:ind w:left="3458"/>
        <w:spacing w:before="131" w:line="230" w:lineRule="auto"/>
        <w:outlineLvl w:val="0"/>
        <w:rPr>
          <w:rFonts w:ascii="SimHei" w:hAnsi="SimHei" w:eastAsia="SimHei" w:cs="SimHei"/>
          <w:sz w:val="20"/>
          <w:szCs w:val="20"/>
        </w:rPr>
      </w:pPr>
      <w:bookmarkStart w:name="bookmark47" w:id="68"/>
      <w:bookmarkEnd w:id="68"/>
      <w:bookmarkStart w:name="bookmark48" w:id="69"/>
      <w:bookmarkEnd w:id="69"/>
      <w:bookmarkStart w:name="bookmark49" w:id="70"/>
      <w:bookmarkEnd w:id="70"/>
      <w:r>
        <w:rPr>
          <w:rFonts w:ascii="SimHei" w:hAnsi="SimHei" w:eastAsia="SimHei" w:cs="SimHei"/>
          <w:sz w:val="20"/>
          <w:szCs w:val="20"/>
          <w:spacing w:val="4"/>
        </w:rPr>
        <w:t>（资料性附录）</w:t>
      </w:r>
    </w:p>
    <w:p>
      <w:pPr>
        <w:ind w:left="3019"/>
        <w:spacing w:before="151" w:line="229" w:lineRule="auto"/>
        <w:outlineLvl w:val="0"/>
        <w:rPr>
          <w:rFonts w:ascii="SimHei" w:hAnsi="SimHei" w:eastAsia="SimHei" w:cs="SimHei"/>
          <w:sz w:val="20"/>
          <w:szCs w:val="20"/>
        </w:rPr>
      </w:pPr>
      <w:bookmarkStart w:name="bookmark49" w:id="71"/>
      <w:bookmarkEnd w:id="71"/>
      <w:r>
        <w:rPr>
          <w:rFonts w:ascii="SimHei" w:hAnsi="SimHei" w:eastAsia="SimHei" w:cs="SimHei"/>
          <w:sz w:val="20"/>
          <w:szCs w:val="20"/>
          <w:spacing w:val="9"/>
        </w:rPr>
        <w:t>绢云母矿产一般工业指标</w:t>
      </w:r>
    </w:p>
    <w:p>
      <w:pPr>
        <w:ind w:left="444"/>
        <w:spacing w:before="152" w:line="228" w:lineRule="auto"/>
        <w:rPr>
          <w:rFonts w:ascii="SimSun" w:hAnsi="SimSun" w:eastAsia="SimSun" w:cs="SimSun"/>
          <w:sz w:val="20"/>
          <w:szCs w:val="20"/>
        </w:rPr>
      </w:pPr>
      <w:r>
        <w:rPr>
          <w:rFonts w:ascii="SimSun" w:hAnsi="SimSun" w:eastAsia="SimSun" w:cs="SimSun"/>
          <w:sz w:val="20"/>
          <w:szCs w:val="20"/>
          <w:spacing w:val="7"/>
        </w:rPr>
        <w:t>绢云母矿一般工业指标参见表</w:t>
      </w:r>
      <w:r>
        <w:rPr>
          <w:rFonts w:ascii="SimSun" w:hAnsi="SimSun" w:eastAsia="SimSun" w:cs="SimSun"/>
          <w:sz w:val="20"/>
          <w:szCs w:val="20"/>
          <w:spacing w:val="-34"/>
        </w:rPr>
        <w:t xml:space="preserve"> </w:t>
      </w:r>
      <w:r>
        <w:rPr>
          <w:rFonts w:ascii="SimSun" w:hAnsi="SimSun" w:eastAsia="SimSun" w:cs="SimSun"/>
          <w:sz w:val="20"/>
          <w:szCs w:val="20"/>
          <w:spacing w:val="7"/>
        </w:rPr>
        <w:t>B.1。</w:t>
      </w:r>
    </w:p>
    <w:p>
      <w:pPr>
        <w:ind w:left="2735"/>
        <w:spacing w:before="152" w:line="229" w:lineRule="auto"/>
        <w:rPr>
          <w:rFonts w:ascii="SimHei" w:hAnsi="SimHei" w:eastAsia="SimHei" w:cs="SimHei"/>
          <w:sz w:val="20"/>
          <w:szCs w:val="20"/>
        </w:rPr>
      </w:pPr>
      <w:r>
        <w:rPr>
          <w:rFonts w:ascii="SimHei" w:hAnsi="SimHei" w:eastAsia="SimHei" w:cs="SimHei"/>
          <w:sz w:val="20"/>
          <w:szCs w:val="20"/>
          <w:spacing w:val="6"/>
        </w:rPr>
        <w:t>表</w:t>
      </w:r>
      <w:r>
        <w:rPr>
          <w:rFonts w:ascii="SimHei" w:hAnsi="SimHei" w:eastAsia="SimHei" w:cs="SimHei"/>
          <w:sz w:val="20"/>
          <w:szCs w:val="20"/>
          <w:spacing w:val="-24"/>
        </w:rPr>
        <w:t xml:space="preserve"> </w:t>
      </w:r>
      <w:r>
        <w:rPr>
          <w:rFonts w:ascii="SimHei" w:hAnsi="SimHei" w:eastAsia="SimHei" w:cs="SimHei"/>
          <w:sz w:val="20"/>
          <w:szCs w:val="20"/>
          <w:spacing w:val="6"/>
        </w:rPr>
        <w:t>B.1</w:t>
      </w:r>
      <w:r>
        <w:rPr>
          <w:rFonts w:ascii="SimHei" w:hAnsi="SimHei" w:eastAsia="SimHei" w:cs="SimHei"/>
          <w:sz w:val="20"/>
          <w:szCs w:val="20"/>
          <w:spacing w:val="6"/>
        </w:rPr>
        <w:t xml:space="preserve">  </w:t>
      </w:r>
      <w:r>
        <w:rPr>
          <w:rFonts w:ascii="SimHei" w:hAnsi="SimHei" w:eastAsia="SimHei" w:cs="SimHei"/>
          <w:sz w:val="20"/>
          <w:szCs w:val="20"/>
          <w:spacing w:val="6"/>
        </w:rPr>
        <w:t>绢云母矿一般工业指标</w:t>
      </w:r>
    </w:p>
    <w:p>
      <w:pPr>
        <w:spacing w:line="122" w:lineRule="auto"/>
        <w:rPr>
          <w:rFonts w:ascii="Arial"/>
          <w:sz w:val="2"/>
        </w:rPr>
      </w:pPr>
      <w:r>
        <w:rPr>
          <w:rFonts w:ascii="Arial"/>
          <w:sz w:val="2"/>
        </w:rPr>
      </w:r>
    </w:p>
    <w:tbl>
      <w:tblPr>
        <w:tblStyle w:val="TableNormal"/>
        <w:tblW w:w="8323" w:type="dxa"/>
        <w:tblInd w:w="4"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010"/>
        <w:gridCol w:w="960"/>
        <w:gridCol w:w="945"/>
        <w:gridCol w:w="5408"/>
      </w:tblGrid>
      <w:tr>
        <w:trPr>
          <w:trHeight w:val="667" w:hRule="atLeast"/>
        </w:trPr>
        <w:tc>
          <w:tcPr>
            <w:tcW w:w="2915" w:type="dxa"/>
            <w:vAlign w:val="top"/>
            <w:gridSpan w:val="3"/>
          </w:tcPr>
          <w:p>
            <w:pPr>
              <w:pStyle w:val="TableText"/>
              <w:ind w:left="743"/>
              <w:spacing w:before="244" w:line="219" w:lineRule="auto"/>
              <w:rPr>
                <w:sz w:val="18"/>
                <w:szCs w:val="18"/>
              </w:rPr>
            </w:pPr>
            <w:r>
              <w:rPr>
                <w:sz w:val="18"/>
                <w:szCs w:val="18"/>
                <w:spacing w:val="-1"/>
              </w:rPr>
              <w:t>含矿岩石自然类型</w:t>
            </w:r>
          </w:p>
        </w:tc>
        <w:tc>
          <w:tcPr>
            <w:tcW w:w="5408" w:type="dxa"/>
            <w:vAlign w:val="top"/>
          </w:tcPr>
          <w:p>
            <w:pPr>
              <w:pStyle w:val="TableText"/>
              <w:ind w:left="1629"/>
              <w:spacing w:before="244" w:line="220" w:lineRule="auto"/>
              <w:rPr>
                <w:sz w:val="18"/>
                <w:szCs w:val="18"/>
              </w:rPr>
            </w:pPr>
            <w:r>
              <w:rPr>
                <w:sz w:val="18"/>
                <w:szCs w:val="18"/>
                <w:spacing w:val="-1"/>
              </w:rPr>
              <w:t>绢云石英片岩、绢云母片岩</w:t>
            </w:r>
          </w:p>
        </w:tc>
      </w:tr>
      <w:tr>
        <w:trPr>
          <w:trHeight w:val="561" w:hRule="atLeast"/>
        </w:trPr>
        <w:tc>
          <w:tcPr>
            <w:tcW w:w="1010" w:type="dxa"/>
            <w:vAlign w:val="top"/>
            <w:vMerge w:val="restart"/>
            <w:tcBorders>
              <w:bottom w:val="nil"/>
            </w:tcBorders>
          </w:tcPr>
          <w:p>
            <w:pPr>
              <w:spacing w:line="351" w:lineRule="auto"/>
              <w:rPr>
                <w:rFonts w:ascii="Arial"/>
                <w:sz w:val="21"/>
              </w:rPr>
            </w:pPr>
            <w:r/>
          </w:p>
          <w:p>
            <w:pPr>
              <w:pStyle w:val="TableText"/>
              <w:ind w:left="151"/>
              <w:spacing w:before="59" w:line="220" w:lineRule="auto"/>
              <w:rPr>
                <w:sz w:val="18"/>
                <w:szCs w:val="18"/>
              </w:rPr>
            </w:pPr>
            <w:r>
              <w:rPr>
                <w:sz w:val="18"/>
                <w:szCs w:val="18"/>
                <w:spacing w:val="-2"/>
              </w:rPr>
              <w:t>化学成分</w:t>
            </w:r>
          </w:p>
          <w:p>
            <w:pPr>
              <w:pStyle w:val="TableText"/>
              <w:ind w:left="151"/>
              <w:spacing w:before="186" w:line="219" w:lineRule="auto"/>
              <w:rPr>
                <w:sz w:val="18"/>
                <w:szCs w:val="18"/>
              </w:rPr>
            </w:pPr>
            <w:r>
              <w:rPr>
                <w:sz w:val="18"/>
                <w:szCs w:val="18"/>
                <w:spacing w:val="-2"/>
              </w:rPr>
              <w:t>质量分数</w:t>
            </w:r>
          </w:p>
          <w:p>
            <w:pPr>
              <w:pStyle w:val="TableText"/>
              <w:ind w:left="418"/>
              <w:spacing w:before="184" w:line="224" w:lineRule="auto"/>
              <w:rPr>
                <w:sz w:val="18"/>
                <w:szCs w:val="18"/>
              </w:rPr>
            </w:pPr>
            <w:r>
              <w:rPr>
                <w:sz w:val="18"/>
                <w:szCs w:val="18"/>
                <w:spacing w:val="-3"/>
              </w:rPr>
              <w:t>/%</w:t>
            </w:r>
          </w:p>
        </w:tc>
        <w:tc>
          <w:tcPr>
            <w:tcW w:w="1905" w:type="dxa"/>
            <w:vAlign w:val="top"/>
            <w:gridSpan w:val="2"/>
          </w:tcPr>
          <w:p>
            <w:pPr>
              <w:pStyle w:val="TableText"/>
              <w:ind w:left="769"/>
              <w:spacing w:before="244" w:line="232" w:lineRule="auto"/>
              <w:rPr>
                <w:sz w:val="8"/>
                <w:szCs w:val="8"/>
              </w:rPr>
            </w:pPr>
            <w:r>
              <w:rPr>
                <w:sz w:val="18"/>
                <w:szCs w:val="18"/>
              </w:rPr>
              <w:t>Al</w:t>
            </w:r>
            <w:r>
              <w:rPr>
                <w:sz w:val="8"/>
                <w:szCs w:val="8"/>
                <w:spacing w:val="3"/>
                <w:position w:val="-2"/>
              </w:rPr>
              <w:t>2</w:t>
            </w:r>
            <w:r>
              <w:rPr>
                <w:sz w:val="18"/>
                <w:szCs w:val="18"/>
                <w:spacing w:val="3"/>
              </w:rPr>
              <w:t>O</w:t>
            </w:r>
            <w:r>
              <w:rPr>
                <w:sz w:val="8"/>
                <w:szCs w:val="8"/>
                <w:spacing w:val="3"/>
                <w:position w:val="-2"/>
              </w:rPr>
              <w:t>3</w:t>
            </w:r>
          </w:p>
        </w:tc>
        <w:tc>
          <w:tcPr>
            <w:tcW w:w="5408" w:type="dxa"/>
            <w:vAlign w:val="top"/>
          </w:tcPr>
          <w:p>
            <w:pPr>
              <w:pStyle w:val="TableText"/>
              <w:ind w:left="2456"/>
              <w:spacing w:before="244" w:line="237" w:lineRule="auto"/>
              <w:rPr>
                <w:sz w:val="18"/>
                <w:szCs w:val="18"/>
              </w:rPr>
            </w:pPr>
            <w:r>
              <w:rPr>
                <w:sz w:val="18"/>
                <w:szCs w:val="18"/>
                <w:spacing w:val="-5"/>
              </w:rPr>
              <w:t>≥11.5</w:t>
            </w:r>
          </w:p>
        </w:tc>
      </w:tr>
      <w:tr>
        <w:trPr>
          <w:trHeight w:val="562" w:hRule="atLeast"/>
        </w:trPr>
        <w:tc>
          <w:tcPr>
            <w:tcW w:w="1010" w:type="dxa"/>
            <w:vAlign w:val="top"/>
            <w:vMerge w:val="continue"/>
            <w:tcBorders>
              <w:top w:val="nil"/>
              <w:bottom w:val="nil"/>
            </w:tcBorders>
          </w:tcPr>
          <w:p>
            <w:pPr>
              <w:rPr>
                <w:rFonts w:ascii="Arial"/>
                <w:sz w:val="21"/>
              </w:rPr>
            </w:pPr>
            <w:r/>
          </w:p>
        </w:tc>
        <w:tc>
          <w:tcPr>
            <w:tcW w:w="1905" w:type="dxa"/>
            <w:vAlign w:val="top"/>
            <w:gridSpan w:val="2"/>
          </w:tcPr>
          <w:p>
            <w:pPr>
              <w:pStyle w:val="TableText"/>
              <w:ind w:left="799"/>
              <w:spacing w:before="247" w:line="230" w:lineRule="auto"/>
              <w:rPr>
                <w:sz w:val="8"/>
                <w:szCs w:val="8"/>
              </w:rPr>
            </w:pPr>
            <w:r>
              <w:rPr>
                <w:sz w:val="18"/>
                <w:szCs w:val="18"/>
                <w:spacing w:val="-2"/>
              </w:rPr>
              <w:t>SiO</w:t>
            </w:r>
            <w:r>
              <w:rPr>
                <w:sz w:val="8"/>
                <w:szCs w:val="8"/>
                <w:spacing w:val="-2"/>
                <w:position w:val="-2"/>
              </w:rPr>
              <w:t>2</w:t>
            </w:r>
          </w:p>
        </w:tc>
        <w:tc>
          <w:tcPr>
            <w:tcW w:w="5408" w:type="dxa"/>
            <w:vAlign w:val="top"/>
          </w:tcPr>
          <w:p>
            <w:pPr>
              <w:pStyle w:val="TableText"/>
              <w:ind w:left="2451"/>
              <w:spacing w:before="247" w:line="236" w:lineRule="auto"/>
              <w:rPr>
                <w:sz w:val="18"/>
                <w:szCs w:val="18"/>
              </w:rPr>
            </w:pPr>
            <w:r>
              <w:rPr>
                <w:sz w:val="18"/>
                <w:szCs w:val="18"/>
                <w:spacing w:val="-4"/>
              </w:rPr>
              <w:t>≤78.0</w:t>
            </w:r>
          </w:p>
        </w:tc>
      </w:tr>
      <w:tr>
        <w:trPr>
          <w:trHeight w:val="562" w:hRule="atLeast"/>
        </w:trPr>
        <w:tc>
          <w:tcPr>
            <w:tcW w:w="1010" w:type="dxa"/>
            <w:vAlign w:val="top"/>
            <w:vMerge w:val="continue"/>
            <w:tcBorders>
              <w:top w:val="nil"/>
            </w:tcBorders>
          </w:tcPr>
          <w:p>
            <w:pPr>
              <w:rPr>
                <w:rFonts w:ascii="Arial"/>
                <w:sz w:val="21"/>
              </w:rPr>
            </w:pPr>
            <w:r/>
          </w:p>
        </w:tc>
        <w:tc>
          <w:tcPr>
            <w:tcW w:w="1905" w:type="dxa"/>
            <w:vAlign w:val="top"/>
            <w:gridSpan w:val="2"/>
          </w:tcPr>
          <w:p>
            <w:pPr>
              <w:pStyle w:val="TableText"/>
              <w:ind w:left="772"/>
              <w:spacing w:before="246" w:line="232" w:lineRule="auto"/>
              <w:rPr>
                <w:sz w:val="8"/>
                <w:szCs w:val="8"/>
              </w:rPr>
            </w:pPr>
            <w:r>
              <w:rPr>
                <w:sz w:val="18"/>
                <w:szCs w:val="18"/>
              </w:rPr>
              <w:t>Fe</w:t>
            </w:r>
            <w:r>
              <w:rPr>
                <w:sz w:val="8"/>
                <w:szCs w:val="8"/>
                <w:spacing w:val="2"/>
                <w:position w:val="-2"/>
              </w:rPr>
              <w:t>2</w:t>
            </w:r>
            <w:r>
              <w:rPr>
                <w:sz w:val="18"/>
                <w:szCs w:val="18"/>
                <w:spacing w:val="2"/>
              </w:rPr>
              <w:t>O</w:t>
            </w:r>
            <w:r>
              <w:rPr>
                <w:sz w:val="8"/>
                <w:szCs w:val="8"/>
                <w:spacing w:val="2"/>
                <w:position w:val="-2"/>
              </w:rPr>
              <w:t>3</w:t>
            </w:r>
          </w:p>
        </w:tc>
        <w:tc>
          <w:tcPr>
            <w:tcW w:w="5408" w:type="dxa"/>
            <w:vAlign w:val="top"/>
          </w:tcPr>
          <w:p>
            <w:pPr>
              <w:pStyle w:val="TableText"/>
              <w:ind w:left="2494"/>
              <w:spacing w:before="246" w:line="236" w:lineRule="auto"/>
              <w:rPr>
                <w:sz w:val="18"/>
                <w:szCs w:val="18"/>
              </w:rPr>
            </w:pPr>
            <w:r>
              <w:rPr>
                <w:sz w:val="18"/>
                <w:szCs w:val="18"/>
                <w:spacing w:val="-5"/>
              </w:rPr>
              <w:t>≤3.5</w:t>
            </w:r>
          </w:p>
        </w:tc>
      </w:tr>
      <w:tr>
        <w:trPr>
          <w:trHeight w:val="784" w:hRule="atLeast"/>
        </w:trPr>
        <w:tc>
          <w:tcPr>
            <w:tcW w:w="1010"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pStyle w:val="TableText"/>
              <w:ind w:left="152"/>
              <w:spacing w:before="58" w:line="219" w:lineRule="auto"/>
              <w:rPr>
                <w:sz w:val="18"/>
                <w:szCs w:val="18"/>
              </w:rPr>
            </w:pPr>
            <w:r>
              <w:rPr>
                <w:sz w:val="18"/>
                <w:szCs w:val="18"/>
                <w:spacing w:val="-3"/>
              </w:rPr>
              <w:t>可采厚度</w:t>
            </w:r>
          </w:p>
          <w:p>
            <w:pPr>
              <w:pStyle w:val="TableText"/>
              <w:ind w:left="418"/>
              <w:spacing w:before="188" w:line="224" w:lineRule="auto"/>
              <w:rPr>
                <w:sz w:val="18"/>
                <w:szCs w:val="18"/>
              </w:rPr>
            </w:pPr>
            <w:r>
              <w:rPr>
                <w:sz w:val="18"/>
                <w:szCs w:val="18"/>
                <w:spacing w:val="-3"/>
              </w:rPr>
              <w:t>/m</w:t>
            </w:r>
          </w:p>
        </w:tc>
        <w:tc>
          <w:tcPr>
            <w:tcW w:w="960" w:type="dxa"/>
            <w:vAlign w:val="top"/>
          </w:tcPr>
          <w:p>
            <w:pPr>
              <w:spacing w:line="298" w:lineRule="auto"/>
              <w:rPr>
                <w:rFonts w:ascii="Arial"/>
                <w:sz w:val="21"/>
              </w:rPr>
            </w:pPr>
            <w:r/>
          </w:p>
          <w:p>
            <w:pPr>
              <w:pStyle w:val="TableText"/>
              <w:ind w:left="126"/>
              <w:spacing w:before="58" w:line="219" w:lineRule="auto"/>
              <w:rPr>
                <w:sz w:val="18"/>
                <w:szCs w:val="18"/>
              </w:rPr>
            </w:pPr>
            <w:r>
              <w:rPr>
                <w:sz w:val="18"/>
                <w:szCs w:val="18"/>
                <w:spacing w:val="-3"/>
              </w:rPr>
              <w:t>露天开采</w:t>
            </w:r>
          </w:p>
        </w:tc>
        <w:tc>
          <w:tcPr>
            <w:tcW w:w="945" w:type="dxa"/>
            <w:vAlign w:val="top"/>
          </w:tcPr>
          <w:p>
            <w:pPr>
              <w:spacing w:line="298" w:lineRule="auto"/>
              <w:rPr>
                <w:rFonts w:ascii="Arial"/>
                <w:sz w:val="21"/>
              </w:rPr>
            </w:pPr>
            <w:r/>
          </w:p>
          <w:p>
            <w:pPr>
              <w:pStyle w:val="TableText"/>
              <w:ind w:left="310"/>
              <w:spacing w:before="59" w:line="241" w:lineRule="auto"/>
              <w:rPr>
                <w:sz w:val="18"/>
                <w:szCs w:val="18"/>
              </w:rPr>
            </w:pPr>
            <w:r>
              <w:rPr>
                <w:sz w:val="18"/>
                <w:szCs w:val="18"/>
                <w:spacing w:val="-8"/>
              </w:rPr>
              <w:t>1～2</w:t>
            </w:r>
          </w:p>
        </w:tc>
        <w:tc>
          <w:tcPr>
            <w:tcW w:w="5408" w:type="dxa"/>
            <w:vAlign w:val="top"/>
            <w:vMerge w:val="restart"/>
            <w:tcBorders>
              <w:bottom w:val="nil"/>
            </w:tcBorders>
          </w:tcPr>
          <w:p>
            <w:pPr>
              <w:pStyle w:val="TableText"/>
              <w:ind w:left="749" w:right="61" w:hanging="476"/>
              <w:spacing w:before="67" w:line="320" w:lineRule="auto"/>
              <w:rPr>
                <w:sz w:val="18"/>
                <w:szCs w:val="18"/>
              </w:rPr>
            </w:pPr>
            <w:r>
              <w:rPr>
                <w:sz w:val="18"/>
                <w:szCs w:val="18"/>
                <w:spacing w:val="-5"/>
              </w:rPr>
              <w:t>注</w:t>
            </w:r>
            <w:r>
              <w:rPr>
                <w:sz w:val="18"/>
                <w:szCs w:val="18"/>
                <w:spacing w:val="-15"/>
              </w:rPr>
              <w:t xml:space="preserve"> </w:t>
            </w:r>
            <w:r>
              <w:rPr>
                <w:sz w:val="18"/>
                <w:szCs w:val="18"/>
                <w:spacing w:val="-5"/>
              </w:rPr>
              <w:t>1：露天开采的最终开采边坡角小于或等于</w:t>
            </w:r>
            <w:r>
              <w:rPr>
                <w:sz w:val="18"/>
                <w:szCs w:val="18"/>
                <w:spacing w:val="-34"/>
              </w:rPr>
              <w:t xml:space="preserve"> </w:t>
            </w:r>
            <w:r>
              <w:rPr>
                <w:sz w:val="18"/>
                <w:szCs w:val="18"/>
                <w:spacing w:val="-5"/>
              </w:rPr>
              <w:t>55</w:t>
            </w:r>
            <w:r>
              <w:rPr>
                <w:sz w:val="18"/>
                <w:szCs w:val="18"/>
                <w:spacing w:val="-68"/>
              </w:rPr>
              <w:t xml:space="preserve"> </w:t>
            </w:r>
            <w:r>
              <w:rPr>
                <w:sz w:val="18"/>
                <w:szCs w:val="18"/>
                <w:spacing w:val="-5"/>
              </w:rPr>
              <w:t>°</w:t>
            </w:r>
            <w:r>
              <w:rPr>
                <w:sz w:val="18"/>
                <w:szCs w:val="18"/>
                <w:spacing w:val="-68"/>
              </w:rPr>
              <w:t xml:space="preserve"> </w:t>
            </w:r>
            <w:r>
              <w:rPr>
                <w:sz w:val="18"/>
                <w:szCs w:val="18"/>
                <w:spacing w:val="-5"/>
              </w:rPr>
              <w:t>,</w:t>
            </w:r>
            <w:r>
              <w:rPr>
                <w:sz w:val="18"/>
                <w:szCs w:val="18"/>
                <w:spacing w:val="39"/>
                <w:w w:val="101"/>
              </w:rPr>
              <w:t xml:space="preserve"> </w:t>
            </w:r>
            <w:r>
              <w:rPr>
                <w:sz w:val="18"/>
                <w:szCs w:val="18"/>
                <w:spacing w:val="-5"/>
              </w:rPr>
              <w:t>采深高度小</w:t>
            </w:r>
            <w:r>
              <w:rPr>
                <w:sz w:val="18"/>
                <w:szCs w:val="18"/>
              </w:rPr>
              <w:t xml:space="preserve"> </w:t>
            </w:r>
            <w:r>
              <w:rPr>
                <w:sz w:val="18"/>
                <w:szCs w:val="18"/>
                <w:spacing w:val="-3"/>
              </w:rPr>
              <w:t>于</w:t>
            </w:r>
            <w:r>
              <w:rPr>
                <w:sz w:val="18"/>
                <w:szCs w:val="18"/>
                <w:spacing w:val="-20"/>
              </w:rPr>
              <w:t xml:space="preserve"> </w:t>
            </w:r>
            <w:r>
              <w:rPr>
                <w:sz w:val="18"/>
                <w:szCs w:val="18"/>
                <w:spacing w:val="-3"/>
              </w:rPr>
              <w:t>100m</w:t>
            </w:r>
            <w:r>
              <w:rPr>
                <w:sz w:val="18"/>
                <w:szCs w:val="18"/>
                <w:spacing w:val="-36"/>
              </w:rPr>
              <w:t xml:space="preserve"> </w:t>
            </w:r>
            <w:r>
              <w:rPr>
                <w:sz w:val="18"/>
                <w:szCs w:val="18"/>
                <w:spacing w:val="-3"/>
              </w:rPr>
              <w:t>或边坡围岩稳定性好时可放宽到小于或等于60</w:t>
            </w:r>
            <w:r>
              <w:rPr>
                <w:sz w:val="18"/>
                <w:szCs w:val="18"/>
                <w:spacing w:val="-68"/>
              </w:rPr>
              <w:t xml:space="preserve"> </w:t>
            </w:r>
            <w:r>
              <w:rPr>
                <w:sz w:val="18"/>
                <w:szCs w:val="18"/>
                <w:spacing w:val="-3"/>
              </w:rPr>
              <w:t>°</w:t>
            </w:r>
            <w:r>
              <w:rPr>
                <w:sz w:val="18"/>
                <w:szCs w:val="18"/>
                <w:spacing w:val="-68"/>
              </w:rPr>
              <w:t xml:space="preserve"> </w:t>
            </w:r>
            <w:r>
              <w:rPr>
                <w:sz w:val="18"/>
                <w:szCs w:val="18"/>
                <w:spacing w:val="-3"/>
              </w:rPr>
              <w:t>;</w:t>
            </w:r>
            <w:r>
              <w:rPr>
                <w:sz w:val="18"/>
                <w:szCs w:val="18"/>
              </w:rPr>
              <w:t xml:space="preserve">  </w:t>
            </w:r>
            <w:r>
              <w:rPr>
                <w:sz w:val="18"/>
                <w:szCs w:val="18"/>
                <w:spacing w:val="-4"/>
              </w:rPr>
              <w:t>剥采比（m</w:t>
            </w:r>
            <w:r>
              <w:rPr>
                <w:sz w:val="8"/>
                <w:szCs w:val="8"/>
                <w:spacing w:val="-4"/>
                <w:position w:val="8"/>
              </w:rPr>
              <w:t>3</w:t>
            </w:r>
            <w:r>
              <w:rPr>
                <w:sz w:val="18"/>
                <w:szCs w:val="18"/>
                <w:spacing w:val="-4"/>
              </w:rPr>
              <w:t>/m</w:t>
            </w:r>
            <w:r>
              <w:rPr>
                <w:sz w:val="8"/>
                <w:szCs w:val="8"/>
                <w:spacing w:val="-4"/>
                <w:position w:val="8"/>
              </w:rPr>
              <w:t>3</w:t>
            </w:r>
            <w:r>
              <w:rPr>
                <w:sz w:val="18"/>
                <w:szCs w:val="18"/>
                <w:spacing w:val="-4"/>
              </w:rPr>
              <w:t>）小于或等于</w:t>
            </w:r>
            <w:r>
              <w:rPr>
                <w:sz w:val="18"/>
                <w:szCs w:val="18"/>
                <w:spacing w:val="-34"/>
              </w:rPr>
              <w:t xml:space="preserve"> </w:t>
            </w:r>
            <w:r>
              <w:rPr>
                <w:sz w:val="18"/>
                <w:szCs w:val="18"/>
                <w:spacing w:val="-4"/>
              </w:rPr>
              <w:t>3：1，超过</w:t>
            </w:r>
            <w:r>
              <w:rPr>
                <w:sz w:val="18"/>
                <w:szCs w:val="18"/>
                <w:spacing w:val="-33"/>
              </w:rPr>
              <w:t xml:space="preserve"> </w:t>
            </w:r>
            <w:r>
              <w:rPr>
                <w:sz w:val="18"/>
                <w:szCs w:val="18"/>
                <w:spacing w:val="-4"/>
              </w:rPr>
              <w:t>3：1</w:t>
            </w:r>
            <w:r>
              <w:rPr>
                <w:sz w:val="18"/>
                <w:szCs w:val="18"/>
                <w:spacing w:val="-30"/>
              </w:rPr>
              <w:t xml:space="preserve"> </w:t>
            </w:r>
            <w:r>
              <w:rPr>
                <w:sz w:val="18"/>
                <w:szCs w:val="18"/>
                <w:spacing w:val="-4"/>
              </w:rPr>
              <w:t>时应做工业指</w:t>
            </w:r>
            <w:r>
              <w:rPr>
                <w:sz w:val="18"/>
                <w:szCs w:val="18"/>
              </w:rPr>
              <w:t xml:space="preserve"> </w:t>
            </w:r>
            <w:r>
              <w:rPr>
                <w:sz w:val="18"/>
                <w:szCs w:val="18"/>
                <w:spacing w:val="-4"/>
              </w:rPr>
              <w:t>标论证；最低开采标高一般不低于矿区内最低侵蚀基准面，</w:t>
            </w:r>
            <w:r>
              <w:rPr>
                <w:sz w:val="18"/>
                <w:szCs w:val="18"/>
                <w:spacing w:val="13"/>
              </w:rPr>
              <w:t xml:space="preserve"> </w:t>
            </w:r>
            <w:r>
              <w:rPr>
                <w:sz w:val="18"/>
                <w:szCs w:val="18"/>
                <w:spacing w:val="-1"/>
              </w:rPr>
              <w:t>低于矿区内最低侵蚀基准面时应做工业指标论证；大、中</w:t>
            </w:r>
            <w:r>
              <w:rPr>
                <w:sz w:val="18"/>
                <w:szCs w:val="18"/>
                <w:spacing w:val="8"/>
              </w:rPr>
              <w:t xml:space="preserve">  </w:t>
            </w:r>
            <w:r>
              <w:rPr>
                <w:sz w:val="18"/>
                <w:szCs w:val="18"/>
                <w:spacing w:val="-4"/>
              </w:rPr>
              <w:t>型矿最终底盘最小宽度大于或等于</w:t>
            </w:r>
            <w:r>
              <w:rPr>
                <w:sz w:val="18"/>
                <w:szCs w:val="18"/>
                <w:spacing w:val="-29"/>
              </w:rPr>
              <w:t xml:space="preserve"> </w:t>
            </w:r>
            <w:r>
              <w:rPr>
                <w:sz w:val="18"/>
                <w:szCs w:val="18"/>
                <w:spacing w:val="-4"/>
              </w:rPr>
              <w:t>40m，小型矿最终底盘最</w:t>
            </w:r>
            <w:r>
              <w:rPr>
                <w:sz w:val="18"/>
                <w:szCs w:val="18"/>
              </w:rPr>
              <w:t xml:space="preserve"> </w:t>
            </w:r>
            <w:r>
              <w:rPr>
                <w:sz w:val="18"/>
                <w:szCs w:val="18"/>
                <w:spacing w:val="-1"/>
              </w:rPr>
              <w:t>小宽度大于或等于</w:t>
            </w:r>
            <w:r>
              <w:rPr>
                <w:sz w:val="18"/>
                <w:szCs w:val="18"/>
                <w:spacing w:val="-28"/>
              </w:rPr>
              <w:t xml:space="preserve"> </w:t>
            </w:r>
            <w:r>
              <w:rPr>
                <w:sz w:val="18"/>
                <w:szCs w:val="18"/>
                <w:spacing w:val="-1"/>
              </w:rPr>
              <w:t>20m；矿山爆破安全距离大于或等于</w:t>
            </w:r>
          </w:p>
          <w:p>
            <w:pPr>
              <w:pStyle w:val="TableText"/>
              <w:ind w:left="755"/>
              <w:spacing w:before="1" w:line="237" w:lineRule="auto"/>
              <w:rPr>
                <w:sz w:val="18"/>
                <w:szCs w:val="18"/>
              </w:rPr>
            </w:pPr>
            <w:r>
              <w:rPr>
                <w:sz w:val="18"/>
                <w:szCs w:val="18"/>
                <w:spacing w:val="-2"/>
              </w:rPr>
              <w:t>300m。</w:t>
            </w:r>
          </w:p>
          <w:p>
            <w:pPr>
              <w:pStyle w:val="TableText"/>
              <w:ind w:left="273"/>
              <w:spacing w:before="80" w:line="219" w:lineRule="auto"/>
              <w:rPr>
                <w:sz w:val="18"/>
                <w:szCs w:val="18"/>
              </w:rPr>
            </w:pPr>
            <w:r>
              <w:rPr>
                <w:sz w:val="18"/>
                <w:szCs w:val="18"/>
              </w:rPr>
              <w:t>注</w:t>
            </w:r>
            <w:r>
              <w:rPr>
                <w:sz w:val="18"/>
                <w:szCs w:val="18"/>
                <w:spacing w:val="-21"/>
              </w:rPr>
              <w:t xml:space="preserve"> </w:t>
            </w:r>
            <w:r>
              <w:rPr>
                <w:sz w:val="18"/>
                <w:szCs w:val="18"/>
              </w:rPr>
              <w:t>2：由于绢云母矿风化矿石易采、易选，在勘查工作中可根据</w:t>
            </w:r>
          </w:p>
          <w:p>
            <w:pPr>
              <w:pStyle w:val="TableText"/>
              <w:ind w:left="753"/>
              <w:spacing w:before="99" w:line="219" w:lineRule="auto"/>
              <w:rPr>
                <w:sz w:val="18"/>
                <w:szCs w:val="18"/>
              </w:rPr>
            </w:pPr>
            <w:r>
              <w:rPr>
                <w:sz w:val="18"/>
                <w:szCs w:val="18"/>
                <w:spacing w:val="-1"/>
              </w:rPr>
              <w:t>详查、勘探阶段的要求对风化矿石和原生矿石单独圈定。</w:t>
            </w:r>
          </w:p>
        </w:tc>
      </w:tr>
      <w:tr>
        <w:trPr>
          <w:trHeight w:val="784" w:hRule="atLeast"/>
        </w:trPr>
        <w:tc>
          <w:tcPr>
            <w:tcW w:w="1010" w:type="dxa"/>
            <w:vAlign w:val="top"/>
            <w:vMerge w:val="continue"/>
            <w:tcBorders>
              <w:top w:val="nil"/>
            </w:tcBorders>
          </w:tcPr>
          <w:p>
            <w:pPr>
              <w:rPr>
                <w:rFonts w:ascii="Arial"/>
                <w:sz w:val="21"/>
              </w:rPr>
            </w:pPr>
            <w:r/>
          </w:p>
        </w:tc>
        <w:tc>
          <w:tcPr>
            <w:tcW w:w="960" w:type="dxa"/>
            <w:vAlign w:val="top"/>
          </w:tcPr>
          <w:p>
            <w:pPr>
              <w:spacing w:line="298" w:lineRule="auto"/>
              <w:rPr>
                <w:rFonts w:ascii="Arial"/>
                <w:sz w:val="21"/>
              </w:rPr>
            </w:pPr>
            <w:r/>
          </w:p>
          <w:p>
            <w:pPr>
              <w:pStyle w:val="TableText"/>
              <w:ind w:left="122"/>
              <w:spacing w:before="59" w:line="219" w:lineRule="auto"/>
              <w:rPr>
                <w:sz w:val="18"/>
                <w:szCs w:val="18"/>
              </w:rPr>
            </w:pPr>
            <w:r>
              <w:rPr>
                <w:sz w:val="18"/>
                <w:szCs w:val="18"/>
                <w:spacing w:val="-2"/>
              </w:rPr>
              <w:t>地下开采</w:t>
            </w:r>
          </w:p>
        </w:tc>
        <w:tc>
          <w:tcPr>
            <w:tcW w:w="945" w:type="dxa"/>
            <w:vAlign w:val="top"/>
          </w:tcPr>
          <w:p>
            <w:pPr>
              <w:spacing w:line="299" w:lineRule="auto"/>
              <w:rPr>
                <w:rFonts w:ascii="Arial"/>
                <w:sz w:val="21"/>
              </w:rPr>
            </w:pPr>
            <w:r/>
          </w:p>
          <w:p>
            <w:pPr>
              <w:pStyle w:val="TableText"/>
              <w:ind w:left="118"/>
              <w:spacing w:before="58" w:line="239" w:lineRule="auto"/>
              <w:rPr>
                <w:sz w:val="18"/>
                <w:szCs w:val="18"/>
              </w:rPr>
            </w:pPr>
            <w:r>
              <w:rPr>
                <w:sz w:val="18"/>
                <w:szCs w:val="18"/>
                <w:spacing w:val="-2"/>
              </w:rPr>
              <w:t>0.7～1.4</w:t>
            </w:r>
          </w:p>
        </w:tc>
        <w:tc>
          <w:tcPr>
            <w:tcW w:w="5408" w:type="dxa"/>
            <w:vAlign w:val="top"/>
            <w:vMerge w:val="continue"/>
            <w:tcBorders>
              <w:top w:val="nil"/>
              <w:bottom w:val="nil"/>
            </w:tcBorders>
          </w:tcPr>
          <w:p>
            <w:pPr>
              <w:rPr>
                <w:rFonts w:ascii="Arial"/>
                <w:sz w:val="21"/>
              </w:rPr>
            </w:pPr>
            <w:r/>
          </w:p>
        </w:tc>
      </w:tr>
      <w:tr>
        <w:trPr>
          <w:trHeight w:val="784" w:hRule="atLeast"/>
        </w:trPr>
        <w:tc>
          <w:tcPr>
            <w:tcW w:w="1010" w:type="dxa"/>
            <w:vAlign w:val="top"/>
            <w:vMerge w:val="restart"/>
            <w:tcBorders>
              <w:bottom w:val="nil"/>
            </w:tcBorders>
          </w:tcPr>
          <w:p>
            <w:pPr>
              <w:spacing w:line="257" w:lineRule="auto"/>
              <w:rPr>
                <w:rFonts w:ascii="Arial"/>
                <w:sz w:val="21"/>
              </w:rPr>
            </w:pPr>
            <w:r/>
          </w:p>
          <w:p>
            <w:pPr>
              <w:spacing w:line="257" w:lineRule="auto"/>
              <w:rPr>
                <w:rFonts w:ascii="Arial"/>
                <w:sz w:val="21"/>
              </w:rPr>
            </w:pPr>
            <w:r/>
          </w:p>
          <w:p>
            <w:pPr>
              <w:pStyle w:val="TableText"/>
              <w:ind w:left="152"/>
              <w:spacing w:before="59" w:line="219" w:lineRule="auto"/>
              <w:rPr>
                <w:sz w:val="18"/>
                <w:szCs w:val="18"/>
              </w:rPr>
            </w:pPr>
            <w:r>
              <w:rPr>
                <w:sz w:val="18"/>
                <w:szCs w:val="18"/>
                <w:spacing w:val="-3"/>
              </w:rPr>
              <w:t>夹石易除</w:t>
            </w:r>
          </w:p>
          <w:p>
            <w:pPr>
              <w:pStyle w:val="TableText"/>
              <w:ind w:left="243"/>
              <w:spacing w:before="187" w:line="220" w:lineRule="auto"/>
              <w:rPr>
                <w:sz w:val="18"/>
                <w:szCs w:val="18"/>
              </w:rPr>
            </w:pPr>
            <w:r>
              <w:rPr>
                <w:sz w:val="18"/>
                <w:szCs w:val="18"/>
                <w:spacing w:val="-3"/>
              </w:rPr>
              <w:t>厚度/m</w:t>
            </w:r>
          </w:p>
        </w:tc>
        <w:tc>
          <w:tcPr>
            <w:tcW w:w="960" w:type="dxa"/>
            <w:vAlign w:val="top"/>
          </w:tcPr>
          <w:p>
            <w:pPr>
              <w:spacing w:line="299" w:lineRule="auto"/>
              <w:rPr>
                <w:rFonts w:ascii="Arial"/>
                <w:sz w:val="21"/>
              </w:rPr>
            </w:pPr>
            <w:r/>
          </w:p>
          <w:p>
            <w:pPr>
              <w:pStyle w:val="TableText"/>
              <w:ind w:left="126"/>
              <w:spacing w:before="58" w:line="219" w:lineRule="auto"/>
              <w:rPr>
                <w:sz w:val="18"/>
                <w:szCs w:val="18"/>
              </w:rPr>
            </w:pPr>
            <w:r>
              <w:rPr>
                <w:sz w:val="18"/>
                <w:szCs w:val="18"/>
                <w:spacing w:val="-3"/>
              </w:rPr>
              <w:t>露天开采</w:t>
            </w:r>
          </w:p>
        </w:tc>
        <w:tc>
          <w:tcPr>
            <w:tcW w:w="945" w:type="dxa"/>
            <w:vAlign w:val="top"/>
          </w:tcPr>
          <w:p>
            <w:pPr>
              <w:spacing w:line="299" w:lineRule="auto"/>
              <w:rPr>
                <w:rFonts w:ascii="Arial"/>
                <w:sz w:val="21"/>
              </w:rPr>
            </w:pPr>
            <w:r/>
          </w:p>
          <w:p>
            <w:pPr>
              <w:pStyle w:val="TableText"/>
              <w:ind w:left="310"/>
              <w:spacing w:before="59" w:line="241" w:lineRule="auto"/>
              <w:rPr>
                <w:sz w:val="18"/>
                <w:szCs w:val="18"/>
              </w:rPr>
            </w:pPr>
            <w:r>
              <w:rPr>
                <w:sz w:val="18"/>
                <w:szCs w:val="18"/>
                <w:spacing w:val="-8"/>
              </w:rPr>
              <w:t>1～2</w:t>
            </w:r>
          </w:p>
        </w:tc>
        <w:tc>
          <w:tcPr>
            <w:tcW w:w="5408" w:type="dxa"/>
            <w:vAlign w:val="top"/>
            <w:vMerge w:val="continue"/>
            <w:tcBorders>
              <w:top w:val="nil"/>
              <w:bottom w:val="nil"/>
            </w:tcBorders>
          </w:tcPr>
          <w:p>
            <w:pPr>
              <w:rPr>
                <w:rFonts w:ascii="Arial"/>
                <w:sz w:val="21"/>
              </w:rPr>
            </w:pPr>
            <w:r/>
          </w:p>
        </w:tc>
      </w:tr>
      <w:tr>
        <w:trPr>
          <w:trHeight w:val="834" w:hRule="atLeast"/>
        </w:trPr>
        <w:tc>
          <w:tcPr>
            <w:tcW w:w="1010" w:type="dxa"/>
            <w:vAlign w:val="top"/>
            <w:vMerge w:val="continue"/>
            <w:tcBorders>
              <w:top w:val="nil"/>
            </w:tcBorders>
          </w:tcPr>
          <w:p>
            <w:pPr>
              <w:rPr>
                <w:rFonts w:ascii="Arial"/>
                <w:sz w:val="21"/>
              </w:rPr>
            </w:pPr>
            <w:r/>
          </w:p>
        </w:tc>
        <w:tc>
          <w:tcPr>
            <w:tcW w:w="960" w:type="dxa"/>
            <w:vAlign w:val="top"/>
          </w:tcPr>
          <w:p>
            <w:pPr>
              <w:spacing w:line="321" w:lineRule="auto"/>
              <w:rPr>
                <w:rFonts w:ascii="Arial"/>
                <w:sz w:val="21"/>
              </w:rPr>
            </w:pPr>
            <w:r/>
          </w:p>
          <w:p>
            <w:pPr>
              <w:pStyle w:val="TableText"/>
              <w:ind w:left="122"/>
              <w:spacing w:before="59" w:line="219" w:lineRule="auto"/>
              <w:rPr>
                <w:sz w:val="18"/>
                <w:szCs w:val="18"/>
              </w:rPr>
            </w:pPr>
            <w:r>
              <w:rPr>
                <w:sz w:val="18"/>
                <w:szCs w:val="18"/>
                <w:spacing w:val="-2"/>
              </w:rPr>
              <w:t>地下开采</w:t>
            </w:r>
          </w:p>
        </w:tc>
        <w:tc>
          <w:tcPr>
            <w:tcW w:w="945" w:type="dxa"/>
            <w:vAlign w:val="top"/>
          </w:tcPr>
          <w:p>
            <w:pPr>
              <w:spacing w:line="321" w:lineRule="auto"/>
              <w:rPr>
                <w:rFonts w:ascii="Arial"/>
                <w:sz w:val="21"/>
              </w:rPr>
            </w:pPr>
            <w:r/>
          </w:p>
          <w:p>
            <w:pPr>
              <w:pStyle w:val="TableText"/>
              <w:ind w:left="310"/>
              <w:spacing w:before="59" w:line="241" w:lineRule="auto"/>
              <w:rPr>
                <w:sz w:val="18"/>
                <w:szCs w:val="18"/>
              </w:rPr>
            </w:pPr>
            <w:r>
              <w:rPr>
                <w:sz w:val="18"/>
                <w:szCs w:val="18"/>
                <w:spacing w:val="-8"/>
              </w:rPr>
              <w:t>1～2</w:t>
            </w:r>
          </w:p>
        </w:tc>
        <w:tc>
          <w:tcPr>
            <w:tcW w:w="5408" w:type="dxa"/>
            <w:vAlign w:val="top"/>
            <w:vMerge w:val="continue"/>
            <w:tcBorders>
              <w:top w:val="nil"/>
            </w:tcBorders>
          </w:tcPr>
          <w:p>
            <w:pPr>
              <w:rPr>
                <w:rFonts w:ascii="Arial"/>
                <w:sz w:val="21"/>
              </w:rPr>
            </w:pPr>
            <w:r/>
          </w:p>
        </w:tc>
      </w:tr>
    </w:tbl>
    <w:p>
      <w:pPr>
        <w:pStyle w:val="BodyText"/>
        <w:rPr/>
      </w:pPr>
      <w:r/>
    </w:p>
    <w:p>
      <w:pPr>
        <w:sectPr>
          <w:headerReference w:type="default" r:id="rId27"/>
          <w:footerReference w:type="default" r:id="rId28"/>
          <w:pgSz w:w="11906" w:h="16839"/>
          <w:pgMar w:top="2248" w:right="1785" w:bottom="1432" w:left="1785" w:header="1926" w:footer="1195" w:gutter="0"/>
        </w:sectPr>
        <w:rPr/>
      </w:pP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7" w:lineRule="auto"/>
        <w:rPr/>
      </w:pPr>
      <w:r/>
    </w:p>
    <w:p>
      <w:pPr>
        <w:ind w:left="4106"/>
        <w:spacing w:before="65" w:line="230" w:lineRule="auto"/>
        <w:outlineLvl w:val="0"/>
        <w:rPr>
          <w:rFonts w:ascii="SimHei" w:hAnsi="SimHei" w:eastAsia="SimHei" w:cs="SimHei"/>
          <w:sz w:val="20"/>
          <w:szCs w:val="20"/>
        </w:rPr>
      </w:pPr>
      <w:bookmarkStart w:name="bookmark50" w:id="72"/>
      <w:bookmarkEnd w:id="72"/>
      <w:bookmarkStart w:name="bookmark51" w:id="73"/>
      <w:bookmarkEnd w:id="73"/>
      <w:r>
        <w:rPr>
          <w:rFonts w:ascii="SimHei" w:hAnsi="SimHei" w:eastAsia="SimHei" w:cs="SimHei"/>
          <w:sz w:val="20"/>
          <w:szCs w:val="20"/>
          <w:spacing w:val="-1"/>
        </w:rPr>
        <w:t>附录</w:t>
      </w:r>
      <w:r>
        <w:rPr>
          <w:rFonts w:ascii="SimHei" w:hAnsi="SimHei" w:eastAsia="SimHei" w:cs="SimHei"/>
          <w:sz w:val="20"/>
          <w:szCs w:val="20"/>
          <w:spacing w:val="-38"/>
        </w:rPr>
        <w:t xml:space="preserve"> </w:t>
      </w:r>
      <w:r>
        <w:rPr>
          <w:rFonts w:ascii="SimHei" w:hAnsi="SimHei" w:eastAsia="SimHei" w:cs="SimHei"/>
          <w:sz w:val="20"/>
          <w:szCs w:val="20"/>
          <w:spacing w:val="-1"/>
        </w:rPr>
        <w:t>C</w:t>
      </w:r>
    </w:p>
    <w:p>
      <w:pPr>
        <w:ind w:left="3666"/>
        <w:spacing w:before="151" w:line="230" w:lineRule="auto"/>
        <w:outlineLvl w:val="0"/>
        <w:rPr>
          <w:rFonts w:ascii="SimHei" w:hAnsi="SimHei" w:eastAsia="SimHei" w:cs="SimHei"/>
          <w:sz w:val="20"/>
          <w:szCs w:val="20"/>
        </w:rPr>
      </w:pPr>
      <w:bookmarkStart w:name="bookmark52" w:id="74"/>
      <w:bookmarkEnd w:id="74"/>
      <w:bookmarkStart w:name="bookmark51" w:id="75"/>
      <w:bookmarkEnd w:id="75"/>
      <w:r>
        <w:rPr>
          <w:rFonts w:ascii="SimHei" w:hAnsi="SimHei" w:eastAsia="SimHei" w:cs="SimHei"/>
          <w:sz w:val="20"/>
          <w:szCs w:val="20"/>
          <w:spacing w:val="4"/>
        </w:rPr>
        <w:t>（资料性附录）</w:t>
      </w:r>
    </w:p>
    <w:p>
      <w:pPr>
        <w:ind w:left="3438"/>
        <w:spacing w:before="149" w:line="229" w:lineRule="auto"/>
        <w:outlineLvl w:val="0"/>
        <w:rPr>
          <w:rFonts w:ascii="SimHei" w:hAnsi="SimHei" w:eastAsia="SimHei" w:cs="SimHei"/>
          <w:sz w:val="20"/>
          <w:szCs w:val="20"/>
        </w:rPr>
      </w:pPr>
      <w:bookmarkStart w:name="bookmark51" w:id="76"/>
      <w:bookmarkEnd w:id="76"/>
      <w:r>
        <w:rPr>
          <w:rFonts w:ascii="SimHei" w:hAnsi="SimHei" w:eastAsia="SimHei" w:cs="SimHei"/>
          <w:sz w:val="20"/>
          <w:szCs w:val="20"/>
          <w:spacing w:val="8"/>
        </w:rPr>
        <w:t>绢云母产品技术要求</w:t>
      </w:r>
    </w:p>
    <w:p>
      <w:pPr>
        <w:pStyle w:val="BodyText"/>
        <w:spacing w:line="394" w:lineRule="auto"/>
        <w:rPr/>
      </w:pPr>
      <w:r/>
    </w:p>
    <w:p>
      <w:pPr>
        <w:ind w:left="653"/>
        <w:spacing w:before="65" w:line="232" w:lineRule="auto"/>
        <w:rPr>
          <w:rFonts w:ascii="SimSun" w:hAnsi="SimSun" w:eastAsia="SimSun" w:cs="SimSun"/>
          <w:sz w:val="20"/>
          <w:szCs w:val="20"/>
        </w:rPr>
      </w:pPr>
      <w:r>
        <w:rPr>
          <w:rFonts w:ascii="SimSun" w:hAnsi="SimSun" w:eastAsia="SimSun" w:cs="SimSun"/>
          <w:sz w:val="20"/>
          <w:szCs w:val="20"/>
          <w:spacing w:val="7"/>
        </w:rPr>
        <w:t>绢云母粉产品技术要求参见表</w:t>
      </w:r>
      <w:r>
        <w:rPr>
          <w:rFonts w:ascii="SimSun" w:hAnsi="SimSun" w:eastAsia="SimSun" w:cs="SimSun"/>
          <w:sz w:val="20"/>
          <w:szCs w:val="20"/>
          <w:spacing w:val="-34"/>
        </w:rPr>
        <w:t xml:space="preserve"> </w:t>
      </w:r>
      <w:r>
        <w:rPr>
          <w:rFonts w:ascii="FangSong" w:hAnsi="FangSong" w:eastAsia="FangSong" w:cs="FangSong"/>
          <w:sz w:val="20"/>
          <w:szCs w:val="20"/>
          <w:spacing w:val="7"/>
        </w:rPr>
        <w:t>C.1</w:t>
      </w:r>
      <w:r>
        <w:rPr>
          <w:rFonts w:ascii="SimSun" w:hAnsi="SimSun" w:eastAsia="SimSun" w:cs="SimSun"/>
          <w:sz w:val="20"/>
          <w:szCs w:val="20"/>
          <w:spacing w:val="7"/>
        </w:rPr>
        <w:t>。</w:t>
      </w:r>
    </w:p>
    <w:p>
      <w:pPr>
        <w:pStyle w:val="BodyText"/>
        <w:rPr/>
      </w:pPr>
      <w:r/>
    </w:p>
    <w:p>
      <w:pPr>
        <w:pStyle w:val="BodyText"/>
        <w:spacing w:line="241" w:lineRule="auto"/>
        <w:rPr/>
      </w:pPr>
      <w:r/>
    </w:p>
    <w:p>
      <w:pPr>
        <w:ind w:left="2943"/>
        <w:spacing w:before="66" w:line="229" w:lineRule="auto"/>
        <w:rPr>
          <w:rFonts w:ascii="SimHei" w:hAnsi="SimHei" w:eastAsia="SimHei" w:cs="SimHei"/>
          <w:sz w:val="20"/>
          <w:szCs w:val="20"/>
        </w:rPr>
      </w:pPr>
      <w:r>
        <w:rPr>
          <w:rFonts w:ascii="SimHei" w:hAnsi="SimHei" w:eastAsia="SimHei" w:cs="SimHei"/>
          <w:sz w:val="20"/>
          <w:szCs w:val="20"/>
          <w:spacing w:val="7"/>
        </w:rPr>
        <w:t>表</w:t>
      </w:r>
      <w:r>
        <w:rPr>
          <w:rFonts w:ascii="SimHei" w:hAnsi="SimHei" w:eastAsia="SimHei" w:cs="SimHei"/>
          <w:sz w:val="20"/>
          <w:szCs w:val="20"/>
          <w:spacing w:val="-40"/>
        </w:rPr>
        <w:t xml:space="preserve"> </w:t>
      </w:r>
      <w:r>
        <w:rPr>
          <w:rFonts w:ascii="SimHei" w:hAnsi="SimHei" w:eastAsia="SimHei" w:cs="SimHei"/>
          <w:sz w:val="20"/>
          <w:szCs w:val="20"/>
          <w:spacing w:val="7"/>
        </w:rPr>
        <w:t>C.1</w:t>
      </w:r>
      <w:r>
        <w:rPr>
          <w:rFonts w:ascii="SimHei" w:hAnsi="SimHei" w:eastAsia="SimHei" w:cs="SimHei"/>
          <w:sz w:val="20"/>
          <w:szCs w:val="20"/>
          <w:spacing w:val="7"/>
        </w:rPr>
        <w:t xml:space="preserve">  </w:t>
      </w:r>
      <w:r>
        <w:rPr>
          <w:rFonts w:ascii="SimHei" w:hAnsi="SimHei" w:eastAsia="SimHei" w:cs="SimHei"/>
          <w:sz w:val="20"/>
          <w:szCs w:val="20"/>
          <w:spacing w:val="7"/>
        </w:rPr>
        <w:t>绢云母粉产品技术要求</w:t>
      </w:r>
    </w:p>
    <w:p>
      <w:pPr>
        <w:spacing w:line="134" w:lineRule="exact"/>
        <w:rPr/>
      </w:pPr>
      <w:r/>
    </w:p>
    <w:tbl>
      <w:tblPr>
        <w:tblStyle w:val="TableNormal"/>
        <w:tblW w:w="852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55"/>
        <w:gridCol w:w="576"/>
        <w:gridCol w:w="659"/>
        <w:gridCol w:w="639"/>
        <w:gridCol w:w="1036"/>
        <w:gridCol w:w="1025"/>
        <w:gridCol w:w="756"/>
        <w:gridCol w:w="1025"/>
        <w:gridCol w:w="823"/>
        <w:gridCol w:w="832"/>
      </w:tblGrid>
      <w:tr>
        <w:trPr>
          <w:trHeight w:val="633" w:hRule="atLeast"/>
        </w:trPr>
        <w:tc>
          <w:tcPr>
            <w:tcW w:w="1155" w:type="dxa"/>
            <w:vAlign w:val="top"/>
            <w:vMerge w:val="restart"/>
            <w:tcBorders>
              <w:bottom w:val="nil"/>
            </w:tcBorders>
          </w:tcPr>
          <w:p>
            <w:pPr>
              <w:spacing w:line="359" w:lineRule="auto"/>
              <w:rPr>
                <w:rFonts w:ascii="Arial"/>
                <w:sz w:val="21"/>
              </w:rPr>
            </w:pPr>
            <w:r/>
          </w:p>
          <w:p>
            <w:pPr>
              <w:pStyle w:val="TableText"/>
              <w:ind w:left="222"/>
              <w:spacing w:before="59" w:line="219" w:lineRule="auto"/>
              <w:rPr>
                <w:sz w:val="18"/>
                <w:szCs w:val="18"/>
              </w:rPr>
            </w:pPr>
            <w:r>
              <w:rPr>
                <w:sz w:val="18"/>
                <w:szCs w:val="18"/>
                <w:spacing w:val="-2"/>
              </w:rPr>
              <w:t>产品分类</w:t>
            </w:r>
          </w:p>
        </w:tc>
        <w:tc>
          <w:tcPr>
            <w:tcW w:w="576" w:type="dxa"/>
            <w:vAlign w:val="top"/>
            <w:vMerge w:val="restart"/>
            <w:tcBorders>
              <w:bottom w:val="nil"/>
            </w:tcBorders>
          </w:tcPr>
          <w:p>
            <w:pPr>
              <w:pStyle w:val="TableText"/>
              <w:ind w:left="111"/>
              <w:spacing w:before="264" w:line="219" w:lineRule="auto"/>
              <w:rPr>
                <w:sz w:val="18"/>
                <w:szCs w:val="18"/>
              </w:rPr>
            </w:pPr>
            <w:r>
              <w:rPr>
                <w:sz w:val="18"/>
                <w:szCs w:val="18"/>
                <w:spacing w:val="-4"/>
              </w:rPr>
              <w:t>产品</w:t>
            </w:r>
          </w:p>
          <w:p>
            <w:pPr>
              <w:pStyle w:val="TableText"/>
              <w:ind w:left="112"/>
              <w:spacing w:before="98" w:line="219" w:lineRule="auto"/>
              <w:rPr>
                <w:sz w:val="18"/>
                <w:szCs w:val="18"/>
              </w:rPr>
            </w:pPr>
            <w:r>
              <w:rPr>
                <w:sz w:val="18"/>
                <w:szCs w:val="18"/>
                <w:spacing w:val="-4"/>
              </w:rPr>
              <w:t>规格</w:t>
            </w:r>
          </w:p>
        </w:tc>
        <w:tc>
          <w:tcPr>
            <w:tcW w:w="1298" w:type="dxa"/>
            <w:vAlign w:val="top"/>
            <w:gridSpan w:val="2"/>
          </w:tcPr>
          <w:p>
            <w:pPr>
              <w:pStyle w:val="TableText"/>
              <w:ind w:left="111"/>
              <w:spacing w:before="71" w:line="219" w:lineRule="auto"/>
              <w:rPr>
                <w:sz w:val="18"/>
                <w:szCs w:val="18"/>
              </w:rPr>
            </w:pPr>
            <w:r>
              <w:rPr>
                <w:sz w:val="18"/>
                <w:szCs w:val="18"/>
                <w:spacing w:val="-8"/>
              </w:rPr>
              <w:t>粒径分布</w:t>
            </w:r>
            <w:r>
              <w:rPr>
                <w:sz w:val="18"/>
                <w:szCs w:val="18"/>
                <w:spacing w:val="13"/>
              </w:rPr>
              <w:t xml:space="preserve"> </w:t>
            </w:r>
            <w:r>
              <w:rPr>
                <w:sz w:val="18"/>
                <w:szCs w:val="18"/>
                <w:spacing w:val="-8"/>
              </w:rPr>
              <w:t>(</w:t>
            </w:r>
            <w:r>
              <w:rPr>
                <w:sz w:val="18"/>
                <w:szCs w:val="18"/>
                <w:spacing w:val="-12"/>
              </w:rPr>
              <w:t xml:space="preserve"> </w:t>
            </w:r>
            <w:r>
              <w:rPr>
                <w:sz w:val="18"/>
                <w:szCs w:val="18"/>
                <w:spacing w:val="-8"/>
              </w:rPr>
              <w:t>μ</w:t>
            </w:r>
          </w:p>
          <w:p>
            <w:pPr>
              <w:pStyle w:val="TableText"/>
              <w:ind w:left="512"/>
              <w:spacing w:before="98" w:line="232" w:lineRule="auto"/>
              <w:rPr>
                <w:sz w:val="18"/>
                <w:szCs w:val="18"/>
              </w:rPr>
            </w:pPr>
            <w:r>
              <w:rPr>
                <w:sz w:val="18"/>
                <w:szCs w:val="18"/>
                <w:spacing w:val="-2"/>
              </w:rPr>
              <w:t>m）</w:t>
            </w:r>
          </w:p>
        </w:tc>
        <w:tc>
          <w:tcPr>
            <w:tcW w:w="1036" w:type="dxa"/>
            <w:vAlign w:val="top"/>
          </w:tcPr>
          <w:p>
            <w:pPr>
              <w:pStyle w:val="TableText"/>
              <w:ind w:left="155" w:right="104" w:hanging="40"/>
              <w:spacing w:before="73" w:line="282" w:lineRule="auto"/>
              <w:rPr>
                <w:sz w:val="18"/>
                <w:szCs w:val="18"/>
              </w:rPr>
            </w:pPr>
            <w:r>
              <w:rPr>
                <w:sz w:val="18"/>
                <w:szCs w:val="18"/>
                <w:spacing w:val="-12"/>
              </w:rPr>
              <w:t>325 目（45</w:t>
            </w:r>
            <w:r>
              <w:rPr>
                <w:sz w:val="18"/>
                <w:szCs w:val="18"/>
                <w:spacing w:val="6"/>
              </w:rPr>
              <w:t xml:space="preserve"> </w:t>
            </w:r>
            <w:r>
              <w:rPr>
                <w:sz w:val="18"/>
                <w:szCs w:val="18"/>
                <w:spacing w:val="-22"/>
              </w:rPr>
              <w:t>μm）筛上%</w:t>
            </w:r>
          </w:p>
        </w:tc>
        <w:tc>
          <w:tcPr>
            <w:tcW w:w="1025" w:type="dxa"/>
            <w:vAlign w:val="top"/>
          </w:tcPr>
          <w:p>
            <w:pPr>
              <w:pStyle w:val="TableText"/>
              <w:ind w:left="156"/>
              <w:spacing w:before="72" w:line="219" w:lineRule="auto"/>
              <w:rPr>
                <w:sz w:val="18"/>
                <w:szCs w:val="18"/>
              </w:rPr>
            </w:pPr>
            <w:r>
              <w:rPr>
                <w:sz w:val="18"/>
                <w:szCs w:val="18"/>
                <w:spacing w:val="-2"/>
              </w:rPr>
              <w:t>松散密度</w:t>
            </w:r>
          </w:p>
          <w:p>
            <w:pPr>
              <w:pStyle w:val="TableText"/>
              <w:ind w:left="295"/>
              <w:spacing w:before="97" w:line="214" w:lineRule="auto"/>
              <w:rPr>
                <w:sz w:val="18"/>
                <w:szCs w:val="18"/>
              </w:rPr>
            </w:pPr>
            <w:r>
              <w:rPr>
                <w:sz w:val="18"/>
                <w:szCs w:val="18"/>
                <w:spacing w:val="-2"/>
              </w:rPr>
              <w:t>g/cm3</w:t>
            </w:r>
          </w:p>
        </w:tc>
        <w:tc>
          <w:tcPr>
            <w:tcW w:w="756" w:type="dxa"/>
            <w:vAlign w:val="top"/>
          </w:tcPr>
          <w:p>
            <w:pPr>
              <w:pStyle w:val="TableText"/>
              <w:ind w:left="115" w:right="104" w:firstLine="4"/>
              <w:spacing w:before="73" w:line="282" w:lineRule="auto"/>
              <w:rPr>
                <w:sz w:val="18"/>
                <w:szCs w:val="18"/>
              </w:rPr>
            </w:pPr>
            <w:r>
              <w:rPr>
                <w:sz w:val="18"/>
                <w:szCs w:val="18"/>
                <w:spacing w:val="-5"/>
              </w:rPr>
              <w:t>吸油量</w:t>
            </w:r>
            <w:r>
              <w:rPr>
                <w:sz w:val="18"/>
                <w:szCs w:val="18"/>
              </w:rPr>
              <w:t xml:space="preserve"> </w:t>
            </w:r>
            <w:r>
              <w:rPr>
                <w:sz w:val="18"/>
                <w:szCs w:val="18"/>
                <w:spacing w:val="-2"/>
              </w:rPr>
              <w:t>g/100g</w:t>
            </w:r>
          </w:p>
        </w:tc>
        <w:tc>
          <w:tcPr>
            <w:tcW w:w="1025" w:type="dxa"/>
            <w:vAlign w:val="top"/>
          </w:tcPr>
          <w:p>
            <w:pPr>
              <w:pStyle w:val="TableText"/>
              <w:ind w:left="364"/>
              <w:spacing w:before="72" w:line="220" w:lineRule="auto"/>
              <w:rPr>
                <w:sz w:val="18"/>
                <w:szCs w:val="18"/>
              </w:rPr>
            </w:pPr>
            <w:r>
              <w:rPr>
                <w:sz w:val="18"/>
                <w:szCs w:val="18"/>
                <w:spacing w:val="-17"/>
              </w:rPr>
              <w:t>白度</w:t>
            </w:r>
          </w:p>
          <w:p>
            <w:pPr>
              <w:pStyle w:val="TableText"/>
              <w:ind w:left="122"/>
              <w:spacing w:before="97" w:line="232" w:lineRule="auto"/>
              <w:rPr>
                <w:sz w:val="18"/>
                <w:szCs w:val="18"/>
              </w:rPr>
            </w:pPr>
            <w:r>
              <w:rPr>
                <w:sz w:val="18"/>
                <w:szCs w:val="18"/>
                <w:spacing w:val="-3"/>
              </w:rPr>
              <w:t>（R457）%</w:t>
            </w:r>
          </w:p>
        </w:tc>
        <w:tc>
          <w:tcPr>
            <w:tcW w:w="823" w:type="dxa"/>
            <w:vAlign w:val="top"/>
          </w:tcPr>
          <w:p>
            <w:pPr>
              <w:pStyle w:val="TableText"/>
              <w:ind w:left="237"/>
              <w:spacing w:before="72" w:line="219" w:lineRule="auto"/>
              <w:rPr>
                <w:sz w:val="18"/>
                <w:szCs w:val="18"/>
              </w:rPr>
            </w:pPr>
            <w:r>
              <w:rPr>
                <w:sz w:val="18"/>
                <w:szCs w:val="18"/>
                <w:spacing w:val="-4"/>
              </w:rPr>
              <w:t>含水</w:t>
            </w:r>
          </w:p>
          <w:p>
            <w:pPr>
              <w:pStyle w:val="TableText"/>
              <w:ind w:left="282"/>
              <w:spacing w:before="98" w:line="225" w:lineRule="auto"/>
              <w:rPr>
                <w:sz w:val="18"/>
                <w:szCs w:val="18"/>
              </w:rPr>
            </w:pPr>
            <w:r>
              <w:rPr>
                <w:sz w:val="18"/>
                <w:szCs w:val="18"/>
                <w:spacing w:val="-4"/>
              </w:rPr>
              <w:t>量%</w:t>
            </w:r>
          </w:p>
        </w:tc>
        <w:tc>
          <w:tcPr>
            <w:tcW w:w="832" w:type="dxa"/>
            <w:vAlign w:val="top"/>
          </w:tcPr>
          <w:p>
            <w:pPr>
              <w:pStyle w:val="TableText"/>
              <w:ind w:left="238"/>
              <w:spacing w:before="71" w:line="219" w:lineRule="auto"/>
              <w:rPr>
                <w:sz w:val="18"/>
                <w:szCs w:val="18"/>
              </w:rPr>
            </w:pPr>
            <w:r>
              <w:rPr>
                <w:sz w:val="18"/>
                <w:szCs w:val="18"/>
                <w:spacing w:val="-4"/>
              </w:rPr>
              <w:t>烧失</w:t>
            </w:r>
          </w:p>
          <w:p>
            <w:pPr>
              <w:pStyle w:val="TableText"/>
              <w:ind w:left="285"/>
              <w:spacing w:before="98" w:line="225" w:lineRule="auto"/>
              <w:rPr>
                <w:sz w:val="18"/>
                <w:szCs w:val="18"/>
              </w:rPr>
            </w:pPr>
            <w:r>
              <w:rPr>
                <w:sz w:val="18"/>
                <w:szCs w:val="18"/>
                <w:spacing w:val="-4"/>
              </w:rPr>
              <w:t>量%</w:t>
            </w:r>
          </w:p>
        </w:tc>
      </w:tr>
      <w:tr>
        <w:trPr>
          <w:trHeight w:val="378" w:hRule="atLeast"/>
        </w:trPr>
        <w:tc>
          <w:tcPr>
            <w:tcW w:w="1155" w:type="dxa"/>
            <w:vAlign w:val="top"/>
            <w:vMerge w:val="continue"/>
            <w:tcBorders>
              <w:top w:val="nil"/>
            </w:tcBorders>
          </w:tcPr>
          <w:p>
            <w:pPr>
              <w:rPr>
                <w:rFonts w:ascii="Arial"/>
                <w:sz w:val="21"/>
              </w:rPr>
            </w:pPr>
            <w:r/>
          </w:p>
        </w:tc>
        <w:tc>
          <w:tcPr>
            <w:tcW w:w="576" w:type="dxa"/>
            <w:vAlign w:val="top"/>
            <w:vMerge w:val="continue"/>
            <w:tcBorders>
              <w:top w:val="nil"/>
            </w:tcBorders>
          </w:tcPr>
          <w:p>
            <w:pPr>
              <w:rPr>
                <w:rFonts w:ascii="Arial"/>
                <w:sz w:val="21"/>
              </w:rPr>
            </w:pPr>
            <w:r/>
          </w:p>
        </w:tc>
        <w:tc>
          <w:tcPr>
            <w:tcW w:w="659" w:type="dxa"/>
            <w:vAlign w:val="top"/>
          </w:tcPr>
          <w:p>
            <w:pPr>
              <w:pStyle w:val="TableText"/>
              <w:ind w:left="194"/>
              <w:spacing w:before="98"/>
              <w:rPr>
                <w:sz w:val="18"/>
                <w:szCs w:val="18"/>
              </w:rPr>
            </w:pPr>
            <w:r>
              <w:rPr>
                <w:sz w:val="18"/>
                <w:szCs w:val="18"/>
                <w:spacing w:val="-1"/>
              </w:rPr>
              <w:t>D50</w:t>
            </w:r>
          </w:p>
        </w:tc>
        <w:tc>
          <w:tcPr>
            <w:tcW w:w="639" w:type="dxa"/>
            <w:vAlign w:val="top"/>
          </w:tcPr>
          <w:p>
            <w:pPr>
              <w:pStyle w:val="TableText"/>
              <w:ind w:left="137"/>
              <w:spacing w:before="98"/>
              <w:rPr>
                <w:sz w:val="18"/>
                <w:szCs w:val="18"/>
              </w:rPr>
            </w:pPr>
            <w:r>
              <w:rPr>
                <w:sz w:val="18"/>
                <w:szCs w:val="18"/>
                <w:spacing w:val="-1"/>
              </w:rPr>
              <w:t>D100</w:t>
            </w:r>
          </w:p>
        </w:tc>
        <w:tc>
          <w:tcPr>
            <w:tcW w:w="1036" w:type="dxa"/>
            <w:vAlign w:val="top"/>
          </w:tcPr>
          <w:p>
            <w:pPr>
              <w:rPr>
                <w:rFonts w:ascii="Arial"/>
                <w:sz w:val="21"/>
              </w:rPr>
            </w:pPr>
            <w:r/>
          </w:p>
        </w:tc>
        <w:tc>
          <w:tcPr>
            <w:tcW w:w="1025" w:type="dxa"/>
            <w:vAlign w:val="top"/>
          </w:tcPr>
          <w:p>
            <w:pPr>
              <w:rPr>
                <w:rFonts w:ascii="Arial"/>
                <w:sz w:val="21"/>
              </w:rPr>
            </w:pPr>
            <w:r/>
          </w:p>
        </w:tc>
        <w:tc>
          <w:tcPr>
            <w:tcW w:w="756" w:type="dxa"/>
            <w:vAlign w:val="top"/>
          </w:tcPr>
          <w:p>
            <w:pPr>
              <w:rPr>
                <w:rFonts w:ascii="Arial"/>
                <w:sz w:val="21"/>
              </w:rPr>
            </w:pPr>
            <w:r/>
          </w:p>
        </w:tc>
        <w:tc>
          <w:tcPr>
            <w:tcW w:w="1025" w:type="dxa"/>
            <w:vAlign w:val="top"/>
          </w:tcPr>
          <w:p>
            <w:pPr>
              <w:rPr>
                <w:rFonts w:ascii="Arial"/>
                <w:sz w:val="21"/>
              </w:rPr>
            </w:pPr>
            <w:r/>
          </w:p>
        </w:tc>
        <w:tc>
          <w:tcPr>
            <w:tcW w:w="823" w:type="dxa"/>
            <w:vAlign w:val="top"/>
          </w:tcPr>
          <w:p>
            <w:pPr>
              <w:rPr>
                <w:rFonts w:ascii="Arial"/>
                <w:sz w:val="21"/>
              </w:rPr>
            </w:pPr>
            <w:r/>
          </w:p>
        </w:tc>
        <w:tc>
          <w:tcPr>
            <w:tcW w:w="832" w:type="dxa"/>
            <w:vAlign w:val="top"/>
          </w:tcPr>
          <w:p>
            <w:pPr>
              <w:rPr>
                <w:rFonts w:ascii="Arial"/>
                <w:sz w:val="21"/>
              </w:rPr>
            </w:pPr>
            <w:r/>
          </w:p>
        </w:tc>
      </w:tr>
      <w:tr>
        <w:trPr>
          <w:trHeight w:val="628" w:hRule="atLeast"/>
        </w:trPr>
        <w:tc>
          <w:tcPr>
            <w:tcW w:w="1155" w:type="dxa"/>
            <w:vAlign w:val="top"/>
            <w:vMerge w:val="restart"/>
            <w:tcBorders>
              <w:bottom w:val="nil"/>
            </w:tcBorders>
          </w:tcPr>
          <w:p>
            <w:pPr>
              <w:spacing w:line="348" w:lineRule="auto"/>
              <w:rPr>
                <w:rFonts w:ascii="Arial"/>
                <w:sz w:val="21"/>
              </w:rPr>
            </w:pPr>
            <w:r/>
          </w:p>
          <w:p>
            <w:pPr>
              <w:pStyle w:val="TableText"/>
              <w:ind w:left="130"/>
              <w:spacing w:before="59" w:line="219" w:lineRule="auto"/>
              <w:rPr>
                <w:sz w:val="18"/>
                <w:szCs w:val="18"/>
              </w:rPr>
            </w:pPr>
            <w:r>
              <w:rPr>
                <w:sz w:val="18"/>
                <w:szCs w:val="18"/>
                <w:spacing w:val="-2"/>
              </w:rPr>
              <w:t>干磨绢云母</w:t>
            </w:r>
          </w:p>
        </w:tc>
        <w:tc>
          <w:tcPr>
            <w:tcW w:w="576" w:type="dxa"/>
            <w:vAlign w:val="top"/>
          </w:tcPr>
          <w:p>
            <w:pPr>
              <w:pStyle w:val="TableText"/>
              <w:ind w:left="109"/>
              <w:spacing w:before="224"/>
              <w:rPr>
                <w:sz w:val="18"/>
                <w:szCs w:val="18"/>
              </w:rPr>
            </w:pPr>
            <w:r>
              <w:rPr>
                <w:sz w:val="18"/>
                <w:szCs w:val="18"/>
                <w:spacing w:val="-1"/>
              </w:rPr>
              <w:t>GB-2</w:t>
            </w:r>
          </w:p>
        </w:tc>
        <w:tc>
          <w:tcPr>
            <w:tcW w:w="659" w:type="dxa"/>
            <w:vAlign w:val="top"/>
          </w:tcPr>
          <w:p>
            <w:pPr>
              <w:pStyle w:val="TableText"/>
              <w:ind w:left="164"/>
              <w:spacing w:before="224" w:line="236" w:lineRule="auto"/>
              <w:rPr>
                <w:sz w:val="18"/>
                <w:szCs w:val="18"/>
              </w:rPr>
            </w:pPr>
            <w:r>
              <w:rPr>
                <w:sz w:val="18"/>
                <w:szCs w:val="18"/>
                <w:spacing w:val="-7"/>
              </w:rPr>
              <w:t>≤18</w:t>
            </w:r>
          </w:p>
        </w:tc>
        <w:tc>
          <w:tcPr>
            <w:tcW w:w="639" w:type="dxa"/>
            <w:vAlign w:val="top"/>
          </w:tcPr>
          <w:p>
            <w:pPr>
              <w:pStyle w:val="TableText"/>
              <w:ind w:left="245"/>
              <w:spacing w:before="68" w:line="236" w:lineRule="auto"/>
              <w:rPr>
                <w:sz w:val="18"/>
                <w:szCs w:val="18"/>
              </w:rPr>
            </w:pPr>
            <w:r>
              <w:rPr>
                <w:sz w:val="18"/>
                <w:szCs w:val="18"/>
              </w:rPr>
              <w:t>≤</w:t>
            </w:r>
          </w:p>
          <w:p>
            <w:pPr>
              <w:pStyle w:val="TableText"/>
              <w:ind w:left="200"/>
              <w:spacing w:before="81"/>
              <w:rPr>
                <w:sz w:val="18"/>
                <w:szCs w:val="18"/>
              </w:rPr>
            </w:pPr>
            <w:r>
              <w:rPr>
                <w:sz w:val="18"/>
                <w:szCs w:val="18"/>
                <w:spacing w:val="-7"/>
              </w:rPr>
              <w:t>110</w:t>
            </w:r>
          </w:p>
        </w:tc>
        <w:tc>
          <w:tcPr>
            <w:tcW w:w="1036" w:type="dxa"/>
            <w:vAlign w:val="top"/>
          </w:tcPr>
          <w:p>
            <w:pPr>
              <w:pStyle w:val="TableText"/>
              <w:ind w:left="309"/>
              <w:spacing w:before="224" w:line="236" w:lineRule="auto"/>
              <w:rPr>
                <w:sz w:val="18"/>
                <w:szCs w:val="18"/>
              </w:rPr>
            </w:pPr>
            <w:r>
              <w:rPr>
                <w:sz w:val="18"/>
                <w:szCs w:val="18"/>
                <w:spacing w:val="-5"/>
              </w:rPr>
              <w:t>≤1.0</w:t>
            </w:r>
          </w:p>
        </w:tc>
        <w:tc>
          <w:tcPr>
            <w:tcW w:w="1025" w:type="dxa"/>
            <w:vAlign w:val="top"/>
          </w:tcPr>
          <w:p>
            <w:pPr>
              <w:pStyle w:val="TableText"/>
              <w:ind w:left="114"/>
              <w:spacing w:before="224" w:line="239" w:lineRule="auto"/>
              <w:rPr>
                <w:sz w:val="18"/>
                <w:szCs w:val="18"/>
              </w:rPr>
            </w:pPr>
            <w:r>
              <w:rPr>
                <w:sz w:val="18"/>
                <w:szCs w:val="18"/>
                <w:spacing w:val="-1"/>
              </w:rPr>
              <w:t>0.34-0.38</w:t>
            </w:r>
          </w:p>
        </w:tc>
        <w:tc>
          <w:tcPr>
            <w:tcW w:w="756" w:type="dxa"/>
            <w:vAlign w:val="top"/>
          </w:tcPr>
          <w:p>
            <w:pPr>
              <w:pStyle w:val="TableText"/>
              <w:ind w:left="160"/>
              <w:spacing w:before="224"/>
              <w:rPr>
                <w:sz w:val="18"/>
                <w:szCs w:val="18"/>
              </w:rPr>
            </w:pPr>
            <w:r>
              <w:rPr>
                <w:sz w:val="18"/>
                <w:szCs w:val="18"/>
                <w:spacing w:val="-2"/>
              </w:rPr>
              <w:t>28-33</w:t>
            </w:r>
          </w:p>
        </w:tc>
        <w:tc>
          <w:tcPr>
            <w:tcW w:w="1025" w:type="dxa"/>
            <w:vAlign w:val="top"/>
          </w:tcPr>
          <w:p>
            <w:pPr>
              <w:pStyle w:val="TableText"/>
              <w:ind w:left="296"/>
              <w:spacing w:before="224" w:line="235" w:lineRule="auto"/>
              <w:rPr>
                <w:sz w:val="18"/>
                <w:szCs w:val="18"/>
              </w:rPr>
            </w:pPr>
            <w:r>
              <w:rPr>
                <w:sz w:val="18"/>
                <w:szCs w:val="18"/>
                <w:spacing w:val="-3"/>
              </w:rPr>
              <w:t>74±2</w:t>
            </w:r>
          </w:p>
        </w:tc>
        <w:tc>
          <w:tcPr>
            <w:tcW w:w="823" w:type="dxa"/>
            <w:vAlign w:val="top"/>
          </w:tcPr>
          <w:p>
            <w:pPr>
              <w:pStyle w:val="TableText"/>
              <w:ind w:left="206"/>
              <w:spacing w:before="224" w:line="236" w:lineRule="auto"/>
              <w:rPr>
                <w:sz w:val="18"/>
                <w:szCs w:val="18"/>
              </w:rPr>
            </w:pPr>
            <w:r>
              <w:rPr>
                <w:sz w:val="18"/>
                <w:szCs w:val="18"/>
                <w:spacing w:val="-5"/>
              </w:rPr>
              <w:t>≤0.5</w:t>
            </w:r>
          </w:p>
        </w:tc>
        <w:tc>
          <w:tcPr>
            <w:tcW w:w="832" w:type="dxa"/>
            <w:vAlign w:val="top"/>
          </w:tcPr>
          <w:p>
            <w:pPr>
              <w:pStyle w:val="TableText"/>
              <w:ind w:left="297"/>
              <w:spacing w:before="224" w:line="236" w:lineRule="auto"/>
              <w:rPr>
                <w:sz w:val="18"/>
                <w:szCs w:val="18"/>
              </w:rPr>
            </w:pPr>
            <w:r>
              <w:rPr>
                <w:sz w:val="18"/>
                <w:szCs w:val="18"/>
                <w:spacing w:val="-10"/>
              </w:rPr>
              <w:t>≤5</w:t>
            </w:r>
          </w:p>
        </w:tc>
      </w:tr>
      <w:tr>
        <w:trPr>
          <w:trHeight w:val="365" w:hRule="atLeast"/>
        </w:trPr>
        <w:tc>
          <w:tcPr>
            <w:tcW w:w="1155" w:type="dxa"/>
            <w:vAlign w:val="top"/>
            <w:vMerge w:val="continue"/>
            <w:tcBorders>
              <w:top w:val="nil"/>
            </w:tcBorders>
          </w:tcPr>
          <w:p>
            <w:pPr>
              <w:rPr>
                <w:rFonts w:ascii="Arial"/>
                <w:sz w:val="21"/>
              </w:rPr>
            </w:pPr>
            <w:r/>
          </w:p>
        </w:tc>
        <w:tc>
          <w:tcPr>
            <w:tcW w:w="576" w:type="dxa"/>
            <w:vAlign w:val="top"/>
          </w:tcPr>
          <w:p>
            <w:pPr>
              <w:pStyle w:val="TableText"/>
              <w:ind w:left="109"/>
              <w:spacing w:before="92"/>
              <w:rPr>
                <w:sz w:val="18"/>
                <w:szCs w:val="18"/>
              </w:rPr>
            </w:pPr>
            <w:r>
              <w:rPr>
                <w:sz w:val="18"/>
                <w:szCs w:val="18"/>
                <w:spacing w:val="-1"/>
              </w:rPr>
              <w:t>GB-4</w:t>
            </w:r>
          </w:p>
        </w:tc>
        <w:tc>
          <w:tcPr>
            <w:tcW w:w="659" w:type="dxa"/>
            <w:vAlign w:val="top"/>
          </w:tcPr>
          <w:p>
            <w:pPr>
              <w:pStyle w:val="TableText"/>
              <w:ind w:left="164"/>
              <w:spacing w:before="93" w:line="236" w:lineRule="auto"/>
              <w:rPr>
                <w:sz w:val="18"/>
                <w:szCs w:val="18"/>
              </w:rPr>
            </w:pPr>
            <w:r>
              <w:rPr>
                <w:sz w:val="18"/>
                <w:szCs w:val="18"/>
                <w:spacing w:val="-7"/>
              </w:rPr>
              <w:t>≤16</w:t>
            </w:r>
          </w:p>
        </w:tc>
        <w:tc>
          <w:tcPr>
            <w:tcW w:w="639" w:type="dxa"/>
            <w:vAlign w:val="top"/>
          </w:tcPr>
          <w:p>
            <w:pPr>
              <w:pStyle w:val="TableText"/>
              <w:ind w:left="153"/>
              <w:spacing w:before="93" w:line="236" w:lineRule="auto"/>
              <w:rPr>
                <w:sz w:val="18"/>
                <w:szCs w:val="18"/>
              </w:rPr>
            </w:pPr>
            <w:r>
              <w:rPr>
                <w:sz w:val="18"/>
                <w:szCs w:val="18"/>
                <w:spacing w:val="-7"/>
              </w:rPr>
              <w:t>≤90</w:t>
            </w:r>
          </w:p>
        </w:tc>
        <w:tc>
          <w:tcPr>
            <w:tcW w:w="1036" w:type="dxa"/>
            <w:vAlign w:val="top"/>
          </w:tcPr>
          <w:p>
            <w:pPr>
              <w:pStyle w:val="TableText"/>
              <w:ind w:left="309"/>
              <w:spacing w:before="93" w:line="236" w:lineRule="auto"/>
              <w:rPr>
                <w:sz w:val="18"/>
                <w:szCs w:val="18"/>
              </w:rPr>
            </w:pPr>
            <w:r>
              <w:rPr>
                <w:sz w:val="18"/>
                <w:szCs w:val="18"/>
                <w:spacing w:val="-5"/>
              </w:rPr>
              <w:t>≤0.2</w:t>
            </w:r>
          </w:p>
        </w:tc>
        <w:tc>
          <w:tcPr>
            <w:tcW w:w="1025" w:type="dxa"/>
            <w:vAlign w:val="top"/>
          </w:tcPr>
          <w:p>
            <w:pPr>
              <w:pStyle w:val="TableText"/>
              <w:ind w:left="114"/>
              <w:spacing w:before="93" w:line="239" w:lineRule="auto"/>
              <w:rPr>
                <w:sz w:val="18"/>
                <w:szCs w:val="18"/>
              </w:rPr>
            </w:pPr>
            <w:r>
              <w:rPr>
                <w:sz w:val="18"/>
                <w:szCs w:val="18"/>
                <w:spacing w:val="-1"/>
              </w:rPr>
              <w:t>0.24-0.28</w:t>
            </w:r>
          </w:p>
        </w:tc>
        <w:tc>
          <w:tcPr>
            <w:tcW w:w="756" w:type="dxa"/>
            <w:vAlign w:val="top"/>
          </w:tcPr>
          <w:p>
            <w:pPr>
              <w:pStyle w:val="TableText"/>
              <w:ind w:left="161"/>
              <w:spacing w:before="92"/>
              <w:rPr>
                <w:sz w:val="18"/>
                <w:szCs w:val="18"/>
              </w:rPr>
            </w:pPr>
            <w:r>
              <w:rPr>
                <w:sz w:val="18"/>
                <w:szCs w:val="18"/>
                <w:spacing w:val="-2"/>
              </w:rPr>
              <w:t>32-37</w:t>
            </w:r>
          </w:p>
        </w:tc>
        <w:tc>
          <w:tcPr>
            <w:tcW w:w="1025" w:type="dxa"/>
            <w:vAlign w:val="top"/>
          </w:tcPr>
          <w:p>
            <w:pPr>
              <w:pStyle w:val="TableText"/>
              <w:ind w:left="296"/>
              <w:spacing w:before="93" w:line="235" w:lineRule="auto"/>
              <w:rPr>
                <w:sz w:val="18"/>
                <w:szCs w:val="18"/>
              </w:rPr>
            </w:pPr>
            <w:r>
              <w:rPr>
                <w:sz w:val="18"/>
                <w:szCs w:val="18"/>
                <w:spacing w:val="-3"/>
              </w:rPr>
              <w:t>76±2</w:t>
            </w:r>
          </w:p>
        </w:tc>
        <w:tc>
          <w:tcPr>
            <w:tcW w:w="823" w:type="dxa"/>
            <w:vAlign w:val="top"/>
          </w:tcPr>
          <w:p>
            <w:pPr>
              <w:pStyle w:val="TableText"/>
              <w:ind w:left="206"/>
              <w:spacing w:before="93" w:line="236" w:lineRule="auto"/>
              <w:rPr>
                <w:sz w:val="18"/>
                <w:szCs w:val="18"/>
              </w:rPr>
            </w:pPr>
            <w:r>
              <w:rPr>
                <w:sz w:val="18"/>
                <w:szCs w:val="18"/>
                <w:spacing w:val="-5"/>
              </w:rPr>
              <w:t>≤0.5</w:t>
            </w:r>
          </w:p>
        </w:tc>
        <w:tc>
          <w:tcPr>
            <w:tcW w:w="832" w:type="dxa"/>
            <w:vAlign w:val="top"/>
          </w:tcPr>
          <w:p>
            <w:pPr>
              <w:pStyle w:val="TableText"/>
              <w:ind w:left="297"/>
              <w:spacing w:before="93" w:line="236" w:lineRule="auto"/>
              <w:rPr>
                <w:sz w:val="18"/>
                <w:szCs w:val="18"/>
              </w:rPr>
            </w:pPr>
            <w:r>
              <w:rPr>
                <w:sz w:val="18"/>
                <w:szCs w:val="18"/>
                <w:spacing w:val="-10"/>
              </w:rPr>
              <w:t>≤5</w:t>
            </w:r>
          </w:p>
        </w:tc>
      </w:tr>
      <w:tr>
        <w:trPr>
          <w:trHeight w:val="632" w:hRule="atLeast"/>
        </w:trPr>
        <w:tc>
          <w:tcPr>
            <w:tcW w:w="1155" w:type="dxa"/>
            <w:vAlign w:val="top"/>
          </w:tcPr>
          <w:p>
            <w:pPr>
              <w:pStyle w:val="TableText"/>
              <w:ind w:left="131"/>
              <w:spacing w:before="227" w:line="221" w:lineRule="auto"/>
              <w:rPr>
                <w:sz w:val="18"/>
                <w:szCs w:val="18"/>
              </w:rPr>
            </w:pPr>
            <w:r>
              <w:rPr>
                <w:sz w:val="18"/>
                <w:szCs w:val="18"/>
                <w:spacing w:val="-2"/>
              </w:rPr>
              <w:t>湿磨绢云母</w:t>
            </w:r>
          </w:p>
        </w:tc>
        <w:tc>
          <w:tcPr>
            <w:tcW w:w="576" w:type="dxa"/>
            <w:vAlign w:val="top"/>
          </w:tcPr>
          <w:p>
            <w:pPr>
              <w:pStyle w:val="TableText"/>
              <w:ind w:left="109"/>
              <w:spacing w:before="226"/>
              <w:rPr>
                <w:sz w:val="18"/>
                <w:szCs w:val="18"/>
              </w:rPr>
            </w:pPr>
            <w:r>
              <w:rPr>
                <w:sz w:val="18"/>
                <w:szCs w:val="18"/>
                <w:spacing w:val="-1"/>
              </w:rPr>
              <w:t>GB-3</w:t>
            </w:r>
          </w:p>
        </w:tc>
        <w:tc>
          <w:tcPr>
            <w:tcW w:w="659" w:type="dxa"/>
            <w:vAlign w:val="top"/>
          </w:tcPr>
          <w:p>
            <w:pPr>
              <w:pStyle w:val="TableText"/>
              <w:ind w:left="164"/>
              <w:spacing w:before="227" w:line="236" w:lineRule="auto"/>
              <w:rPr>
                <w:sz w:val="18"/>
                <w:szCs w:val="18"/>
              </w:rPr>
            </w:pPr>
            <w:r>
              <w:rPr>
                <w:sz w:val="18"/>
                <w:szCs w:val="18"/>
                <w:spacing w:val="-7"/>
              </w:rPr>
              <w:t>≤18</w:t>
            </w:r>
          </w:p>
        </w:tc>
        <w:tc>
          <w:tcPr>
            <w:tcW w:w="639" w:type="dxa"/>
            <w:vAlign w:val="top"/>
          </w:tcPr>
          <w:p>
            <w:pPr>
              <w:pStyle w:val="TableText"/>
              <w:ind w:left="245"/>
              <w:spacing w:before="71" w:line="236" w:lineRule="auto"/>
              <w:rPr>
                <w:sz w:val="18"/>
                <w:szCs w:val="18"/>
              </w:rPr>
            </w:pPr>
            <w:r>
              <w:rPr>
                <w:sz w:val="18"/>
                <w:szCs w:val="18"/>
              </w:rPr>
              <w:t>≤</w:t>
            </w:r>
          </w:p>
          <w:p>
            <w:pPr>
              <w:pStyle w:val="TableText"/>
              <w:ind w:left="200"/>
              <w:spacing w:before="81"/>
              <w:rPr>
                <w:sz w:val="18"/>
                <w:szCs w:val="18"/>
              </w:rPr>
            </w:pPr>
            <w:r>
              <w:rPr>
                <w:sz w:val="18"/>
                <w:szCs w:val="18"/>
                <w:spacing w:val="-7"/>
              </w:rPr>
              <w:t>100</w:t>
            </w:r>
          </w:p>
        </w:tc>
        <w:tc>
          <w:tcPr>
            <w:tcW w:w="1036" w:type="dxa"/>
            <w:vAlign w:val="top"/>
          </w:tcPr>
          <w:p>
            <w:pPr>
              <w:pStyle w:val="TableText"/>
              <w:ind w:left="309"/>
              <w:spacing w:before="227" w:line="236" w:lineRule="auto"/>
              <w:rPr>
                <w:sz w:val="18"/>
                <w:szCs w:val="18"/>
              </w:rPr>
            </w:pPr>
            <w:r>
              <w:rPr>
                <w:sz w:val="18"/>
                <w:szCs w:val="18"/>
                <w:spacing w:val="-5"/>
              </w:rPr>
              <w:t>≤0.1</w:t>
            </w:r>
          </w:p>
        </w:tc>
        <w:tc>
          <w:tcPr>
            <w:tcW w:w="1025" w:type="dxa"/>
            <w:vAlign w:val="top"/>
          </w:tcPr>
          <w:p>
            <w:pPr>
              <w:pStyle w:val="TableText"/>
              <w:ind w:left="114"/>
              <w:spacing w:before="227" w:line="239" w:lineRule="auto"/>
              <w:outlineLvl w:val="0"/>
              <w:rPr>
                <w:sz w:val="18"/>
                <w:szCs w:val="18"/>
              </w:rPr>
            </w:pPr>
            <w:r>
              <w:rPr>
                <w:sz w:val="18"/>
                <w:szCs w:val="18"/>
                <w:spacing w:val="-1"/>
              </w:rPr>
              <w:t>0.15-0.18</w:t>
            </w:r>
          </w:p>
        </w:tc>
        <w:tc>
          <w:tcPr>
            <w:tcW w:w="756" w:type="dxa"/>
            <w:vAlign w:val="top"/>
          </w:tcPr>
          <w:p>
            <w:pPr>
              <w:pStyle w:val="TableText"/>
              <w:ind w:left="161"/>
              <w:spacing w:before="226"/>
              <w:rPr>
                <w:sz w:val="18"/>
                <w:szCs w:val="18"/>
              </w:rPr>
            </w:pPr>
            <w:r>
              <w:rPr>
                <w:sz w:val="18"/>
                <w:szCs w:val="18"/>
                <w:spacing w:val="-2"/>
              </w:rPr>
              <w:t>35-50</w:t>
            </w:r>
          </w:p>
        </w:tc>
        <w:tc>
          <w:tcPr>
            <w:tcW w:w="1025" w:type="dxa"/>
            <w:vAlign w:val="top"/>
          </w:tcPr>
          <w:p>
            <w:pPr>
              <w:pStyle w:val="TableText"/>
              <w:ind w:left="296"/>
              <w:spacing w:before="227" w:line="235" w:lineRule="auto"/>
              <w:rPr>
                <w:sz w:val="18"/>
                <w:szCs w:val="18"/>
              </w:rPr>
            </w:pPr>
            <w:r>
              <w:rPr>
                <w:sz w:val="18"/>
                <w:szCs w:val="18"/>
                <w:spacing w:val="-3"/>
              </w:rPr>
              <w:t>73±1</w:t>
            </w:r>
          </w:p>
        </w:tc>
        <w:tc>
          <w:tcPr>
            <w:tcW w:w="823" w:type="dxa"/>
            <w:vAlign w:val="top"/>
          </w:tcPr>
          <w:p>
            <w:pPr>
              <w:pStyle w:val="TableText"/>
              <w:ind w:left="206"/>
              <w:spacing w:before="227" w:line="236" w:lineRule="auto"/>
              <w:rPr>
                <w:sz w:val="18"/>
                <w:szCs w:val="18"/>
              </w:rPr>
            </w:pPr>
            <w:r>
              <w:rPr>
                <w:sz w:val="18"/>
                <w:szCs w:val="18"/>
                <w:spacing w:val="-5"/>
              </w:rPr>
              <w:t>≤0.5</w:t>
            </w:r>
          </w:p>
        </w:tc>
        <w:tc>
          <w:tcPr>
            <w:tcW w:w="832" w:type="dxa"/>
            <w:vAlign w:val="top"/>
          </w:tcPr>
          <w:p>
            <w:pPr>
              <w:pStyle w:val="TableText"/>
              <w:ind w:left="297"/>
              <w:spacing w:before="227" w:line="236" w:lineRule="auto"/>
              <w:rPr>
                <w:sz w:val="18"/>
                <w:szCs w:val="18"/>
              </w:rPr>
            </w:pPr>
            <w:r>
              <w:rPr>
                <w:sz w:val="18"/>
                <w:szCs w:val="18"/>
                <w:spacing w:val="-10"/>
              </w:rPr>
              <w:t>≤5</w:t>
            </w:r>
          </w:p>
        </w:tc>
      </w:tr>
    </w:tbl>
    <w:p>
      <w:pPr>
        <w:pStyle w:val="BodyText"/>
        <w:rPr/>
      </w:pPr>
      <w:r/>
    </w:p>
    <w:p>
      <w:pPr>
        <w:sectPr>
          <w:headerReference w:type="default" r:id="rId29"/>
          <w:footerReference w:type="default" r:id="rId30"/>
          <w:pgSz w:w="11906" w:h="16839"/>
          <w:pgMar w:top="400" w:right="1785" w:bottom="1432" w:left="1577" w:header="0" w:footer="1197" w:gutter="0"/>
        </w:sectPr>
        <w:rPr/>
      </w:pPr>
    </w:p>
    <w:p>
      <w:pPr>
        <w:ind w:left="2697"/>
        <w:spacing w:before="131" w:line="229" w:lineRule="auto"/>
        <w:outlineLvl w:val="0"/>
        <w:rPr>
          <w:rFonts w:ascii="SimHei" w:hAnsi="SimHei" w:eastAsia="SimHei" w:cs="SimHei"/>
          <w:sz w:val="20"/>
          <w:szCs w:val="20"/>
        </w:rPr>
      </w:pPr>
      <w:bookmarkStart w:name="bookmark53" w:id="77"/>
      <w:bookmarkEnd w:id="77"/>
      <w:bookmarkStart w:name="bookmark54" w:id="78"/>
      <w:bookmarkEnd w:id="78"/>
      <w:bookmarkStart w:name="bookmark55" w:id="79"/>
      <w:bookmarkEnd w:id="79"/>
      <w:r>
        <w:rPr>
          <w:rFonts w:ascii="SimHei" w:hAnsi="SimHei" w:eastAsia="SimHei" w:cs="SimHei"/>
          <w:sz w:val="20"/>
          <w:szCs w:val="20"/>
          <w:spacing w:val="9"/>
        </w:rPr>
        <w:t>绢云母矿产资源储量规模划分标准</w:t>
      </w:r>
    </w:p>
    <w:p>
      <w:pPr>
        <w:pStyle w:val="BodyText"/>
        <w:spacing w:line="394" w:lineRule="auto"/>
        <w:rPr/>
      </w:pPr>
      <w:r/>
    </w:p>
    <w:p>
      <w:pPr>
        <w:ind w:left="543"/>
        <w:spacing w:before="65" w:line="232" w:lineRule="auto"/>
        <w:rPr>
          <w:rFonts w:ascii="SimSun" w:hAnsi="SimSun" w:eastAsia="SimSun" w:cs="SimSun"/>
          <w:sz w:val="20"/>
          <w:szCs w:val="20"/>
        </w:rPr>
      </w:pPr>
      <w:r>
        <w:rPr>
          <w:rFonts w:ascii="SimSun" w:hAnsi="SimSun" w:eastAsia="SimSun" w:cs="SimSun"/>
          <w:sz w:val="20"/>
          <w:szCs w:val="20"/>
          <w:spacing w:val="8"/>
        </w:rPr>
        <w:t>绢云母矿产资源储量规模划分标准参见表</w:t>
      </w:r>
      <w:r>
        <w:rPr>
          <w:rFonts w:ascii="SimSun" w:hAnsi="SimSun" w:eastAsia="SimSun" w:cs="SimSun"/>
          <w:sz w:val="20"/>
          <w:szCs w:val="20"/>
          <w:spacing w:val="-40"/>
        </w:rPr>
        <w:t xml:space="preserve"> </w:t>
      </w:r>
      <w:r>
        <w:rPr>
          <w:rFonts w:ascii="FangSong" w:hAnsi="FangSong" w:eastAsia="FangSong" w:cs="FangSong"/>
          <w:sz w:val="20"/>
          <w:szCs w:val="20"/>
          <w:spacing w:val="8"/>
        </w:rPr>
        <w:t>D.1</w:t>
      </w:r>
      <w:r>
        <w:rPr>
          <w:rFonts w:ascii="SimSun" w:hAnsi="SimSun" w:eastAsia="SimSun" w:cs="SimSun"/>
          <w:sz w:val="20"/>
          <w:szCs w:val="20"/>
          <w:spacing w:val="8"/>
        </w:rPr>
        <w:t>。</w:t>
      </w:r>
    </w:p>
    <w:p>
      <w:pPr>
        <w:pStyle w:val="BodyText"/>
        <w:spacing w:line="241" w:lineRule="auto"/>
        <w:rPr/>
      </w:pPr>
      <w:r/>
    </w:p>
    <w:p>
      <w:pPr>
        <w:pStyle w:val="BodyText"/>
        <w:spacing w:line="241" w:lineRule="auto"/>
        <w:rPr/>
      </w:pPr>
      <w:r/>
    </w:p>
    <w:p>
      <w:pPr>
        <w:ind w:left="2308"/>
        <w:spacing w:before="65" w:line="229" w:lineRule="auto"/>
        <w:rPr>
          <w:rFonts w:ascii="SimHei" w:hAnsi="SimHei" w:eastAsia="SimHei" w:cs="SimHei"/>
          <w:sz w:val="20"/>
          <w:szCs w:val="20"/>
        </w:rPr>
      </w:pPr>
      <w:r>
        <w:rPr>
          <w:rFonts w:ascii="SimHei" w:hAnsi="SimHei" w:eastAsia="SimHei" w:cs="SimHei"/>
          <w:sz w:val="20"/>
          <w:szCs w:val="20"/>
          <w:spacing w:val="7"/>
        </w:rPr>
        <w:t>表</w:t>
      </w:r>
      <w:r>
        <w:rPr>
          <w:rFonts w:ascii="SimHei" w:hAnsi="SimHei" w:eastAsia="SimHei" w:cs="SimHei"/>
          <w:sz w:val="20"/>
          <w:szCs w:val="20"/>
          <w:spacing w:val="-24"/>
        </w:rPr>
        <w:t xml:space="preserve"> </w:t>
      </w:r>
      <w:r>
        <w:rPr>
          <w:rFonts w:ascii="SimHei" w:hAnsi="SimHei" w:eastAsia="SimHei" w:cs="SimHei"/>
          <w:sz w:val="20"/>
          <w:szCs w:val="20"/>
          <w:spacing w:val="7"/>
        </w:rPr>
        <w:t>D.1</w:t>
      </w:r>
      <w:r>
        <w:rPr>
          <w:rFonts w:ascii="SimHei" w:hAnsi="SimHei" w:eastAsia="SimHei" w:cs="SimHei"/>
          <w:sz w:val="20"/>
          <w:szCs w:val="20"/>
          <w:spacing w:val="7"/>
        </w:rPr>
        <w:t xml:space="preserve">  </w:t>
      </w:r>
      <w:r>
        <w:rPr>
          <w:rFonts w:ascii="SimHei" w:hAnsi="SimHei" w:eastAsia="SimHei" w:cs="SimHei"/>
          <w:sz w:val="20"/>
          <w:szCs w:val="20"/>
          <w:spacing w:val="7"/>
        </w:rPr>
        <w:t>绢云母矿产资源储量规模划分标准</w:t>
      </w:r>
    </w:p>
    <w:p>
      <w:pPr>
        <w:spacing w:line="123" w:lineRule="auto"/>
        <w:rPr>
          <w:rFonts w:ascii="Arial"/>
          <w:sz w:val="2"/>
        </w:rPr>
      </w:pPr>
      <w:r>
        <w:rPr>
          <w:rFonts w:ascii="Arial"/>
          <w:sz w:val="2"/>
        </w:rPr>
      </w:r>
    </w:p>
    <w:tbl>
      <w:tblPr>
        <w:tblStyle w:val="TableNormal"/>
        <w:tblW w:w="8582"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719"/>
        <w:gridCol w:w="1714"/>
        <w:gridCol w:w="1714"/>
        <w:gridCol w:w="1715"/>
        <w:gridCol w:w="1720"/>
      </w:tblGrid>
      <w:tr>
        <w:trPr>
          <w:trHeight w:val="542" w:hRule="atLeast"/>
        </w:trPr>
        <w:tc>
          <w:tcPr>
            <w:tcW w:w="1719" w:type="dxa"/>
            <w:vAlign w:val="top"/>
            <w:vMerge w:val="restart"/>
            <w:tcBorders>
              <w:bottom w:val="nil"/>
            </w:tcBorders>
          </w:tcPr>
          <w:p>
            <w:pPr>
              <w:spacing w:line="392" w:lineRule="auto"/>
              <w:rPr>
                <w:rFonts w:ascii="Arial"/>
                <w:sz w:val="21"/>
              </w:rPr>
            </w:pPr>
            <w:r/>
          </w:p>
          <w:p>
            <w:pPr>
              <w:pStyle w:val="TableText"/>
              <w:ind w:left="502"/>
              <w:spacing w:before="59" w:line="219" w:lineRule="auto"/>
              <w:rPr>
                <w:sz w:val="18"/>
                <w:szCs w:val="18"/>
              </w:rPr>
            </w:pPr>
            <w:r>
              <w:rPr>
                <w:sz w:val="18"/>
                <w:szCs w:val="18"/>
                <w:spacing w:val="-2"/>
              </w:rPr>
              <w:t>矿产种类</w:t>
            </w:r>
          </w:p>
        </w:tc>
        <w:tc>
          <w:tcPr>
            <w:tcW w:w="1714" w:type="dxa"/>
            <w:vAlign w:val="top"/>
            <w:vMerge w:val="restart"/>
            <w:tcBorders>
              <w:bottom w:val="nil"/>
            </w:tcBorders>
          </w:tcPr>
          <w:p>
            <w:pPr>
              <w:spacing w:line="392" w:lineRule="auto"/>
              <w:rPr>
                <w:rFonts w:ascii="Arial"/>
                <w:sz w:val="21"/>
              </w:rPr>
            </w:pPr>
            <w:r/>
          </w:p>
          <w:p>
            <w:pPr>
              <w:pStyle w:val="TableText"/>
              <w:ind w:left="545"/>
              <w:spacing w:before="59" w:line="220" w:lineRule="auto"/>
              <w:rPr>
                <w:sz w:val="18"/>
                <w:szCs w:val="18"/>
              </w:rPr>
            </w:pPr>
            <w:r>
              <w:rPr>
                <w:sz w:val="18"/>
                <w:szCs w:val="18"/>
                <w:spacing w:val="-5"/>
              </w:rPr>
              <w:t>单</w:t>
            </w:r>
            <w:r>
              <w:rPr>
                <w:sz w:val="18"/>
                <w:szCs w:val="18"/>
                <w:spacing w:val="2"/>
              </w:rPr>
              <w:t xml:space="preserve">   </w:t>
            </w:r>
            <w:r>
              <w:rPr>
                <w:sz w:val="18"/>
                <w:szCs w:val="18"/>
                <w:spacing w:val="-5"/>
              </w:rPr>
              <w:t>位</w:t>
            </w:r>
          </w:p>
        </w:tc>
        <w:tc>
          <w:tcPr>
            <w:tcW w:w="5149" w:type="dxa"/>
            <w:vAlign w:val="top"/>
            <w:gridSpan w:val="3"/>
          </w:tcPr>
          <w:p>
            <w:pPr>
              <w:pStyle w:val="TableText"/>
              <w:ind w:left="2128"/>
              <w:spacing w:before="182" w:line="219" w:lineRule="auto"/>
              <w:rPr>
                <w:sz w:val="18"/>
                <w:szCs w:val="18"/>
              </w:rPr>
            </w:pPr>
            <w:r>
              <w:rPr>
                <w:sz w:val="18"/>
                <w:szCs w:val="18"/>
                <w:spacing w:val="-4"/>
              </w:rPr>
              <w:t>规</w:t>
            </w:r>
            <w:r>
              <w:rPr>
                <w:sz w:val="18"/>
                <w:szCs w:val="18"/>
                <w:spacing w:val="1"/>
              </w:rPr>
              <w:t xml:space="preserve">      </w:t>
            </w:r>
            <w:r>
              <w:rPr>
                <w:sz w:val="18"/>
                <w:szCs w:val="18"/>
                <w:spacing w:val="-4"/>
              </w:rPr>
              <w:t>模</w:t>
            </w:r>
          </w:p>
        </w:tc>
      </w:tr>
      <w:tr>
        <w:trPr>
          <w:trHeight w:val="538" w:hRule="atLeast"/>
        </w:trPr>
        <w:tc>
          <w:tcPr>
            <w:tcW w:w="1719" w:type="dxa"/>
            <w:vAlign w:val="top"/>
            <w:vMerge w:val="continue"/>
            <w:tcBorders>
              <w:top w:val="nil"/>
            </w:tcBorders>
          </w:tcPr>
          <w:p>
            <w:pPr>
              <w:rPr>
                <w:rFonts w:ascii="Arial"/>
                <w:sz w:val="21"/>
              </w:rPr>
            </w:pPr>
            <w:r/>
          </w:p>
        </w:tc>
        <w:tc>
          <w:tcPr>
            <w:tcW w:w="1714" w:type="dxa"/>
            <w:vAlign w:val="top"/>
            <w:vMerge w:val="continue"/>
            <w:tcBorders>
              <w:top w:val="nil"/>
            </w:tcBorders>
          </w:tcPr>
          <w:p>
            <w:pPr>
              <w:rPr>
                <w:rFonts w:ascii="Arial"/>
                <w:sz w:val="21"/>
              </w:rPr>
            </w:pPr>
            <w:r/>
          </w:p>
        </w:tc>
        <w:tc>
          <w:tcPr>
            <w:tcW w:w="1714" w:type="dxa"/>
            <w:vAlign w:val="top"/>
          </w:tcPr>
          <w:p>
            <w:pPr>
              <w:pStyle w:val="TableText"/>
              <w:ind w:left="682"/>
              <w:spacing w:before="180" w:line="220" w:lineRule="auto"/>
              <w:rPr>
                <w:sz w:val="18"/>
                <w:szCs w:val="18"/>
              </w:rPr>
            </w:pPr>
            <w:r>
              <w:rPr>
                <w:sz w:val="18"/>
                <w:szCs w:val="18"/>
                <w:spacing w:val="-5"/>
              </w:rPr>
              <w:t>大型</w:t>
            </w:r>
          </w:p>
        </w:tc>
        <w:tc>
          <w:tcPr>
            <w:tcW w:w="1715" w:type="dxa"/>
            <w:vAlign w:val="top"/>
          </w:tcPr>
          <w:p>
            <w:pPr>
              <w:pStyle w:val="TableText"/>
              <w:ind w:left="699"/>
              <w:spacing w:before="180" w:line="220" w:lineRule="auto"/>
              <w:rPr>
                <w:sz w:val="18"/>
                <w:szCs w:val="18"/>
              </w:rPr>
            </w:pPr>
            <w:r>
              <w:rPr>
                <w:sz w:val="18"/>
                <w:szCs w:val="18"/>
                <w:spacing w:val="-12"/>
              </w:rPr>
              <w:t>中型</w:t>
            </w:r>
          </w:p>
        </w:tc>
        <w:tc>
          <w:tcPr>
            <w:tcW w:w="1720" w:type="dxa"/>
            <w:vAlign w:val="top"/>
          </w:tcPr>
          <w:p>
            <w:pPr>
              <w:pStyle w:val="TableText"/>
              <w:ind w:left="688"/>
              <w:spacing w:before="180" w:line="221" w:lineRule="auto"/>
              <w:rPr>
                <w:sz w:val="18"/>
                <w:szCs w:val="18"/>
              </w:rPr>
            </w:pPr>
            <w:r>
              <w:rPr>
                <w:sz w:val="18"/>
                <w:szCs w:val="18"/>
                <w:spacing w:val="-6"/>
              </w:rPr>
              <w:t>小型</w:t>
            </w:r>
          </w:p>
        </w:tc>
      </w:tr>
      <w:tr>
        <w:trPr>
          <w:trHeight w:val="538" w:hRule="atLeast"/>
        </w:trPr>
        <w:tc>
          <w:tcPr>
            <w:tcW w:w="1719" w:type="dxa"/>
            <w:vAlign w:val="top"/>
          </w:tcPr>
          <w:p>
            <w:pPr>
              <w:pStyle w:val="TableText"/>
              <w:ind w:left="596"/>
              <w:spacing w:before="179" w:line="221" w:lineRule="auto"/>
              <w:rPr>
                <w:sz w:val="18"/>
                <w:szCs w:val="18"/>
              </w:rPr>
            </w:pPr>
            <w:r>
              <w:rPr>
                <w:sz w:val="18"/>
                <w:szCs w:val="18"/>
                <w:spacing w:val="-4"/>
              </w:rPr>
              <w:t>绢云母</w:t>
            </w:r>
          </w:p>
        </w:tc>
        <w:tc>
          <w:tcPr>
            <w:tcW w:w="1714" w:type="dxa"/>
            <w:vAlign w:val="top"/>
          </w:tcPr>
          <w:p>
            <w:pPr>
              <w:pStyle w:val="TableText"/>
              <w:ind w:left="324"/>
              <w:spacing w:before="179" w:line="219" w:lineRule="auto"/>
              <w:rPr>
                <w:sz w:val="18"/>
                <w:szCs w:val="18"/>
              </w:rPr>
            </w:pPr>
            <w:r>
              <w:rPr>
                <w:sz w:val="18"/>
                <w:szCs w:val="18"/>
                <w:spacing w:val="-2"/>
              </w:rPr>
              <w:t>万吨（矿物）</w:t>
            </w:r>
          </w:p>
        </w:tc>
        <w:tc>
          <w:tcPr>
            <w:tcW w:w="1714" w:type="dxa"/>
            <w:vAlign w:val="top"/>
          </w:tcPr>
          <w:p>
            <w:pPr>
              <w:pStyle w:val="TableText"/>
              <w:ind w:left="697"/>
              <w:spacing w:before="179" w:line="237" w:lineRule="auto"/>
              <w:rPr>
                <w:sz w:val="18"/>
                <w:szCs w:val="18"/>
              </w:rPr>
            </w:pPr>
            <w:r>
              <w:rPr>
                <w:sz w:val="18"/>
                <w:szCs w:val="18"/>
                <w:spacing w:val="-8"/>
              </w:rPr>
              <w:t>≥50</w:t>
            </w:r>
          </w:p>
        </w:tc>
        <w:tc>
          <w:tcPr>
            <w:tcW w:w="1715" w:type="dxa"/>
            <w:vAlign w:val="top"/>
          </w:tcPr>
          <w:p>
            <w:pPr>
              <w:pStyle w:val="TableText"/>
              <w:ind w:left="551"/>
              <w:spacing w:before="178"/>
              <w:rPr>
                <w:sz w:val="18"/>
                <w:szCs w:val="18"/>
              </w:rPr>
            </w:pPr>
            <w:r>
              <w:rPr>
                <w:sz w:val="18"/>
                <w:szCs w:val="18"/>
                <w:spacing w:val="4"/>
              </w:rPr>
              <w:t>5</w:t>
            </w:r>
            <w:r>
              <w:rPr>
                <w:sz w:val="18"/>
                <w:szCs w:val="18"/>
                <w:spacing w:val="-12"/>
              </w:rPr>
              <w:t>～＜</w:t>
            </w:r>
            <w:r>
              <w:rPr>
                <w:sz w:val="18"/>
                <w:szCs w:val="18"/>
                <w:spacing w:val="4"/>
              </w:rPr>
              <w:t>50</w:t>
            </w:r>
          </w:p>
        </w:tc>
        <w:tc>
          <w:tcPr>
            <w:tcW w:w="1720" w:type="dxa"/>
            <w:vAlign w:val="top"/>
          </w:tcPr>
          <w:p>
            <w:pPr>
              <w:pStyle w:val="TableText"/>
              <w:ind w:left="742"/>
              <w:spacing w:before="178"/>
              <w:rPr>
                <w:sz w:val="18"/>
                <w:szCs w:val="18"/>
              </w:rPr>
            </w:pPr>
            <w:r>
              <w:rPr>
                <w:sz w:val="18"/>
                <w:szCs w:val="18"/>
                <w:spacing w:val="21"/>
                <w:w w:val="115"/>
              </w:rPr>
              <w:t>&lt;5</w:t>
            </w:r>
          </w:p>
        </w:tc>
      </w:tr>
      <w:tr>
        <w:trPr>
          <w:trHeight w:val="933" w:hRule="atLeast"/>
        </w:trPr>
        <w:tc>
          <w:tcPr>
            <w:tcW w:w="8582" w:type="dxa"/>
            <w:vAlign w:val="top"/>
            <w:gridSpan w:val="5"/>
          </w:tcPr>
          <w:p>
            <w:pPr>
              <w:spacing w:line="315" w:lineRule="auto"/>
              <w:rPr>
                <w:rFonts w:ascii="Arial"/>
                <w:sz w:val="21"/>
              </w:rPr>
            </w:pPr>
            <w:r/>
          </w:p>
          <w:p>
            <w:pPr>
              <w:pStyle w:val="TableText"/>
              <w:ind w:left="114"/>
              <w:spacing w:before="58" w:line="219" w:lineRule="auto"/>
              <w:outlineLvl w:val="0"/>
              <w:rPr>
                <w:sz w:val="18"/>
                <w:szCs w:val="18"/>
              </w:rPr>
            </w:pPr>
            <w:r>
              <w:rPr>
                <w:sz w:val="18"/>
                <w:szCs w:val="18"/>
              </w:rPr>
              <w:t>注： 参考《矿产资源储量规模划分标准》（DZ/T 040</w:t>
            </w:r>
            <w:r>
              <w:rPr>
                <w:sz w:val="18"/>
                <w:szCs w:val="18"/>
                <w:spacing w:val="-1"/>
              </w:rPr>
              <w:t>0—2022）</w:t>
            </w:r>
          </w:p>
        </w:tc>
      </w:tr>
    </w:tbl>
    <w:p>
      <w:pPr>
        <w:pStyle w:val="BodyText"/>
        <w:rPr/>
      </w:pPr>
      <w:r/>
    </w:p>
    <w:p>
      <w:pPr>
        <w:sectPr>
          <w:headerReference w:type="default" r:id="rId31"/>
          <w:footerReference w:type="default" r:id="rId32"/>
          <w:pgSz w:w="11906" w:h="16839"/>
          <w:pgMar w:top="2248" w:right="1631" w:bottom="1432" w:left="1687" w:header="1525" w:footer="1195" w:gutter="0"/>
        </w:sectPr>
        <w:rPr/>
      </w:pPr>
    </w:p>
    <w:p>
      <w:pPr>
        <w:ind w:left="3117"/>
        <w:spacing w:before="131" w:line="229" w:lineRule="auto"/>
        <w:outlineLvl w:val="0"/>
        <w:rPr>
          <w:rFonts w:ascii="SimHei" w:hAnsi="SimHei" w:eastAsia="SimHei" w:cs="SimHei"/>
          <w:sz w:val="20"/>
          <w:szCs w:val="20"/>
        </w:rPr>
      </w:pPr>
      <w:bookmarkStart w:name="bookmark56" w:id="80"/>
      <w:bookmarkEnd w:id="80"/>
      <w:bookmarkStart w:name="bookmark57" w:id="81"/>
      <w:bookmarkEnd w:id="81"/>
      <w:bookmarkStart w:name="bookmark58" w:id="82"/>
      <w:bookmarkEnd w:id="82"/>
      <w:r>
        <w:rPr>
          <w:rFonts w:ascii="SimHei" w:hAnsi="SimHei" w:eastAsia="SimHei" w:cs="SimHei"/>
          <w:sz w:val="20"/>
          <w:szCs w:val="20"/>
          <w:spacing w:val="9"/>
        </w:rPr>
        <w:t>绢云母矿床成因类型划分</w:t>
      </w:r>
    </w:p>
    <w:p>
      <w:pPr>
        <w:pStyle w:val="BodyText"/>
        <w:spacing w:line="242" w:lineRule="auto"/>
        <w:rPr/>
      </w:pPr>
      <w:r/>
    </w:p>
    <w:p>
      <w:pPr>
        <w:pStyle w:val="BodyText"/>
        <w:spacing w:line="242" w:lineRule="auto"/>
        <w:rPr/>
      </w:pPr>
      <w:r/>
    </w:p>
    <w:p>
      <w:pPr>
        <w:ind w:left="123"/>
        <w:spacing w:before="65" w:line="228" w:lineRule="auto"/>
        <w:rPr>
          <w:rFonts w:ascii="SimSun" w:hAnsi="SimSun" w:eastAsia="SimSun" w:cs="SimSun"/>
          <w:sz w:val="20"/>
          <w:szCs w:val="20"/>
        </w:rPr>
      </w:pPr>
      <w:r>
        <w:rPr>
          <w:rFonts w:ascii="SimSun" w:hAnsi="SimSun" w:eastAsia="SimSun" w:cs="SimSun"/>
          <w:sz w:val="20"/>
          <w:szCs w:val="20"/>
          <w:spacing w:val="7"/>
        </w:rPr>
        <w:t>绢云母矿床成因类型划分参见表</w:t>
      </w:r>
      <w:r>
        <w:rPr>
          <w:rFonts w:ascii="SimSun" w:hAnsi="SimSun" w:eastAsia="SimSun" w:cs="SimSun"/>
          <w:sz w:val="20"/>
          <w:szCs w:val="20"/>
          <w:spacing w:val="-30"/>
        </w:rPr>
        <w:t xml:space="preserve"> </w:t>
      </w:r>
      <w:r>
        <w:rPr>
          <w:rFonts w:ascii="SimSun" w:hAnsi="SimSun" w:eastAsia="SimSun" w:cs="SimSun"/>
          <w:sz w:val="20"/>
          <w:szCs w:val="20"/>
          <w:spacing w:val="7"/>
        </w:rPr>
        <w:t>E.1。</w:t>
      </w:r>
    </w:p>
    <w:p>
      <w:pPr>
        <w:pStyle w:val="BodyText"/>
        <w:spacing w:line="242" w:lineRule="auto"/>
        <w:rPr/>
      </w:pPr>
      <w:r/>
    </w:p>
    <w:p>
      <w:pPr>
        <w:pStyle w:val="BodyText"/>
        <w:spacing w:line="242" w:lineRule="auto"/>
        <w:rPr/>
      </w:pPr>
      <w:r/>
    </w:p>
    <w:p>
      <w:pPr>
        <w:ind w:left="2728"/>
        <w:spacing w:before="65" w:line="229" w:lineRule="auto"/>
        <w:rPr>
          <w:rFonts w:ascii="SimHei" w:hAnsi="SimHei" w:eastAsia="SimHei" w:cs="SimHei"/>
          <w:sz w:val="20"/>
          <w:szCs w:val="20"/>
        </w:rPr>
      </w:pPr>
      <w:r>
        <w:rPr>
          <w:rFonts w:ascii="SimHei" w:hAnsi="SimHei" w:eastAsia="SimHei" w:cs="SimHei"/>
          <w:sz w:val="20"/>
          <w:szCs w:val="20"/>
          <w:spacing w:val="7"/>
        </w:rPr>
        <w:t>表</w:t>
      </w:r>
      <w:r>
        <w:rPr>
          <w:rFonts w:ascii="SimHei" w:hAnsi="SimHei" w:eastAsia="SimHei" w:cs="SimHei"/>
          <w:sz w:val="20"/>
          <w:szCs w:val="20"/>
          <w:spacing w:val="-36"/>
        </w:rPr>
        <w:t xml:space="preserve"> </w:t>
      </w:r>
      <w:r>
        <w:rPr>
          <w:rFonts w:ascii="SimHei" w:hAnsi="SimHei" w:eastAsia="SimHei" w:cs="SimHei"/>
          <w:sz w:val="20"/>
          <w:szCs w:val="20"/>
          <w:spacing w:val="7"/>
        </w:rPr>
        <w:t>E.1</w:t>
      </w:r>
      <w:r>
        <w:rPr>
          <w:rFonts w:ascii="SimHei" w:hAnsi="SimHei" w:eastAsia="SimHei" w:cs="SimHei"/>
          <w:sz w:val="20"/>
          <w:szCs w:val="20"/>
          <w:spacing w:val="7"/>
        </w:rPr>
        <w:t xml:space="preserve">  </w:t>
      </w:r>
      <w:r>
        <w:rPr>
          <w:rFonts w:ascii="SimHei" w:hAnsi="SimHei" w:eastAsia="SimHei" w:cs="SimHei"/>
          <w:sz w:val="20"/>
          <w:szCs w:val="20"/>
          <w:spacing w:val="7"/>
        </w:rPr>
        <w:t>绢云母矿床成因类型划分</w:t>
      </w:r>
    </w:p>
    <w:p>
      <w:pPr>
        <w:spacing w:line="120" w:lineRule="auto"/>
        <w:rPr>
          <w:rFonts w:ascii="Arial"/>
          <w:sz w:val="2"/>
        </w:rPr>
      </w:pPr>
      <w:r>
        <w:rPr>
          <w:rFonts w:ascii="Arial"/>
          <w:sz w:val="2"/>
        </w:rPr>
      </w:r>
    </w:p>
    <w:tbl>
      <w:tblPr>
        <w:tblStyle w:val="TableNormal"/>
        <w:tblW w:w="8663"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98"/>
        <w:gridCol w:w="6161"/>
        <w:gridCol w:w="1304"/>
      </w:tblGrid>
      <w:tr>
        <w:trPr>
          <w:trHeight w:val="587" w:hRule="atLeast"/>
        </w:trPr>
        <w:tc>
          <w:tcPr>
            <w:tcW w:w="1198" w:type="dxa"/>
            <w:vAlign w:val="top"/>
          </w:tcPr>
          <w:p>
            <w:pPr>
              <w:pStyle w:val="TableText"/>
              <w:ind w:left="245"/>
              <w:spacing w:before="204" w:line="219" w:lineRule="auto"/>
              <w:rPr>
                <w:sz w:val="18"/>
                <w:szCs w:val="18"/>
              </w:rPr>
            </w:pPr>
            <w:r>
              <w:rPr>
                <w:sz w:val="18"/>
                <w:szCs w:val="18"/>
                <w:spacing w:val="-3"/>
              </w:rPr>
              <w:t>主要类型</w:t>
            </w:r>
          </w:p>
        </w:tc>
        <w:tc>
          <w:tcPr>
            <w:tcW w:w="6161" w:type="dxa"/>
            <w:vAlign w:val="top"/>
          </w:tcPr>
          <w:p>
            <w:pPr>
              <w:pStyle w:val="TableText"/>
              <w:ind w:left="2273"/>
              <w:spacing w:before="204" w:line="219" w:lineRule="auto"/>
              <w:rPr>
                <w:sz w:val="18"/>
                <w:szCs w:val="18"/>
              </w:rPr>
            </w:pPr>
            <w:r>
              <w:rPr>
                <w:sz w:val="18"/>
                <w:szCs w:val="18"/>
                <w:spacing w:val="-1"/>
              </w:rPr>
              <w:t>矿床特征及成矿时代</w:t>
            </w:r>
          </w:p>
        </w:tc>
        <w:tc>
          <w:tcPr>
            <w:tcW w:w="1304" w:type="dxa"/>
            <w:vAlign w:val="top"/>
          </w:tcPr>
          <w:p>
            <w:pPr>
              <w:pStyle w:val="TableText"/>
              <w:ind w:left="207"/>
              <w:spacing w:before="204" w:line="219" w:lineRule="auto"/>
              <w:rPr>
                <w:sz w:val="18"/>
                <w:szCs w:val="18"/>
              </w:rPr>
            </w:pPr>
            <w:r>
              <w:rPr>
                <w:sz w:val="18"/>
                <w:szCs w:val="18"/>
                <w:spacing w:val="-2"/>
              </w:rPr>
              <w:t>代表性矿床</w:t>
            </w:r>
          </w:p>
        </w:tc>
      </w:tr>
      <w:tr>
        <w:trPr>
          <w:trHeight w:val="1449" w:hRule="atLeast"/>
        </w:trPr>
        <w:tc>
          <w:tcPr>
            <w:tcW w:w="1198" w:type="dxa"/>
            <w:vAlign w:val="top"/>
          </w:tcPr>
          <w:p>
            <w:pPr>
              <w:spacing w:line="285" w:lineRule="auto"/>
              <w:rPr>
                <w:rFonts w:ascii="Arial"/>
                <w:sz w:val="21"/>
              </w:rPr>
            </w:pPr>
            <w:r/>
          </w:p>
          <w:p>
            <w:pPr>
              <w:spacing w:line="285" w:lineRule="auto"/>
              <w:rPr>
                <w:rFonts w:ascii="Arial"/>
                <w:sz w:val="21"/>
              </w:rPr>
            </w:pPr>
            <w:r/>
          </w:p>
          <w:p>
            <w:pPr>
              <w:pStyle w:val="TableText"/>
              <w:ind w:left="166"/>
              <w:spacing w:before="59" w:line="220" w:lineRule="auto"/>
              <w:rPr>
                <w:sz w:val="18"/>
                <w:szCs w:val="18"/>
              </w:rPr>
            </w:pPr>
            <w:r>
              <w:rPr>
                <w:sz w:val="18"/>
                <w:szCs w:val="18"/>
                <w:spacing w:val="-5"/>
              </w:rPr>
              <w:t>区域变质型</w:t>
            </w:r>
          </w:p>
        </w:tc>
        <w:tc>
          <w:tcPr>
            <w:tcW w:w="6161" w:type="dxa"/>
            <w:vAlign w:val="top"/>
          </w:tcPr>
          <w:p>
            <w:pPr>
              <w:pStyle w:val="TableText"/>
              <w:ind w:left="109" w:right="113" w:firstLine="359"/>
              <w:spacing w:before="164" w:line="320" w:lineRule="auto"/>
              <w:jc w:val="both"/>
              <w:rPr>
                <w:sz w:val="18"/>
                <w:szCs w:val="18"/>
              </w:rPr>
            </w:pPr>
            <w:r>
              <w:rPr>
                <w:sz w:val="18"/>
                <w:szCs w:val="18"/>
              </w:rPr>
              <w:t>矿床主要赋存于元古界青白口纪西冷岩组绢云母石英</w:t>
            </w:r>
            <w:r>
              <w:rPr>
                <w:sz w:val="18"/>
                <w:szCs w:val="18"/>
                <w:spacing w:val="-1"/>
              </w:rPr>
              <w:t>片岩和绢云母片岩</w:t>
            </w:r>
            <w:r>
              <w:rPr>
                <w:sz w:val="18"/>
                <w:szCs w:val="18"/>
              </w:rPr>
              <w:t xml:space="preserve"> </w:t>
            </w:r>
            <w:r>
              <w:rPr>
                <w:sz w:val="18"/>
                <w:szCs w:val="18"/>
              </w:rPr>
              <w:t>地层中，矿体产状多与围岩产状一致，呈层状、似层状</w:t>
            </w:r>
            <w:r>
              <w:rPr>
                <w:sz w:val="18"/>
                <w:szCs w:val="18"/>
                <w:spacing w:val="-1"/>
              </w:rPr>
              <w:t>或透镜状，产状较稳</w:t>
            </w:r>
            <w:r>
              <w:rPr>
                <w:sz w:val="18"/>
                <w:szCs w:val="18"/>
              </w:rPr>
              <w:t xml:space="preserve"> </w:t>
            </w:r>
            <w:r>
              <w:rPr>
                <w:sz w:val="18"/>
                <w:szCs w:val="18"/>
              </w:rPr>
              <w:t>定且平缓，长数百米，宽数十米～数百米，厚度变化较</w:t>
            </w:r>
            <w:r>
              <w:rPr>
                <w:sz w:val="18"/>
                <w:szCs w:val="18"/>
                <w:spacing w:val="-1"/>
              </w:rPr>
              <w:t>稳定。矿石类型有绢</w:t>
            </w:r>
          </w:p>
          <w:p>
            <w:pPr>
              <w:pStyle w:val="TableText"/>
              <w:ind w:left="114"/>
              <w:spacing w:line="220" w:lineRule="auto"/>
              <w:outlineLvl w:val="0"/>
              <w:rPr>
                <w:sz w:val="18"/>
                <w:szCs w:val="18"/>
              </w:rPr>
            </w:pPr>
            <w:r>
              <w:rPr>
                <w:sz w:val="18"/>
                <w:szCs w:val="18"/>
                <w:spacing w:val="-1"/>
              </w:rPr>
              <w:t>云石英片岩、绢云母片岩。</w:t>
            </w:r>
          </w:p>
        </w:tc>
        <w:tc>
          <w:tcPr>
            <w:tcW w:w="1304" w:type="dxa"/>
            <w:vAlign w:val="top"/>
          </w:tcPr>
          <w:p>
            <w:pPr>
              <w:spacing w:line="260" w:lineRule="auto"/>
              <w:rPr>
                <w:rFonts w:ascii="Arial"/>
                <w:sz w:val="21"/>
              </w:rPr>
            </w:pPr>
            <w:r/>
          </w:p>
          <w:p>
            <w:pPr>
              <w:pStyle w:val="TableText"/>
              <w:ind w:left="114" w:right="108"/>
              <w:spacing w:before="59" w:line="321" w:lineRule="auto"/>
              <w:rPr>
                <w:sz w:val="18"/>
                <w:szCs w:val="18"/>
              </w:rPr>
            </w:pPr>
            <w:r>
              <w:rPr>
                <w:sz w:val="18"/>
                <w:szCs w:val="18"/>
                <w:spacing w:val="-1"/>
              </w:rPr>
              <w:t>全椒双塘山、</w:t>
            </w:r>
            <w:r>
              <w:rPr>
                <w:sz w:val="18"/>
                <w:szCs w:val="18"/>
                <w:spacing w:val="1"/>
              </w:rPr>
              <w:t xml:space="preserve"> </w:t>
            </w:r>
            <w:r>
              <w:rPr>
                <w:sz w:val="18"/>
                <w:szCs w:val="18"/>
                <w:spacing w:val="-1"/>
              </w:rPr>
              <w:t>全椒大徐洼--</w:t>
            </w:r>
            <w:r>
              <w:rPr>
                <w:sz w:val="18"/>
                <w:szCs w:val="18"/>
                <w:spacing w:val="2"/>
              </w:rPr>
              <w:t xml:space="preserve"> </w:t>
            </w:r>
            <w:r>
              <w:rPr>
                <w:sz w:val="18"/>
                <w:szCs w:val="18"/>
                <w:spacing w:val="-4"/>
              </w:rPr>
              <w:t>常青</w:t>
            </w:r>
          </w:p>
        </w:tc>
      </w:tr>
    </w:tbl>
    <w:p>
      <w:pPr>
        <w:pStyle w:val="BodyText"/>
        <w:rPr/>
      </w:pPr>
      <w:r/>
    </w:p>
    <w:p>
      <w:pPr>
        <w:sectPr>
          <w:headerReference w:type="default" r:id="rId33"/>
          <w:footerReference w:type="default" r:id="rId34"/>
          <w:pgSz w:w="11906" w:h="16839"/>
          <w:pgMar w:top="2248" w:right="1550" w:bottom="1432" w:left="1687" w:header="1525" w:footer="1197" w:gutter="0"/>
        </w:sectPr>
        <w:rPr/>
      </w:pPr>
    </w:p>
    <w:p>
      <w:pPr>
        <w:pStyle w:val="BodyText"/>
        <w:spacing w:line="277" w:lineRule="auto"/>
        <w:rPr/>
      </w:pPr>
      <w:r/>
    </w:p>
    <w:p>
      <w:pPr>
        <w:pStyle w:val="BodyText"/>
        <w:spacing w:line="277" w:lineRule="auto"/>
        <w:rPr/>
      </w:pPr>
      <w:r/>
    </w:p>
    <w:p>
      <w:pPr>
        <w:pStyle w:val="BodyText"/>
        <w:spacing w:line="277" w:lineRule="auto"/>
        <w:rPr/>
      </w:pPr>
      <w:r/>
    </w:p>
    <w:p>
      <w:pPr>
        <w:pStyle w:val="BodyText"/>
        <w:spacing w:line="277" w:lineRule="auto"/>
        <w:rPr/>
      </w:pPr>
      <w:r/>
    </w:p>
    <w:p>
      <w:pPr>
        <w:ind w:left="22"/>
        <w:spacing w:before="65" w:line="230" w:lineRule="auto"/>
        <w:outlineLvl w:val="0"/>
        <w:rPr>
          <w:rFonts w:ascii="SimHei" w:hAnsi="SimHei" w:eastAsia="SimHei" w:cs="SimHei"/>
          <w:sz w:val="20"/>
          <w:szCs w:val="20"/>
        </w:rPr>
      </w:pPr>
      <w:bookmarkStart w:name="bookmark59" w:id="83"/>
      <w:bookmarkEnd w:id="83"/>
      <w:r>
        <w:rPr>
          <w:rFonts w:ascii="SimHei" w:hAnsi="SimHei" w:eastAsia="SimHei" w:cs="SimHei"/>
          <w:sz w:val="20"/>
          <w:szCs w:val="20"/>
          <w:spacing w:val="7"/>
        </w:rPr>
        <w:t>参考文献</w:t>
      </w:r>
    </w:p>
    <w:p>
      <w:pPr>
        <w:ind w:left="664" w:right="16" w:hanging="401"/>
        <w:spacing w:before="150" w:line="298" w:lineRule="auto"/>
        <w:rPr>
          <w:rFonts w:ascii="SimSun" w:hAnsi="SimSun" w:eastAsia="SimSun" w:cs="SimSun"/>
          <w:sz w:val="20"/>
          <w:szCs w:val="20"/>
        </w:rPr>
      </w:pPr>
      <w:r>
        <w:rPr>
          <w:rFonts w:ascii="SimSun" w:hAnsi="SimSun" w:eastAsia="SimSun" w:cs="SimSun"/>
          <w:sz w:val="20"/>
          <w:szCs w:val="20"/>
          <w:spacing w:val="8"/>
        </w:rPr>
        <w:t>[1] 安徽省市场监督管理局关于申报</w:t>
      </w:r>
      <w:r>
        <w:rPr>
          <w:rFonts w:ascii="SimSun" w:hAnsi="SimSun" w:eastAsia="SimSun" w:cs="SimSun"/>
          <w:sz w:val="20"/>
          <w:szCs w:val="20"/>
          <w:spacing w:val="-35"/>
        </w:rPr>
        <w:t xml:space="preserve"> </w:t>
      </w:r>
      <w:r>
        <w:rPr>
          <w:rFonts w:ascii="SimSun" w:hAnsi="SimSun" w:eastAsia="SimSun" w:cs="SimSun"/>
          <w:sz w:val="20"/>
          <w:szCs w:val="20"/>
          <w:spacing w:val="8"/>
        </w:rPr>
        <w:t>2023</w:t>
      </w:r>
      <w:r>
        <w:rPr>
          <w:rFonts w:ascii="SimSun" w:hAnsi="SimSun" w:eastAsia="SimSun" w:cs="SimSun"/>
          <w:sz w:val="20"/>
          <w:szCs w:val="20"/>
          <w:spacing w:val="-39"/>
        </w:rPr>
        <w:t xml:space="preserve"> </w:t>
      </w:r>
      <w:r>
        <w:rPr>
          <w:rFonts w:ascii="SimSun" w:hAnsi="SimSun" w:eastAsia="SimSun" w:cs="SimSun"/>
          <w:sz w:val="20"/>
          <w:szCs w:val="20"/>
          <w:spacing w:val="8"/>
        </w:rPr>
        <w:t>年度安徽省地方标准制（</w:t>
      </w:r>
      <w:r>
        <w:rPr>
          <w:rFonts w:ascii="SimSun" w:hAnsi="SimSun" w:eastAsia="SimSun" w:cs="SimSun"/>
          <w:sz w:val="20"/>
          <w:szCs w:val="20"/>
          <w:spacing w:val="7"/>
        </w:rPr>
        <w:t>修）订计划项目的通</w:t>
      </w:r>
      <w:r>
        <w:rPr>
          <w:rFonts w:ascii="SimSun" w:hAnsi="SimSun" w:eastAsia="SimSun" w:cs="SimSun"/>
          <w:sz w:val="20"/>
          <w:szCs w:val="20"/>
        </w:rPr>
        <w:t xml:space="preserve"> </w:t>
      </w:r>
      <w:r>
        <w:rPr>
          <w:rFonts w:ascii="SimSun" w:hAnsi="SimSun" w:eastAsia="SimSun" w:cs="SimSun"/>
          <w:sz w:val="20"/>
          <w:szCs w:val="20"/>
          <w:spacing w:val="5"/>
        </w:rPr>
        <w:t>知 皖市监函[2023]123</w:t>
      </w:r>
      <w:r>
        <w:rPr>
          <w:rFonts w:ascii="SimSun" w:hAnsi="SimSun" w:eastAsia="SimSun" w:cs="SimSun"/>
          <w:sz w:val="20"/>
          <w:szCs w:val="20"/>
          <w:spacing w:val="-23"/>
        </w:rPr>
        <w:t xml:space="preserve"> </w:t>
      </w:r>
      <w:r>
        <w:rPr>
          <w:rFonts w:ascii="SimSun" w:hAnsi="SimSun" w:eastAsia="SimSun" w:cs="SimSun"/>
          <w:sz w:val="20"/>
          <w:szCs w:val="20"/>
          <w:spacing w:val="5"/>
        </w:rPr>
        <w:t>号.</w:t>
      </w:r>
    </w:p>
    <w:p>
      <w:pPr>
        <w:ind w:left="263"/>
        <w:spacing w:before="153" w:line="228" w:lineRule="auto"/>
        <w:rPr>
          <w:rFonts w:ascii="SimSun" w:hAnsi="SimSun" w:eastAsia="SimSun" w:cs="SimSun"/>
          <w:sz w:val="20"/>
          <w:szCs w:val="20"/>
        </w:rPr>
      </w:pPr>
      <w:r>
        <w:rPr>
          <w:rFonts w:ascii="SimSun" w:hAnsi="SimSun" w:eastAsia="SimSun" w:cs="SimSun"/>
          <w:sz w:val="20"/>
          <w:szCs w:val="20"/>
          <w:spacing w:val="6"/>
        </w:rPr>
        <w:t>[2] </w:t>
      </w:r>
      <w:r>
        <w:rPr>
          <w:rFonts w:ascii="SimSun" w:hAnsi="SimSun" w:eastAsia="SimSun" w:cs="SimSun"/>
          <w:sz w:val="20"/>
          <w:szCs w:val="20"/>
        </w:rPr>
        <w:t>GB</w:t>
      </w:r>
      <w:r>
        <w:rPr>
          <w:rFonts w:ascii="SimSun" w:hAnsi="SimSun" w:eastAsia="SimSun" w:cs="SimSun"/>
          <w:sz w:val="20"/>
          <w:szCs w:val="20"/>
          <w:spacing w:val="6"/>
        </w:rPr>
        <w:t>/T 1.1-2020 标准化工作导则 第</w:t>
      </w:r>
      <w:r>
        <w:rPr>
          <w:rFonts w:ascii="SimSun" w:hAnsi="SimSun" w:eastAsia="SimSun" w:cs="SimSun"/>
          <w:sz w:val="20"/>
          <w:szCs w:val="20"/>
          <w:spacing w:val="-5"/>
        </w:rPr>
        <w:t xml:space="preserve"> </w:t>
      </w:r>
      <w:r>
        <w:rPr>
          <w:rFonts w:ascii="SimSun" w:hAnsi="SimSun" w:eastAsia="SimSun" w:cs="SimSun"/>
          <w:sz w:val="20"/>
          <w:szCs w:val="20"/>
          <w:spacing w:val="6"/>
        </w:rPr>
        <w:t>1</w:t>
      </w:r>
      <w:r>
        <w:rPr>
          <w:rFonts w:ascii="SimSun" w:hAnsi="SimSun" w:eastAsia="SimSun" w:cs="SimSun"/>
          <w:sz w:val="20"/>
          <w:szCs w:val="20"/>
          <w:spacing w:val="-36"/>
        </w:rPr>
        <w:t xml:space="preserve"> </w:t>
      </w:r>
      <w:r>
        <w:rPr>
          <w:rFonts w:ascii="SimSun" w:hAnsi="SimSun" w:eastAsia="SimSun" w:cs="SimSun"/>
          <w:sz w:val="20"/>
          <w:szCs w:val="20"/>
          <w:spacing w:val="6"/>
        </w:rPr>
        <w:t>部分：标准化文件的结构和起草规则.</w:t>
      </w:r>
    </w:p>
    <w:p>
      <w:pPr>
        <w:ind w:left="263"/>
        <w:spacing w:before="154" w:line="228" w:lineRule="auto"/>
        <w:rPr>
          <w:rFonts w:ascii="SimSun" w:hAnsi="SimSun" w:eastAsia="SimSun" w:cs="SimSun"/>
          <w:sz w:val="20"/>
          <w:szCs w:val="20"/>
        </w:rPr>
      </w:pPr>
      <w:r>
        <w:rPr>
          <w:rFonts w:ascii="SimSun" w:hAnsi="SimSun" w:eastAsia="SimSun" w:cs="SimSun"/>
          <w:sz w:val="20"/>
          <w:szCs w:val="20"/>
          <w:spacing w:val="5"/>
        </w:rPr>
        <w:t>[3] </w:t>
      </w:r>
      <w:r>
        <w:rPr>
          <w:rFonts w:ascii="SimSun" w:hAnsi="SimSun" w:eastAsia="SimSun" w:cs="SimSun"/>
          <w:sz w:val="20"/>
          <w:szCs w:val="20"/>
        </w:rPr>
        <w:t>GB</w:t>
      </w:r>
      <w:r>
        <w:rPr>
          <w:rFonts w:ascii="SimSun" w:hAnsi="SimSun" w:eastAsia="SimSun" w:cs="SimSun"/>
          <w:sz w:val="20"/>
          <w:szCs w:val="20"/>
          <w:spacing w:val="5"/>
        </w:rPr>
        <w:t>/T 13908-2020</w:t>
      </w:r>
      <w:r>
        <w:rPr>
          <w:rFonts w:ascii="SimSun" w:hAnsi="SimSun" w:eastAsia="SimSun" w:cs="SimSun"/>
          <w:sz w:val="20"/>
          <w:szCs w:val="20"/>
          <w:spacing w:val="23"/>
        </w:rPr>
        <w:t xml:space="preserve">  </w:t>
      </w:r>
      <w:r>
        <w:rPr>
          <w:rFonts w:ascii="SimSun" w:hAnsi="SimSun" w:eastAsia="SimSun" w:cs="SimSun"/>
          <w:sz w:val="20"/>
          <w:szCs w:val="20"/>
          <w:spacing w:val="5"/>
        </w:rPr>
        <w:t>固体矿产地质勘查规范总则.</w:t>
      </w:r>
    </w:p>
    <w:p>
      <w:pPr>
        <w:ind w:left="263"/>
        <w:spacing w:before="151" w:line="228" w:lineRule="auto"/>
        <w:rPr>
          <w:rFonts w:ascii="SimSun" w:hAnsi="SimSun" w:eastAsia="SimSun" w:cs="SimSun"/>
          <w:sz w:val="20"/>
          <w:szCs w:val="20"/>
        </w:rPr>
      </w:pPr>
      <w:r>
        <w:rPr>
          <w:rFonts w:ascii="SimSun" w:hAnsi="SimSun" w:eastAsia="SimSun" w:cs="SimSun"/>
          <w:sz w:val="20"/>
          <w:szCs w:val="20"/>
          <w:spacing w:val="7"/>
        </w:rPr>
        <w:t>[4] </w:t>
      </w:r>
      <w:r>
        <w:rPr>
          <w:rFonts w:ascii="SimSun" w:hAnsi="SimSun" w:eastAsia="SimSun" w:cs="SimSun"/>
          <w:sz w:val="20"/>
          <w:szCs w:val="20"/>
        </w:rPr>
        <w:t>DZ</w:t>
      </w:r>
      <w:r>
        <w:rPr>
          <w:rFonts w:ascii="SimSun" w:hAnsi="SimSun" w:eastAsia="SimSun" w:cs="SimSun"/>
          <w:sz w:val="20"/>
          <w:szCs w:val="20"/>
          <w:spacing w:val="7"/>
        </w:rPr>
        <w:t>/T 0326—2018  石</w:t>
      </w:r>
      <w:r>
        <w:rPr>
          <w:rFonts w:ascii="SimSun" w:hAnsi="SimSun" w:eastAsia="SimSun" w:cs="SimSun"/>
          <w:sz w:val="20"/>
          <w:szCs w:val="20"/>
          <w:spacing w:val="6"/>
        </w:rPr>
        <w:t>墨、碎云母矿产地质勘查规范.</w:t>
      </w:r>
    </w:p>
    <w:sectPr>
      <w:headerReference w:type="default" r:id="rId29"/>
      <w:footerReference w:type="default" r:id="rId35"/>
      <w:pgSz w:w="11906" w:h="16839"/>
      <w:pgMar w:top="400" w:right="1785" w:bottom="1432" w:left="1785" w:header="0" w:footer="119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variable"/>
    <w:sig w:usb0="0000028F" w:usb1="00000000" w:usb2="00000000" w:usb3="00000000" w:csb0="2000009F" w:csb1="4701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0" w:lineRule="auto"/>
      <w:jc w:val="right"/>
      <w:rPr>
        <w:rFonts w:ascii="SimSun" w:hAnsi="SimSun" w:eastAsia="SimSun" w:cs="SimSun"/>
        <w:sz w:val="18"/>
        <w:szCs w:val="18"/>
      </w:rPr>
    </w:pPr>
    <w:r>
      <w:rPr>
        <w:rFonts w:ascii="SimSun" w:hAnsi="SimSun" w:eastAsia="SimSun" w:cs="SimSun"/>
        <w:sz w:val="18"/>
        <w:szCs w:val="18"/>
        <w:spacing w:val="-17"/>
      </w:rPr>
      <w:t>I</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0"/>
      <w:spacing w:line="230" w:lineRule="auto"/>
      <w:rPr>
        <w:rFonts w:ascii="FangSong" w:hAnsi="FangSong" w:eastAsia="FangSong" w:cs="FangSong"/>
        <w:sz w:val="18"/>
        <w:szCs w:val="18"/>
      </w:rPr>
    </w:pPr>
    <w:r>
      <w:rPr>
        <w:rFonts w:ascii="FangSong" w:hAnsi="FangSong" w:eastAsia="FangSong" w:cs="FangSong"/>
        <w:sz w:val="18"/>
        <w:szCs w:val="18"/>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3"/>
      <w:spacing w:line="230" w:lineRule="auto"/>
      <w:rPr>
        <w:rFonts w:ascii="FangSong" w:hAnsi="FangSong" w:eastAsia="FangSong" w:cs="FangSong"/>
        <w:sz w:val="18"/>
        <w:szCs w:val="18"/>
      </w:rPr>
    </w:pPr>
    <w:r>
      <w:rPr>
        <w:rFonts w:ascii="FangSong" w:hAnsi="FangSong" w:eastAsia="FangSong" w:cs="FangSong"/>
        <w:sz w:val="18"/>
        <w:szCs w:val="18"/>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29"/>
      <w:spacing w:line="230" w:lineRule="auto"/>
      <w:rPr>
        <w:rFonts w:ascii="FangSong" w:hAnsi="FangSong" w:eastAsia="FangSong" w:cs="FangSong"/>
        <w:sz w:val="18"/>
        <w:szCs w:val="18"/>
      </w:rPr>
    </w:pPr>
    <w:r>
      <w:rPr>
        <w:rFonts w:ascii="FangSong" w:hAnsi="FangSong" w:eastAsia="FangSong" w:cs="FangSong"/>
        <w:sz w:val="18"/>
        <w:szCs w:val="18"/>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29"/>
      <w:spacing w:line="230" w:lineRule="auto"/>
      <w:rPr>
        <w:rFonts w:ascii="FangSong" w:hAnsi="FangSong" w:eastAsia="FangSong" w:cs="FangSong"/>
        <w:sz w:val="18"/>
        <w:szCs w:val="18"/>
      </w:rPr>
    </w:pPr>
    <w:r>
      <w:rPr>
        <w:rFonts w:ascii="FangSong" w:hAnsi="FangSong" w:eastAsia="FangSong" w:cs="FangSong"/>
        <w:sz w:val="18"/>
        <w:szCs w:val="18"/>
      </w:rPr>
      <w:t>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0" w:lineRule="auto"/>
      <w:rPr>
        <w:rFonts w:ascii="FangSong" w:hAnsi="FangSong" w:eastAsia="FangSong" w:cs="FangSong"/>
        <w:sz w:val="18"/>
        <w:szCs w:val="18"/>
      </w:rPr>
    </w:pPr>
    <w:r>
      <w:rPr>
        <w:rFonts w:ascii="FangSong" w:hAnsi="FangSong" w:eastAsia="FangSong" w:cs="FangSong"/>
        <w:sz w:val="18"/>
        <w:szCs w:val="18"/>
        <w:spacing w:val="-10"/>
      </w:rPr>
      <w:t>10</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2" w:lineRule="auto"/>
      <w:rPr>
        <w:rFonts w:ascii="FangSong" w:hAnsi="FangSong" w:eastAsia="FangSong" w:cs="FangSong"/>
        <w:sz w:val="18"/>
        <w:szCs w:val="18"/>
      </w:rPr>
    </w:pPr>
    <w:r>
      <w:rPr>
        <w:rFonts w:ascii="FangSong" w:hAnsi="FangSong" w:eastAsia="FangSong" w:cs="FangSong"/>
        <w:sz w:val="18"/>
        <w:szCs w:val="18"/>
        <w:spacing w:val="-10"/>
      </w:rPr>
      <w:t>11</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2" w:lineRule="auto"/>
      <w:rPr>
        <w:rFonts w:ascii="FangSong" w:hAnsi="FangSong" w:eastAsia="FangSong" w:cs="FangSong"/>
        <w:sz w:val="18"/>
        <w:szCs w:val="18"/>
      </w:rPr>
    </w:pPr>
    <w:r>
      <w:rPr>
        <w:rFonts w:ascii="FangSong" w:hAnsi="FangSong" w:eastAsia="FangSong" w:cs="FangSong"/>
        <w:sz w:val="18"/>
        <w:szCs w:val="18"/>
        <w:spacing w:val="-10"/>
      </w:rPr>
      <w:t>12</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0" w:lineRule="auto"/>
      <w:rPr>
        <w:rFonts w:ascii="FangSong" w:hAnsi="FangSong" w:eastAsia="FangSong" w:cs="FangSong"/>
        <w:sz w:val="18"/>
        <w:szCs w:val="18"/>
      </w:rPr>
    </w:pPr>
    <w:r>
      <w:rPr>
        <w:rFonts w:ascii="FangSong" w:hAnsi="FangSong" w:eastAsia="FangSong" w:cs="FangSong"/>
        <w:sz w:val="18"/>
        <w:szCs w:val="18"/>
        <w:spacing w:val="-10"/>
      </w:rPr>
      <w:t>13</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11"/>
      <w:spacing w:line="232" w:lineRule="auto"/>
      <w:rPr>
        <w:rFonts w:ascii="FangSong" w:hAnsi="FangSong" w:eastAsia="FangSong" w:cs="FangSong"/>
        <w:sz w:val="18"/>
        <w:szCs w:val="18"/>
      </w:rPr>
    </w:pPr>
    <w:r>
      <w:rPr>
        <w:rFonts w:ascii="FangSong" w:hAnsi="FangSong" w:eastAsia="FangSong" w:cs="FangSong"/>
        <w:sz w:val="18"/>
        <w:szCs w:val="18"/>
        <w:spacing w:val="-10"/>
      </w:rPr>
      <w:t>14</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11"/>
      <w:spacing w:line="230" w:lineRule="auto"/>
      <w:rPr>
        <w:rFonts w:ascii="FangSong" w:hAnsi="FangSong" w:eastAsia="FangSong" w:cs="FangSong"/>
        <w:sz w:val="18"/>
        <w:szCs w:val="18"/>
      </w:rPr>
    </w:pPr>
    <w:r>
      <w:rPr>
        <w:rFonts w:ascii="FangSong" w:hAnsi="FangSong" w:eastAsia="FangSong" w:cs="FangSong"/>
        <w:sz w:val="18"/>
        <w:szCs w:val="18"/>
        <w:spacing w:val="-10"/>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0" w:lineRule="auto"/>
      <w:jc w:val="right"/>
      <w:rPr>
        <w:rFonts w:ascii="SimSun" w:hAnsi="SimSun" w:eastAsia="SimSun" w:cs="SimSun"/>
        <w:sz w:val="18"/>
        <w:szCs w:val="18"/>
      </w:rPr>
    </w:pPr>
    <w:r>
      <w:rPr>
        <w:rFonts w:ascii="SimSun" w:hAnsi="SimSun" w:eastAsia="SimSun" w:cs="SimSun"/>
        <w:sz w:val="18"/>
        <w:szCs w:val="18"/>
        <w:spacing w:val="-13"/>
      </w:rPr>
      <w:t>II</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0" w:lineRule="auto"/>
      <w:rPr>
        <w:rFonts w:ascii="FangSong" w:hAnsi="FangSong" w:eastAsia="FangSong" w:cs="FangSong"/>
        <w:sz w:val="18"/>
        <w:szCs w:val="18"/>
      </w:rPr>
    </w:pPr>
    <w:r>
      <w:rPr>
        <w:rFonts w:ascii="FangSong" w:hAnsi="FangSong" w:eastAsia="FangSong" w:cs="FangSong"/>
        <w:sz w:val="18"/>
        <w:szCs w:val="18"/>
        <w:spacing w:val="-10"/>
      </w:rPr>
      <w:t>16</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0" w:lineRule="auto"/>
      <w:rPr>
        <w:rFonts w:ascii="FangSong" w:hAnsi="FangSong" w:eastAsia="FangSong" w:cs="FangSong"/>
        <w:sz w:val="18"/>
        <w:szCs w:val="18"/>
      </w:rPr>
    </w:pPr>
    <w:r>
      <w:rPr>
        <w:rFonts w:ascii="FangSong" w:hAnsi="FangSong" w:eastAsia="FangSong" w:cs="FangSong"/>
        <w:sz w:val="18"/>
        <w:szCs w:val="18"/>
        <w:spacing w:val="-10"/>
      </w:rPr>
      <w:t>17</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0" w:lineRule="auto"/>
      <w:rPr>
        <w:rFonts w:ascii="FangSong" w:hAnsi="FangSong" w:eastAsia="FangSong" w:cs="FangSong"/>
        <w:sz w:val="18"/>
        <w:szCs w:val="18"/>
      </w:rPr>
    </w:pPr>
    <w:r>
      <w:rPr>
        <w:rFonts w:ascii="FangSong" w:hAnsi="FangSong" w:eastAsia="FangSong" w:cs="FangSong"/>
        <w:sz w:val="18"/>
        <w:szCs w:val="18"/>
        <w:spacing w:val="-10"/>
      </w:rPr>
      <w:t>18</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96"/>
      <w:spacing w:line="230" w:lineRule="auto"/>
      <w:rPr>
        <w:rFonts w:ascii="FangSong" w:hAnsi="FangSong" w:eastAsia="FangSong" w:cs="FangSong"/>
        <w:sz w:val="18"/>
        <w:szCs w:val="18"/>
      </w:rPr>
    </w:pPr>
    <w:r>
      <w:rPr>
        <w:rFonts w:ascii="FangSong" w:hAnsi="FangSong" w:eastAsia="FangSong" w:cs="FangSong"/>
        <w:sz w:val="18"/>
        <w:szCs w:val="18"/>
        <w:spacing w:val="-10"/>
      </w:rPr>
      <w:t>19</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85"/>
      <w:spacing w:line="230" w:lineRule="auto"/>
      <w:rPr>
        <w:rFonts w:ascii="FangSong" w:hAnsi="FangSong" w:eastAsia="FangSong" w:cs="FangSong"/>
        <w:sz w:val="18"/>
        <w:szCs w:val="18"/>
      </w:rPr>
    </w:pPr>
    <w:r>
      <w:rPr>
        <w:rFonts w:ascii="FangSong" w:hAnsi="FangSong" w:eastAsia="FangSong" w:cs="FangSong"/>
        <w:sz w:val="18"/>
        <w:szCs w:val="18"/>
        <w:spacing w:val="-4"/>
      </w:rPr>
      <w:t>20</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85"/>
      <w:spacing w:line="232" w:lineRule="auto"/>
      <w:rPr>
        <w:rFonts w:ascii="FangSong" w:hAnsi="FangSong" w:eastAsia="FangSong" w:cs="FangSong"/>
        <w:sz w:val="18"/>
        <w:szCs w:val="18"/>
      </w:rPr>
    </w:pPr>
    <w:r>
      <w:rPr>
        <w:rFonts w:ascii="FangSong" w:hAnsi="FangSong" w:eastAsia="FangSong" w:cs="FangSong"/>
        <w:sz w:val="18"/>
        <w:szCs w:val="18"/>
        <w:spacing w:val="-4"/>
      </w:rPr>
      <w:t>21</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85"/>
      <w:spacing w:line="232" w:lineRule="auto"/>
      <w:rPr>
        <w:rFonts w:ascii="FangSong" w:hAnsi="FangSong" w:eastAsia="FangSong" w:cs="FangSong"/>
        <w:sz w:val="18"/>
        <w:szCs w:val="18"/>
      </w:rPr>
    </w:pPr>
    <w:r>
      <w:rPr>
        <w:rFonts w:ascii="FangSong" w:hAnsi="FangSong" w:eastAsia="FangSong" w:cs="FangSong"/>
        <w:sz w:val="18"/>
        <w:szCs w:val="18"/>
        <w:spacing w:val="-4"/>
      </w:rPr>
      <w:t>22</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4"/>
      <w:spacing w:line="230" w:lineRule="auto"/>
      <w:rPr>
        <w:rFonts w:ascii="FangSong" w:hAnsi="FangSong" w:eastAsia="FangSong" w:cs="FangSong"/>
        <w:sz w:val="18"/>
        <w:szCs w:val="18"/>
      </w:rPr>
    </w:pPr>
    <w:r>
      <w:rPr>
        <w:rFonts w:ascii="FangSong" w:hAnsi="FangSong" w:eastAsia="FangSong" w:cs="FangSong"/>
        <w:sz w:val="18"/>
        <w:szCs w:val="18"/>
        <w:spacing w:val="-4"/>
      </w:rPr>
      <w:t>23</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84"/>
      <w:spacing w:line="232" w:lineRule="auto"/>
      <w:rPr>
        <w:rFonts w:ascii="FangSong" w:hAnsi="FangSong" w:eastAsia="FangSong" w:cs="FangSong"/>
        <w:sz w:val="18"/>
        <w:szCs w:val="18"/>
      </w:rPr>
    </w:pPr>
    <w:r>
      <w:rPr>
        <w:rFonts w:ascii="FangSong" w:hAnsi="FangSong" w:eastAsia="FangSong" w:cs="FangSong"/>
        <w:sz w:val="18"/>
        <w:szCs w:val="18"/>
        <w:spacing w:val="-4"/>
      </w:rPr>
      <w:t>24</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84"/>
      <w:spacing w:line="230" w:lineRule="auto"/>
      <w:rPr>
        <w:rFonts w:ascii="FangSong" w:hAnsi="FangSong" w:eastAsia="FangSong" w:cs="FangSong"/>
        <w:sz w:val="18"/>
        <w:szCs w:val="18"/>
      </w:rPr>
    </w:pPr>
    <w:r>
      <w:rPr>
        <w:rFonts w:ascii="FangSong" w:hAnsi="FangSong" w:eastAsia="FangSong" w:cs="FangSong"/>
        <w:sz w:val="18"/>
        <w:szCs w:val="18"/>
        <w:spacing w:val="-4"/>
      </w:rPr>
      <w:t>25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13"/>
      <w:spacing w:line="232" w:lineRule="auto"/>
      <w:jc w:val="right"/>
      <w:rPr>
        <w:rFonts w:ascii="FangSong" w:hAnsi="FangSong" w:eastAsia="FangSong" w:cs="FangSong"/>
        <w:sz w:val="18"/>
        <w:szCs w:val="18"/>
      </w:rPr>
    </w:pPr>
    <w:r>
      <w:rPr>
        <w:rFonts w:ascii="FangSong" w:hAnsi="FangSong" w:eastAsia="FangSong" w:cs="FangSong"/>
        <w:sz w:val="18"/>
        <w:szCs w:val="18"/>
        <w:spacing w:val="-6"/>
      </w:rPr>
      <w:t>III</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085"/>
      <w:spacing w:line="230" w:lineRule="auto"/>
      <w:rPr>
        <w:rFonts w:ascii="FangSong" w:hAnsi="FangSong" w:eastAsia="FangSong" w:cs="FangSong"/>
        <w:sz w:val="18"/>
        <w:szCs w:val="18"/>
      </w:rPr>
    </w:pPr>
    <w:r>
      <w:rPr>
        <w:rFonts w:ascii="FangSong" w:hAnsi="FangSong" w:eastAsia="FangSong" w:cs="FangSong"/>
        <w:sz w:val="18"/>
        <w:szCs w:val="18"/>
        <w:spacing w:val="-4"/>
      </w:rPr>
      <w:t>26</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156"/>
      <w:spacing w:line="232" w:lineRule="auto"/>
      <w:rPr>
        <w:rFonts w:ascii="FangSong" w:hAnsi="FangSong" w:eastAsia="FangSong" w:cs="FangSong"/>
        <w:sz w:val="18"/>
        <w:szCs w:val="18"/>
      </w:rPr>
    </w:pPr>
    <w:r>
      <w:rPr>
        <w:rFonts w:ascii="FangSong" w:hAnsi="FangSong" w:eastAsia="FangSong" w:cs="FangSong"/>
        <w:sz w:val="18"/>
        <w:szCs w:val="18"/>
        <w:spacing w:val="-8"/>
      </w:rPr>
      <w:t>IV</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42"/>
      <w:spacing w:line="232" w:lineRule="auto"/>
      <w:rPr>
        <w:rFonts w:ascii="FangSong" w:hAnsi="FangSong" w:eastAsia="FangSong" w:cs="FangSong"/>
        <w:sz w:val="18"/>
        <w:szCs w:val="18"/>
      </w:rPr>
    </w:pPr>
    <w:r>
      <w:rPr>
        <w:rFonts w:ascii="FangSong" w:hAnsi="FangSong" w:eastAsia="FangSong" w:cs="FangSong"/>
        <w:sz w:val="18"/>
        <w:szCs w:val="18"/>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1"/>
      <w:spacing w:line="232" w:lineRule="auto"/>
      <w:rPr>
        <w:rFonts w:ascii="FangSong" w:hAnsi="FangSong" w:eastAsia="FangSong" w:cs="FangSong"/>
        <w:sz w:val="18"/>
        <w:szCs w:val="18"/>
      </w:rPr>
    </w:pPr>
    <w:r>
      <w:rPr>
        <w:rFonts w:ascii="FangSong" w:hAnsi="FangSong" w:eastAsia="FangSong" w:cs="FangSong"/>
        <w:sz w:val="18"/>
        <w:szCs w:val="18"/>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2"/>
      <w:spacing w:line="230" w:lineRule="auto"/>
      <w:rPr>
        <w:rFonts w:ascii="FangSong" w:hAnsi="FangSong" w:eastAsia="FangSong" w:cs="FangSong"/>
        <w:sz w:val="18"/>
        <w:szCs w:val="18"/>
      </w:rPr>
    </w:pPr>
    <w:r>
      <w:rPr>
        <w:rFonts w:ascii="FangSong" w:hAnsi="FangSong" w:eastAsia="FangSong" w:cs="FangSong"/>
        <w:sz w:val="18"/>
        <w:szCs w:val="18"/>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28"/>
      <w:spacing w:line="232" w:lineRule="auto"/>
      <w:rPr>
        <w:rFonts w:ascii="FangSong" w:hAnsi="FangSong" w:eastAsia="FangSong" w:cs="FangSong"/>
        <w:sz w:val="18"/>
        <w:szCs w:val="18"/>
      </w:rPr>
    </w:pPr>
    <w:r>
      <w:rPr>
        <w:rFonts w:ascii="FangSong" w:hAnsi="FangSong" w:eastAsia="FangSong" w:cs="FangSong"/>
        <w:sz w:val="18"/>
        <w:szCs w:val="18"/>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132"/>
      <w:spacing w:line="230" w:lineRule="auto"/>
      <w:rPr>
        <w:rFonts w:ascii="FangSong" w:hAnsi="FangSong" w:eastAsia="FangSong" w:cs="FangSong"/>
        <w:sz w:val="18"/>
        <w:szCs w:val="18"/>
      </w:rPr>
    </w:pPr>
    <w:r>
      <w:rPr>
        <w:rFonts w:ascii="FangSong" w:hAnsi="FangSong" w:eastAsia="FangSong" w:cs="FangSong"/>
        <w:sz w:val="18"/>
        <w:szCs w:val="18"/>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897"/>
      <w:spacing w:before="54" w:line="230" w:lineRule="auto"/>
      <w:rPr>
        <w:rFonts w:ascii="SimHei" w:hAnsi="SimHei" w:eastAsia="SimHei" w:cs="SimHei"/>
        <w:sz w:val="20"/>
        <w:szCs w:val="20"/>
      </w:rPr>
    </w:pPr>
    <w:r>
      <w:rPr>
        <w:rFonts w:ascii="SimHei" w:hAnsi="SimHei" w:eastAsia="SimHei" w:cs="SimHei"/>
        <w:sz w:val="20"/>
        <w:szCs w:val="20"/>
        <w:spacing w:val="-1"/>
      </w:rPr>
      <w:t>附录</w:t>
    </w:r>
    <w:r>
      <w:rPr>
        <w:rFonts w:ascii="SimHei" w:hAnsi="SimHei" w:eastAsia="SimHei" w:cs="SimHei"/>
        <w:sz w:val="20"/>
        <w:szCs w:val="20"/>
        <w:spacing w:val="-36"/>
      </w:rPr>
      <w:t xml:space="preserve"> </w:t>
    </w:r>
    <w:r>
      <w:rPr>
        <w:rFonts w:ascii="SimHei" w:hAnsi="SimHei" w:eastAsia="SimHei" w:cs="SimHei"/>
        <w:sz w:val="20"/>
        <w:szCs w:val="20"/>
        <w:spacing w:val="-1"/>
      </w:rPr>
      <w:t>B</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4" w:lineRule="auto"/>
      <w:rPr>
        <w:sz w:val="2"/>
      </w:rPr>
    </w:p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96"/>
      <w:spacing w:before="54" w:line="230" w:lineRule="auto"/>
      <w:rPr>
        <w:rFonts w:ascii="SimHei" w:hAnsi="SimHei" w:eastAsia="SimHei" w:cs="SimHei"/>
        <w:sz w:val="20"/>
        <w:szCs w:val="20"/>
      </w:rPr>
    </w:pPr>
    <w:r>
      <w:rPr>
        <w:rFonts w:ascii="SimHei" w:hAnsi="SimHei" w:eastAsia="SimHei" w:cs="SimHei"/>
        <w:sz w:val="20"/>
        <w:szCs w:val="20"/>
        <w:spacing w:val="-1"/>
      </w:rPr>
      <w:t>附录</w:t>
    </w:r>
    <w:r>
      <w:rPr>
        <w:rFonts w:ascii="SimHei" w:hAnsi="SimHei" w:eastAsia="SimHei" w:cs="SimHei"/>
        <w:sz w:val="20"/>
        <w:szCs w:val="20"/>
        <w:spacing w:val="-36"/>
      </w:rPr>
      <w:t xml:space="preserve"> </w:t>
    </w:r>
    <w:r>
      <w:rPr>
        <w:rFonts w:ascii="SimHei" w:hAnsi="SimHei" w:eastAsia="SimHei" w:cs="SimHei"/>
        <w:sz w:val="20"/>
        <w:szCs w:val="20"/>
        <w:spacing w:val="-1"/>
      </w:rPr>
      <w:t>D</w:t>
    </w:r>
  </w:p>
  <w:p>
    <w:pPr>
      <w:ind w:left="3556"/>
      <w:spacing w:before="151" w:line="230" w:lineRule="auto"/>
      <w:rPr>
        <w:rFonts w:ascii="SimHei" w:hAnsi="SimHei" w:eastAsia="SimHei" w:cs="SimHei"/>
        <w:sz w:val="20"/>
        <w:szCs w:val="20"/>
      </w:rPr>
    </w:pPr>
    <w:r>
      <w:rPr>
        <w:rFonts w:ascii="SimHei" w:hAnsi="SimHei" w:eastAsia="SimHei" w:cs="SimHei"/>
        <w:sz w:val="20"/>
        <w:szCs w:val="20"/>
        <w:spacing w:val="4"/>
      </w:rPr>
      <w:t>（资料性附录）</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996"/>
      <w:spacing w:before="54" w:line="230" w:lineRule="auto"/>
      <w:rPr>
        <w:rFonts w:ascii="SimHei" w:hAnsi="SimHei" w:eastAsia="SimHei" w:cs="SimHei"/>
        <w:sz w:val="20"/>
        <w:szCs w:val="20"/>
      </w:rPr>
    </w:pPr>
    <w:r>
      <w:rPr>
        <w:rFonts w:ascii="SimHei" w:hAnsi="SimHei" w:eastAsia="SimHei" w:cs="SimHei"/>
        <w:sz w:val="20"/>
        <w:szCs w:val="20"/>
        <w:spacing w:val="-1"/>
      </w:rPr>
      <w:t>附录</w:t>
    </w:r>
    <w:r>
      <w:rPr>
        <w:rFonts w:ascii="SimHei" w:hAnsi="SimHei" w:eastAsia="SimHei" w:cs="SimHei"/>
        <w:sz w:val="20"/>
        <w:szCs w:val="20"/>
        <w:spacing w:val="-34"/>
      </w:rPr>
      <w:t xml:space="preserve"> </w:t>
    </w:r>
    <w:r>
      <w:rPr>
        <w:rFonts w:ascii="SimHei" w:hAnsi="SimHei" w:eastAsia="SimHei" w:cs="SimHei"/>
        <w:sz w:val="20"/>
        <w:szCs w:val="20"/>
        <w:spacing w:val="-1"/>
      </w:rPr>
      <w:t>E</w:t>
    </w:r>
  </w:p>
  <w:p>
    <w:pPr>
      <w:ind w:left="3556"/>
      <w:spacing w:before="151" w:line="230" w:lineRule="auto"/>
      <w:rPr>
        <w:rFonts w:ascii="SimHei" w:hAnsi="SimHei" w:eastAsia="SimHei" w:cs="SimHei"/>
        <w:sz w:val="20"/>
        <w:szCs w:val="20"/>
      </w:rPr>
    </w:pPr>
    <w:r>
      <w:rPr>
        <w:rFonts w:ascii="SimHei" w:hAnsi="SimHei" w:eastAsia="SimHei" w:cs="SimHei"/>
        <w:sz w:val="20"/>
        <w:szCs w:val="20"/>
        <w:spacing w:val="4"/>
      </w:rPr>
      <w:t>（资料性附录）</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8.xml"/><Relationship Id="rId8" Type="http://schemas.openxmlformats.org/officeDocument/2006/relationships/footer" Target="footer7.xml"/><Relationship Id="rId7" Type="http://schemas.openxmlformats.org/officeDocument/2006/relationships/footer" Target="footer6.xml"/><Relationship Id="rId6" Type="http://schemas.openxmlformats.org/officeDocument/2006/relationships/footer" Target="footer5.xml"/><Relationship Id="rId5" Type="http://schemas.openxmlformats.org/officeDocument/2006/relationships/footer" Target="footer4.xml"/><Relationship Id="rId4" Type="http://schemas.openxmlformats.org/officeDocument/2006/relationships/footer" Target="footer3.xml"/><Relationship Id="rId38" Type="http://schemas.openxmlformats.org/officeDocument/2006/relationships/fontTable" Target="fontTable.xml"/><Relationship Id="rId37" Type="http://schemas.openxmlformats.org/officeDocument/2006/relationships/styles" Target="styles.xml"/><Relationship Id="rId36" Type="http://schemas.openxmlformats.org/officeDocument/2006/relationships/settings" Target="settings.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header" Target="header4.xml"/><Relationship Id="rId32" Type="http://schemas.openxmlformats.org/officeDocument/2006/relationships/footer" Target="footer28.xml"/><Relationship Id="rId31" Type="http://schemas.openxmlformats.org/officeDocument/2006/relationships/header" Target="header3.xml"/><Relationship Id="rId30" Type="http://schemas.openxmlformats.org/officeDocument/2006/relationships/footer" Target="footer27.xml"/><Relationship Id="rId3" Type="http://schemas.openxmlformats.org/officeDocument/2006/relationships/footer" Target="footer2.xml"/><Relationship Id="rId29" Type="http://schemas.openxmlformats.org/officeDocument/2006/relationships/header" Target="header2.xml"/><Relationship Id="rId28" Type="http://schemas.openxmlformats.org/officeDocument/2006/relationships/footer" Target="footer26.xml"/><Relationship Id="rId27" Type="http://schemas.openxmlformats.org/officeDocument/2006/relationships/header" Target="header1.xml"/><Relationship Id="rId26" Type="http://schemas.openxmlformats.org/officeDocument/2006/relationships/footer" Target="footer25.xml"/><Relationship Id="rId25" Type="http://schemas.openxmlformats.org/officeDocument/2006/relationships/footer" Target="footer24.xml"/><Relationship Id="rId24" Type="http://schemas.openxmlformats.org/officeDocument/2006/relationships/footer" Target="footer23.xml"/><Relationship Id="rId23" Type="http://schemas.openxmlformats.org/officeDocument/2006/relationships/footer" Target="footer22.xml"/><Relationship Id="rId22" Type="http://schemas.openxmlformats.org/officeDocument/2006/relationships/footer" Target="footer21.xml"/><Relationship Id="rId21" Type="http://schemas.openxmlformats.org/officeDocument/2006/relationships/footer" Target="footer20.xml"/><Relationship Id="rId20" Type="http://schemas.openxmlformats.org/officeDocument/2006/relationships/footer" Target="footer19.xml"/><Relationship Id="rId2" Type="http://schemas.openxmlformats.org/officeDocument/2006/relationships/footer" Target="footer1.xml"/><Relationship Id="rId19" Type="http://schemas.openxmlformats.org/officeDocument/2006/relationships/footer" Target="footer18.xml"/><Relationship Id="rId18" Type="http://schemas.openxmlformats.org/officeDocument/2006/relationships/footer" Target="footer17.xml"/><Relationship Id="rId17" Type="http://schemas.openxmlformats.org/officeDocument/2006/relationships/footer" Target="footer16.xml"/><Relationship Id="rId16" Type="http://schemas.openxmlformats.org/officeDocument/2006/relationships/footer" Target="footer15.xml"/><Relationship Id="rId15" Type="http://schemas.openxmlformats.org/officeDocument/2006/relationships/footer" Target="footer14.xml"/><Relationship Id="rId14" Type="http://schemas.openxmlformats.org/officeDocument/2006/relationships/footer" Target="footer13.xml"/><Relationship Id="rId13" Type="http://schemas.openxmlformats.org/officeDocument/2006/relationships/footer" Target="footer12.xml"/><Relationship Id="rId12" Type="http://schemas.openxmlformats.org/officeDocument/2006/relationships/footer" Target="footer11.xml"/><Relationship Id="rId11" Type="http://schemas.openxmlformats.org/officeDocument/2006/relationships/footer" Target="footer10.xml"/><Relationship Id="rId10" Type="http://schemas.openxmlformats.org/officeDocument/2006/relationships/footer" Target="footer9.xml"/><Relationship Id="rId1" Type="http://schemas.openxmlformats.org/officeDocument/2006/relationships/image" Target="media/image1.png"/></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terms:created xsi:type="dcterms:W3CDTF">2025-04-28T17:31:47Z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2025-05-29T11:17:00</vt:filetime>
  </property>
</Properties>
</file>