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873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ADF71EA">
            <w:pPr>
              <w:pStyle w:val="19"/>
              <w:framePr w:wrap="notBeside" w:vAnchor="page" w:hAnchor="page" w:x="1372" w:y="568"/>
              <w:tabs>
                <w:tab w:val="clear" w:pos="4153"/>
                <w:tab w:val="clear" w:pos="8306"/>
              </w:tabs>
              <w:spacing w:line="240" w:lineRule="auto"/>
              <w:jc w:val="left"/>
              <w:rPr>
                <w:rFonts w:ascii="黑体" w:hAnsi="黑体" w:eastAsia="黑体"/>
                <w:sz w:val="21"/>
                <w:szCs w:val="21"/>
                <w:highlight w:val="none"/>
              </w:rPr>
            </w:pPr>
            <w:r>
              <w:rPr>
                <w:rFonts w:hint="eastAsia" w:ascii="Times New Roman" w:hAnsi="Times New Roman" w:eastAsia="黑体"/>
                <w:sz w:val="21"/>
                <w:szCs w:val="21"/>
                <w:highlight w:val="none"/>
                <w:lang w:val="en-US" w:eastAsia="zh-CN"/>
              </w:rPr>
              <w:t>l</w:t>
            </w:r>
            <w:r>
              <w:rPr>
                <w:rFonts w:ascii="Times New Roman" w:hAnsi="Times New Roman" w:eastAsia="黑体"/>
                <w:sz w:val="21"/>
                <w:szCs w:val="21"/>
                <w:highlight w:val="none"/>
              </w:rPr>
              <w:t>ICS</w:t>
            </w:r>
            <w:r>
              <w:rPr>
                <w:rFonts w:ascii="黑体" w:hAnsi="黑体" w:eastAsia="黑体"/>
                <w:sz w:val="21"/>
                <w:szCs w:val="21"/>
                <w:highlight w:val="none"/>
              </w:rPr>
              <w:t xml:space="preserve">  </w:t>
            </w:r>
          </w:p>
        </w:tc>
        <w:tc>
          <w:tcPr>
            <w:tcW w:w="8855" w:type="dxa"/>
          </w:tcPr>
          <w:p w14:paraId="2872A197">
            <w:pPr>
              <w:pStyle w:val="19"/>
              <w:framePr w:wrap="notBeside" w:vAnchor="page" w:hAnchor="page" w:x="1372" w:y="568"/>
              <w:tabs>
                <w:tab w:val="clear" w:pos="4153"/>
                <w:tab w:val="clear" w:pos="8306"/>
              </w:tabs>
              <w:spacing w:line="240" w:lineRule="auto"/>
              <w:jc w:val="both"/>
              <w:rPr>
                <w:rFonts w:ascii="黑体" w:hAnsi="黑体" w:eastAsia="黑体"/>
                <w:sz w:val="21"/>
                <w:szCs w:val="21"/>
                <w:highlight w:val="none"/>
              </w:rPr>
            </w:pPr>
            <w:r>
              <w:rPr>
                <w:rFonts w:ascii="黑体" w:hAnsi="黑体" w:eastAsia="黑体"/>
                <w:sz w:val="21"/>
                <w:szCs w:val="21"/>
                <w:highlight w:val="none"/>
              </w:rPr>
              <w:fldChar w:fldCharType="begin">
                <w:ffData>
                  <w:name w:val="ICS"/>
                  <w:enabled/>
                  <w:calcOnExit w:val="0"/>
                  <w:textInput>
                    <w:default w:val="点击此处添加ICS号"/>
                  </w:textInput>
                </w:ffData>
              </w:fldChar>
            </w:r>
            <w:bookmarkStart w:id="0" w:name="ICS"/>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hint="eastAsia" w:ascii="黑体" w:hAnsi="黑体" w:eastAsia="黑体"/>
                <w:sz w:val="21"/>
                <w:szCs w:val="21"/>
                <w:highlight w:val="none"/>
              </w:rPr>
              <w:t>01.040.35</w:t>
            </w:r>
            <w:r>
              <w:rPr>
                <w:rFonts w:ascii="黑体" w:hAnsi="黑体" w:eastAsia="黑体"/>
                <w:sz w:val="21"/>
                <w:szCs w:val="21"/>
                <w:highlight w:val="none"/>
              </w:rPr>
              <w:fldChar w:fldCharType="end"/>
            </w:r>
            <w:bookmarkEnd w:id="0"/>
          </w:p>
        </w:tc>
      </w:tr>
      <w:tr w14:paraId="1457A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BD13E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Times New Roman" w:hAnsi="Times New Roman" w:eastAsia="黑体"/>
                <w:sz w:val="21"/>
                <w:szCs w:val="21"/>
                <w:highlight w:val="none"/>
              </w:rPr>
              <w:t xml:space="preserve">CCS </w:t>
            </w:r>
            <w:r>
              <w:rPr>
                <w:rFonts w:ascii="黑体" w:hAnsi="黑体" w:eastAsia="黑体"/>
                <w:sz w:val="21"/>
                <w:szCs w:val="21"/>
                <w:highlight w:val="none"/>
              </w:rPr>
              <w:t xml:space="preserve"> </w:t>
            </w:r>
          </w:p>
        </w:tc>
        <w:tc>
          <w:tcPr>
            <w:tcW w:w="8855" w:type="dxa"/>
          </w:tcPr>
          <w:p w14:paraId="39517D34">
            <w:pPr>
              <w:pStyle w:val="19"/>
              <w:framePr w:wrap="notBeside" w:vAnchor="page" w:hAnchor="page" w:x="1372" w:y="568"/>
              <w:tabs>
                <w:tab w:val="clear" w:pos="4153"/>
                <w:tab w:val="clear" w:pos="8306"/>
              </w:tabs>
              <w:spacing w:before="40" w:line="240" w:lineRule="auto"/>
              <w:jc w:val="left"/>
              <w:rPr>
                <w:rFonts w:ascii="黑体" w:hAnsi="黑体" w:eastAsia="黑体"/>
                <w:sz w:val="21"/>
                <w:szCs w:val="21"/>
                <w:highlight w:val="none"/>
              </w:rPr>
            </w:pPr>
            <w:r>
              <w:rPr>
                <w:rFonts w:ascii="黑体" w:hAnsi="黑体" w:eastAsia="黑体"/>
                <w:sz w:val="21"/>
                <w:szCs w:val="21"/>
                <w:highlight w:val="none"/>
              </w:rPr>
              <w:fldChar w:fldCharType="begin">
                <w:ffData>
                  <w:name w:val="CSDN"/>
                  <w:enabled/>
                  <w:calcOnExit w:val="0"/>
                  <w:textInput>
                    <w:default w:val="点击此处添加CCS号"/>
                  </w:textInput>
                </w:ffData>
              </w:fldChar>
            </w:r>
            <w:bookmarkStart w:id="1" w:name="CSDN"/>
            <w:r>
              <w:rPr>
                <w:rFonts w:ascii="黑体" w:hAnsi="黑体" w:eastAsia="黑体"/>
                <w:sz w:val="21"/>
                <w:szCs w:val="21"/>
                <w:highlight w:val="none"/>
              </w:rPr>
              <w:instrText xml:space="preserve"> FORMTEXT </w:instrText>
            </w:r>
            <w:r>
              <w:rPr>
                <w:rFonts w:ascii="黑体" w:hAnsi="黑体" w:eastAsia="黑体"/>
                <w:sz w:val="21"/>
                <w:szCs w:val="21"/>
                <w:highlight w:val="none"/>
              </w:rPr>
              <w:fldChar w:fldCharType="separate"/>
            </w:r>
            <w:r>
              <w:rPr>
                <w:rFonts w:hint="eastAsia" w:ascii="黑体" w:hAnsi="黑体" w:eastAsia="黑体"/>
                <w:sz w:val="21"/>
                <w:szCs w:val="21"/>
                <w:highlight w:val="none"/>
              </w:rPr>
              <w:t>A22</w:t>
            </w:r>
            <w:r>
              <w:rPr>
                <w:rFonts w:ascii="黑体" w:hAnsi="黑体" w:eastAsia="黑体"/>
                <w:sz w:val="21"/>
                <w:szCs w:val="21"/>
                <w:highlight w:val="none"/>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728A503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4BC83163">
            <w:pPr>
              <w:pStyle w:val="51"/>
              <w:framePr w:w="0" w:hRule="auto" w:wrap="auto" w:vAnchor="margin" w:hAnchor="text" w:xAlign="left" w:yAlign="inline"/>
              <w:rPr>
                <w:rFonts w:ascii="宋体" w:hAnsi="宋体"/>
                <w:sz w:val="28"/>
                <w:szCs w:val="28"/>
                <w:highlight w:val="none"/>
              </w:rPr>
            </w:pPr>
            <w:bookmarkStart w:id="2" w:name="_Hlk26473981"/>
            <w:r>
              <w:rPr>
                <w:highlight w:val="none"/>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highlight w:val="none"/>
              </w:rPr>
              <w:t xml:space="preserve"> </w:t>
            </w:r>
            <w:r>
              <w:rPr>
                <w:highlight w:val="none"/>
              </w:rPr>
              <w:fldChar w:fldCharType="begin">
                <w:ffData>
                  <w:name w:val="c1"/>
                  <w:enabled/>
                  <w:calcOnExit w:val="0"/>
                  <w:textInput>
                    <w:maxLength w:val="8"/>
                  </w:textInput>
                </w:ffData>
              </w:fldChar>
            </w:r>
            <w:bookmarkStart w:id="3" w:name="c1"/>
            <w:r>
              <w:rPr>
                <w:highlight w:val="none"/>
              </w:rPr>
              <w:instrText xml:space="preserve"> FORMTEXT </w:instrText>
            </w:r>
            <w:r>
              <w:rPr>
                <w:highlight w:val="none"/>
              </w:rPr>
              <w:fldChar w:fldCharType="separate"/>
            </w:r>
            <w:r>
              <w:rPr>
                <w:rFonts w:hint="eastAsia"/>
                <w:highlight w:val="none"/>
              </w:rPr>
              <w:t>34</w:t>
            </w:r>
            <w:r>
              <w:rPr>
                <w:highlight w:val="none"/>
              </w:rPr>
              <w:fldChar w:fldCharType="end"/>
            </w:r>
            <w:bookmarkEnd w:id="3"/>
          </w:p>
        </w:tc>
      </w:tr>
    </w:tbl>
    <w:p w14:paraId="36170D48">
      <w:pPr>
        <w:pStyle w:val="52"/>
        <w:framePr w:w="9639" w:h="624" w:hRule="exact" w:hSpace="181" w:vSpace="181" w:wrap="around" w:hAnchor="page" w:x="1305" w:y="2269"/>
        <w:rPr>
          <w:rFonts w:ascii="黑体" w:hAnsi="黑体" w:eastAsia="黑体"/>
          <w:b w:val="0"/>
          <w:bCs w:val="0"/>
          <w:w w:val="100"/>
          <w:sz w:val="48"/>
          <w:szCs w:val="48"/>
          <w:highlight w:val="none"/>
        </w:rPr>
      </w:pPr>
      <w:r>
        <w:rPr>
          <w:rFonts w:ascii="黑体" w:eastAsia="黑体"/>
          <w:b w:val="0"/>
          <w:w w:val="100"/>
          <w:sz w:val="48"/>
          <w:highlight w:val="none"/>
        </w:rPr>
        <w:fldChar w:fldCharType="begin">
          <w:ffData>
            <w:name w:val="c2"/>
            <w:enabled/>
            <w:calcOnExit w:val="0"/>
            <w:textInput/>
          </w:ffData>
        </w:fldChar>
      </w:r>
      <w:bookmarkStart w:id="4" w:name="c2"/>
      <w:r>
        <w:rPr>
          <w:rFonts w:ascii="黑体" w:eastAsia="黑体"/>
          <w:b w:val="0"/>
          <w:w w:val="100"/>
          <w:sz w:val="48"/>
          <w:highlight w:val="none"/>
        </w:rPr>
        <w:instrText xml:space="preserve"> FORMTEXT </w:instrText>
      </w:r>
      <w:r>
        <w:rPr>
          <w:rFonts w:ascii="黑体" w:eastAsia="黑体"/>
          <w:b w:val="0"/>
          <w:w w:val="100"/>
          <w:sz w:val="48"/>
          <w:highlight w:val="none"/>
        </w:rPr>
        <w:fldChar w:fldCharType="separate"/>
      </w:r>
      <w:r>
        <w:rPr>
          <w:rFonts w:hint="eastAsia" w:ascii="黑体" w:eastAsia="黑体"/>
          <w:b w:val="0"/>
          <w:w w:val="100"/>
          <w:sz w:val="48"/>
          <w:highlight w:val="none"/>
        </w:rPr>
        <w:t>安徽省</w:t>
      </w:r>
      <w:r>
        <w:rPr>
          <w:rFonts w:ascii="黑体" w:eastAsia="黑体"/>
          <w:b w:val="0"/>
          <w:w w:val="100"/>
          <w:sz w:val="48"/>
          <w:highlight w:val="none"/>
        </w:rPr>
        <w:fldChar w:fldCharType="end"/>
      </w:r>
      <w:bookmarkEnd w:id="4"/>
      <w:r>
        <w:rPr>
          <w:rFonts w:hint="eastAsia" w:ascii="黑体" w:hAnsi="黑体" w:eastAsia="黑体"/>
          <w:b w:val="0"/>
          <w:bCs w:val="0"/>
          <w:w w:val="100"/>
          <w:sz w:val="48"/>
          <w:szCs w:val="48"/>
          <w:highlight w:val="none"/>
        </w:rPr>
        <w:t>地方标准</w:t>
      </w:r>
    </w:p>
    <w:bookmarkEnd w:id="2"/>
    <w:p w14:paraId="2B8F22B2">
      <w:pPr>
        <w:pStyle w:val="197"/>
        <w:rPr>
          <w:highlight w:val="none"/>
        </w:rPr>
      </w:pPr>
      <w:r>
        <w:rPr>
          <w:highlight w:val="none"/>
        </w:rPr>
        <w:t>DB</w:t>
      </w:r>
      <w:r>
        <w:rPr>
          <w:sz w:val="15"/>
          <w:szCs w:val="15"/>
          <w:highlight w:val="none"/>
        </w:rPr>
        <w:t xml:space="preserve"> </w:t>
      </w:r>
      <w:r>
        <w:rPr>
          <w:highlight w:val="none"/>
        </w:rPr>
        <w:fldChar w:fldCharType="begin">
          <w:ffData>
            <w:name w:val="文字1"/>
            <w:enabled/>
            <w:calcOnExit w:val="0"/>
            <w:textInput>
              <w:default w:val="XX"/>
            </w:textInput>
          </w:ffData>
        </w:fldChar>
      </w:r>
      <w:bookmarkStart w:id="5" w:name="文字1"/>
      <w:r>
        <w:rPr>
          <w:highlight w:val="none"/>
        </w:rPr>
        <w:instrText xml:space="preserve"> FORMTEXT </w:instrText>
      </w:r>
      <w:r>
        <w:rPr>
          <w:highlight w:val="none"/>
        </w:rPr>
        <w:fldChar w:fldCharType="separate"/>
      </w:r>
      <w:r>
        <w:rPr>
          <w:highlight w:val="none"/>
        </w:rPr>
        <w:t>XX</w:t>
      </w:r>
      <w:r>
        <w:rPr>
          <w:highlight w:val="none"/>
        </w:rPr>
        <w:fldChar w:fldCharType="end"/>
      </w:r>
      <w:bookmarkEnd w:id="5"/>
      <w:r>
        <w:rPr>
          <w:highlight w:val="none"/>
        </w:rPr>
        <w:t xml:space="preserve"> </w:t>
      </w:r>
      <w:r>
        <w:rPr>
          <w:highlight w:val="none"/>
        </w:rPr>
        <w:fldChar w:fldCharType="begin">
          <w:ffData>
            <w:name w:val="NSTD_CODE_F"/>
            <w:enabled/>
            <w:calcOnExit w:val="0"/>
            <w:textInput>
              <w:default w:val="XXXXX"/>
            </w:textInput>
          </w:ffData>
        </w:fldChar>
      </w:r>
      <w:bookmarkStart w:id="6" w:name="NSTD_CODE_F"/>
      <w:r>
        <w:rPr>
          <w:highlight w:val="none"/>
        </w:rPr>
        <w:instrText xml:space="preserve"> FORMTEXT </w:instrText>
      </w:r>
      <w:r>
        <w:rPr>
          <w:highlight w:val="none"/>
        </w:rPr>
        <w:fldChar w:fldCharType="separate"/>
      </w:r>
      <w:r>
        <w:rPr>
          <w:highlight w:val="none"/>
        </w:rPr>
        <w:t>XXXXX</w:t>
      </w:r>
      <w:r>
        <w:rPr>
          <w:highlight w:val="none"/>
        </w:rPr>
        <w:fldChar w:fldCharType="end"/>
      </w:r>
      <w:bookmarkEnd w:id="6"/>
      <w:r>
        <w:rPr>
          <w:rFonts w:hAnsi="黑体"/>
          <w:highlight w:val="none"/>
        </w:rPr>
        <w:t>—</w:t>
      </w:r>
      <w:r>
        <w:rPr>
          <w:highlight w:val="none"/>
        </w:rPr>
        <w:fldChar w:fldCharType="begin">
          <w:ffData>
            <w:name w:val="NSTD_CODE_B"/>
            <w:enabled/>
            <w:calcOnExit w:val="0"/>
            <w:textInput>
              <w:default w:val="XXXX"/>
            </w:textInput>
          </w:ffData>
        </w:fldChar>
      </w:r>
      <w:bookmarkStart w:id="7" w:name="NSTD_CODE_B"/>
      <w:r>
        <w:rPr>
          <w:highlight w:val="none"/>
        </w:rPr>
        <w:instrText xml:space="preserve"> FORMTEXT </w:instrText>
      </w:r>
      <w:r>
        <w:rPr>
          <w:highlight w:val="none"/>
        </w:rPr>
        <w:fldChar w:fldCharType="separate"/>
      </w:r>
      <w:r>
        <w:rPr>
          <w:highlight w:val="none"/>
        </w:rPr>
        <w:t>XXXX</w:t>
      </w:r>
      <w:r>
        <w:rPr>
          <w:highlight w:val="none"/>
        </w:rPr>
        <w:fldChar w:fldCharType="end"/>
      </w:r>
      <w:bookmarkEnd w:id="7"/>
    </w:p>
    <w:p w14:paraId="04B724B3">
      <w:pPr>
        <w:pStyle w:val="198"/>
        <w:rPr>
          <w:rFonts w:hAnsi="黑体"/>
          <w:highlight w:val="none"/>
        </w:rPr>
      </w:pPr>
      <w:r>
        <w:rPr>
          <w:rFonts w:hAnsi="黑体"/>
          <w:highlight w:val="none"/>
        </w:rPr>
        <w:fldChar w:fldCharType="begin">
          <w:ffData>
            <w:name w:val="OSTD_CODE"/>
            <w:enabled/>
            <w:calcOnExit w:val="0"/>
            <w:textInput/>
          </w:ffData>
        </w:fldChar>
      </w:r>
      <w:bookmarkStart w:id="8"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8"/>
    </w:p>
    <w:p w14:paraId="79C071A8">
      <w:pPr>
        <w:spacing w:line="240" w:lineRule="auto"/>
        <w:rPr>
          <w:rFonts w:ascii="黑体" w:hAnsi="黑体" w:eastAsia="黑体"/>
          <w:kern w:val="0"/>
          <w:sz w:val="10"/>
          <w:szCs w:val="10"/>
          <w:highlight w:val="none"/>
        </w:rPr>
      </w:pPr>
      <w:r>
        <w:rPr>
          <w:rFonts w:ascii="黑体" w:hAnsi="黑体"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77F4F61">
      <w:pPr>
        <w:pStyle w:val="52"/>
        <w:framePr w:w="9639" w:h="6976" w:hRule="exact" w:hSpace="0" w:vSpace="0" w:wrap="around" w:hAnchor="page" w:y="6408"/>
        <w:jc w:val="center"/>
        <w:rPr>
          <w:rFonts w:ascii="黑体" w:hAnsi="黑体" w:eastAsia="黑体"/>
          <w:b w:val="0"/>
          <w:bCs w:val="0"/>
          <w:w w:val="100"/>
          <w:highlight w:val="none"/>
        </w:rPr>
      </w:pPr>
    </w:p>
    <w:p w14:paraId="19484934">
      <w:pPr>
        <w:pStyle w:val="199"/>
        <w:framePr w:h="6974" w:hRule="exact" w:wrap="around" w:x="1419" w:anchorLock="1"/>
        <w:rPr>
          <w:highlight w:val="none"/>
        </w:rPr>
      </w:pPr>
      <w:r>
        <w:rPr>
          <w:highlight w:val="none"/>
        </w:rPr>
        <w:fldChar w:fldCharType="begin">
          <w:ffData>
            <w:name w:val="CSTD_NAME"/>
            <w:enabled/>
            <w:calcOnExit w:val="0"/>
            <w:textInput>
              <w:default w:val="点击此处添加标准名称"/>
            </w:textInput>
          </w:ffData>
        </w:fldChar>
      </w:r>
      <w:bookmarkStart w:id="9" w:name="CSTD_NAME"/>
      <w:r>
        <w:rPr>
          <w:highlight w:val="none"/>
        </w:rPr>
        <w:instrText xml:space="preserve"> FORMTEXT </w:instrText>
      </w:r>
      <w:r>
        <w:rPr>
          <w:highlight w:val="none"/>
        </w:rPr>
        <w:fldChar w:fldCharType="separate"/>
      </w:r>
      <w:r>
        <w:rPr>
          <w:highlight w:val="none"/>
        </w:rPr>
        <w:t>新技术新产品应用场景清单编制指南</w:t>
      </w:r>
      <w:r>
        <w:rPr>
          <w:highlight w:val="none"/>
        </w:rPr>
        <w:fldChar w:fldCharType="end"/>
      </w:r>
      <w:bookmarkEnd w:id="9"/>
    </w:p>
    <w:p w14:paraId="2649F014">
      <w:pPr>
        <w:framePr w:w="9639" w:h="6974" w:hRule="exact" w:wrap="around" w:vAnchor="page" w:hAnchor="page" w:x="1419" w:y="6408" w:anchorLock="1"/>
        <w:ind w:left="-1418"/>
        <w:rPr>
          <w:highlight w:val="none"/>
        </w:rPr>
      </w:pPr>
    </w:p>
    <w:p w14:paraId="6F223A46">
      <w:pPr>
        <w:pStyle w:val="127"/>
        <w:framePr w:w="9639" w:h="6974" w:hRule="exact" w:wrap="around" w:vAnchor="page" w:hAnchor="page" w:x="1419" w:y="6408" w:anchorLock="1"/>
        <w:textAlignment w:val="bottom"/>
        <w:rPr>
          <w:rFonts w:eastAsia="黑体"/>
          <w:szCs w:val="28"/>
          <w:highlight w:val="none"/>
        </w:rPr>
      </w:pPr>
      <w:r>
        <w:rPr>
          <w:rFonts w:eastAsia="黑体"/>
          <w:szCs w:val="28"/>
          <w:highlight w:val="none"/>
        </w:rPr>
        <w:fldChar w:fldCharType="begin">
          <w:ffData>
            <w:name w:val="ESTD_NAME"/>
            <w:enabled/>
            <w:calcOnExit w:val="0"/>
            <w:textInput>
              <w:default w:val="点击此处添加标准名称的英文译名"/>
            </w:textInput>
          </w:ffData>
        </w:fldChar>
      </w:r>
      <w:bookmarkStart w:id="10" w:name="ESTD_NAME"/>
      <w:r>
        <w:rPr>
          <w:rFonts w:eastAsia="黑体"/>
          <w:szCs w:val="28"/>
          <w:highlight w:val="none"/>
        </w:rPr>
        <w:instrText xml:space="preserve"> FORMTEXT </w:instrText>
      </w:r>
      <w:r>
        <w:rPr>
          <w:rFonts w:eastAsia="黑体"/>
          <w:szCs w:val="28"/>
          <w:highlight w:val="none"/>
        </w:rPr>
        <w:fldChar w:fldCharType="separate"/>
      </w:r>
      <w:r>
        <w:rPr>
          <w:rFonts w:eastAsia="黑体"/>
          <w:szCs w:val="28"/>
          <w:highlight w:val="none"/>
        </w:rPr>
        <w:t>Guidelines for compiling scenario inventories</w:t>
      </w:r>
      <w:r>
        <w:rPr>
          <w:rFonts w:eastAsia="黑体"/>
          <w:szCs w:val="28"/>
          <w:highlight w:val="none"/>
        </w:rPr>
        <w:fldChar w:fldCharType="end"/>
      </w:r>
      <w:bookmarkEnd w:id="10"/>
    </w:p>
    <w:p w14:paraId="5FB1868A">
      <w:pPr>
        <w:framePr w:w="9639" w:h="6974" w:hRule="exact" w:wrap="around" w:vAnchor="page" w:hAnchor="page" w:x="1419" w:y="6408" w:anchorLock="1"/>
        <w:spacing w:line="760" w:lineRule="exact"/>
        <w:ind w:left="-1418"/>
        <w:rPr>
          <w:highlight w:val="none"/>
        </w:rPr>
      </w:pPr>
    </w:p>
    <w:p w14:paraId="23B9260D">
      <w:pPr>
        <w:pStyle w:val="127"/>
        <w:framePr w:w="9639" w:h="6974" w:hRule="exact" w:wrap="around" w:vAnchor="page" w:hAnchor="page" w:x="1419" w:y="6408" w:anchorLock="1"/>
        <w:textAlignment w:val="bottom"/>
        <w:rPr>
          <w:rFonts w:eastAsia="黑体"/>
          <w:szCs w:val="28"/>
          <w:highlight w:val="none"/>
        </w:rPr>
      </w:pPr>
      <w:r>
        <w:rPr>
          <w:rFonts w:eastAsia="黑体"/>
          <w:szCs w:val="28"/>
          <w:highlight w:val="none"/>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highlight w:val="none"/>
        </w:rPr>
        <w:instrText xml:space="preserve"> FORMTEXT </w:instrText>
      </w:r>
      <w:r>
        <w:rPr>
          <w:rFonts w:eastAsia="黑体"/>
          <w:szCs w:val="28"/>
          <w:highlight w:val="none"/>
        </w:rPr>
        <w:fldChar w:fldCharType="separate"/>
      </w:r>
      <w:r>
        <w:rPr>
          <w:rFonts w:hint="eastAsia" w:eastAsia="黑体"/>
          <w:szCs w:val="28"/>
          <w:highlight w:val="none"/>
        </w:rPr>
        <w:t>(点击此处添加与国际标准一致性程度的标识)</w:t>
      </w:r>
      <w:r>
        <w:rPr>
          <w:rFonts w:eastAsia="黑体"/>
          <w:szCs w:val="28"/>
          <w:highlight w:val="none"/>
        </w:rPr>
        <w:fldChar w:fldCharType="end"/>
      </w:r>
      <w:bookmarkEnd w:id="11"/>
    </w:p>
    <w:p w14:paraId="78974998">
      <w:pPr>
        <w:pStyle w:val="127"/>
        <w:keepNext w:val="0"/>
        <w:keepLines w:val="0"/>
        <w:pageBreakBefore w:val="0"/>
        <w:framePr w:w="9639" w:h="6974" w:hRule="exact" w:wrap="around" w:vAnchor="page" w:hAnchor="page" w:x="1419" w:y="6408" w:anchorLock="1"/>
        <w:widowControl w:val="0"/>
        <w:kinsoku/>
        <w:wordWrap/>
        <w:overflowPunct/>
        <w:topLinePunct w:val="0"/>
        <w:autoSpaceDE/>
        <w:autoSpaceDN/>
        <w:bidi w:val="0"/>
        <w:adjustRightInd/>
        <w:snapToGrid/>
        <w:spacing w:before="440" w:after="160"/>
        <w:textAlignment w:val="bottom"/>
        <w:rPr>
          <w:sz w:val="24"/>
          <w:szCs w:val="28"/>
          <w:highlight w:val="none"/>
        </w:rPr>
      </w:pPr>
      <w:bookmarkStart w:id="12" w:name="CMPLSH_DATE"/>
      <w:r>
        <w:rPr>
          <w:rFonts w:hint="eastAsia" w:ascii="宋体" w:hAnsi="宋体" w:eastAsia="宋体" w:cs="宋体"/>
          <w:sz w:val="24"/>
          <w:szCs w:val="24"/>
          <w:highlight w:val="none"/>
          <w:lang w:val="en-US" w:eastAsia="zh-CN" w:bidi="ar-SA"/>
        </w:rPr>
        <w:fldChar w:fldCharType="begin">
          <w:ffData>
            <w:name w:val="CMPLSH_DATE"/>
            <w:enabled/>
            <w:calcOnExit w:val="0"/>
            <w:textInput>
              <w:default w:val="（征求意见稿）"/>
            </w:textInput>
          </w:ffData>
        </w:fldChar>
      </w:r>
      <w:r>
        <w:rPr>
          <w:rFonts w:hint="eastAsia" w:ascii="宋体" w:hAnsi="宋体" w:eastAsia="宋体" w:cs="宋体"/>
          <w:sz w:val="24"/>
          <w:szCs w:val="24"/>
          <w:highlight w:val="none"/>
          <w:lang w:val="en-US" w:eastAsia="zh-CN" w:bidi="ar-SA"/>
        </w:rPr>
        <w:instrText xml:space="preserve">FORMTEXT</w:instrText>
      </w:r>
      <w:r>
        <w:rPr>
          <w:rFonts w:hint="eastAsia" w:ascii="宋体" w:hAnsi="宋体" w:eastAsia="宋体" w:cs="宋体"/>
          <w:sz w:val="24"/>
          <w:szCs w:val="24"/>
          <w:highlight w:val="none"/>
          <w:lang w:val="en-US" w:eastAsia="zh-CN" w:bidi="ar-SA"/>
        </w:rPr>
        <w:fldChar w:fldCharType="separate"/>
      </w:r>
      <w:r>
        <w:rPr>
          <w:rFonts w:hint="eastAsia" w:ascii="宋体" w:hAnsi="宋体" w:eastAsia="宋体" w:cs="宋体"/>
          <w:sz w:val="24"/>
          <w:szCs w:val="24"/>
          <w:highlight w:val="none"/>
          <w:lang w:val="en-US" w:eastAsia="zh-CN" w:bidi="ar-SA"/>
        </w:rPr>
        <w:t>（征求意见稿）</w:t>
      </w:r>
      <w:r>
        <w:rPr>
          <w:rFonts w:hint="eastAsia" w:ascii="宋体" w:hAnsi="宋体" w:eastAsia="宋体" w:cs="宋体"/>
          <w:sz w:val="24"/>
          <w:szCs w:val="24"/>
          <w:highlight w:val="none"/>
          <w:lang w:val="en-US" w:eastAsia="zh-CN" w:bidi="ar-SA"/>
        </w:rPr>
        <w:fldChar w:fldCharType="end"/>
      </w:r>
      <w:bookmarkEnd w:id="12"/>
    </w:p>
    <w:p w14:paraId="6B7CC88B">
      <w:pPr>
        <w:pStyle w:val="127"/>
        <w:keepNext w:val="0"/>
        <w:keepLines w:val="0"/>
        <w:pageBreakBefore w:val="0"/>
        <w:framePr w:w="9639" w:h="6974" w:hRule="exact" w:wrap="around" w:vAnchor="page" w:hAnchor="page" w:x="1419" w:y="6408" w:anchorLock="1"/>
        <w:widowControl w:val="0"/>
        <w:kinsoku/>
        <w:wordWrap/>
        <w:overflowPunct/>
        <w:topLinePunct w:val="0"/>
        <w:autoSpaceDE/>
        <w:autoSpaceDN/>
        <w:bidi w:val="0"/>
        <w:adjustRightInd/>
        <w:snapToGrid/>
        <w:spacing w:before="180" w:line="240" w:lineRule="atLeast"/>
        <w:textAlignment w:val="bottom"/>
        <w:rPr>
          <w:sz w:val="21"/>
          <w:szCs w:val="28"/>
          <w:highlight w:val="none"/>
        </w:rPr>
      </w:pPr>
      <w:r>
        <w:rPr>
          <w:sz w:val="21"/>
          <w:szCs w:val="28"/>
          <w:highlight w:val="none"/>
        </w:rPr>
        <w:fldChar w:fldCharType="begin">
          <w:ffData>
            <w:name w:val="CMPLSH_DATE"/>
            <w:enabled/>
            <w:calcOnExit w:val="0"/>
            <w:textInput/>
          </w:ffData>
        </w:fldChar>
      </w:r>
      <w:r>
        <w:rPr>
          <w:sz w:val="21"/>
          <w:szCs w:val="28"/>
          <w:highlight w:val="none"/>
        </w:rPr>
        <w:instrText xml:space="preserve"> FORMTEXT </w:instrText>
      </w:r>
      <w:r>
        <w:rPr>
          <w:sz w:val="21"/>
          <w:szCs w:val="28"/>
          <w:highlight w:val="none"/>
        </w:rPr>
        <w:fldChar w:fldCharType="separate"/>
      </w:r>
      <w:r>
        <w:rPr>
          <w:sz w:val="21"/>
          <w:szCs w:val="28"/>
          <w:highlight w:val="none"/>
        </w:rPr>
        <w:t>     </w:t>
      </w:r>
      <w:r>
        <w:rPr>
          <w:sz w:val="21"/>
          <w:szCs w:val="28"/>
          <w:highlight w:val="none"/>
        </w:rPr>
        <w:fldChar w:fldCharType="end"/>
      </w:r>
    </w:p>
    <w:p w14:paraId="1BC53B4D">
      <w:pPr>
        <w:pStyle w:val="127"/>
        <w:framePr w:w="9639" w:h="6974" w:hRule="exact" w:wrap="around" w:vAnchor="page" w:hAnchor="page" w:x="1419" w:y="6408" w:anchorLock="1"/>
        <w:spacing w:before="720" w:beforeLines="300" w:after="72" w:afterLines="30" w:line="240" w:lineRule="auto"/>
        <w:textAlignment w:val="bottom"/>
        <w:rPr>
          <w:b/>
          <w:sz w:val="21"/>
          <w:szCs w:val="28"/>
          <w:highlight w:val="none"/>
        </w:rPr>
      </w:pPr>
      <w:r>
        <w:rPr>
          <w:b/>
          <w:sz w:val="21"/>
          <w:szCs w:val="28"/>
          <w:highlight w:val="none"/>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highlight w:val="none"/>
        </w:rPr>
        <w:instrText xml:space="preserve"> FORMDROPDOWN </w:instrText>
      </w:r>
      <w:r>
        <w:rPr>
          <w:b/>
          <w:sz w:val="21"/>
          <w:szCs w:val="28"/>
          <w:highlight w:val="none"/>
        </w:rPr>
        <w:fldChar w:fldCharType="separate"/>
      </w:r>
      <w:r>
        <w:rPr>
          <w:b/>
          <w:sz w:val="21"/>
          <w:szCs w:val="28"/>
          <w:highlight w:val="none"/>
        </w:rPr>
        <w:fldChar w:fldCharType="end"/>
      </w:r>
      <w:bookmarkEnd w:id="13"/>
    </w:p>
    <w:p w14:paraId="06DE511D">
      <w:pPr>
        <w:pStyle w:val="195"/>
        <w:framePr w:wrap="around" w:y="14176"/>
        <w:rPr>
          <w:highlight w:val="none"/>
        </w:rPr>
      </w:pPr>
      <w:r>
        <w:rPr>
          <w:rFonts w:ascii="黑体"/>
          <w:highlight w:val="none"/>
        </w:rPr>
        <w:fldChar w:fldCharType="begin">
          <w:ffData>
            <w:name w:val="PLSH_DATE_Y"/>
            <w:enabled/>
            <w:calcOnExit w:val="0"/>
            <w:textInput>
              <w:default w:val="XXXX"/>
              <w:maxLength w:val="4"/>
            </w:textInput>
          </w:ffData>
        </w:fldChar>
      </w:r>
      <w:bookmarkStart w:id="14" w:name="PLSH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4"/>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M"/>
            <w:enabled/>
            <w:calcOnExit w:val="0"/>
            <w:textInput>
              <w:default w:val="XX"/>
              <w:maxLength w:val="2"/>
            </w:textInput>
          </w:ffData>
        </w:fldChar>
      </w:r>
      <w:bookmarkStart w:id="15"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5"/>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PLSH_DATE_D"/>
            <w:enabled/>
            <w:calcOnExit w:val="0"/>
            <w:textInput>
              <w:default w:val="XX"/>
              <w:maxLength w:val="2"/>
            </w:textInput>
          </w:ffData>
        </w:fldChar>
      </w:r>
      <w:bookmarkStart w:id="16"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6"/>
      <w:r>
        <w:rPr>
          <w:rFonts w:hint="eastAsia"/>
          <w:highlight w:val="none"/>
        </w:rPr>
        <w:t>发布</w:t>
      </w:r>
    </w:p>
    <w:p w14:paraId="256C45E6">
      <w:pPr>
        <w:pStyle w:val="196"/>
        <w:framePr w:wrap="around" w:y="14176"/>
        <w:rPr>
          <w:highlight w:val="none"/>
        </w:rPr>
      </w:pPr>
      <w:r>
        <w:rPr>
          <w:rFonts w:ascii="黑体"/>
          <w:highlight w:val="none"/>
        </w:rPr>
        <w:fldChar w:fldCharType="begin">
          <w:ffData>
            <w:name w:val="CROT_DATE_Y"/>
            <w:enabled/>
            <w:calcOnExit w:val="0"/>
            <w:textInput>
              <w:default w:val="XXXX"/>
              <w:maxLength w:val="4"/>
            </w:textInput>
          </w:ffData>
        </w:fldChar>
      </w:r>
      <w:bookmarkStart w:id="17" w:name="CROT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7"/>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M"/>
            <w:enabled/>
            <w:calcOnExit w:val="0"/>
            <w:textInput>
              <w:default w:val="XX"/>
              <w:maxLength w:val="2"/>
            </w:textInput>
          </w:ffData>
        </w:fldChar>
      </w:r>
      <w:bookmarkStart w:id="18"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8"/>
      <w:r>
        <w:rPr>
          <w:highlight w:val="none"/>
        </w:rPr>
        <w:t xml:space="preserve"> </w:t>
      </w:r>
      <w:r>
        <w:rPr>
          <w:rFonts w:ascii="黑体"/>
          <w:highlight w:val="none"/>
        </w:rPr>
        <w:t>-</w:t>
      </w:r>
      <w:r>
        <w:rPr>
          <w:highlight w:val="none"/>
        </w:rPr>
        <w:t xml:space="preserve"> </w:t>
      </w:r>
      <w:r>
        <w:rPr>
          <w:rFonts w:ascii="黑体"/>
          <w:highlight w:val="none"/>
        </w:rPr>
        <w:fldChar w:fldCharType="begin">
          <w:ffData>
            <w:name w:val="CROT_DATE_D"/>
            <w:enabled/>
            <w:calcOnExit w:val="0"/>
            <w:textInput>
              <w:default w:val="XX"/>
              <w:maxLength w:val="2"/>
            </w:textInput>
          </w:ffData>
        </w:fldChar>
      </w:r>
      <w:bookmarkStart w:id="19"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9"/>
      <w:r>
        <w:rPr>
          <w:rFonts w:hint="eastAsia"/>
          <w:highlight w:val="none"/>
        </w:rPr>
        <w:t>实施</w:t>
      </w:r>
    </w:p>
    <w:p w14:paraId="02257BED">
      <w:pPr>
        <w:pStyle w:val="153"/>
        <w:framePr w:h="584" w:hRule="exact" w:hSpace="181" w:vSpace="181" w:wrap="around" w:y="15027"/>
        <w:rPr>
          <w:rFonts w:hAnsi="黑体"/>
          <w:highlight w:val="none"/>
        </w:rPr>
      </w:pPr>
      <w:r>
        <w:rPr>
          <w:rFonts w:hAnsi="黑体"/>
          <w:w w:val="100"/>
          <w:sz w:val="28"/>
          <w:highlight w:val="none"/>
        </w:rPr>
        <w:fldChar w:fldCharType="begin">
          <w:ffData>
            <w:name w:val="fm"/>
            <w:enabled/>
            <w:calcOnExit w:val="0"/>
            <w:textInput/>
          </w:ffData>
        </w:fldChar>
      </w:r>
      <w:bookmarkStart w:id="20" w:name="fm"/>
      <w:r>
        <w:rPr>
          <w:rFonts w:hAnsi="黑体"/>
          <w:w w:val="100"/>
          <w:sz w:val="28"/>
          <w:highlight w:val="none"/>
        </w:rPr>
        <w:instrText xml:space="preserve"> FORMTEXT </w:instrText>
      </w:r>
      <w:r>
        <w:rPr>
          <w:rFonts w:hAnsi="黑体"/>
          <w:w w:val="100"/>
          <w:sz w:val="28"/>
          <w:highlight w:val="none"/>
        </w:rPr>
        <w:fldChar w:fldCharType="separate"/>
      </w:r>
      <w:r>
        <w:rPr>
          <w:rFonts w:hint="eastAsia" w:hAnsi="黑体"/>
          <w:w w:val="100"/>
          <w:sz w:val="28"/>
          <w:highlight w:val="none"/>
        </w:rPr>
        <w:t>安徽省</w:t>
      </w:r>
      <w:r>
        <w:rPr>
          <w:rFonts w:hAnsi="黑体"/>
          <w:w w:val="100"/>
          <w:sz w:val="28"/>
          <w:highlight w:val="none"/>
        </w:rPr>
        <w:t>市场监督管理局</w:t>
      </w:r>
      <w:r>
        <w:rPr>
          <w:rFonts w:hAnsi="黑体"/>
          <w:w w:val="100"/>
          <w:sz w:val="28"/>
          <w:highlight w:val="none"/>
        </w:rPr>
        <w:fldChar w:fldCharType="end"/>
      </w:r>
      <w:bookmarkEnd w:id="20"/>
      <w:r>
        <w:rPr>
          <w:rFonts w:ascii="Times New Roman"/>
          <w:w w:val="100"/>
          <w:sz w:val="28"/>
          <w:highlight w:val="none"/>
        </w:rPr>
        <w:t>  </w:t>
      </w:r>
      <w:r>
        <w:rPr>
          <w:rStyle w:val="231"/>
          <w:rFonts w:hint="eastAsia" w:hAnsi="黑体"/>
          <w:position w:val="0"/>
          <w:highlight w:val="none"/>
        </w:rPr>
        <w:t>发</w:t>
      </w:r>
      <w:r>
        <w:rPr>
          <w:rStyle w:val="231"/>
          <w:rFonts w:hint="eastAsia" w:hAnsi="黑体"/>
          <w:spacing w:val="0"/>
          <w:position w:val="0"/>
          <w:highlight w:val="none"/>
        </w:rPr>
        <w:t>布</w:t>
      </w:r>
    </w:p>
    <w:p w14:paraId="75EA52E9">
      <w:pPr>
        <w:rPr>
          <w:rFonts w:ascii="宋体" w:hAnsi="宋体"/>
          <w:sz w:val="28"/>
          <w:szCs w:val="28"/>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4853E89">
      <w:pPr>
        <w:pStyle w:val="93"/>
        <w:spacing w:after="468"/>
        <w:rPr>
          <w:highlight w:val="none"/>
        </w:rPr>
      </w:pPr>
      <w:bookmarkStart w:id="21" w:name="BookMark1"/>
      <w:r>
        <w:rPr>
          <w:rFonts w:hint="eastAsia"/>
          <w:spacing w:val="320"/>
          <w:highlight w:val="none"/>
        </w:rPr>
        <w:t>目</w:t>
      </w:r>
      <w:r>
        <w:rPr>
          <w:rFonts w:hint="eastAsia"/>
          <w:highlight w:val="none"/>
        </w:rPr>
        <w:t>次</w:t>
      </w:r>
    </w:p>
    <w:p w14:paraId="1EB5D96D">
      <w:pPr>
        <w:pStyle w:val="20"/>
        <w:tabs>
          <w:tab w:val="right" w:leader="dot" w:pos="9354"/>
        </w:tabs>
      </w:pPr>
      <w:r>
        <w:rPr>
          <w:highlight w:val="none"/>
        </w:rPr>
        <w:fldChar w:fldCharType="begin"/>
      </w:r>
      <w:r>
        <w:rPr>
          <w:highlight w:val="none"/>
        </w:rPr>
        <w:instrText xml:space="preserve"> TOC \o "1-1" \h \t "标准文件_一级条标题,2,标准文件_附录一级条标题,2," </w:instrText>
      </w:r>
      <w:r>
        <w:rPr>
          <w:highlight w:val="none"/>
        </w:rPr>
        <w:fldChar w:fldCharType="separate"/>
      </w:r>
      <w:r>
        <w:rPr>
          <w:highlight w:val="none"/>
        </w:rPr>
        <w:fldChar w:fldCharType="begin"/>
      </w:r>
      <w:r>
        <w:rPr>
          <w:highlight w:val="none"/>
        </w:rPr>
        <w:instrText xml:space="preserve"> HYPERLINK \l _Toc2933 </w:instrText>
      </w:r>
      <w:r>
        <w:rPr>
          <w:highlight w:val="none"/>
        </w:rPr>
        <w:fldChar w:fldCharType="separate"/>
      </w:r>
      <w:r>
        <w:rPr>
          <w:rFonts w:hint="eastAsia"/>
          <w:highlight w:val="none"/>
          <w:lang w:val="en-US" w:eastAsia="zh-CN"/>
        </w:rPr>
        <w:t>前言</w:t>
      </w:r>
      <w:r>
        <w:tab/>
      </w:r>
      <w:r>
        <w:fldChar w:fldCharType="begin"/>
      </w:r>
      <w:r>
        <w:instrText xml:space="preserve"> PAGEREF _Toc2933 \h </w:instrText>
      </w:r>
      <w:r>
        <w:fldChar w:fldCharType="separate"/>
      </w:r>
      <w:r>
        <w:t>II</w:t>
      </w:r>
      <w:r>
        <w:fldChar w:fldCharType="end"/>
      </w:r>
      <w:r>
        <w:rPr>
          <w:highlight w:val="none"/>
        </w:rPr>
        <w:fldChar w:fldCharType="end"/>
      </w:r>
    </w:p>
    <w:p w14:paraId="1562287E">
      <w:pPr>
        <w:pStyle w:val="20"/>
        <w:tabs>
          <w:tab w:val="right" w:leader="dot" w:pos="9354"/>
        </w:tabs>
      </w:pPr>
      <w:r>
        <w:rPr>
          <w:rFonts w:hint="eastAsia"/>
          <w:highlight w:val="none"/>
          <w:lang w:val="en-US" w:eastAsia="zh-CN"/>
        </w:rPr>
        <w:t>引</w:t>
      </w:r>
      <w:r>
        <w:rPr>
          <w:highlight w:val="none"/>
        </w:rPr>
        <w:fldChar w:fldCharType="begin"/>
      </w:r>
      <w:r>
        <w:rPr>
          <w:highlight w:val="none"/>
        </w:rPr>
        <w:instrText xml:space="preserve"> HYPERLINK \l _Toc4788 </w:instrText>
      </w:r>
      <w:r>
        <w:rPr>
          <w:highlight w:val="none"/>
        </w:rPr>
        <w:fldChar w:fldCharType="separate"/>
      </w:r>
      <w:r>
        <w:rPr>
          <w:rFonts w:hint="default"/>
          <w:spacing w:val="320"/>
          <w:highlight w:val="none"/>
          <w:lang w:val="en-US" w:eastAsia="zh-CN"/>
        </w:rPr>
        <w:t>言</w:t>
      </w:r>
      <w:r>
        <w:tab/>
      </w:r>
      <w:r>
        <w:fldChar w:fldCharType="begin"/>
      </w:r>
      <w:r>
        <w:instrText xml:space="preserve"> PAGEREF _Toc4788 \h </w:instrText>
      </w:r>
      <w:r>
        <w:fldChar w:fldCharType="separate"/>
      </w:r>
      <w:r>
        <w:t>III</w:t>
      </w:r>
      <w:r>
        <w:fldChar w:fldCharType="end"/>
      </w:r>
      <w:r>
        <w:rPr>
          <w:highlight w:val="none"/>
        </w:rPr>
        <w:fldChar w:fldCharType="end"/>
      </w:r>
    </w:p>
    <w:p w14:paraId="53283AAB">
      <w:pPr>
        <w:pStyle w:val="20"/>
        <w:tabs>
          <w:tab w:val="right" w:leader="dot" w:pos="9354"/>
        </w:tabs>
      </w:pPr>
      <w:r>
        <w:rPr>
          <w:highlight w:val="none"/>
        </w:rPr>
        <w:fldChar w:fldCharType="begin"/>
      </w:r>
      <w:r>
        <w:rPr>
          <w:highlight w:val="none"/>
        </w:rPr>
        <w:instrText xml:space="preserve"> HYPERLINK \l _Toc21329 </w:instrText>
      </w:r>
      <w:r>
        <w:rPr>
          <w:highlight w:val="none"/>
        </w:rPr>
        <w:fldChar w:fldCharType="separate"/>
      </w:r>
      <w:r>
        <w:rPr>
          <w:rFonts w:hint="eastAsia" w:ascii="黑体" w:eastAsia="黑体"/>
          <w:i w:val="0"/>
        </w:rPr>
        <w:t xml:space="preserve">1 </w:t>
      </w:r>
      <w:r>
        <w:rPr>
          <w:rFonts w:hint="eastAsia"/>
          <w:highlight w:val="none"/>
        </w:rPr>
        <w:t>范围</w:t>
      </w:r>
      <w:r>
        <w:tab/>
      </w:r>
      <w:r>
        <w:fldChar w:fldCharType="begin"/>
      </w:r>
      <w:r>
        <w:instrText xml:space="preserve"> PAGEREF _Toc21329 \h </w:instrText>
      </w:r>
      <w:r>
        <w:fldChar w:fldCharType="separate"/>
      </w:r>
      <w:r>
        <w:t>1</w:t>
      </w:r>
      <w:r>
        <w:fldChar w:fldCharType="end"/>
      </w:r>
      <w:r>
        <w:rPr>
          <w:highlight w:val="none"/>
        </w:rPr>
        <w:fldChar w:fldCharType="end"/>
      </w:r>
    </w:p>
    <w:p w14:paraId="100AECBA">
      <w:pPr>
        <w:pStyle w:val="20"/>
        <w:tabs>
          <w:tab w:val="right" w:leader="dot" w:pos="9354"/>
        </w:tabs>
      </w:pPr>
      <w:r>
        <w:rPr>
          <w:highlight w:val="none"/>
        </w:rPr>
        <w:fldChar w:fldCharType="begin"/>
      </w:r>
      <w:r>
        <w:rPr>
          <w:highlight w:val="none"/>
        </w:rPr>
        <w:instrText xml:space="preserve"> HYPERLINK \l _Toc18970 </w:instrText>
      </w:r>
      <w:r>
        <w:rPr>
          <w:highlight w:val="none"/>
        </w:rPr>
        <w:fldChar w:fldCharType="separate"/>
      </w:r>
      <w:r>
        <w:rPr>
          <w:rFonts w:hint="eastAsia" w:ascii="黑体" w:eastAsia="黑体"/>
          <w:i w:val="0"/>
        </w:rPr>
        <w:t xml:space="preserve">2 </w:t>
      </w:r>
      <w:r>
        <w:rPr>
          <w:rFonts w:hint="eastAsia"/>
          <w:highlight w:val="none"/>
        </w:rPr>
        <w:t>规范性引用文件</w:t>
      </w:r>
      <w:r>
        <w:tab/>
      </w:r>
      <w:r>
        <w:fldChar w:fldCharType="begin"/>
      </w:r>
      <w:r>
        <w:instrText xml:space="preserve"> PAGEREF _Toc18970 \h </w:instrText>
      </w:r>
      <w:r>
        <w:fldChar w:fldCharType="separate"/>
      </w:r>
      <w:r>
        <w:t>1</w:t>
      </w:r>
      <w:r>
        <w:fldChar w:fldCharType="end"/>
      </w:r>
      <w:r>
        <w:rPr>
          <w:highlight w:val="none"/>
        </w:rPr>
        <w:fldChar w:fldCharType="end"/>
      </w:r>
    </w:p>
    <w:p w14:paraId="7836F697">
      <w:pPr>
        <w:pStyle w:val="20"/>
        <w:tabs>
          <w:tab w:val="right" w:leader="dot" w:pos="9354"/>
        </w:tabs>
      </w:pPr>
      <w:r>
        <w:rPr>
          <w:highlight w:val="none"/>
        </w:rPr>
        <w:fldChar w:fldCharType="begin"/>
      </w:r>
      <w:r>
        <w:rPr>
          <w:highlight w:val="none"/>
        </w:rPr>
        <w:instrText xml:space="preserve"> HYPERLINK \l _Toc18642 </w:instrText>
      </w:r>
      <w:r>
        <w:rPr>
          <w:highlight w:val="none"/>
        </w:rPr>
        <w:fldChar w:fldCharType="separate"/>
      </w:r>
      <w:r>
        <w:rPr>
          <w:rFonts w:hint="eastAsia" w:ascii="黑体" w:eastAsia="黑体"/>
          <w:i w:val="0"/>
        </w:rPr>
        <w:t xml:space="preserve">3 </w:t>
      </w:r>
      <w:r>
        <w:rPr>
          <w:rFonts w:hint="eastAsia"/>
          <w:szCs w:val="21"/>
          <w:highlight w:val="none"/>
        </w:rPr>
        <w:t>术语和定义</w:t>
      </w:r>
      <w:r>
        <w:tab/>
      </w:r>
      <w:r>
        <w:fldChar w:fldCharType="begin"/>
      </w:r>
      <w:r>
        <w:instrText xml:space="preserve"> PAGEREF _Toc18642 \h </w:instrText>
      </w:r>
      <w:r>
        <w:fldChar w:fldCharType="separate"/>
      </w:r>
      <w:r>
        <w:t>1</w:t>
      </w:r>
      <w:r>
        <w:fldChar w:fldCharType="end"/>
      </w:r>
      <w:r>
        <w:rPr>
          <w:highlight w:val="none"/>
        </w:rPr>
        <w:fldChar w:fldCharType="end"/>
      </w:r>
    </w:p>
    <w:p w14:paraId="27BB0263">
      <w:pPr>
        <w:pStyle w:val="20"/>
        <w:tabs>
          <w:tab w:val="right" w:leader="dot" w:pos="9354"/>
        </w:tabs>
      </w:pPr>
      <w:r>
        <w:rPr>
          <w:highlight w:val="none"/>
        </w:rPr>
        <w:fldChar w:fldCharType="begin"/>
      </w:r>
      <w:r>
        <w:rPr>
          <w:highlight w:val="none"/>
        </w:rPr>
        <w:instrText xml:space="preserve"> HYPERLINK \l _Toc15518 </w:instrText>
      </w:r>
      <w:r>
        <w:rPr>
          <w:highlight w:val="none"/>
        </w:rPr>
        <w:fldChar w:fldCharType="separate"/>
      </w:r>
      <w:r>
        <w:rPr>
          <w:rFonts w:hint="eastAsia" w:ascii="黑体" w:eastAsia="黑体"/>
          <w:i w:val="0"/>
        </w:rPr>
        <w:t xml:space="preserve">4 </w:t>
      </w:r>
      <w:r>
        <w:rPr>
          <w:rFonts w:hint="eastAsia"/>
          <w:highlight w:val="none"/>
          <w:lang w:val="en-US" w:eastAsia="zh-CN"/>
        </w:rPr>
        <w:t>总体原则</w:t>
      </w:r>
      <w:r>
        <w:tab/>
      </w:r>
      <w:r>
        <w:fldChar w:fldCharType="begin"/>
      </w:r>
      <w:r>
        <w:instrText xml:space="preserve"> PAGEREF _Toc15518 \h </w:instrText>
      </w:r>
      <w:r>
        <w:fldChar w:fldCharType="separate"/>
      </w:r>
      <w:r>
        <w:t>2</w:t>
      </w:r>
      <w:r>
        <w:fldChar w:fldCharType="end"/>
      </w:r>
      <w:r>
        <w:rPr>
          <w:highlight w:val="none"/>
        </w:rPr>
        <w:fldChar w:fldCharType="end"/>
      </w:r>
    </w:p>
    <w:p w14:paraId="5DAE9E0E">
      <w:pPr>
        <w:pStyle w:val="20"/>
        <w:tabs>
          <w:tab w:val="right" w:leader="dot" w:pos="9354"/>
        </w:tabs>
      </w:pPr>
      <w:r>
        <w:rPr>
          <w:highlight w:val="none"/>
        </w:rPr>
        <w:fldChar w:fldCharType="begin"/>
      </w:r>
      <w:r>
        <w:rPr>
          <w:highlight w:val="none"/>
        </w:rPr>
        <w:instrText xml:space="preserve"> HYPERLINK \l _Toc1489 </w:instrText>
      </w:r>
      <w:r>
        <w:rPr>
          <w:highlight w:val="none"/>
        </w:rPr>
        <w:fldChar w:fldCharType="separate"/>
      </w:r>
      <w:r>
        <w:rPr>
          <w:rFonts w:hint="eastAsia" w:ascii="黑体" w:eastAsia="黑体"/>
          <w:i w:val="0"/>
        </w:rPr>
        <w:t xml:space="preserve">5 </w:t>
      </w:r>
      <w:r>
        <w:rPr>
          <w:rFonts w:hint="eastAsia"/>
          <w:highlight w:val="none"/>
        </w:rPr>
        <w:t>场景清单编制方法</w:t>
      </w:r>
      <w:r>
        <w:tab/>
      </w:r>
      <w:r>
        <w:fldChar w:fldCharType="begin"/>
      </w:r>
      <w:r>
        <w:instrText xml:space="preserve"> PAGEREF _Toc1489 \h </w:instrText>
      </w:r>
      <w:r>
        <w:fldChar w:fldCharType="separate"/>
      </w:r>
      <w:r>
        <w:t>3</w:t>
      </w:r>
      <w:r>
        <w:fldChar w:fldCharType="end"/>
      </w:r>
      <w:r>
        <w:rPr>
          <w:highlight w:val="none"/>
        </w:rPr>
        <w:fldChar w:fldCharType="end"/>
      </w:r>
    </w:p>
    <w:p w14:paraId="17408ECE">
      <w:pPr>
        <w:pStyle w:val="25"/>
        <w:tabs>
          <w:tab w:val="right" w:leader="dot" w:pos="9354"/>
          <w:tab w:val="clear" w:pos="9344"/>
        </w:tabs>
      </w:pPr>
      <w:r>
        <w:rPr>
          <w:highlight w:val="none"/>
        </w:rPr>
        <w:fldChar w:fldCharType="begin"/>
      </w:r>
      <w:r>
        <w:rPr>
          <w:highlight w:val="none"/>
        </w:rPr>
        <w:instrText xml:space="preserve"> HYPERLINK \l _Toc7965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highlight w:val="none"/>
        </w:rPr>
        <w:t>场景机会</w:t>
      </w:r>
      <w:r>
        <w:rPr>
          <w:rFonts w:hint="eastAsia"/>
          <w:bCs/>
          <w:highlight w:val="none"/>
        </w:rPr>
        <w:t>清单</w:t>
      </w:r>
      <w:r>
        <w:tab/>
      </w:r>
      <w:r>
        <w:fldChar w:fldCharType="begin"/>
      </w:r>
      <w:r>
        <w:instrText xml:space="preserve"> PAGEREF _Toc7965 \h </w:instrText>
      </w:r>
      <w:r>
        <w:fldChar w:fldCharType="separate"/>
      </w:r>
      <w:r>
        <w:t>3</w:t>
      </w:r>
      <w:r>
        <w:fldChar w:fldCharType="end"/>
      </w:r>
      <w:r>
        <w:rPr>
          <w:highlight w:val="none"/>
        </w:rPr>
        <w:fldChar w:fldCharType="end"/>
      </w:r>
    </w:p>
    <w:p w14:paraId="000FF539">
      <w:pPr>
        <w:pStyle w:val="25"/>
        <w:tabs>
          <w:tab w:val="right" w:leader="dot" w:pos="9354"/>
          <w:tab w:val="clear" w:pos="9344"/>
        </w:tabs>
      </w:pPr>
      <w:r>
        <w:rPr>
          <w:highlight w:val="none"/>
        </w:rPr>
        <w:fldChar w:fldCharType="begin"/>
      </w:r>
      <w:r>
        <w:rPr>
          <w:highlight w:val="none"/>
        </w:rPr>
        <w:instrText xml:space="preserve"> HYPERLINK \l _Toc3194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highlight w:val="none"/>
        </w:rPr>
        <w:t>场景能力清单</w:t>
      </w:r>
      <w:r>
        <w:tab/>
      </w:r>
      <w:r>
        <w:fldChar w:fldCharType="begin"/>
      </w:r>
      <w:r>
        <w:instrText xml:space="preserve"> PAGEREF _Toc3194 \h </w:instrText>
      </w:r>
      <w:r>
        <w:fldChar w:fldCharType="separate"/>
      </w:r>
      <w:r>
        <w:t>4</w:t>
      </w:r>
      <w:r>
        <w:fldChar w:fldCharType="end"/>
      </w:r>
      <w:r>
        <w:rPr>
          <w:highlight w:val="none"/>
        </w:rPr>
        <w:fldChar w:fldCharType="end"/>
      </w:r>
    </w:p>
    <w:p w14:paraId="5D900043">
      <w:pPr>
        <w:pStyle w:val="25"/>
        <w:tabs>
          <w:tab w:val="right" w:leader="dot" w:pos="9354"/>
          <w:tab w:val="clear" w:pos="9344"/>
        </w:tabs>
      </w:pPr>
      <w:r>
        <w:rPr>
          <w:highlight w:val="none"/>
        </w:rPr>
        <w:fldChar w:fldCharType="begin"/>
      </w:r>
      <w:r>
        <w:rPr>
          <w:highlight w:val="none"/>
        </w:rPr>
        <w:instrText xml:space="preserve"> HYPERLINK \l _Toc4307 </w:instrText>
      </w:r>
      <w:r>
        <w:rPr>
          <w:highlight w:val="none"/>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highlight w:val="none"/>
        </w:rPr>
        <w:t>场景案例清单</w:t>
      </w:r>
      <w:r>
        <w:tab/>
      </w:r>
      <w:r>
        <w:fldChar w:fldCharType="begin"/>
      </w:r>
      <w:r>
        <w:instrText xml:space="preserve"> PAGEREF _Toc4307 \h </w:instrText>
      </w:r>
      <w:r>
        <w:fldChar w:fldCharType="separate"/>
      </w:r>
      <w:r>
        <w:t>6</w:t>
      </w:r>
      <w:r>
        <w:fldChar w:fldCharType="end"/>
      </w:r>
      <w:r>
        <w:rPr>
          <w:highlight w:val="none"/>
        </w:rPr>
        <w:fldChar w:fldCharType="end"/>
      </w:r>
    </w:p>
    <w:p w14:paraId="28260809">
      <w:pPr>
        <w:pStyle w:val="20"/>
        <w:tabs>
          <w:tab w:val="right" w:leader="dot" w:pos="9354"/>
        </w:tabs>
      </w:pPr>
      <w:r>
        <w:rPr>
          <w:highlight w:val="none"/>
        </w:rPr>
        <w:fldChar w:fldCharType="begin"/>
      </w:r>
      <w:r>
        <w:rPr>
          <w:highlight w:val="none"/>
        </w:rPr>
        <w:instrText xml:space="preserve"> HYPERLINK \l _Toc30187 </w:instrText>
      </w:r>
      <w:r>
        <w:rPr>
          <w:highlight w:val="none"/>
        </w:rPr>
        <w:fldChar w:fldCharType="separate"/>
      </w:r>
      <w:r>
        <w:rPr>
          <w:rFonts w:hint="eastAsia"/>
          <w:spacing w:val="100"/>
        </w:rPr>
        <w:t>附录A</w:t>
      </w:r>
      <w:r>
        <w:rPr>
          <w:rFonts w:hint="eastAsia"/>
          <w:highlight w:val="none"/>
        </w:rPr>
        <w:t>（资料性）</w:t>
      </w:r>
      <w:r>
        <w:rPr>
          <w:highlight w:val="none"/>
        </w:rPr>
        <w:t xml:space="preserve"> </w:t>
      </w:r>
      <w:r>
        <w:rPr>
          <w:rFonts w:hint="eastAsia"/>
          <w:highlight w:val="none"/>
        </w:rPr>
        <w:t>场景机会清单示例</w:t>
      </w:r>
      <w:r>
        <w:tab/>
      </w:r>
      <w:r>
        <w:fldChar w:fldCharType="begin"/>
      </w:r>
      <w:r>
        <w:instrText xml:space="preserve"> PAGEREF _Toc30187 \h </w:instrText>
      </w:r>
      <w:r>
        <w:fldChar w:fldCharType="separate"/>
      </w:r>
      <w:r>
        <w:t>8</w:t>
      </w:r>
      <w:r>
        <w:fldChar w:fldCharType="end"/>
      </w:r>
      <w:r>
        <w:rPr>
          <w:highlight w:val="none"/>
        </w:rPr>
        <w:fldChar w:fldCharType="end"/>
      </w:r>
    </w:p>
    <w:p w14:paraId="5963241C">
      <w:pPr>
        <w:pStyle w:val="20"/>
        <w:tabs>
          <w:tab w:val="right" w:leader="dot" w:pos="9354"/>
        </w:tabs>
      </w:pPr>
      <w:r>
        <w:rPr>
          <w:highlight w:val="none"/>
        </w:rPr>
        <w:fldChar w:fldCharType="begin"/>
      </w:r>
      <w:r>
        <w:rPr>
          <w:highlight w:val="none"/>
        </w:rPr>
        <w:instrText xml:space="preserve"> HYPERLINK \l _Toc10731 </w:instrText>
      </w:r>
      <w:r>
        <w:rPr>
          <w:highlight w:val="none"/>
        </w:rPr>
        <w:fldChar w:fldCharType="separate"/>
      </w:r>
      <w:r>
        <w:rPr>
          <w:rFonts w:hint="eastAsia"/>
          <w:spacing w:val="100"/>
        </w:rPr>
        <w:t>附录B</w:t>
      </w:r>
      <w:r>
        <w:rPr>
          <w:rFonts w:hint="eastAsia"/>
          <w:highlight w:val="none"/>
        </w:rPr>
        <w:t>（资料性）</w:t>
      </w:r>
      <w:r>
        <w:rPr>
          <w:highlight w:val="none"/>
        </w:rPr>
        <w:t xml:space="preserve"> </w:t>
      </w:r>
      <w:r>
        <w:rPr>
          <w:rFonts w:hint="eastAsia"/>
          <w:highlight w:val="none"/>
        </w:rPr>
        <w:t>场景能力清单示例</w:t>
      </w:r>
      <w:r>
        <w:tab/>
      </w:r>
      <w:r>
        <w:fldChar w:fldCharType="begin"/>
      </w:r>
      <w:r>
        <w:instrText xml:space="preserve"> PAGEREF _Toc10731 \h </w:instrText>
      </w:r>
      <w:r>
        <w:fldChar w:fldCharType="separate"/>
      </w:r>
      <w:r>
        <w:t>9</w:t>
      </w:r>
      <w:r>
        <w:fldChar w:fldCharType="end"/>
      </w:r>
      <w:r>
        <w:rPr>
          <w:highlight w:val="none"/>
        </w:rPr>
        <w:fldChar w:fldCharType="end"/>
      </w:r>
    </w:p>
    <w:p w14:paraId="7B45AB65">
      <w:pPr>
        <w:pStyle w:val="20"/>
        <w:tabs>
          <w:tab w:val="right" w:leader="dot" w:pos="9354"/>
        </w:tabs>
      </w:pPr>
      <w:r>
        <w:rPr>
          <w:highlight w:val="none"/>
        </w:rPr>
        <w:fldChar w:fldCharType="begin"/>
      </w:r>
      <w:r>
        <w:rPr>
          <w:highlight w:val="none"/>
        </w:rPr>
        <w:instrText xml:space="preserve"> HYPERLINK \l _Toc30466 </w:instrText>
      </w:r>
      <w:r>
        <w:rPr>
          <w:highlight w:val="none"/>
        </w:rPr>
        <w:fldChar w:fldCharType="separate"/>
      </w:r>
      <w:r>
        <w:rPr>
          <w:rFonts w:hint="eastAsia"/>
          <w:spacing w:val="100"/>
        </w:rPr>
        <w:t>附录C</w:t>
      </w:r>
      <w:r>
        <w:rPr>
          <w:rFonts w:hint="eastAsia"/>
          <w:highlight w:val="none"/>
        </w:rPr>
        <w:t>（资料性）</w:t>
      </w:r>
      <w:r>
        <w:rPr>
          <w:highlight w:val="none"/>
        </w:rPr>
        <w:t xml:space="preserve"> </w:t>
      </w:r>
      <w:r>
        <w:rPr>
          <w:rFonts w:hint="eastAsia"/>
          <w:highlight w:val="none"/>
        </w:rPr>
        <w:t>场景案例清单示例</w:t>
      </w:r>
      <w:r>
        <w:tab/>
      </w:r>
      <w:r>
        <w:fldChar w:fldCharType="begin"/>
      </w:r>
      <w:r>
        <w:instrText xml:space="preserve"> PAGEREF _Toc30466 \h </w:instrText>
      </w:r>
      <w:r>
        <w:fldChar w:fldCharType="separate"/>
      </w:r>
      <w:r>
        <w:t>10</w:t>
      </w:r>
      <w:r>
        <w:fldChar w:fldCharType="end"/>
      </w:r>
      <w:r>
        <w:rPr>
          <w:highlight w:val="none"/>
        </w:rPr>
        <w:fldChar w:fldCharType="end"/>
      </w:r>
    </w:p>
    <w:p w14:paraId="54B71CE4">
      <w:pPr>
        <w:pStyle w:val="20"/>
        <w:tabs>
          <w:tab w:val="right" w:leader="dot" w:pos="9354"/>
        </w:tabs>
      </w:pPr>
      <w:r>
        <w:rPr>
          <w:highlight w:val="none"/>
        </w:rPr>
        <w:fldChar w:fldCharType="begin"/>
      </w:r>
      <w:r>
        <w:rPr>
          <w:highlight w:val="none"/>
        </w:rPr>
        <w:instrText xml:space="preserve"> HYPERLINK \l _Toc23462 </w:instrText>
      </w:r>
      <w:r>
        <w:rPr>
          <w:highlight w:val="none"/>
        </w:rPr>
        <w:fldChar w:fldCharType="separate"/>
      </w:r>
      <w:r>
        <w:rPr>
          <w:rFonts w:hint="eastAsia"/>
          <w:spacing w:val="100"/>
        </w:rPr>
        <w:t>附录D</w:t>
      </w:r>
      <w:r>
        <w:rPr>
          <w:rFonts w:hint="eastAsia"/>
          <w:highlight w:val="none"/>
        </w:rPr>
        <w:t>（</w:t>
      </w:r>
      <w:r>
        <w:rPr>
          <w:rFonts w:hint="eastAsia"/>
          <w:highlight w:val="none"/>
          <w:lang w:val="en-US" w:eastAsia="zh-CN"/>
        </w:rPr>
        <w:t>资料性</w:t>
      </w:r>
      <w:r>
        <w:rPr>
          <w:rFonts w:hint="eastAsia"/>
          <w:highlight w:val="none"/>
        </w:rPr>
        <w:t>）</w:t>
      </w:r>
      <w:r>
        <w:rPr>
          <w:highlight w:val="none"/>
        </w:rPr>
        <w:t xml:space="preserve"> </w:t>
      </w:r>
      <w:r>
        <w:rPr>
          <w:rFonts w:hint="eastAsia"/>
          <w:highlight w:val="none"/>
          <w:lang w:val="en-US" w:eastAsia="zh-CN"/>
        </w:rPr>
        <w:t>参考文献</w:t>
      </w:r>
      <w:r>
        <w:tab/>
      </w:r>
      <w:r>
        <w:fldChar w:fldCharType="begin"/>
      </w:r>
      <w:r>
        <w:instrText xml:space="preserve"> PAGEREF _Toc23462 \h </w:instrText>
      </w:r>
      <w:r>
        <w:fldChar w:fldCharType="separate"/>
      </w:r>
      <w:r>
        <w:t>11</w:t>
      </w:r>
      <w:r>
        <w:fldChar w:fldCharType="end"/>
      </w:r>
      <w:r>
        <w:rPr>
          <w:highlight w:val="none"/>
        </w:rPr>
        <w:fldChar w:fldCharType="end"/>
      </w:r>
    </w:p>
    <w:p w14:paraId="00CBE664">
      <w:pPr>
        <w:pStyle w:val="93"/>
        <w:spacing w:after="468"/>
        <w:rPr>
          <w:highlight w:val="none"/>
        </w:rPr>
        <w:sectPr>
          <w:headerReference r:id="rId11" w:type="default"/>
          <w:footerReference r:id="rId13" w:type="default"/>
          <w:headerReference r:id="rId12" w:type="even"/>
          <w:footerReference r:id="rId14" w:type="even"/>
          <w:pgSz w:w="11906" w:h="16838"/>
          <w:pgMar w:top="1871" w:right="1134" w:bottom="1134" w:left="1134" w:header="1418" w:footer="1134" w:gutter="284"/>
          <w:pgNumType w:fmt="upperRoman" w:start="1"/>
          <w:cols w:space="425" w:num="1"/>
          <w:formProt w:val="0"/>
          <w:docGrid w:type="lines" w:linePitch="312" w:charSpace="0"/>
        </w:sectPr>
      </w:pPr>
      <w:r>
        <w:rPr>
          <w:highlight w:val="none"/>
        </w:rPr>
        <w:fldChar w:fldCharType="end"/>
      </w:r>
    </w:p>
    <w:bookmarkEnd w:id="21"/>
    <w:p w14:paraId="562A72F0">
      <w:pPr>
        <w:pStyle w:val="91"/>
        <w:numPr>
          <w:ilvl w:val="-1"/>
          <w:numId w:val="0"/>
        </w:numPr>
        <w:spacing w:after="468"/>
        <w:rPr>
          <w:highlight w:val="none"/>
        </w:rPr>
      </w:pPr>
      <w:bookmarkStart w:id="22" w:name="_Toc2933"/>
      <w:bookmarkStart w:id="23" w:name="_Toc10177"/>
      <w:bookmarkStart w:id="24" w:name="_Toc187421810"/>
      <w:bookmarkStart w:id="25" w:name="BookMark2"/>
      <w:r>
        <w:rPr>
          <w:spacing w:val="320"/>
          <w:highlight w:val="none"/>
        </w:rPr>
        <w:t>前</w:t>
      </w:r>
      <w:r>
        <w:rPr>
          <w:highlight w:val="none"/>
        </w:rPr>
        <w:t>言</w:t>
      </w:r>
      <w:bookmarkEnd w:id="22"/>
      <w:bookmarkEnd w:id="23"/>
      <w:bookmarkEnd w:id="24"/>
    </w:p>
    <w:p w14:paraId="5D456FE2">
      <w:pPr>
        <w:pStyle w:val="58"/>
        <w:ind w:firstLine="420"/>
        <w:rPr>
          <w:highlight w:val="none"/>
        </w:rPr>
      </w:pPr>
      <w:r>
        <w:rPr>
          <w:rFonts w:hint="eastAsia"/>
          <w:highlight w:val="none"/>
        </w:rPr>
        <w:t>本文件按照GB/T 1.1—2020《标准化工作导则  第1部分：标准化文件的结构和起草规则》的规定起草。</w:t>
      </w:r>
    </w:p>
    <w:p w14:paraId="5E5A9B7C">
      <w:pPr>
        <w:pStyle w:val="58"/>
        <w:ind w:firstLine="420"/>
        <w:rPr>
          <w:highlight w:val="none"/>
        </w:rPr>
      </w:pPr>
    </w:p>
    <w:p w14:paraId="6279FE07">
      <w:pPr>
        <w:pStyle w:val="58"/>
        <w:ind w:firstLine="420"/>
        <w:rPr>
          <w:highlight w:val="none"/>
        </w:rPr>
      </w:pPr>
    </w:p>
    <w:p w14:paraId="07DEBB29">
      <w:pPr>
        <w:pStyle w:val="58"/>
        <w:ind w:firstLine="420"/>
        <w:rPr>
          <w:highlight w:val="none"/>
        </w:rPr>
      </w:pPr>
    </w:p>
    <w:p w14:paraId="1011D156">
      <w:pPr>
        <w:pStyle w:val="58"/>
        <w:ind w:firstLine="420"/>
        <w:rPr>
          <w:highlight w:val="none"/>
        </w:rPr>
      </w:pPr>
      <w:r>
        <w:rPr>
          <w:rFonts w:hint="eastAsia"/>
          <w:highlight w:val="none"/>
        </w:rPr>
        <w:t>本文件由安徽省科学技术厅提出并归口。</w:t>
      </w:r>
    </w:p>
    <w:p w14:paraId="6AE00D00">
      <w:pPr>
        <w:pStyle w:val="58"/>
        <w:ind w:firstLine="420"/>
        <w:rPr>
          <w:highlight w:val="none"/>
        </w:rPr>
      </w:pPr>
      <w:r>
        <w:rPr>
          <w:rFonts w:hint="eastAsia"/>
          <w:highlight w:val="none"/>
        </w:rPr>
        <w:t>本文件起草单位：</w:t>
      </w:r>
    </w:p>
    <w:p w14:paraId="0A45A141">
      <w:pPr>
        <w:pStyle w:val="58"/>
        <w:ind w:firstLine="420"/>
        <w:rPr>
          <w:rFonts w:hint="eastAsia"/>
          <w:highlight w:val="none"/>
        </w:rPr>
      </w:pPr>
      <w:r>
        <w:rPr>
          <w:rFonts w:hint="eastAsia"/>
          <w:highlight w:val="none"/>
        </w:rPr>
        <w:t>本文件主要起草人：</w:t>
      </w:r>
    </w:p>
    <w:p w14:paraId="6DB792E3">
      <w:pPr>
        <w:rPr>
          <w:rFonts w:hint="eastAsia"/>
          <w:highlight w:val="none"/>
        </w:rPr>
      </w:pPr>
      <w:r>
        <w:rPr>
          <w:rFonts w:hint="eastAsia"/>
          <w:highlight w:val="none"/>
        </w:rPr>
        <w:br w:type="page"/>
      </w:r>
    </w:p>
    <w:p w14:paraId="118E93E2">
      <w:pPr>
        <w:pStyle w:val="58"/>
        <w:ind w:firstLine="420"/>
        <w:rPr>
          <w:rFonts w:hint="eastAsia"/>
          <w:highlight w:val="none"/>
        </w:rPr>
      </w:pPr>
    </w:p>
    <w:p w14:paraId="6149AD79">
      <w:pPr>
        <w:pStyle w:val="91"/>
        <w:numPr>
          <w:ilvl w:val="-1"/>
          <w:numId w:val="0"/>
        </w:numPr>
        <w:spacing w:after="468"/>
        <w:rPr>
          <w:spacing w:val="320"/>
          <w:highlight w:val="none"/>
        </w:rPr>
      </w:pPr>
      <w:bookmarkStart w:id="26" w:name="_Toc27733"/>
      <w:bookmarkStart w:id="27" w:name="_Toc4788"/>
      <w:r>
        <w:rPr>
          <w:rFonts w:hint="default"/>
          <w:spacing w:val="320"/>
          <w:highlight w:val="none"/>
          <w:lang w:val="en-US" w:eastAsia="zh-CN"/>
        </w:rPr>
        <w:t>引言</w:t>
      </w:r>
      <w:bookmarkEnd w:id="26"/>
      <w:bookmarkEnd w:id="27"/>
    </w:p>
    <w:p w14:paraId="53896E5A">
      <w:pPr>
        <w:pStyle w:val="58"/>
        <w:autoSpaceDE/>
        <w:autoSpaceDN/>
        <w:spacing w:line="240" w:lineRule="auto"/>
        <w:ind w:firstLine="420"/>
        <w:rPr>
          <w:rFonts w:hint="eastAsia"/>
          <w:highlight w:val="none"/>
          <w:lang w:val="en-US" w:eastAsia="zh-CN"/>
        </w:rPr>
      </w:pPr>
      <w:r>
        <w:rPr>
          <w:rFonts w:hint="eastAsia"/>
          <w:highlight w:val="none"/>
          <w:lang w:val="en-US" w:eastAsia="zh-CN"/>
        </w:rPr>
        <w:t>应用</w:t>
      </w:r>
      <w:r>
        <w:rPr>
          <w:rFonts w:hint="eastAsia"/>
          <w:highlight w:val="none"/>
        </w:rPr>
        <w:t>场景是新技术、新产品在真实世界中的创造性应用，可生成具有前沿性、科技感和变革性的生产生活方式。场景创新是以新技术的创造性应用为导向，以供需联动为路径，实现技术迭代和产业升级的过程。场景创新通过市场化模式组织创新资源，在真实的环境中开展技术验证和产品应用，能够加速科技成果转化应用，赋能科技招商，改造提升传统产业和培育形成新兴产业，是催生新质生产力、赋能经济高质量发展的重要路径。</w:t>
      </w:r>
      <w:r>
        <w:rPr>
          <w:rFonts w:hint="eastAsia"/>
          <w:highlight w:val="none"/>
          <w:lang w:val="en-US" w:eastAsia="zh-CN"/>
        </w:rPr>
        <w:t>场景工作以机会清单、能力清单、案例清单三张清单为核心抓手，机会清单</w:t>
      </w:r>
      <w:r>
        <w:rPr>
          <w:rFonts w:hint="eastAsia"/>
          <w:highlight w:val="none"/>
        </w:rPr>
        <w:t>是政府或企业计划开放的场景机会</w:t>
      </w:r>
      <w:r>
        <w:rPr>
          <w:rFonts w:hint="eastAsia"/>
          <w:highlight w:val="none"/>
          <w:lang w:eastAsia="zh-CN"/>
        </w:rPr>
        <w:t>的</w:t>
      </w:r>
      <w:r>
        <w:rPr>
          <w:rFonts w:hint="eastAsia"/>
          <w:highlight w:val="none"/>
          <w:lang w:val="en-US" w:eastAsia="zh-CN"/>
        </w:rPr>
        <w:t>汇总</w:t>
      </w:r>
      <w:r>
        <w:rPr>
          <w:rFonts w:hint="eastAsia"/>
          <w:highlight w:val="none"/>
        </w:rPr>
        <w:t>，</w:t>
      </w:r>
      <w:r>
        <w:rPr>
          <w:rFonts w:hint="eastAsia"/>
          <w:highlight w:val="none"/>
          <w:lang w:val="en-US" w:eastAsia="zh-CN"/>
        </w:rPr>
        <w:t>能力清单是新技术新产品等场景能力的汇总，案例清单则是已经完成的场景</w:t>
      </w:r>
      <w:r>
        <w:rPr>
          <w:rFonts w:hint="eastAsia"/>
          <w:highlight w:val="none"/>
        </w:rPr>
        <w:t>案例的集合，</w:t>
      </w:r>
      <w:r>
        <w:rPr>
          <w:rFonts w:hint="eastAsia"/>
          <w:highlight w:val="none"/>
          <w:lang w:val="en-US" w:eastAsia="zh-CN"/>
        </w:rPr>
        <w:t>通过场景机会与场景能力的双向互动，最终形成场景案例。</w:t>
      </w:r>
    </w:p>
    <w:p w14:paraId="6EC4DD3D">
      <w:pPr>
        <w:pStyle w:val="58"/>
        <w:autoSpaceDE/>
        <w:autoSpaceDN/>
        <w:spacing w:line="240" w:lineRule="auto"/>
        <w:ind w:firstLine="420"/>
        <w:rPr>
          <w:rFonts w:hint="eastAsia"/>
          <w:highlight w:val="none"/>
          <w:lang w:val="en-US" w:eastAsia="zh-CN"/>
        </w:rPr>
      </w:pPr>
    </w:p>
    <w:p w14:paraId="091231E0">
      <w:pPr>
        <w:pStyle w:val="58"/>
        <w:autoSpaceDE/>
        <w:autoSpaceDN/>
        <w:spacing w:line="240" w:lineRule="auto"/>
        <w:ind w:firstLine="0" w:firstLine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drawing>
          <wp:inline distT="0" distB="0" distL="114300" distR="114300">
            <wp:extent cx="5934710" cy="2514600"/>
            <wp:effectExtent l="0" t="0" r="8890" b="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41"/>
                    <a:stretch>
                      <a:fillRect/>
                    </a:stretch>
                  </pic:blipFill>
                  <pic:spPr>
                    <a:xfrm>
                      <a:off x="0" y="0"/>
                      <a:ext cx="5934710" cy="2514600"/>
                    </a:xfrm>
                    <a:prstGeom prst="rect">
                      <a:avLst/>
                    </a:prstGeom>
                  </pic:spPr>
                </pic:pic>
              </a:graphicData>
            </a:graphic>
          </wp:inline>
        </w:drawing>
      </w:r>
    </w:p>
    <w:p w14:paraId="00B6805A">
      <w:pPr>
        <w:pStyle w:val="13"/>
        <w:autoSpaceDE/>
        <w:autoSpaceDN/>
        <w:spacing w:line="240" w:lineRule="auto"/>
        <w:ind w:firstLine="0" w:firstLineChars="0"/>
        <w:jc w:val="center"/>
        <w:rPr>
          <w:rFonts w:hint="default"/>
          <w:highlight w:val="yellow"/>
          <w:lang w:val="en-US" w:eastAsia="zh-CN"/>
        </w:rPr>
      </w:pPr>
      <w:r>
        <w:rPr>
          <w:highlight w:val="none"/>
        </w:rPr>
        <w:t xml:space="preserve">图 </w:t>
      </w:r>
      <w:r>
        <w:rPr>
          <w:highlight w:val="none"/>
        </w:rPr>
        <w:fldChar w:fldCharType="begin"/>
      </w:r>
      <w:r>
        <w:rPr>
          <w:highlight w:val="none"/>
        </w:rPr>
        <w:instrText xml:space="preserve"> SEQ 图 \* ARABIC </w:instrText>
      </w:r>
      <w:r>
        <w:rPr>
          <w:highlight w:val="none"/>
        </w:rPr>
        <w:fldChar w:fldCharType="separate"/>
      </w:r>
      <w:r>
        <w:rPr>
          <w:highlight w:val="none"/>
        </w:rPr>
        <w:t>1</w:t>
      </w:r>
      <w:r>
        <w:rPr>
          <w:highlight w:val="none"/>
        </w:rPr>
        <w:fldChar w:fldCharType="end"/>
      </w:r>
      <w:r>
        <w:rPr>
          <w:rFonts w:hint="eastAsia"/>
          <w:highlight w:val="none"/>
          <w:lang w:val="en-US" w:eastAsia="zh-CN"/>
        </w:rPr>
        <w:t xml:space="preserve">  场景机会、场景能力、场景案例关系图</w:t>
      </w:r>
    </w:p>
    <w:p w14:paraId="3DB96176">
      <w:pPr>
        <w:pStyle w:val="58"/>
        <w:autoSpaceDE/>
        <w:autoSpaceDN/>
        <w:spacing w:line="240" w:lineRule="auto"/>
        <w:ind w:firstLine="420"/>
        <w:rPr>
          <w:rFonts w:hint="eastAsia"/>
          <w:highlight w:val="none"/>
          <w:lang w:eastAsia="zh-CN"/>
        </w:rPr>
      </w:pPr>
      <w:r>
        <w:rPr>
          <w:rFonts w:hint="eastAsia"/>
          <w:highlight w:val="none"/>
          <w:lang w:val="en-US" w:eastAsia="zh-CN"/>
        </w:rPr>
        <w:t>随着科技革命和产业变革，越来越多的企业迫切需要场景开放来帮助技术走出实验室、走向真实应用空间。中央和各地政府也在逐步重视场景创新，尤其在推动经济高质量发展的背景下，场景已成为技术应用的重要载体，科技部等六部门联合印发《关于加快场景创新以人工智能高水平应用促进经济高质量发展的指导意见》，</w:t>
      </w:r>
      <w:r>
        <w:rPr>
          <w:rFonts w:hint="eastAsia" w:hAnsi="Times New Roman" w:cs="Times New Roman"/>
          <w:highlight w:val="none"/>
          <w:lang w:val="en-US" w:eastAsia="zh-CN"/>
        </w:rPr>
        <w:t>2024年12月，中央经济工作会议提出“开展新技术新产品新场景大规模应用示范行动。”</w:t>
      </w:r>
      <w:r>
        <w:rPr>
          <w:rFonts w:hint="eastAsia"/>
          <w:highlight w:val="none"/>
          <w:lang w:val="en-US" w:eastAsia="zh-CN"/>
        </w:rPr>
        <w:t>目前，北京、安徽、河北、深圳、武汉、沈阳等数十个省市行动较快，在清单发布、供需对接等方面积极探索。其中北京、河北、广东等地已建立统筹机制，系统化推进场景创新。</w:t>
      </w:r>
    </w:p>
    <w:p w14:paraId="25789709">
      <w:pPr>
        <w:pStyle w:val="58"/>
        <w:autoSpaceDE/>
        <w:autoSpaceDN/>
        <w:spacing w:line="240" w:lineRule="auto"/>
        <w:ind w:firstLine="420"/>
        <w:rPr>
          <w:rFonts w:hint="default"/>
          <w:highlight w:val="none"/>
          <w:lang w:val="en-US" w:eastAsia="zh-CN"/>
        </w:rPr>
      </w:pPr>
      <w:r>
        <w:rPr>
          <w:rFonts w:hint="eastAsia" w:hAnsi="Times New Roman" w:cs="Times New Roman"/>
          <w:highlight w:val="none"/>
          <w:lang w:val="en-US" w:eastAsia="zh-CN"/>
        </w:rPr>
        <w:t>安徽</w:t>
      </w:r>
      <w:r>
        <w:rPr>
          <w:rFonts w:hint="eastAsia" w:cs="Times New Roman"/>
          <w:highlight w:val="none"/>
          <w:lang w:val="en-US" w:eastAsia="zh-CN"/>
        </w:rPr>
        <w:t>省委、省政府</w:t>
      </w:r>
      <w:r>
        <w:rPr>
          <w:rFonts w:hint="eastAsia" w:hAnsi="Times New Roman" w:cs="Times New Roman"/>
          <w:highlight w:val="none"/>
          <w:lang w:val="en-US" w:eastAsia="zh-CN"/>
        </w:rPr>
        <w:t>高度重视场景创新工作，多次就加快全省场景创新作出批示指示，要求省科技厅牵头做好全省场景创新工作，加快构建全省应用场景一体化大市场。目前省内除合肥市见事早、行动快，其他各市尚处于探索阶段，全省行业主管部门以及各市在具体工作中仍存在场景概念模糊、清单征集遴选标准不一等实际问题，导致全省场景工作口径不一、成效不显，未能有效促进科技与市场双向打通、双向奔赴。亟须形成统一的应用场景概念与机会、能力、案例三张清单标准，帮助省内开展场景创新工作。</w:t>
      </w:r>
      <w:r>
        <w:rPr>
          <w:rFonts w:hint="eastAsia"/>
          <w:highlight w:val="none"/>
          <w:lang w:val="en-US" w:eastAsia="zh-CN"/>
        </w:rPr>
        <w:t>为此，安徽省科技厅提出并归口制定本文件，为各地开展场景清单编制工作提供规范指引。</w:t>
      </w:r>
    </w:p>
    <w:p w14:paraId="2932C57B">
      <w:pPr>
        <w:pStyle w:val="58"/>
        <w:ind w:firstLine="420"/>
        <w:rPr>
          <w:highlight w:val="none"/>
        </w:rPr>
      </w:pPr>
    </w:p>
    <w:p w14:paraId="25A63D19">
      <w:pPr>
        <w:pStyle w:val="58"/>
        <w:ind w:firstLine="420"/>
        <w:rPr>
          <w:highlight w:val="none"/>
        </w:rPr>
        <w:sectPr>
          <w:headerReference r:id="rId15" w:type="default"/>
          <w:footerReference r:id="rId17" w:type="default"/>
          <w:headerReference r:id="rId16" w:type="even"/>
          <w:footerReference r:id="rId18" w:type="even"/>
          <w:pgSz w:w="11906" w:h="16838"/>
          <w:pgMar w:top="1871" w:right="1134" w:bottom="1134" w:left="1134" w:header="1418" w:footer="1134" w:gutter="284"/>
          <w:pgNumType w:fmt="upperRoman"/>
          <w:cols w:space="425" w:num="1"/>
          <w:formProt w:val="0"/>
          <w:docGrid w:type="lines" w:linePitch="312" w:charSpace="0"/>
        </w:sectPr>
      </w:pPr>
    </w:p>
    <w:bookmarkEnd w:id="25"/>
    <w:p w14:paraId="2BEC85A6">
      <w:pPr>
        <w:spacing w:line="20" w:lineRule="exact"/>
        <w:jc w:val="center"/>
        <w:rPr>
          <w:rFonts w:ascii="黑体" w:hAnsi="黑体" w:eastAsia="黑体"/>
          <w:sz w:val="32"/>
          <w:szCs w:val="32"/>
          <w:highlight w:val="none"/>
        </w:rPr>
      </w:pPr>
      <w:bookmarkStart w:id="28" w:name="BookMark4"/>
    </w:p>
    <w:p w14:paraId="1E9034B1">
      <w:pPr>
        <w:spacing w:line="20" w:lineRule="exact"/>
        <w:jc w:val="center"/>
        <w:rPr>
          <w:rFonts w:ascii="黑体" w:hAnsi="黑体" w:eastAsia="黑体"/>
          <w:sz w:val="32"/>
          <w:szCs w:val="32"/>
          <w:highlight w:val="none"/>
        </w:rPr>
      </w:pPr>
    </w:p>
    <w:sdt>
      <w:sdtPr>
        <w:rPr>
          <w:highlight w:val="none"/>
        </w:rPr>
        <w:tag w:val="NEW_STAND_NAME"/>
        <w:id w:val="595910757"/>
        <w:lock w:val="sdtLocked"/>
        <w:placeholder>
          <w:docPart w:val="D3DCD86238CA42A0ABE80A5DA1C091A0"/>
        </w:placeholder>
      </w:sdtPr>
      <w:sdtEndPr>
        <w:rPr>
          <w:highlight w:val="none"/>
        </w:rPr>
      </w:sdtEndPr>
      <w:sdtContent>
        <w:p w14:paraId="4A96ADB6">
          <w:pPr>
            <w:pStyle w:val="179"/>
            <w:spacing w:before="567" w:beforeLines="182" w:after="686" w:afterLines="220"/>
            <w:rPr>
              <w:highlight w:val="none"/>
            </w:rPr>
          </w:pPr>
          <w:bookmarkStart w:id="29" w:name="NEW_STAND_NAME"/>
          <w:r>
            <w:rPr>
              <w:rFonts w:hint="eastAsia"/>
              <w:highlight w:val="none"/>
            </w:rPr>
            <w:t>新技术新产品应用场景清单编制指南</w:t>
          </w:r>
        </w:p>
      </w:sdtContent>
    </w:sdt>
    <w:bookmarkEnd w:id="29"/>
    <w:p w14:paraId="64BA46FE">
      <w:pPr>
        <w:pStyle w:val="106"/>
        <w:spacing w:before="312" w:after="312"/>
        <w:rPr>
          <w:highlight w:val="none"/>
        </w:rPr>
      </w:pPr>
      <w:bookmarkStart w:id="30" w:name="_Toc26986530"/>
      <w:bookmarkStart w:id="31" w:name="_Toc24884211"/>
      <w:bookmarkStart w:id="32" w:name="_Toc19211"/>
      <w:bookmarkStart w:id="33" w:name="_Toc26648465"/>
      <w:bookmarkStart w:id="34" w:name="_Toc187421811"/>
      <w:bookmarkStart w:id="35" w:name="_Toc17233325"/>
      <w:bookmarkStart w:id="36" w:name="_Toc26986771"/>
      <w:bookmarkStart w:id="37" w:name="_Toc26718930"/>
      <w:bookmarkStart w:id="38" w:name="_Toc24884218"/>
      <w:bookmarkStart w:id="39" w:name="_Toc21329"/>
      <w:bookmarkStart w:id="40" w:name="_Toc17233333"/>
      <w:r>
        <w:rPr>
          <w:rFonts w:hint="eastAsia"/>
          <w:highlight w:val="none"/>
        </w:rPr>
        <w:t>范围</w:t>
      </w:r>
      <w:bookmarkEnd w:id="30"/>
      <w:bookmarkEnd w:id="31"/>
      <w:bookmarkEnd w:id="32"/>
      <w:bookmarkEnd w:id="33"/>
      <w:bookmarkEnd w:id="34"/>
      <w:bookmarkEnd w:id="35"/>
      <w:bookmarkEnd w:id="36"/>
      <w:bookmarkEnd w:id="37"/>
      <w:bookmarkEnd w:id="38"/>
      <w:bookmarkEnd w:id="39"/>
      <w:bookmarkEnd w:id="40"/>
    </w:p>
    <w:p w14:paraId="341B0D60">
      <w:pPr>
        <w:pStyle w:val="58"/>
        <w:ind w:firstLine="420"/>
        <w:rPr>
          <w:highlight w:val="none"/>
        </w:rPr>
      </w:pPr>
      <w:bookmarkStart w:id="41" w:name="_Toc26648466"/>
      <w:bookmarkStart w:id="42" w:name="_Toc17233334"/>
      <w:bookmarkStart w:id="43" w:name="_Toc24884212"/>
      <w:bookmarkStart w:id="44" w:name="_Toc24884219"/>
      <w:bookmarkStart w:id="45" w:name="_Toc17233326"/>
      <w:r>
        <w:rPr>
          <w:rFonts w:hint="eastAsia"/>
          <w:highlight w:val="none"/>
        </w:rPr>
        <w:t>本文件规定了场景创新相关术语和定义、基本要求及场景机会、场景能力、场景案例三张清单编制方法。</w:t>
      </w:r>
    </w:p>
    <w:p w14:paraId="12D322FF">
      <w:pPr>
        <w:pStyle w:val="58"/>
        <w:ind w:firstLine="420"/>
        <w:rPr>
          <w:highlight w:val="none"/>
        </w:rPr>
      </w:pPr>
      <w:r>
        <w:rPr>
          <w:rFonts w:hint="eastAsia"/>
          <w:highlight w:val="none"/>
        </w:rPr>
        <w:t>本文件适用于各</w:t>
      </w:r>
      <w:r>
        <w:rPr>
          <w:rFonts w:hint="eastAsia"/>
          <w:highlight w:val="none"/>
          <w:lang w:val="en-US" w:eastAsia="zh-CN"/>
        </w:rPr>
        <w:t>类</w:t>
      </w:r>
      <w:r>
        <w:rPr>
          <w:rFonts w:hint="eastAsia"/>
          <w:highlight w:val="none"/>
        </w:rPr>
        <w:t>机构</w:t>
      </w:r>
      <w:r>
        <w:rPr>
          <w:rFonts w:hint="eastAsia"/>
          <w:highlight w:val="none"/>
          <w:lang w:val="en-US" w:eastAsia="zh-CN"/>
        </w:rPr>
        <w:t>和团体组织</w:t>
      </w:r>
      <w:r>
        <w:rPr>
          <w:rFonts w:hint="eastAsia"/>
          <w:highlight w:val="none"/>
        </w:rPr>
        <w:t>的场景机会、场景能力、场景案例三张清单征集、编制、发布</w:t>
      </w:r>
      <w:r>
        <w:rPr>
          <w:rFonts w:hint="eastAsia"/>
          <w:highlight w:val="none"/>
          <w:lang w:eastAsia="zh-CN"/>
        </w:rPr>
        <w:t>、</w:t>
      </w:r>
      <w:r>
        <w:rPr>
          <w:rFonts w:hint="eastAsia"/>
          <w:highlight w:val="none"/>
          <w:lang w:val="en-US" w:eastAsia="zh-CN"/>
        </w:rPr>
        <w:t>维护等</w:t>
      </w:r>
      <w:r>
        <w:rPr>
          <w:rFonts w:hint="eastAsia"/>
          <w:highlight w:val="none"/>
        </w:rPr>
        <w:t>全过程工作。</w:t>
      </w:r>
    </w:p>
    <w:p w14:paraId="4BB33FF5">
      <w:pPr>
        <w:pStyle w:val="106"/>
        <w:spacing w:before="312" w:after="312"/>
        <w:rPr>
          <w:highlight w:val="none"/>
        </w:rPr>
      </w:pPr>
      <w:bookmarkStart w:id="46" w:name="_Toc26986772"/>
      <w:bookmarkStart w:id="47" w:name="_Toc187421812"/>
      <w:bookmarkStart w:id="48" w:name="_Toc25732"/>
      <w:bookmarkStart w:id="49" w:name="_Toc26718931"/>
      <w:bookmarkStart w:id="50" w:name="_Toc26986531"/>
      <w:bookmarkStart w:id="51" w:name="_Toc18970"/>
      <w:r>
        <w:rPr>
          <w:rFonts w:hint="eastAsia"/>
          <w:highlight w:val="none"/>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highlight w:val="none"/>
        </w:rPr>
        <w:id w:val="715848253"/>
        <w:placeholder>
          <w:docPart w:val="1E59F1203EE540EDBFE212C662A5D5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14:paraId="6127B9B9">
          <w:pPr>
            <w:pStyle w:val="58"/>
            <w:ind w:firstLine="420"/>
            <w:rPr>
              <w:highlight w:val="none"/>
            </w:rPr>
          </w:pPr>
          <w:r>
            <w:rPr>
              <w:rFonts w:hint="eastAsia"/>
              <w:highlight w:val="none"/>
            </w:rPr>
            <w:t>本文件没有规范性引用文件。</w:t>
          </w:r>
        </w:p>
      </w:sdtContent>
    </w:sdt>
    <w:p w14:paraId="58564091">
      <w:pPr>
        <w:pStyle w:val="106"/>
        <w:spacing w:before="312" w:after="312"/>
        <w:rPr>
          <w:highlight w:val="none"/>
        </w:rPr>
      </w:pPr>
      <w:bookmarkStart w:id="52" w:name="_Toc187421813"/>
      <w:bookmarkStart w:id="53" w:name="_Toc18642"/>
      <w:bookmarkStart w:id="54" w:name="_Toc1659"/>
      <w:r>
        <w:rPr>
          <w:rFonts w:hint="eastAsia"/>
          <w:szCs w:val="21"/>
          <w:highlight w:val="none"/>
        </w:rPr>
        <w:t>术语和定义</w:t>
      </w:r>
      <w:bookmarkEnd w:id="52"/>
      <w:bookmarkEnd w:id="53"/>
      <w:bookmarkEnd w:id="54"/>
    </w:p>
    <w:sdt>
      <w:sdtPr>
        <w:rPr>
          <w:highlight w:val="none"/>
        </w:rPr>
        <w:id w:val="-1909835108"/>
        <w:placeholder>
          <w:docPart w:val="10A271825486423E8758244FB129406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14:paraId="65F710F1">
          <w:pPr>
            <w:pStyle w:val="58"/>
            <w:ind w:firstLine="420"/>
            <w:rPr>
              <w:highlight w:val="none"/>
            </w:rPr>
          </w:pPr>
          <w:bookmarkStart w:id="55" w:name="_Toc26986532"/>
          <w:bookmarkEnd w:id="55"/>
          <w:r>
            <w:rPr>
              <w:highlight w:val="none"/>
            </w:rPr>
            <w:t>下列术语和定义适用于本文件。</w:t>
          </w:r>
        </w:p>
      </w:sdtContent>
    </w:sdt>
    <w:p w14:paraId="6E5C200D">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color w:val="000000"/>
          <w:highlight w:val="none"/>
        </w:rPr>
        <w:t xml:space="preserve">应用场景 </w:t>
      </w:r>
      <w:r>
        <w:rPr>
          <w:rFonts w:hint="eastAsia" w:ascii="Times New Roman" w:hAnsi="Times New Roman" w:eastAsia="黑体"/>
          <w:b/>
          <w:color w:val="000000"/>
          <w:highlight w:val="none"/>
        </w:rPr>
        <w:t>a</w:t>
      </w:r>
      <w:r>
        <w:rPr>
          <w:rFonts w:ascii="Times New Roman" w:hAnsi="Times New Roman" w:eastAsia="黑体"/>
          <w:b/>
          <w:color w:val="000000"/>
          <w:highlight w:val="none"/>
        </w:rPr>
        <w:t xml:space="preserve">pplication </w:t>
      </w:r>
      <w:r>
        <w:rPr>
          <w:rFonts w:hint="eastAsia" w:ascii="Times New Roman" w:hAnsi="Times New Roman" w:eastAsia="黑体"/>
          <w:b/>
          <w:color w:val="000000"/>
          <w:highlight w:val="none"/>
        </w:rPr>
        <w:t>s</w:t>
      </w:r>
      <w:r>
        <w:rPr>
          <w:rFonts w:ascii="Times New Roman" w:hAnsi="Times New Roman" w:eastAsia="黑体"/>
          <w:b/>
          <w:color w:val="000000"/>
          <w:highlight w:val="none"/>
        </w:rPr>
        <w:t>cenario</w:t>
      </w:r>
    </w:p>
    <w:p w14:paraId="0946A7F8">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新技术、新产品在真实世界中的创造性应用，可生成具有前沿性、科技感和变革性的生产生活方式。</w:t>
      </w:r>
    </w:p>
    <w:p w14:paraId="600EF053">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kern w:val="0"/>
          <w:szCs w:val="20"/>
          <w:highlight w:val="none"/>
        </w:rPr>
        <w:t xml:space="preserve">场景创新 </w:t>
      </w:r>
      <w:r>
        <w:rPr>
          <w:rFonts w:hint="eastAsia" w:ascii="Times New Roman" w:hAnsi="Times New Roman" w:eastAsia="黑体"/>
          <w:b/>
          <w:color w:val="000000"/>
          <w:highlight w:val="none"/>
        </w:rPr>
        <w:t>scenario innovation</w:t>
      </w:r>
    </w:p>
    <w:p w14:paraId="2764CB0E">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以新技术、新产品的创造性应用为导向，以供需联动为路径，推动行业</w:t>
      </w:r>
      <w:r>
        <w:rPr>
          <w:rFonts w:hint="eastAsia" w:ascii="宋体" w:hAnsi="Times New Roman"/>
          <w:kern w:val="0"/>
          <w:szCs w:val="20"/>
          <w:highlight w:val="none"/>
          <w:lang w:val="en-US" w:eastAsia="zh-CN"/>
        </w:rPr>
        <w:t>或区域</w:t>
      </w:r>
      <w:r>
        <w:rPr>
          <w:rFonts w:hint="eastAsia" w:ascii="宋体" w:hAnsi="Times New Roman"/>
          <w:kern w:val="0"/>
          <w:szCs w:val="20"/>
          <w:highlight w:val="none"/>
        </w:rPr>
        <w:t>共性关键技术攻关，实现新技术、新产品迭代升级和产业快速增长的过程。</w:t>
      </w:r>
    </w:p>
    <w:p w14:paraId="48384C56">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kern w:val="0"/>
          <w:szCs w:val="20"/>
          <w:highlight w:val="none"/>
        </w:rPr>
        <w:t>场景机会</w:t>
      </w:r>
      <w:r>
        <w:rPr>
          <w:rFonts w:hint="eastAsia" w:ascii="Times New Roman" w:hAnsi="Times New Roman" w:eastAsia="黑体"/>
          <w:b/>
          <w:color w:val="000000"/>
          <w:highlight w:val="none"/>
        </w:rPr>
        <w:t xml:space="preserve"> </w:t>
      </w:r>
      <w:bookmarkStart w:id="56" w:name="OLE_LINK52"/>
      <w:bookmarkStart w:id="57" w:name="OLE_LINK53"/>
      <w:r>
        <w:rPr>
          <w:rFonts w:hint="eastAsia" w:ascii="Times New Roman" w:hAnsi="Times New Roman" w:eastAsia="黑体"/>
          <w:b/>
          <w:color w:val="000000"/>
          <w:highlight w:val="none"/>
        </w:rPr>
        <w:t xml:space="preserve">scenario </w:t>
      </w:r>
      <w:bookmarkEnd w:id="56"/>
      <w:bookmarkEnd w:id="57"/>
      <w:r>
        <w:rPr>
          <w:rFonts w:hint="eastAsia" w:ascii="Times New Roman" w:hAnsi="Times New Roman" w:eastAsia="黑体"/>
          <w:b/>
          <w:color w:val="000000"/>
          <w:highlight w:val="none"/>
        </w:rPr>
        <w:t>opportunity</w:t>
      </w:r>
    </w:p>
    <w:p w14:paraId="66180D13">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政府部门、国有企事业单位、行业龙头企业等业主单位，围绕产业升级</w:t>
      </w:r>
      <w:r>
        <w:rPr>
          <w:rFonts w:hint="eastAsia" w:ascii="宋体" w:hAnsi="Times New Roman"/>
          <w:kern w:val="0"/>
          <w:szCs w:val="20"/>
          <w:highlight w:val="none"/>
          <w:lang w:eastAsia="zh-CN"/>
        </w:rPr>
        <w:t>、</w:t>
      </w:r>
      <w:r>
        <w:rPr>
          <w:rFonts w:hint="eastAsia" w:ascii="宋体" w:hAnsi="Times New Roman"/>
          <w:kern w:val="0"/>
          <w:szCs w:val="20"/>
          <w:highlight w:val="none"/>
        </w:rPr>
        <w:t>城市治理、社会民生</w:t>
      </w:r>
      <w:r>
        <w:rPr>
          <w:rFonts w:hint="eastAsia" w:ascii="宋体" w:hAnsi="Times New Roman"/>
          <w:kern w:val="0"/>
          <w:szCs w:val="20"/>
          <w:highlight w:val="none"/>
          <w:lang w:eastAsia="zh-CN"/>
        </w:rPr>
        <w:t>、</w:t>
      </w:r>
      <w:r>
        <w:rPr>
          <w:rFonts w:hint="eastAsia" w:ascii="宋体" w:hAnsi="Times New Roman"/>
          <w:kern w:val="0"/>
          <w:szCs w:val="20"/>
          <w:highlight w:val="none"/>
          <w:lang w:val="en-US" w:eastAsia="zh-CN"/>
        </w:rPr>
        <w:t>文旅消费、数字基建等领域</w:t>
      </w:r>
      <w:r>
        <w:rPr>
          <w:rFonts w:hint="eastAsia" w:ascii="宋体" w:hAnsi="Times New Roman"/>
          <w:kern w:val="0"/>
          <w:szCs w:val="20"/>
          <w:highlight w:val="none"/>
        </w:rPr>
        <w:t>发展中的真实痛点问题、真实需求所释放的新技术、新产品验证应用机会。</w:t>
      </w:r>
    </w:p>
    <w:p w14:paraId="1F2D48C1">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kern w:val="0"/>
          <w:szCs w:val="20"/>
          <w:highlight w:val="none"/>
        </w:rPr>
        <w:t xml:space="preserve">场景机会清单 </w:t>
      </w:r>
      <w:r>
        <w:rPr>
          <w:rFonts w:hint="eastAsia" w:ascii="Times New Roman" w:hAnsi="Times New Roman" w:eastAsia="黑体"/>
          <w:b/>
          <w:color w:val="000000"/>
          <w:highlight w:val="none"/>
        </w:rPr>
        <w:t>s</w:t>
      </w:r>
      <w:r>
        <w:rPr>
          <w:rFonts w:ascii="Times New Roman" w:hAnsi="Times New Roman" w:eastAsia="黑体"/>
          <w:b/>
          <w:color w:val="000000"/>
          <w:highlight w:val="none"/>
        </w:rPr>
        <w:t xml:space="preserve">cenario </w:t>
      </w:r>
      <w:r>
        <w:rPr>
          <w:rFonts w:hint="eastAsia" w:ascii="Times New Roman" w:hAnsi="Times New Roman" w:eastAsia="黑体"/>
          <w:b/>
          <w:color w:val="000000"/>
          <w:highlight w:val="none"/>
        </w:rPr>
        <w:t>o</w:t>
      </w:r>
      <w:r>
        <w:rPr>
          <w:rFonts w:ascii="Times New Roman" w:hAnsi="Times New Roman" w:eastAsia="黑体"/>
          <w:b/>
          <w:color w:val="000000"/>
          <w:highlight w:val="none"/>
        </w:rPr>
        <w:t>pportunity</w:t>
      </w:r>
      <w:r>
        <w:rPr>
          <w:rFonts w:hint="eastAsia" w:ascii="Times New Roman" w:hAnsi="Times New Roman" w:eastAsia="黑体"/>
          <w:b/>
          <w:color w:val="000000"/>
          <w:highlight w:val="none"/>
        </w:rPr>
        <w:t xml:space="preserve"> list</w:t>
      </w:r>
    </w:p>
    <w:p w14:paraId="1A33AA0E">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区域或行业领域场景机会的汇总清单。</w:t>
      </w:r>
    </w:p>
    <w:p w14:paraId="1E46890E">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kern w:val="0"/>
          <w:szCs w:val="20"/>
          <w:highlight w:val="none"/>
        </w:rPr>
        <w:t xml:space="preserve">场景能力 </w:t>
      </w:r>
      <w:bookmarkStart w:id="58" w:name="OLE_LINK54"/>
      <w:r>
        <w:rPr>
          <w:rFonts w:hint="eastAsia" w:ascii="Times New Roman" w:hAnsi="Times New Roman" w:eastAsia="黑体"/>
          <w:b/>
          <w:color w:val="000000"/>
          <w:highlight w:val="none"/>
        </w:rPr>
        <w:t>scenario solution</w:t>
      </w:r>
      <w:bookmarkEnd w:id="58"/>
    </w:p>
    <w:p w14:paraId="29987D6C">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企业以及高校院所、新型研发机构等创新主体，所具备的新技术、新产品</w:t>
      </w:r>
      <w:r>
        <w:rPr>
          <w:rFonts w:hint="eastAsia" w:ascii="宋体" w:hAnsi="Times New Roman"/>
          <w:kern w:val="0"/>
          <w:szCs w:val="20"/>
          <w:highlight w:val="none"/>
          <w:lang w:val="en-US" w:eastAsia="zh-CN"/>
        </w:rPr>
        <w:t>或</w:t>
      </w:r>
      <w:r>
        <w:rPr>
          <w:rFonts w:hint="eastAsia" w:ascii="宋体" w:hAnsi="Times New Roman"/>
          <w:kern w:val="0"/>
          <w:szCs w:val="20"/>
          <w:highlight w:val="none"/>
        </w:rPr>
        <w:t>相应解决方案。</w:t>
      </w:r>
    </w:p>
    <w:p w14:paraId="2407FDF6">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kern w:val="0"/>
          <w:szCs w:val="20"/>
          <w:highlight w:val="none"/>
        </w:rPr>
        <w:t xml:space="preserve">场景能力清单 </w:t>
      </w:r>
      <w:r>
        <w:rPr>
          <w:rFonts w:ascii="Times New Roman" w:hAnsi="Times New Roman" w:eastAsia="黑体"/>
          <w:b/>
          <w:color w:val="000000"/>
          <w:highlight w:val="none"/>
        </w:rPr>
        <w:t>scenario solution</w:t>
      </w:r>
      <w:r>
        <w:rPr>
          <w:rFonts w:hint="eastAsia" w:ascii="Times New Roman" w:hAnsi="Times New Roman" w:eastAsia="黑体"/>
          <w:b/>
          <w:color w:val="000000"/>
          <w:highlight w:val="none"/>
        </w:rPr>
        <w:t xml:space="preserve"> list</w:t>
      </w:r>
    </w:p>
    <w:p w14:paraId="5D3A6DBE">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区域或行业领域场景能力的汇总清单。</w:t>
      </w:r>
    </w:p>
    <w:p w14:paraId="381264A8">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kern w:val="0"/>
          <w:szCs w:val="20"/>
          <w:highlight w:val="none"/>
        </w:rPr>
        <w:t xml:space="preserve">场景案例 </w:t>
      </w:r>
      <w:bookmarkStart w:id="59" w:name="OLE_LINK55"/>
      <w:r>
        <w:rPr>
          <w:rFonts w:hint="eastAsia" w:ascii="Times New Roman" w:hAnsi="Times New Roman" w:eastAsia="黑体"/>
          <w:b/>
          <w:color w:val="000000"/>
          <w:highlight w:val="none"/>
        </w:rPr>
        <w:t xml:space="preserve">scenario </w:t>
      </w:r>
      <w:bookmarkEnd w:id="59"/>
      <w:r>
        <w:rPr>
          <w:rFonts w:hint="eastAsia" w:ascii="Times New Roman" w:hAnsi="Times New Roman" w:eastAsia="黑体"/>
          <w:b/>
          <w:color w:val="000000"/>
          <w:highlight w:val="none"/>
        </w:rPr>
        <w:t>case</w:t>
      </w:r>
    </w:p>
    <w:p w14:paraId="25598B83">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场景机会业主方联合场景能力提供方共同完成建设，推动了行业共性关键技术攻关，实现了新技术、新产品的验证应用和可复制推广，在特定领域具有典型示范效应的场景项目。</w:t>
      </w:r>
    </w:p>
    <w:p w14:paraId="1DD69018">
      <w:pPr>
        <w:widowControl/>
        <w:numPr>
          <w:ilvl w:val="2"/>
          <w:numId w:val="2"/>
        </w:numPr>
        <w:adjustRightInd/>
        <w:spacing w:line="240" w:lineRule="auto"/>
        <w:ind w:left="420" w:hanging="420" w:hangingChars="200"/>
        <w:rPr>
          <w:rFonts w:ascii="黑体" w:hAnsi="黑体" w:eastAsia="黑体"/>
          <w:kern w:val="0"/>
          <w:szCs w:val="20"/>
          <w:highlight w:val="none"/>
        </w:rPr>
      </w:pPr>
      <w:r>
        <w:rPr>
          <w:rFonts w:ascii="黑体" w:hAnsi="黑体" w:eastAsia="黑体"/>
          <w:kern w:val="0"/>
          <w:szCs w:val="20"/>
          <w:highlight w:val="none"/>
        </w:rPr>
        <w:br w:type="textWrapping"/>
      </w:r>
      <w:r>
        <w:rPr>
          <w:rFonts w:hint="eastAsia" w:ascii="黑体" w:hAnsi="黑体" w:eastAsia="黑体"/>
          <w:kern w:val="0"/>
          <w:szCs w:val="20"/>
          <w:highlight w:val="none"/>
        </w:rPr>
        <w:t xml:space="preserve">场景案例清单 </w:t>
      </w:r>
      <w:r>
        <w:rPr>
          <w:rFonts w:hint="eastAsia" w:ascii="Times New Roman" w:hAnsi="Times New Roman" w:eastAsia="黑体"/>
          <w:b/>
          <w:color w:val="000000"/>
          <w:highlight w:val="none"/>
        </w:rPr>
        <w:t>scenario case list</w:t>
      </w:r>
    </w:p>
    <w:p w14:paraId="7C6DBBF3">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区域或行业领域场景案例的汇总清单。</w:t>
      </w:r>
    </w:p>
    <w:p w14:paraId="3AC81EBD">
      <w:pPr>
        <w:pStyle w:val="106"/>
        <w:tabs>
          <w:tab w:val="left" w:pos="219"/>
        </w:tabs>
        <w:spacing w:before="312" w:after="312"/>
        <w:rPr>
          <w:highlight w:val="none"/>
        </w:rPr>
      </w:pPr>
      <w:bookmarkStart w:id="60" w:name="_Toc187314995"/>
      <w:bookmarkStart w:id="61" w:name="_Toc187421814"/>
      <w:bookmarkStart w:id="62" w:name="_Toc186714298"/>
      <w:r>
        <w:rPr>
          <w:rFonts w:hint="eastAsia"/>
          <w:highlight w:val="none"/>
          <w:lang w:val="en-US" w:eastAsia="zh-CN"/>
        </w:rPr>
        <w:tab/>
      </w:r>
      <w:bookmarkStart w:id="63" w:name="_Toc15518"/>
      <w:bookmarkStart w:id="64" w:name="_Toc26593"/>
      <w:r>
        <w:rPr>
          <w:rFonts w:hint="eastAsia"/>
          <w:highlight w:val="none"/>
          <w:lang w:val="en-US" w:eastAsia="zh-CN"/>
        </w:rPr>
        <w:t>总体原则</w:t>
      </w:r>
      <w:bookmarkEnd w:id="60"/>
      <w:bookmarkEnd w:id="61"/>
      <w:bookmarkEnd w:id="62"/>
      <w:bookmarkEnd w:id="63"/>
      <w:bookmarkEnd w:id="64"/>
    </w:p>
    <w:p w14:paraId="4D506829">
      <w:pPr>
        <w:pStyle w:val="164"/>
        <w:keepNext w:val="0"/>
        <w:keepLines w:val="0"/>
        <w:pageBreakBefore w:val="0"/>
        <w:widowControl/>
        <w:kinsoku/>
        <w:wordWrap/>
        <w:overflowPunct/>
        <w:topLinePunct w:val="0"/>
        <w:autoSpaceDE/>
        <w:autoSpaceDN/>
        <w:bidi w:val="0"/>
        <w:adjustRightInd/>
        <w:snapToGrid/>
        <w:spacing w:before="157" w:beforeLines="50" w:after="157" w:afterLines="50"/>
        <w:textAlignment w:val="auto"/>
        <w:outlineLvl w:val="1"/>
        <w:rPr>
          <w:rFonts w:hint="eastAsia" w:ascii="黑体" w:hAnsi="黑体" w:eastAsia="黑体" w:cs="黑体"/>
          <w:highlight w:val="none"/>
        </w:rPr>
      </w:pPr>
      <w:r>
        <w:rPr>
          <w:rFonts w:hint="eastAsia" w:ascii="黑体" w:hAnsi="黑体" w:eastAsia="黑体" w:cs="黑体"/>
          <w:highlight w:val="none"/>
          <w:lang w:val="en-US" w:eastAsia="zh-CN"/>
        </w:rPr>
        <w:t>设计要求</w:t>
      </w:r>
    </w:p>
    <w:p w14:paraId="41F84DC8">
      <w:pPr>
        <w:pStyle w:val="67"/>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清单内容应真实有效，切实反映场景真实需求和企业真实能力。</w:t>
      </w:r>
    </w:p>
    <w:p w14:paraId="67FCE642">
      <w:pPr>
        <w:pStyle w:val="67"/>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清单内容应面向社会开放，实施过程中应引入外部科技企业、高校</w:t>
      </w:r>
      <w:r>
        <w:rPr>
          <w:rFonts w:hint="eastAsia" w:ascii="宋体" w:hAnsi="宋体" w:eastAsia="宋体" w:cs="宋体"/>
          <w:lang w:val="en-US" w:eastAsia="zh-CN"/>
        </w:rPr>
        <w:t>院所</w:t>
      </w:r>
      <w:r>
        <w:rPr>
          <w:rFonts w:hint="eastAsia" w:ascii="宋体" w:hAnsi="宋体" w:eastAsia="宋体" w:cs="宋体"/>
        </w:rPr>
        <w:t>等创新主体参与，以帮助创新技术落地。</w:t>
      </w:r>
    </w:p>
    <w:p w14:paraId="750F12D1">
      <w:pPr>
        <w:pStyle w:val="67"/>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清单应面向新技术、新产品、新方案、新模式的创造性、验证性和示范性应用，原则上不面向市场上成熟技术、产品。</w:t>
      </w:r>
    </w:p>
    <w:p w14:paraId="04D6060D">
      <w:pPr>
        <w:pStyle w:val="67"/>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清单应对新技术、新产品、新方案、新模式的应用提出明确、合理、可行的技术需求及指标。</w:t>
      </w:r>
    </w:p>
    <w:p w14:paraId="7F35DFD1">
      <w:pPr>
        <w:pStyle w:val="67"/>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rPr>
        <w:t>清单应符合区域战略性新兴产业发展和传统产业转型升级方向，项目建成后应具备较大的应用潜力和市场空间，能够带动一批创新型企业成长，推动产业快速发展。</w:t>
      </w:r>
    </w:p>
    <w:p w14:paraId="30FB0033">
      <w:pPr>
        <w:pStyle w:val="67"/>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highlight w:val="none"/>
          <w:lang w:val="en-US" w:eastAsia="zh-CN"/>
        </w:rPr>
        <w:t>清单内容宜符合</w:t>
      </w:r>
      <w:r>
        <w:rPr>
          <w:rFonts w:hint="eastAsia" w:ascii="宋体" w:hAnsi="宋体" w:eastAsia="宋体" w:cs="宋体"/>
          <w:lang w:val="en-US" w:eastAsia="zh-CN"/>
        </w:rPr>
        <w:t>政策导向，不应涉及保密内容。</w:t>
      </w:r>
    </w:p>
    <w:p w14:paraId="458943ED">
      <w:pPr>
        <w:pStyle w:val="164"/>
        <w:keepNext w:val="0"/>
        <w:keepLines w:val="0"/>
        <w:pageBreakBefore w:val="0"/>
        <w:widowControl/>
        <w:kinsoku/>
        <w:wordWrap/>
        <w:overflowPunct/>
        <w:topLinePunct w:val="0"/>
        <w:autoSpaceDE/>
        <w:autoSpaceDN/>
        <w:bidi w:val="0"/>
        <w:adjustRightInd/>
        <w:snapToGrid/>
        <w:spacing w:before="157" w:beforeLines="50" w:after="157" w:afterLines="50"/>
        <w:textAlignment w:val="auto"/>
        <w:outlineLvl w:val="1"/>
        <w:rPr>
          <w:rFonts w:hint="default" w:ascii="黑体" w:hAnsi="黑体" w:eastAsia="黑体" w:cs="黑体"/>
          <w:highlight w:val="none"/>
        </w:rPr>
      </w:pPr>
      <w:r>
        <w:rPr>
          <w:rFonts w:hint="default" w:ascii="黑体" w:hAnsi="黑体" w:eastAsia="黑体" w:cs="黑体"/>
          <w:highlight w:val="none"/>
        </w:rPr>
        <w:t>场景清单所属领域分类</w:t>
      </w:r>
    </w:p>
    <w:p w14:paraId="5B603F2F">
      <w:pPr>
        <w:pStyle w:val="67"/>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line="240" w:lineRule="auto"/>
        <w:ind w:firstLine="420" w:firstLineChars="200"/>
        <w:textAlignment w:val="auto"/>
        <w:outlineLvl w:val="9"/>
        <w:rPr>
          <w:rFonts w:hint="eastAsia" w:ascii="宋体" w:hAnsi="Times New Roman" w:eastAsia="宋体" w:cs="Times New Roman"/>
          <w:b w:val="0"/>
          <w:bCs w:val="0"/>
          <w:sz w:val="21"/>
          <w:szCs w:val="20"/>
          <w:highlight w:val="none"/>
          <w:lang w:val="en-US" w:eastAsia="zh-CN"/>
        </w:rPr>
      </w:pPr>
      <w:r>
        <w:rPr>
          <w:rFonts w:hint="eastAsia" w:ascii="宋体" w:hAnsi="Times New Roman" w:eastAsia="宋体" w:cs="Times New Roman"/>
          <w:b w:val="0"/>
          <w:bCs w:val="0"/>
          <w:sz w:val="21"/>
          <w:szCs w:val="20"/>
          <w:highlight w:val="none"/>
          <w:lang w:val="en-US" w:eastAsia="zh-CN"/>
        </w:rPr>
        <w:t>场景清单所属领域包括但不限于产业升级、城市治理、社会民生、文旅消费、数字基建等5大领域，</w:t>
      </w:r>
      <w:r>
        <w:rPr>
          <w:rFonts w:hint="eastAsia" w:ascii="宋体" w:eastAsia="宋体" w:cs="Times New Roman"/>
          <w:b w:val="0"/>
          <w:bCs w:val="0"/>
          <w:sz w:val="21"/>
          <w:szCs w:val="20"/>
          <w:highlight w:val="none"/>
          <w:lang w:val="en-US" w:eastAsia="zh-CN"/>
        </w:rPr>
        <w:t>见表1。</w:t>
      </w:r>
    </w:p>
    <w:p w14:paraId="08F1BD21">
      <w:pPr>
        <w:pStyle w:val="13"/>
        <w:jc w:val="center"/>
      </w:pPr>
      <w:r>
        <w:t xml:space="preserve">表 </w:t>
      </w:r>
      <w:r>
        <w:fldChar w:fldCharType="begin"/>
      </w:r>
      <w:r>
        <w:instrText xml:space="preserve"> SEQ 表 \* ARABIC </w:instrText>
      </w:r>
      <w:r>
        <w:fldChar w:fldCharType="separate"/>
      </w:r>
      <w:r>
        <w:t>1</w:t>
      </w:r>
      <w:r>
        <w:fldChar w:fldCharType="end"/>
      </w:r>
      <w:r>
        <w:rPr>
          <w:rFonts w:hint="eastAsia"/>
          <w:lang w:val="en-US" w:eastAsia="zh-CN"/>
        </w:rPr>
        <w:t xml:space="preserve">  </w:t>
      </w:r>
      <w:r>
        <w:rPr>
          <w:rFonts w:hint="default" w:ascii="黑体" w:hAnsi="黑体" w:eastAsia="黑体" w:cs="黑体"/>
          <w:highlight w:val="none"/>
        </w:rPr>
        <w:t>场景清单所属领域分类</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43"/>
        <w:gridCol w:w="1561"/>
        <w:gridCol w:w="6028"/>
      </w:tblGrid>
      <w:tr w14:paraId="2B67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43" w:type="dxa"/>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4CEC1B9C">
            <w:pPr>
              <w:pStyle w:val="58"/>
              <w:jc w:val="left"/>
              <w:rPr>
                <w:rFonts w:hint="default"/>
                <w:b/>
                <w:bCs/>
                <w:color w:val="000000"/>
                <w:highlight w:val="none"/>
                <w:lang w:val="en-US" w:eastAsia="zh-CN"/>
              </w:rPr>
            </w:pPr>
            <w:r>
              <w:rPr>
                <w:rFonts w:hint="eastAsia"/>
                <w:b/>
                <w:bCs/>
                <w:color w:val="000000"/>
                <w:highlight w:val="none"/>
                <w:lang w:val="en-US" w:eastAsia="zh-CN"/>
              </w:rPr>
              <w:t>领域</w:t>
            </w:r>
          </w:p>
          <w:p w14:paraId="0FCFE5F9">
            <w:pPr>
              <w:pStyle w:val="58"/>
              <w:jc w:val="left"/>
              <w:rPr>
                <w:rFonts w:hint="default"/>
                <w:b/>
                <w:bCs/>
                <w:color w:val="000000"/>
                <w:highlight w:val="none"/>
              </w:rPr>
            </w:pPr>
            <w:r>
              <w:rPr>
                <w:rFonts w:hint="eastAsia"/>
                <w:b/>
                <w:bCs/>
                <w:color w:val="000000"/>
                <w:highlight w:val="none"/>
                <w:lang w:val="en-US" w:eastAsia="zh-CN"/>
              </w:rPr>
              <w:t>序号</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54E87">
            <w:pPr>
              <w:pStyle w:val="58"/>
              <w:autoSpaceDE/>
              <w:autoSpaceDN/>
              <w:ind w:firstLine="0" w:firstLineChars="0"/>
              <w:jc w:val="center"/>
              <w:rPr>
                <w:rFonts w:hint="eastAsia" w:ascii="宋体" w:hAnsi="Times New Roman" w:eastAsia="宋体" w:cs="Times New Roman"/>
                <w:b/>
                <w:bCs/>
                <w:color w:val="000000"/>
                <w:highlight w:val="none"/>
              </w:rPr>
            </w:pPr>
            <w:r>
              <w:rPr>
                <w:rFonts w:hint="eastAsia" w:ascii="宋体" w:hAnsi="Times New Roman" w:eastAsia="宋体" w:cs="Times New Roman"/>
                <w:b/>
                <w:bCs/>
                <w:color w:val="000000"/>
                <w:highlight w:val="none"/>
              </w:rPr>
              <w:t>场景清单</w:t>
            </w:r>
          </w:p>
          <w:p w14:paraId="4EBD2391">
            <w:pPr>
              <w:pStyle w:val="58"/>
              <w:autoSpaceDE/>
              <w:autoSpaceDN/>
              <w:ind w:firstLine="0" w:firstLineChars="0"/>
              <w:jc w:val="center"/>
              <w:rPr>
                <w:rFonts w:hint="eastAsia"/>
                <w:b/>
                <w:bCs/>
                <w:color w:val="000000"/>
                <w:highlight w:val="none"/>
                <w:vertAlign w:val="baseline"/>
              </w:rPr>
            </w:pPr>
            <w:r>
              <w:rPr>
                <w:rFonts w:hint="eastAsia" w:ascii="宋体" w:hAnsi="Times New Roman" w:eastAsia="宋体" w:cs="Times New Roman"/>
                <w:b/>
                <w:bCs/>
                <w:color w:val="000000"/>
                <w:highlight w:val="none"/>
              </w:rPr>
              <w:t>所属领域</w:t>
            </w:r>
            <w:r>
              <w:rPr>
                <w:rFonts w:hint="eastAsia"/>
                <w:b/>
                <w:bCs/>
                <w:color w:val="000000"/>
                <w:highlight w:val="none"/>
                <w:vertAlign w:val="baseline"/>
                <w:lang w:val="en-US" w:eastAsia="zh-CN"/>
              </w:rPr>
              <w:t>大类</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2EBA">
            <w:pPr>
              <w:pStyle w:val="58"/>
              <w:jc w:val="center"/>
              <w:rPr>
                <w:rFonts w:hint="default"/>
                <w:b/>
                <w:bCs/>
                <w:color w:val="000000"/>
                <w:highlight w:val="none"/>
                <w:vertAlign w:val="baseline"/>
              </w:rPr>
            </w:pPr>
            <w:r>
              <w:rPr>
                <w:rFonts w:hint="eastAsia" w:ascii="宋体" w:hAnsi="Times New Roman" w:eastAsia="宋体" w:cs="Times New Roman"/>
                <w:b/>
                <w:bCs/>
                <w:color w:val="000000"/>
                <w:highlight w:val="none"/>
              </w:rPr>
              <w:t>场景清单所属领域</w:t>
            </w:r>
          </w:p>
        </w:tc>
      </w:tr>
      <w:tr w14:paraId="1EAD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2BDCC">
            <w:pPr>
              <w:pStyle w:val="58"/>
              <w:ind w:firstLine="0" w:firstLineChars="0"/>
              <w:jc w:val="center"/>
              <w:rPr>
                <w:rFonts w:hint="eastAsia"/>
                <w:color w:val="000000"/>
                <w:highlight w:val="none"/>
                <w:vertAlign w:val="baseline"/>
              </w:rPr>
            </w:pPr>
            <w:r>
              <w:rPr>
                <w:rFonts w:hint="eastAsia"/>
                <w:color w:val="000000"/>
                <w:highlight w:val="none"/>
                <w:vertAlign w:val="baseline"/>
                <w:lang w:val="en-US" w:eastAsia="zh-CN"/>
              </w:rPr>
              <w:t>1</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153A4">
            <w:pPr>
              <w:pStyle w:val="58"/>
              <w:autoSpaceDE/>
              <w:autoSpaceDN/>
              <w:ind w:firstLine="0" w:firstLineChars="0"/>
              <w:jc w:val="center"/>
              <w:rPr>
                <w:color w:val="000000"/>
                <w:highlight w:val="none"/>
                <w:vertAlign w:val="baseline"/>
              </w:rPr>
            </w:pPr>
            <w:r>
              <w:rPr>
                <w:rFonts w:hint="eastAsia"/>
                <w:color w:val="000000"/>
                <w:highlight w:val="none"/>
              </w:rPr>
              <w:t>产业升级</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2323">
            <w:pPr>
              <w:pStyle w:val="58"/>
              <w:ind w:firstLine="0" w:firstLineChars="0"/>
              <w:jc w:val="left"/>
              <w:rPr>
                <w:color w:val="000000"/>
                <w:highlight w:val="none"/>
                <w:vertAlign w:val="baseline"/>
              </w:rPr>
            </w:pPr>
            <w:r>
              <w:rPr>
                <w:rFonts w:hint="eastAsia"/>
                <w:highlight w:val="none"/>
              </w:rPr>
              <w:t>包括但不限于研发设计、智能制造、生产管理、能源管理、绿色低碳、</w:t>
            </w:r>
            <w:r>
              <w:rPr>
                <w:rFonts w:hint="eastAsia"/>
                <w:highlight w:val="none"/>
                <w:lang w:val="en-US" w:eastAsia="zh-CN"/>
              </w:rPr>
              <w:t>种植养殖、</w:t>
            </w:r>
            <w:r>
              <w:rPr>
                <w:rFonts w:hint="eastAsia"/>
                <w:highlight w:val="none"/>
              </w:rPr>
              <w:t>市场营销、仓储物流、供应链管理、售后服务、财税风控、资产管理、管理运营等领域</w:t>
            </w:r>
          </w:p>
        </w:tc>
      </w:tr>
      <w:tr w14:paraId="49AC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72300">
            <w:pPr>
              <w:pStyle w:val="58"/>
              <w:ind w:firstLine="0" w:firstLineChars="0"/>
              <w:jc w:val="center"/>
              <w:rPr>
                <w:rFonts w:hint="eastAsia"/>
                <w:color w:val="000000"/>
                <w:highlight w:val="none"/>
                <w:vertAlign w:val="baseline"/>
              </w:rPr>
            </w:pPr>
            <w:r>
              <w:rPr>
                <w:rFonts w:hint="eastAsia"/>
                <w:color w:val="000000"/>
                <w:highlight w:val="none"/>
                <w:vertAlign w:val="baseline"/>
                <w:lang w:val="en-US" w:eastAsia="zh-CN"/>
              </w:rPr>
              <w:t>2</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59DD4">
            <w:pPr>
              <w:pStyle w:val="58"/>
              <w:autoSpaceDE/>
              <w:autoSpaceDN/>
              <w:ind w:firstLine="0" w:firstLineChars="0"/>
              <w:jc w:val="center"/>
              <w:rPr>
                <w:color w:val="000000"/>
                <w:highlight w:val="none"/>
                <w:vertAlign w:val="baseline"/>
              </w:rPr>
            </w:pPr>
            <w:r>
              <w:rPr>
                <w:rFonts w:hint="eastAsia"/>
                <w:color w:val="000000"/>
                <w:highlight w:val="none"/>
              </w:rPr>
              <w:t>城市治理</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F54A3">
            <w:pPr>
              <w:pStyle w:val="58"/>
              <w:tabs>
                <w:tab w:val="left" w:pos="389"/>
              </w:tabs>
              <w:ind w:firstLine="0" w:firstLineChars="0"/>
              <w:jc w:val="left"/>
              <w:rPr>
                <w:rFonts w:hint="eastAsia"/>
                <w:color w:val="000000"/>
                <w:highlight w:val="none"/>
                <w:vertAlign w:val="baseline"/>
              </w:rPr>
            </w:pPr>
            <w:r>
              <w:rPr>
                <w:rFonts w:hint="eastAsia"/>
                <w:highlight w:val="none"/>
              </w:rPr>
              <w:t>包括但不限于城市规划、城市建管、智慧交通、数字园区、城市安全、食品安全、智慧能源、智慧环保、智慧政务等领域</w:t>
            </w:r>
          </w:p>
        </w:tc>
      </w:tr>
      <w:tr w14:paraId="376C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98726">
            <w:pPr>
              <w:pStyle w:val="58"/>
              <w:ind w:firstLine="0" w:firstLineChars="0"/>
              <w:jc w:val="center"/>
              <w:rPr>
                <w:rFonts w:hint="eastAsia"/>
                <w:color w:val="000000"/>
                <w:highlight w:val="none"/>
                <w:vertAlign w:val="baseline"/>
              </w:rPr>
            </w:pPr>
            <w:r>
              <w:rPr>
                <w:rFonts w:hint="eastAsia"/>
                <w:color w:val="000000"/>
                <w:highlight w:val="none"/>
                <w:vertAlign w:val="baseline"/>
                <w:lang w:val="en-US" w:eastAsia="zh-CN"/>
              </w:rPr>
              <w:t>3</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3438C">
            <w:pPr>
              <w:pStyle w:val="58"/>
              <w:autoSpaceDE/>
              <w:autoSpaceDN/>
              <w:ind w:firstLine="0" w:firstLineChars="0"/>
              <w:jc w:val="center"/>
              <w:rPr>
                <w:color w:val="000000"/>
                <w:highlight w:val="none"/>
                <w:vertAlign w:val="baseline"/>
              </w:rPr>
            </w:pPr>
            <w:r>
              <w:rPr>
                <w:rFonts w:hint="eastAsia"/>
                <w:color w:val="000000"/>
                <w:highlight w:val="none"/>
              </w:rPr>
              <w:t>社会民生</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89318">
            <w:pPr>
              <w:pStyle w:val="58"/>
              <w:ind w:firstLine="0" w:firstLineChars="0"/>
              <w:jc w:val="left"/>
              <w:rPr>
                <w:color w:val="000000"/>
                <w:highlight w:val="none"/>
                <w:vertAlign w:val="baseline"/>
              </w:rPr>
            </w:pPr>
            <w:r>
              <w:rPr>
                <w:rFonts w:hint="eastAsia"/>
                <w:highlight w:val="none"/>
              </w:rPr>
              <w:t>包括但不限于智慧教育、智慧医疗、数字文化、普惠金融等领域</w:t>
            </w:r>
          </w:p>
        </w:tc>
      </w:tr>
      <w:tr w14:paraId="6491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9735">
            <w:pPr>
              <w:pStyle w:val="58"/>
              <w:ind w:firstLine="0" w:firstLineChars="0"/>
              <w:jc w:val="center"/>
              <w:rPr>
                <w:rFonts w:hint="eastAsia"/>
                <w:color w:val="000000"/>
                <w:highlight w:val="none"/>
                <w:vertAlign w:val="baseline"/>
              </w:rPr>
            </w:pPr>
            <w:r>
              <w:rPr>
                <w:rFonts w:hint="eastAsia"/>
                <w:color w:val="000000"/>
                <w:highlight w:val="none"/>
                <w:vertAlign w:val="baseline"/>
                <w:lang w:val="en-US" w:eastAsia="zh-CN"/>
              </w:rPr>
              <w:t>4</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8708">
            <w:pPr>
              <w:pStyle w:val="58"/>
              <w:autoSpaceDE/>
              <w:autoSpaceDN/>
              <w:ind w:firstLine="0" w:firstLineChars="0"/>
              <w:jc w:val="center"/>
              <w:rPr>
                <w:color w:val="000000"/>
                <w:highlight w:val="none"/>
                <w:vertAlign w:val="baseline"/>
              </w:rPr>
            </w:pPr>
            <w:r>
              <w:rPr>
                <w:rFonts w:hint="eastAsia"/>
                <w:color w:val="000000"/>
                <w:highlight w:val="none"/>
              </w:rPr>
              <w:t>文旅消费</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E42BE">
            <w:pPr>
              <w:pStyle w:val="58"/>
              <w:ind w:firstLine="0" w:firstLineChars="0"/>
              <w:jc w:val="left"/>
              <w:rPr>
                <w:color w:val="000000"/>
                <w:highlight w:val="none"/>
                <w:vertAlign w:val="baseline"/>
              </w:rPr>
            </w:pPr>
            <w:r>
              <w:rPr>
                <w:rFonts w:hint="eastAsia"/>
                <w:highlight w:val="none"/>
              </w:rPr>
              <w:t>包括但不限于随身智能、餐饮消费、智家生活、智慧社区、快递配送、智车出行、数字文娱、智慧文旅、共享经济、自助消费、新电商等领域</w:t>
            </w:r>
          </w:p>
        </w:tc>
      </w:tr>
      <w:tr w14:paraId="73425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364A">
            <w:pPr>
              <w:pStyle w:val="58"/>
              <w:ind w:firstLine="0" w:firstLineChars="0"/>
              <w:jc w:val="center"/>
              <w:rPr>
                <w:rFonts w:hint="eastAsia"/>
                <w:color w:val="000000"/>
                <w:highlight w:val="none"/>
                <w:vertAlign w:val="baseline"/>
              </w:rPr>
            </w:pPr>
            <w:r>
              <w:rPr>
                <w:rFonts w:hint="eastAsia"/>
                <w:color w:val="000000"/>
                <w:highlight w:val="none"/>
                <w:vertAlign w:val="baseline"/>
                <w:lang w:val="en-US" w:eastAsia="zh-CN"/>
              </w:rPr>
              <w:t>5</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02E8">
            <w:pPr>
              <w:pStyle w:val="58"/>
              <w:autoSpaceDE/>
              <w:autoSpaceDN/>
              <w:ind w:firstLine="0" w:firstLineChars="0"/>
              <w:jc w:val="center"/>
              <w:rPr>
                <w:color w:val="000000"/>
                <w:highlight w:val="none"/>
                <w:vertAlign w:val="baseline"/>
              </w:rPr>
            </w:pPr>
            <w:r>
              <w:rPr>
                <w:rFonts w:hint="eastAsia"/>
                <w:color w:val="000000"/>
                <w:highlight w:val="none"/>
              </w:rPr>
              <w:t>数字基建</w:t>
            </w:r>
          </w:p>
        </w:tc>
        <w:tc>
          <w:tcPr>
            <w:tcW w:w="60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B2EE">
            <w:pPr>
              <w:pStyle w:val="58"/>
              <w:ind w:firstLine="0" w:firstLineChars="0"/>
              <w:jc w:val="left"/>
              <w:rPr>
                <w:color w:val="000000"/>
                <w:highlight w:val="none"/>
                <w:vertAlign w:val="baseline"/>
              </w:rPr>
            </w:pPr>
            <w:r>
              <w:rPr>
                <w:rFonts w:hint="eastAsia"/>
                <w:highlight w:val="none"/>
              </w:rPr>
              <w:t>包括但不限于算力基础、云基础、网络基础、空天基础、安全基础等领域</w:t>
            </w:r>
          </w:p>
        </w:tc>
      </w:tr>
    </w:tbl>
    <w:p w14:paraId="5A784537">
      <w:pPr>
        <w:pStyle w:val="164"/>
        <w:keepNext w:val="0"/>
        <w:keepLines w:val="0"/>
        <w:pageBreakBefore w:val="0"/>
        <w:widowControl/>
        <w:suppressLineNumbers w:val="0"/>
        <w:kinsoku/>
        <w:wordWrap/>
        <w:overflowPunct/>
        <w:topLinePunct w:val="0"/>
        <w:autoSpaceDE/>
        <w:autoSpaceDN/>
        <w:bidi w:val="0"/>
        <w:adjustRightInd/>
        <w:snapToGrid/>
        <w:spacing w:before="157" w:beforeLines="50" w:after="157" w:afterLines="50"/>
        <w:jc w:val="left"/>
        <w:textAlignment w:val="auto"/>
        <w:outlineLvl w:val="1"/>
        <w:rPr>
          <w:rFonts w:ascii="黑体" w:hAnsi="黑体" w:eastAsia="黑体" w:cs="黑体"/>
          <w:highlight w:val="none"/>
        </w:rPr>
      </w:pPr>
      <w:bookmarkStart w:id="65" w:name="OLE_LINK50"/>
      <w:bookmarkStart w:id="66" w:name="OLE_LINK49"/>
      <w:r>
        <w:rPr>
          <w:rFonts w:hint="default" w:ascii="黑体" w:hAnsi="黑体" w:eastAsia="黑体" w:cs="黑体"/>
          <w:highlight w:val="none"/>
          <w:lang w:val="en-US" w:eastAsia="zh-CN" w:bidi="ar"/>
        </w:rPr>
        <w:t>清单</w:t>
      </w:r>
      <w:r>
        <w:rPr>
          <w:rFonts w:hint="default" w:ascii="黑体" w:hAnsi="黑体" w:eastAsia="黑体" w:cs="黑体"/>
          <w:b w:val="0"/>
          <w:bCs w:val="0"/>
          <w:color w:val="000000"/>
          <w:kern w:val="0"/>
          <w:sz w:val="21"/>
          <w:szCs w:val="20"/>
          <w:highlight w:val="none"/>
          <w:lang w:val="en-US" w:eastAsia="zh-CN" w:bidi="ar"/>
        </w:rPr>
        <w:t>期限</w:t>
      </w:r>
    </w:p>
    <w:p w14:paraId="5E60D969">
      <w:pPr>
        <w:keepNext w:val="0"/>
        <w:keepLines w:val="0"/>
        <w:widowControl/>
        <w:suppressLineNumbers w:val="0"/>
        <w:autoSpaceDE w:val="0"/>
        <w:autoSpaceDN w:val="0"/>
        <w:adjustRightInd/>
        <w:spacing w:line="240" w:lineRule="auto"/>
        <w:ind w:firstLine="420" w:firstLineChars="200"/>
        <w:jc w:val="left"/>
        <w:rPr>
          <w:rFonts w:hint="eastAsia" w:ascii="宋体" w:hAnsi="Times New Roman"/>
          <w:kern w:val="0"/>
          <w:szCs w:val="20"/>
          <w:highlight w:val="none"/>
        </w:rPr>
      </w:pPr>
      <w:r>
        <w:rPr>
          <w:rFonts w:hint="eastAsia" w:ascii="宋体" w:hAnsi="Times New Roman" w:eastAsia="宋体" w:cs="Times New Roman"/>
          <w:color w:val="auto"/>
          <w:kern w:val="0"/>
          <w:sz w:val="21"/>
          <w:szCs w:val="20"/>
          <w:highlight w:val="none"/>
          <w:lang w:val="en-US" w:eastAsia="zh-CN" w:bidi="ar"/>
        </w:rPr>
        <w:t>场景清单有效期</w:t>
      </w:r>
      <w:r>
        <w:rPr>
          <w:rFonts w:hint="eastAsia" w:ascii="宋体" w:hAnsi="Times New Roman" w:cs="Times New Roman"/>
          <w:color w:val="auto"/>
          <w:kern w:val="0"/>
          <w:sz w:val="21"/>
          <w:szCs w:val="20"/>
          <w:highlight w:val="none"/>
          <w:lang w:val="en-US" w:eastAsia="zh-CN" w:bidi="ar"/>
        </w:rPr>
        <w:t>宜</w:t>
      </w:r>
      <w:r>
        <w:rPr>
          <w:rFonts w:hint="eastAsia" w:ascii="宋体" w:hAnsi="Times New Roman" w:eastAsia="宋体" w:cs="Times New Roman"/>
          <w:color w:val="auto"/>
          <w:kern w:val="0"/>
          <w:sz w:val="21"/>
          <w:szCs w:val="20"/>
          <w:highlight w:val="none"/>
          <w:lang w:val="en-US" w:eastAsia="zh-CN" w:bidi="ar"/>
        </w:rPr>
        <w:t>以3个月</w:t>
      </w:r>
      <w:r>
        <w:rPr>
          <w:rFonts w:hint="eastAsia" w:ascii="宋体" w:hAnsi="Times New Roman" w:cs="Times New Roman"/>
          <w:color w:val="auto"/>
          <w:kern w:val="0"/>
          <w:sz w:val="21"/>
          <w:szCs w:val="20"/>
          <w:highlight w:val="none"/>
          <w:lang w:val="en-US" w:eastAsia="zh-CN" w:bidi="ar"/>
        </w:rPr>
        <w:t>至</w:t>
      </w:r>
      <w:r>
        <w:rPr>
          <w:rFonts w:hint="eastAsia" w:ascii="宋体" w:hAnsi="Times New Roman" w:eastAsia="宋体" w:cs="Times New Roman"/>
          <w:color w:val="auto"/>
          <w:kern w:val="0"/>
          <w:sz w:val="21"/>
          <w:szCs w:val="20"/>
          <w:highlight w:val="none"/>
          <w:lang w:val="en-US" w:eastAsia="zh-CN" w:bidi="ar"/>
        </w:rPr>
        <w:t>1年为周期。</w:t>
      </w:r>
    </w:p>
    <w:p w14:paraId="44C0B4A1">
      <w:pPr>
        <w:pStyle w:val="164"/>
        <w:keepNext w:val="0"/>
        <w:keepLines w:val="0"/>
        <w:pageBreakBefore w:val="0"/>
        <w:widowControl/>
        <w:kinsoku/>
        <w:wordWrap/>
        <w:overflowPunct/>
        <w:topLinePunct w:val="0"/>
        <w:autoSpaceDE/>
        <w:autoSpaceDN/>
        <w:bidi w:val="0"/>
        <w:adjustRightInd/>
        <w:snapToGrid/>
        <w:spacing w:before="157" w:beforeLines="50" w:after="157" w:afterLines="50"/>
        <w:textAlignment w:val="auto"/>
        <w:outlineLvl w:val="1"/>
        <w:rPr>
          <w:rFonts w:hint="default" w:ascii="黑体" w:hAnsi="黑体" w:eastAsia="黑体" w:cs="黑体"/>
          <w:b w:val="0"/>
          <w:bCs w:val="0"/>
          <w:color w:val="auto"/>
          <w:szCs w:val="20"/>
          <w:highlight w:val="none"/>
          <w:lang w:val="en-US" w:eastAsia="zh-CN" w:bidi="ar"/>
        </w:rPr>
      </w:pPr>
      <w:r>
        <w:rPr>
          <w:rFonts w:hint="default" w:ascii="黑体" w:hAnsi="黑体" w:eastAsia="黑体" w:cs="黑体"/>
          <w:highlight w:val="none"/>
          <w:lang w:val="en-US" w:eastAsia="zh-CN" w:bidi="ar"/>
        </w:rPr>
        <w:t>清单维护</w:t>
      </w:r>
    </w:p>
    <w:p w14:paraId="5C04BB26">
      <w:pPr>
        <w:autoSpaceDE w:val="0"/>
        <w:autoSpaceDN w:val="0"/>
        <w:ind w:firstLine="420" w:firstLineChars="200"/>
        <w:jc w:val="left"/>
        <w:rPr>
          <w:rFonts w:hint="default" w:ascii="宋体" w:hAnsi="Times New Roman" w:cs="Times New Roman"/>
          <w:kern w:val="0"/>
          <w:szCs w:val="20"/>
          <w:highlight w:val="none"/>
          <w:lang w:val="en-US" w:eastAsia="zh-CN" w:bidi="ar"/>
        </w:rPr>
      </w:pPr>
      <w:r>
        <w:rPr>
          <w:rFonts w:hint="eastAsia" w:ascii="宋体" w:hAnsi="Times New Roman" w:cs="Times New Roman"/>
          <w:kern w:val="0"/>
          <w:szCs w:val="20"/>
          <w:highlight w:val="none"/>
          <w:lang w:val="en-US" w:eastAsia="zh-CN" w:bidi="ar"/>
        </w:rPr>
        <w:t>场景清单发布后应定期回访跟进相关项目推进进展、成效。</w:t>
      </w:r>
    </w:p>
    <w:bookmarkEnd w:id="65"/>
    <w:bookmarkEnd w:id="66"/>
    <w:p w14:paraId="3719FF6B">
      <w:pPr>
        <w:pStyle w:val="106"/>
        <w:spacing w:before="312" w:after="312"/>
        <w:rPr>
          <w:highlight w:val="none"/>
        </w:rPr>
      </w:pPr>
      <w:bookmarkStart w:id="67" w:name="_Toc187314996"/>
      <w:bookmarkStart w:id="68" w:name="_Toc186714299"/>
      <w:bookmarkStart w:id="69" w:name="_Toc30334"/>
      <w:bookmarkStart w:id="70" w:name="_Toc1489"/>
      <w:bookmarkStart w:id="71" w:name="_Toc187421815"/>
      <w:r>
        <w:rPr>
          <w:rFonts w:hint="eastAsia"/>
          <w:highlight w:val="none"/>
        </w:rPr>
        <w:t>场景清单编制方法</w:t>
      </w:r>
      <w:bookmarkEnd w:id="67"/>
      <w:bookmarkEnd w:id="68"/>
      <w:bookmarkEnd w:id="69"/>
      <w:bookmarkEnd w:id="70"/>
      <w:bookmarkEnd w:id="71"/>
    </w:p>
    <w:p w14:paraId="0B3E5A15">
      <w:pPr>
        <w:pStyle w:val="107"/>
        <w:spacing w:before="156" w:after="156"/>
        <w:rPr>
          <w:bCs/>
          <w:highlight w:val="none"/>
        </w:rPr>
      </w:pPr>
      <w:bookmarkStart w:id="72" w:name="_Toc187421816"/>
      <w:bookmarkStart w:id="73" w:name="_Toc186714300"/>
      <w:bookmarkStart w:id="74" w:name="_Toc22566"/>
      <w:bookmarkStart w:id="75" w:name="_Toc187314997"/>
      <w:bookmarkStart w:id="76" w:name="_Toc7965"/>
      <w:r>
        <w:rPr>
          <w:rFonts w:hint="eastAsia"/>
          <w:highlight w:val="none"/>
        </w:rPr>
        <w:t>场景机会</w:t>
      </w:r>
      <w:r>
        <w:rPr>
          <w:rFonts w:hint="eastAsia"/>
          <w:b w:val="0"/>
          <w:bCs/>
          <w:highlight w:val="none"/>
        </w:rPr>
        <w:t>清单</w:t>
      </w:r>
      <w:bookmarkEnd w:id="72"/>
      <w:bookmarkEnd w:id="73"/>
      <w:bookmarkEnd w:id="74"/>
      <w:bookmarkEnd w:id="75"/>
      <w:bookmarkEnd w:id="76"/>
    </w:p>
    <w:p w14:paraId="41652451">
      <w:pPr>
        <w:pStyle w:val="67"/>
        <w:spacing w:before="156" w:after="156"/>
        <w:rPr>
          <w:highlight w:val="none"/>
        </w:rPr>
      </w:pPr>
      <w:bookmarkStart w:id="77" w:name="OLE_LINK44"/>
      <w:r>
        <w:rPr>
          <w:rFonts w:hint="eastAsia"/>
          <w:highlight w:val="none"/>
        </w:rPr>
        <w:t>要求</w:t>
      </w:r>
    </w:p>
    <w:p w14:paraId="43A805F4">
      <w:pPr>
        <w:pStyle w:val="58"/>
        <w:spacing w:before="120" w:after="120"/>
        <w:ind w:firstLine="420"/>
        <w:rPr>
          <w:highlight w:val="none"/>
        </w:rPr>
      </w:pPr>
      <w:r>
        <w:rPr>
          <w:rFonts w:hint="eastAsia"/>
          <w:highlight w:val="none"/>
        </w:rPr>
        <w:t>场景机会清单应为创新型企业</w:t>
      </w:r>
      <w:r>
        <w:rPr>
          <w:rFonts w:hint="eastAsia"/>
          <w:highlight w:val="none"/>
          <w:lang w:eastAsia="zh-CN"/>
        </w:rPr>
        <w:t>、</w:t>
      </w:r>
      <w:r>
        <w:rPr>
          <w:rFonts w:hint="eastAsia"/>
          <w:highlight w:val="none"/>
          <w:lang w:val="en-US" w:eastAsia="zh-CN"/>
        </w:rPr>
        <w:t>新型研发机构、高校院所</w:t>
      </w:r>
      <w:r>
        <w:rPr>
          <w:rFonts w:hint="eastAsia"/>
          <w:highlight w:val="none"/>
        </w:rPr>
        <w:t>提供技术应用机会，指引新技术、新产品关键技术攻关和转化方向。</w:t>
      </w:r>
    </w:p>
    <w:bookmarkEnd w:id="77"/>
    <w:p w14:paraId="236731B7">
      <w:pPr>
        <w:pStyle w:val="67"/>
        <w:spacing w:before="156" w:after="156"/>
        <w:rPr>
          <w:highlight w:val="none"/>
        </w:rPr>
      </w:pPr>
      <w:r>
        <w:rPr>
          <w:rFonts w:hint="eastAsia"/>
          <w:highlight w:val="none"/>
        </w:rPr>
        <w:t>来源</w:t>
      </w:r>
    </w:p>
    <w:p w14:paraId="26DA12D0">
      <w:pPr>
        <w:pStyle w:val="58"/>
        <w:ind w:firstLine="420"/>
        <w:rPr>
          <w:highlight w:val="none"/>
        </w:rPr>
      </w:pPr>
      <w:r>
        <w:rPr>
          <w:rFonts w:hint="eastAsia"/>
          <w:highlight w:val="none"/>
        </w:rPr>
        <w:t>应通过政府引导、市场参与等方式，面向政府部门、国有企事业单位、行业龙头企业等具备潜在开放项目需求的单位，开展场景机会创设和征集。</w:t>
      </w:r>
    </w:p>
    <w:p w14:paraId="7F309199">
      <w:pPr>
        <w:pStyle w:val="67"/>
        <w:spacing w:before="156" w:after="156"/>
        <w:rPr>
          <w:highlight w:val="none"/>
        </w:rPr>
      </w:pPr>
      <w:r>
        <w:rPr>
          <w:rFonts w:hint="eastAsia"/>
          <w:highlight w:val="none"/>
        </w:rPr>
        <w:t>生成流程</w:t>
      </w:r>
    </w:p>
    <w:p w14:paraId="531E3BBD">
      <w:pPr>
        <w:pStyle w:val="166"/>
        <w:rPr>
          <w:highlight w:val="none"/>
        </w:rPr>
      </w:pPr>
      <w:r>
        <w:rPr>
          <w:rFonts w:hint="eastAsia"/>
          <w:highlight w:val="none"/>
        </w:rPr>
        <w:t>场景机会清单生成应包括机会</w:t>
      </w:r>
      <w:r>
        <w:rPr>
          <w:rFonts w:hint="eastAsia"/>
          <w:highlight w:val="none"/>
          <w:lang w:val="en-US" w:eastAsia="zh-CN"/>
        </w:rPr>
        <w:t>挖掘</w:t>
      </w:r>
      <w:r>
        <w:rPr>
          <w:rFonts w:hint="eastAsia"/>
          <w:highlight w:val="none"/>
        </w:rPr>
        <w:t>、机会摸排、机会遴选、内容打磨、内容汇编、生成发布等流程，见图</w:t>
      </w:r>
      <w:r>
        <w:rPr>
          <w:rFonts w:hint="eastAsia"/>
          <w:highlight w:val="none"/>
          <w:lang w:val="en-US" w:eastAsia="zh-CN"/>
        </w:rPr>
        <w:t>2</w:t>
      </w:r>
      <w:r>
        <w:rPr>
          <w:rFonts w:hint="eastAsia"/>
          <w:highlight w:val="none"/>
        </w:rPr>
        <w:t>。</w:t>
      </w:r>
    </w:p>
    <w:p w14:paraId="2983BF7C">
      <w:pPr>
        <w:pStyle w:val="26"/>
        <w:spacing w:before="60" w:after="60" w:line="13" w:lineRule="atLeast"/>
        <w:jc w:val="center"/>
        <w:rPr>
          <w:rFonts w:hint="eastAsia" w:eastAsia="宋体"/>
          <w:highlight w:val="none"/>
          <w:lang w:eastAsia="zh-CN"/>
        </w:rPr>
      </w:pPr>
      <w:r>
        <w:rPr>
          <w:rFonts w:hint="eastAsia" w:eastAsia="宋体"/>
          <w:highlight w:val="none"/>
          <w:lang w:eastAsia="zh-CN"/>
        </w:rPr>
        <w:drawing>
          <wp:inline distT="0" distB="0" distL="114300" distR="114300">
            <wp:extent cx="5796280" cy="643255"/>
            <wp:effectExtent l="0" t="0" r="0" b="0"/>
            <wp:docPr id="18" name="图片 18" descr="场景机会清单生成"/>
            <wp:cNvGraphicFramePr/>
            <a:graphic xmlns:a="http://schemas.openxmlformats.org/drawingml/2006/main">
              <a:graphicData uri="http://schemas.openxmlformats.org/drawingml/2006/picture">
                <pic:pic xmlns:pic="http://schemas.openxmlformats.org/drawingml/2006/picture">
                  <pic:nvPicPr>
                    <pic:cNvPr id="18" name="图片 18" descr="场景机会清单生成"/>
                    <pic:cNvPicPr/>
                  </pic:nvPicPr>
                  <pic:blipFill>
                    <a:blip r:embed="rId42"/>
                    <a:stretch>
                      <a:fillRect/>
                    </a:stretch>
                  </pic:blipFill>
                  <pic:spPr>
                    <a:xfrm>
                      <a:off x="0" y="0"/>
                      <a:ext cx="5796280" cy="643255"/>
                    </a:xfrm>
                    <a:prstGeom prst="rect">
                      <a:avLst/>
                    </a:prstGeom>
                  </pic:spPr>
                </pic:pic>
              </a:graphicData>
            </a:graphic>
          </wp:inline>
        </w:drawing>
      </w:r>
    </w:p>
    <w:p w14:paraId="04805D95">
      <w:pPr>
        <w:pStyle w:val="13"/>
        <w:spacing w:before="156" w:after="156"/>
        <w:jc w:val="center"/>
        <w:rPr>
          <w:highlight w:val="none"/>
        </w:rPr>
      </w:pPr>
      <w:r>
        <w:t xml:space="preserve">图 </w:t>
      </w:r>
      <w:r>
        <w:fldChar w:fldCharType="begin"/>
      </w:r>
      <w:r>
        <w:instrText xml:space="preserve"> SEQ 图 \* ARABIC </w:instrText>
      </w:r>
      <w:r>
        <w:fldChar w:fldCharType="separate"/>
      </w:r>
      <w:r>
        <w:t>2</w:t>
      </w:r>
      <w:r>
        <w:fldChar w:fldCharType="end"/>
      </w:r>
      <w:r>
        <w:rPr>
          <w:rFonts w:hint="eastAsia"/>
          <w:lang w:val="en-US" w:eastAsia="zh-CN"/>
        </w:rPr>
        <w:t xml:space="preserve">  </w:t>
      </w:r>
      <w:r>
        <w:rPr>
          <w:rFonts w:hint="eastAsia"/>
          <w:highlight w:val="none"/>
        </w:rPr>
        <w:t>场景机会清单生成流程</w:t>
      </w:r>
    </w:p>
    <w:p w14:paraId="5CDD8DF7">
      <w:pPr>
        <w:pStyle w:val="96"/>
        <w:spacing w:before="156" w:after="156"/>
        <w:rPr>
          <w:highlight w:val="none"/>
        </w:rPr>
      </w:pPr>
      <w:r>
        <w:rPr>
          <w:rFonts w:hint="eastAsia"/>
          <w:highlight w:val="none"/>
        </w:rPr>
        <w:t>机会</w:t>
      </w:r>
      <w:r>
        <w:rPr>
          <w:rFonts w:hint="eastAsia"/>
          <w:highlight w:val="none"/>
          <w:lang w:val="en-US" w:eastAsia="zh-CN"/>
        </w:rPr>
        <w:t>挖掘</w:t>
      </w:r>
    </w:p>
    <w:p w14:paraId="474C58D6">
      <w:pPr>
        <w:pStyle w:val="169"/>
        <w:rPr>
          <w:highlight w:val="none"/>
        </w:rPr>
      </w:pPr>
      <w:r>
        <w:rPr>
          <w:rFonts w:hint="eastAsia"/>
          <w:highlight w:val="none"/>
        </w:rPr>
        <w:t>机会征集应聚焦于产业升级、城市治理、社会民生、文旅消费、数字基建等关键领域。</w:t>
      </w:r>
    </w:p>
    <w:p w14:paraId="65A4ED59">
      <w:pPr>
        <w:pStyle w:val="169"/>
        <w:rPr>
          <w:highlight w:val="none"/>
        </w:rPr>
      </w:pPr>
      <w:r>
        <w:rPr>
          <w:rFonts w:hint="eastAsia"/>
          <w:highlight w:val="none"/>
        </w:rPr>
        <w:t>应面向政府部门、事业单位、国有企业、行业龙头企业及平台型企业等具有项目资源的业主单位。</w:t>
      </w:r>
    </w:p>
    <w:p w14:paraId="1B73D1AC">
      <w:pPr>
        <w:pStyle w:val="169"/>
        <w:rPr>
          <w:highlight w:val="none"/>
        </w:rPr>
      </w:pPr>
      <w:r>
        <w:rPr>
          <w:rFonts w:hint="eastAsia"/>
          <w:highlight w:val="none"/>
        </w:rPr>
        <w:t>宜征集年度重大项目、重点工程及实际工作中的真实需求中新技术、新产品验证应用机会线索。</w:t>
      </w:r>
    </w:p>
    <w:p w14:paraId="02D2B3E0">
      <w:pPr>
        <w:pStyle w:val="169"/>
        <w:rPr>
          <w:rFonts w:hint="eastAsia"/>
          <w:highlight w:val="none"/>
        </w:rPr>
      </w:pPr>
      <w:r>
        <w:rPr>
          <w:rFonts w:hint="eastAsia"/>
          <w:highlight w:val="none"/>
          <w:lang w:val="en-US" w:eastAsia="zh-CN"/>
        </w:rPr>
        <w:t>面向低空经济、人工智能等前沿新兴技术，宜采用主动谋划形式，主动策划相关场景机会，</w:t>
      </w:r>
      <w:r>
        <w:rPr>
          <w:rFonts w:hint="eastAsia"/>
          <w:highlight w:val="none"/>
        </w:rPr>
        <w:t>促成新技术的应用落地。</w:t>
      </w:r>
    </w:p>
    <w:p w14:paraId="47FC3E33">
      <w:pPr>
        <w:pStyle w:val="96"/>
        <w:spacing w:before="156" w:after="156"/>
        <w:rPr>
          <w:highlight w:val="none"/>
        </w:rPr>
      </w:pPr>
      <w:r>
        <w:rPr>
          <w:rFonts w:hint="eastAsia"/>
          <w:highlight w:val="none"/>
        </w:rPr>
        <w:t>机会摸排</w:t>
      </w:r>
    </w:p>
    <w:p w14:paraId="512BB9A5">
      <w:pPr>
        <w:pStyle w:val="169"/>
        <w:rPr>
          <w:highlight w:val="none"/>
        </w:rPr>
      </w:pPr>
      <w:r>
        <w:rPr>
          <w:rFonts w:hint="eastAsia"/>
          <w:highlight w:val="none"/>
        </w:rPr>
        <w:t>应聚焦征集的场景机会线索，面向相关业主单位开展线上或线下摸排。</w:t>
      </w:r>
    </w:p>
    <w:p w14:paraId="2A68A32B">
      <w:pPr>
        <w:pStyle w:val="169"/>
        <w:rPr>
          <w:highlight w:val="none"/>
        </w:rPr>
      </w:pPr>
      <w:r>
        <w:rPr>
          <w:rFonts w:hint="eastAsia"/>
          <w:highlight w:val="none"/>
        </w:rPr>
        <w:t>应详细了解每个场景机会的背景信息、建设基础、建设目标、合作需求及场景对接现状等，确保信息全面、准确。</w:t>
      </w:r>
    </w:p>
    <w:p w14:paraId="521701F5">
      <w:pPr>
        <w:pStyle w:val="96"/>
        <w:spacing w:before="156" w:after="156"/>
        <w:rPr>
          <w:highlight w:val="none"/>
        </w:rPr>
      </w:pPr>
      <w:r>
        <w:rPr>
          <w:rFonts w:hint="eastAsia"/>
          <w:highlight w:val="none"/>
        </w:rPr>
        <w:t>机会遴选</w:t>
      </w:r>
    </w:p>
    <w:p w14:paraId="54AD8C3B">
      <w:pPr>
        <w:pStyle w:val="169"/>
        <w:rPr>
          <w:highlight w:val="none"/>
        </w:rPr>
      </w:pPr>
      <w:r>
        <w:rPr>
          <w:rFonts w:hint="eastAsia"/>
          <w:highlight w:val="none"/>
        </w:rPr>
        <w:t>应根据各单位上报的场景机会线索，结合摸排结果，对申报材料进行筛选。</w:t>
      </w:r>
    </w:p>
    <w:p w14:paraId="7F35A242">
      <w:pPr>
        <w:pStyle w:val="169"/>
        <w:rPr>
          <w:highlight w:val="none"/>
        </w:rPr>
      </w:pPr>
      <w:r>
        <w:rPr>
          <w:rFonts w:hint="eastAsia"/>
          <w:highlight w:val="none"/>
        </w:rPr>
        <w:t>应择优遴选出具有真实合作意向、资源吸附潜力强、复制推广前景广及示范带动效应明显的场景机会。</w:t>
      </w:r>
    </w:p>
    <w:p w14:paraId="2ABD7156">
      <w:pPr>
        <w:pStyle w:val="96"/>
        <w:spacing w:before="156" w:after="156"/>
        <w:rPr>
          <w:highlight w:val="none"/>
        </w:rPr>
      </w:pPr>
      <w:r>
        <w:rPr>
          <w:rFonts w:hint="eastAsia"/>
          <w:highlight w:val="none"/>
        </w:rPr>
        <w:t>内容打磨</w:t>
      </w:r>
    </w:p>
    <w:p w14:paraId="6EE7EC4E">
      <w:pPr>
        <w:pStyle w:val="169"/>
        <w:rPr>
          <w:highlight w:val="none"/>
        </w:rPr>
      </w:pPr>
      <w:r>
        <w:rPr>
          <w:rFonts w:hint="eastAsia"/>
          <w:highlight w:val="none"/>
        </w:rPr>
        <w:t>应按照场景机会清单内容要求，对场景机会相关内容进行凝练、</w:t>
      </w:r>
      <w:r>
        <w:rPr>
          <w:rFonts w:hint="eastAsia"/>
          <w:highlight w:val="none"/>
          <w:lang w:val="en-US" w:eastAsia="zh-CN"/>
        </w:rPr>
        <w:t>修改和完善</w:t>
      </w:r>
      <w:r>
        <w:rPr>
          <w:rFonts w:hint="eastAsia"/>
          <w:highlight w:val="none"/>
        </w:rPr>
        <w:t>，确保其符合书面化、规范化的表达标准。</w:t>
      </w:r>
    </w:p>
    <w:p w14:paraId="1C11BBA5">
      <w:pPr>
        <w:pStyle w:val="169"/>
        <w:rPr>
          <w:highlight w:val="none"/>
        </w:rPr>
      </w:pPr>
      <w:r>
        <w:rPr>
          <w:rFonts w:hint="eastAsia"/>
          <w:highlight w:val="none"/>
        </w:rPr>
        <w:t>应与业主单位进行</w:t>
      </w:r>
      <w:r>
        <w:rPr>
          <w:rFonts w:hint="eastAsia"/>
          <w:highlight w:val="none"/>
          <w:lang w:val="en-US" w:eastAsia="zh-CN"/>
        </w:rPr>
        <w:t>沟通</w:t>
      </w:r>
      <w:r>
        <w:rPr>
          <w:rFonts w:hint="eastAsia"/>
          <w:highlight w:val="none"/>
        </w:rPr>
        <w:t>确认，确保信息准确</w:t>
      </w:r>
      <w:r>
        <w:rPr>
          <w:rFonts w:hint="eastAsia"/>
          <w:highlight w:val="none"/>
          <w:lang w:eastAsia="zh-CN"/>
        </w:rPr>
        <w:t>、</w:t>
      </w:r>
      <w:r>
        <w:rPr>
          <w:rFonts w:hint="eastAsia"/>
          <w:highlight w:val="none"/>
        </w:rPr>
        <w:t>真实。</w:t>
      </w:r>
    </w:p>
    <w:p w14:paraId="1914176F">
      <w:pPr>
        <w:pStyle w:val="96"/>
        <w:spacing w:before="156" w:after="156"/>
        <w:rPr>
          <w:highlight w:val="none"/>
        </w:rPr>
      </w:pPr>
      <w:r>
        <w:rPr>
          <w:rFonts w:hint="eastAsia"/>
          <w:highlight w:val="none"/>
        </w:rPr>
        <w:t>内容汇编</w:t>
      </w:r>
    </w:p>
    <w:p w14:paraId="71BA749B">
      <w:pPr>
        <w:pStyle w:val="169"/>
        <w:rPr>
          <w:highlight w:val="none"/>
        </w:rPr>
      </w:pPr>
      <w:r>
        <w:rPr>
          <w:rFonts w:hint="eastAsia"/>
          <w:highlight w:val="none"/>
        </w:rPr>
        <w:t>内容应清晰、结构合理。</w:t>
      </w:r>
    </w:p>
    <w:p w14:paraId="0D347ED3">
      <w:pPr>
        <w:pStyle w:val="169"/>
        <w:rPr>
          <w:highlight w:val="none"/>
        </w:rPr>
      </w:pPr>
      <w:r>
        <w:rPr>
          <w:rFonts w:hint="eastAsia"/>
          <w:highlight w:val="none"/>
        </w:rPr>
        <w:t>应对打磨后的场景机会按领域和主题进行分类整理，</w:t>
      </w:r>
      <w:r>
        <w:rPr>
          <w:rFonts w:hint="eastAsia"/>
          <w:highlight w:val="none"/>
          <w:lang w:val="en-US" w:eastAsia="zh-CN"/>
        </w:rPr>
        <w:t>并通过评审等方式</w:t>
      </w:r>
      <w:r>
        <w:rPr>
          <w:rFonts w:hint="eastAsia"/>
          <w:highlight w:val="none"/>
        </w:rPr>
        <w:t>形成系统化的可发布场景机会清单。</w:t>
      </w:r>
    </w:p>
    <w:p w14:paraId="12EE1F75">
      <w:pPr>
        <w:pStyle w:val="96"/>
        <w:spacing w:before="156" w:after="156"/>
        <w:rPr>
          <w:highlight w:val="none"/>
        </w:rPr>
      </w:pPr>
      <w:r>
        <w:rPr>
          <w:rFonts w:hint="eastAsia"/>
          <w:highlight w:val="none"/>
        </w:rPr>
        <w:t>生成发布</w:t>
      </w:r>
    </w:p>
    <w:p w14:paraId="3DF9DE8D">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rPr>
        <w:t>宜通过线下发布会、线上发布平台、新闻报道、公众号等多种渠道，广泛传播场景机会清单。</w:t>
      </w:r>
    </w:p>
    <w:p w14:paraId="3E8690FB">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rPr>
        <w:t>场景机会清单信息应能覆盖目标群体，促进项目对接与合作。</w:t>
      </w:r>
    </w:p>
    <w:p w14:paraId="52E92145">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lang w:val="en-US" w:eastAsia="zh-CN"/>
        </w:rPr>
        <w:t>宜建立场景机会清单信息汇总库，沉淀汇总已生成发布的场景机会清单。</w:t>
      </w:r>
    </w:p>
    <w:p w14:paraId="78B3D822">
      <w:pPr>
        <w:pStyle w:val="67"/>
        <w:spacing w:before="156" w:after="156"/>
        <w:rPr>
          <w:highlight w:val="none"/>
        </w:rPr>
      </w:pPr>
      <w:r>
        <w:rPr>
          <w:rFonts w:hint="eastAsia"/>
          <w:highlight w:val="none"/>
        </w:rPr>
        <w:t>清单内容</w:t>
      </w:r>
    </w:p>
    <w:p w14:paraId="6229D734">
      <w:pPr>
        <w:pStyle w:val="166"/>
        <w:rPr>
          <w:highlight w:val="none"/>
        </w:rPr>
      </w:pPr>
      <w:bookmarkStart w:id="78" w:name="OLE_LINK1"/>
      <w:bookmarkStart w:id="79" w:name="OLE_LINK2"/>
      <w:bookmarkStart w:id="80" w:name="OLE_LINK45"/>
      <w:bookmarkStart w:id="81" w:name="OLE_LINK46"/>
      <w:r>
        <w:rPr>
          <w:rFonts w:hint="eastAsia"/>
          <w:highlight w:val="none"/>
        </w:rPr>
        <w:t>场景机会清单</w:t>
      </w:r>
      <w:bookmarkEnd w:id="78"/>
      <w:bookmarkEnd w:id="79"/>
      <w:r>
        <w:rPr>
          <w:rFonts w:hint="eastAsia"/>
          <w:highlight w:val="none"/>
        </w:rPr>
        <w:t>应包含但不限于以下内容：</w:t>
      </w:r>
    </w:p>
    <w:bookmarkEnd w:id="80"/>
    <w:bookmarkEnd w:id="81"/>
    <w:p w14:paraId="7999627B">
      <w:pPr>
        <w:pStyle w:val="176"/>
        <w:rPr>
          <w:highlight w:val="none"/>
        </w:rPr>
      </w:pPr>
      <w:r>
        <w:rPr>
          <w:rFonts w:hint="eastAsia"/>
          <w:highlight w:val="none"/>
        </w:rPr>
        <w:t>所属领域，场景项目所属技术领域；</w:t>
      </w:r>
    </w:p>
    <w:p w14:paraId="112FBF11">
      <w:pPr>
        <w:pStyle w:val="176"/>
        <w:rPr>
          <w:highlight w:val="none"/>
        </w:rPr>
      </w:pPr>
      <w:r>
        <w:rPr>
          <w:rFonts w:hint="eastAsia"/>
          <w:highlight w:val="none"/>
        </w:rPr>
        <w:t>场景名称，应突出该项目中技术在具体情境下的应用，如工厂数据实施采集；</w:t>
      </w:r>
    </w:p>
    <w:p w14:paraId="511737DB">
      <w:pPr>
        <w:pStyle w:val="176"/>
        <w:rPr>
          <w:highlight w:val="none"/>
        </w:rPr>
      </w:pPr>
      <w:r>
        <w:rPr>
          <w:rFonts w:hint="eastAsia"/>
          <w:highlight w:val="none"/>
        </w:rPr>
        <w:t>场景描述，应突出场景应用何种技术实现何种效果，包括需求背景、需求描述、目标意义等；</w:t>
      </w:r>
    </w:p>
    <w:p w14:paraId="618B64FB">
      <w:pPr>
        <w:pStyle w:val="176"/>
        <w:rPr>
          <w:highlight w:val="none"/>
        </w:rPr>
      </w:pPr>
      <w:r>
        <w:rPr>
          <w:rFonts w:hint="eastAsia"/>
          <w:highlight w:val="none"/>
        </w:rPr>
        <w:t>依托项目</w:t>
      </w:r>
      <w:r>
        <w:rPr>
          <w:rFonts w:hint="eastAsia"/>
          <w:highlight w:val="none"/>
          <w:lang w:val="en-US" w:eastAsia="zh-CN"/>
        </w:rPr>
        <w:t>/建设基础</w:t>
      </w:r>
      <w:r>
        <w:rPr>
          <w:rFonts w:hint="eastAsia"/>
          <w:highlight w:val="none"/>
        </w:rPr>
        <w:t>介绍，应包括项目基本情况</w:t>
      </w:r>
      <w:r>
        <w:rPr>
          <w:rFonts w:hint="eastAsia"/>
          <w:highlight w:val="none"/>
          <w:lang w:val="en-US" w:eastAsia="zh-CN"/>
        </w:rPr>
        <w:t>或建设基础</w:t>
      </w:r>
      <w:r>
        <w:rPr>
          <w:rFonts w:hint="eastAsia"/>
          <w:highlight w:val="none"/>
        </w:rPr>
        <w:t>、项目现状、拟投入资金等；</w:t>
      </w:r>
    </w:p>
    <w:p w14:paraId="30267702">
      <w:pPr>
        <w:pStyle w:val="176"/>
        <w:rPr>
          <w:highlight w:val="none"/>
        </w:rPr>
      </w:pPr>
      <w:r>
        <w:rPr>
          <w:rFonts w:hint="eastAsia"/>
          <w:highlight w:val="none"/>
        </w:rPr>
        <w:t>合作需求，应包括对新技术、新产品应用需求及具体指标；</w:t>
      </w:r>
    </w:p>
    <w:p w14:paraId="30E571B4">
      <w:pPr>
        <w:pStyle w:val="176"/>
        <w:rPr>
          <w:highlight w:val="none"/>
        </w:rPr>
      </w:pPr>
      <w:r>
        <w:rPr>
          <w:rFonts w:hint="eastAsia"/>
          <w:highlight w:val="none"/>
        </w:rPr>
        <w:t>联系方式，应有场景机会联系人及联系方式；</w:t>
      </w:r>
    </w:p>
    <w:p w14:paraId="1C49ADFA">
      <w:pPr>
        <w:pStyle w:val="176"/>
        <w:rPr>
          <w:highlight w:val="none"/>
        </w:rPr>
      </w:pPr>
      <w:r>
        <w:rPr>
          <w:rFonts w:hint="eastAsia"/>
          <w:highlight w:val="none"/>
        </w:rPr>
        <w:t>所属区域，应填写所属城市或区县。</w:t>
      </w:r>
    </w:p>
    <w:p w14:paraId="50541BB7">
      <w:pPr>
        <w:pStyle w:val="166"/>
        <w:rPr>
          <w:highlight w:val="none"/>
        </w:rPr>
      </w:pPr>
      <w:r>
        <w:rPr>
          <w:rFonts w:hint="eastAsia"/>
          <w:highlight w:val="none"/>
        </w:rPr>
        <w:t>场景机会清单宜按照表</w:t>
      </w:r>
      <w:r>
        <w:rPr>
          <w:rFonts w:hint="eastAsia"/>
          <w:highlight w:val="none"/>
          <w:lang w:val="en-US" w:eastAsia="zh-CN"/>
        </w:rPr>
        <w:t>2</w:t>
      </w:r>
      <w:r>
        <w:rPr>
          <w:rFonts w:hint="eastAsia"/>
          <w:highlight w:val="none"/>
        </w:rPr>
        <w:t>的样式进行汇总。</w:t>
      </w:r>
    </w:p>
    <w:p w14:paraId="5B6E6282">
      <w:pPr>
        <w:pStyle w:val="13"/>
        <w:numPr>
          <w:ilvl w:val="-1"/>
          <w:numId w:val="0"/>
        </w:numPr>
        <w:spacing w:before="156" w:after="156"/>
        <w:jc w:val="center"/>
        <w:rPr>
          <w:highlight w:val="none"/>
        </w:rPr>
      </w:pPr>
      <w:r>
        <w:t xml:space="preserve">表 </w:t>
      </w:r>
      <w:r>
        <w:fldChar w:fldCharType="begin"/>
      </w:r>
      <w:r>
        <w:instrText xml:space="preserve"> SEQ 表 \* ARABIC </w:instrText>
      </w:r>
      <w:r>
        <w:fldChar w:fldCharType="separate"/>
      </w:r>
      <w:r>
        <w:t>2</w:t>
      </w:r>
      <w:r>
        <w:fldChar w:fldCharType="end"/>
      </w:r>
      <w:r>
        <w:rPr>
          <w:rFonts w:hint="eastAsia"/>
          <w:lang w:val="en-US" w:eastAsia="zh-CN"/>
        </w:rPr>
        <w:t xml:space="preserve">  </w:t>
      </w:r>
      <w:r>
        <w:rPr>
          <w:rFonts w:hint="eastAsia"/>
          <w:highlight w:val="none"/>
        </w:rPr>
        <w:t>场景机会清单汇总表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19"/>
        <w:gridCol w:w="1134"/>
        <w:gridCol w:w="1276"/>
        <w:gridCol w:w="1134"/>
        <w:gridCol w:w="1595"/>
        <w:gridCol w:w="1171"/>
        <w:gridCol w:w="1172"/>
        <w:gridCol w:w="1173"/>
      </w:tblGrid>
      <w:tr w14:paraId="05E41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19" w:type="dxa"/>
            <w:tcBorders>
              <w:top w:val="single" w:color="auto" w:sz="8" w:space="0"/>
              <w:bottom w:val="single" w:color="auto" w:sz="8" w:space="0"/>
            </w:tcBorders>
            <w:shd w:val="clear" w:color="auto" w:fill="auto"/>
            <w:vAlign w:val="center"/>
          </w:tcPr>
          <w:p w14:paraId="3A894091">
            <w:pPr>
              <w:widowControl/>
              <w:spacing w:line="240" w:lineRule="auto"/>
              <w:jc w:val="center"/>
              <w:rPr>
                <w:rFonts w:ascii="宋体" w:hAnsi="Times New Roman"/>
                <w:bCs/>
                <w:kern w:val="0"/>
                <w:szCs w:val="20"/>
                <w:highlight w:val="none"/>
              </w:rPr>
            </w:pPr>
            <w:bookmarkStart w:id="82" w:name="_Hlk187051156"/>
            <w:r>
              <w:rPr>
                <w:rFonts w:hint="eastAsia" w:ascii="宋体" w:hAnsi="Times New Roman"/>
                <w:bCs/>
                <w:kern w:val="0"/>
                <w:szCs w:val="20"/>
                <w:highlight w:val="none"/>
              </w:rPr>
              <w:t>序号</w:t>
            </w:r>
          </w:p>
        </w:tc>
        <w:tc>
          <w:tcPr>
            <w:tcW w:w="1134" w:type="dxa"/>
            <w:tcBorders>
              <w:top w:val="single" w:color="auto" w:sz="8" w:space="0"/>
              <w:bottom w:val="single" w:color="auto" w:sz="8" w:space="0"/>
            </w:tcBorders>
            <w:shd w:val="clear" w:color="auto" w:fill="auto"/>
            <w:vAlign w:val="center"/>
          </w:tcPr>
          <w:p w14:paraId="5270AAB1">
            <w:pPr>
              <w:widowControl/>
              <w:spacing w:line="240" w:lineRule="auto"/>
              <w:jc w:val="center"/>
              <w:rPr>
                <w:rFonts w:ascii="宋体" w:hAnsi="Times New Roman"/>
                <w:bCs/>
                <w:kern w:val="0"/>
                <w:szCs w:val="20"/>
                <w:highlight w:val="none"/>
              </w:rPr>
            </w:pPr>
            <w:r>
              <w:rPr>
                <w:rFonts w:hint="eastAsia" w:ascii="宋体" w:hAnsi="Times New Roman"/>
                <w:bCs/>
                <w:kern w:val="0"/>
                <w:szCs w:val="20"/>
                <w:highlight w:val="none"/>
              </w:rPr>
              <w:t>所属领域</w:t>
            </w:r>
          </w:p>
        </w:tc>
        <w:tc>
          <w:tcPr>
            <w:tcW w:w="1276" w:type="dxa"/>
            <w:tcBorders>
              <w:top w:val="single" w:color="auto" w:sz="8" w:space="0"/>
              <w:bottom w:val="single" w:color="auto" w:sz="8" w:space="0"/>
            </w:tcBorders>
            <w:shd w:val="clear" w:color="auto" w:fill="auto"/>
            <w:vAlign w:val="center"/>
          </w:tcPr>
          <w:p w14:paraId="6B21847A">
            <w:pPr>
              <w:widowControl/>
              <w:spacing w:line="240" w:lineRule="auto"/>
              <w:jc w:val="center"/>
              <w:rPr>
                <w:rFonts w:ascii="宋体" w:hAnsi="Times New Roman"/>
                <w:bCs/>
                <w:kern w:val="0"/>
                <w:szCs w:val="20"/>
                <w:highlight w:val="none"/>
              </w:rPr>
            </w:pPr>
            <w:r>
              <w:rPr>
                <w:rFonts w:hint="eastAsia" w:ascii="宋体" w:hAnsi="Times New Roman"/>
                <w:bCs/>
                <w:kern w:val="0"/>
                <w:szCs w:val="20"/>
                <w:highlight w:val="none"/>
              </w:rPr>
              <w:t>场景名称</w:t>
            </w:r>
          </w:p>
        </w:tc>
        <w:tc>
          <w:tcPr>
            <w:tcW w:w="1134" w:type="dxa"/>
            <w:tcBorders>
              <w:top w:val="single" w:color="auto" w:sz="8" w:space="0"/>
              <w:bottom w:val="single" w:color="auto" w:sz="8" w:space="0"/>
            </w:tcBorders>
            <w:shd w:val="clear" w:color="auto" w:fill="auto"/>
            <w:vAlign w:val="center"/>
          </w:tcPr>
          <w:p w14:paraId="73FD0765">
            <w:pPr>
              <w:widowControl/>
              <w:spacing w:line="240" w:lineRule="auto"/>
              <w:jc w:val="center"/>
              <w:rPr>
                <w:rFonts w:ascii="宋体" w:hAnsi="Times New Roman"/>
                <w:bCs/>
                <w:kern w:val="0"/>
                <w:szCs w:val="20"/>
                <w:highlight w:val="none"/>
              </w:rPr>
            </w:pPr>
            <w:r>
              <w:rPr>
                <w:rFonts w:hint="eastAsia" w:ascii="宋体" w:hAnsi="Times New Roman"/>
                <w:bCs/>
                <w:kern w:val="0"/>
                <w:szCs w:val="20"/>
                <w:highlight w:val="none"/>
              </w:rPr>
              <w:t>场景描述</w:t>
            </w:r>
          </w:p>
        </w:tc>
        <w:tc>
          <w:tcPr>
            <w:tcW w:w="1595" w:type="dxa"/>
            <w:tcBorders>
              <w:top w:val="single" w:color="auto" w:sz="8" w:space="0"/>
              <w:bottom w:val="single" w:color="auto" w:sz="8" w:space="0"/>
            </w:tcBorders>
            <w:shd w:val="clear" w:color="auto" w:fill="auto"/>
            <w:vAlign w:val="center"/>
          </w:tcPr>
          <w:p w14:paraId="3714F4EB">
            <w:pPr>
              <w:widowControl/>
              <w:spacing w:line="240" w:lineRule="auto"/>
              <w:jc w:val="center"/>
              <w:rPr>
                <w:rFonts w:ascii="宋体" w:hAnsi="Times New Roman"/>
                <w:bCs/>
                <w:kern w:val="0"/>
                <w:szCs w:val="20"/>
                <w:highlight w:val="none"/>
              </w:rPr>
            </w:pPr>
            <w:r>
              <w:rPr>
                <w:rFonts w:hint="eastAsia" w:ascii="宋体" w:hAnsi="Times New Roman"/>
                <w:bCs/>
                <w:kern w:val="0"/>
                <w:szCs w:val="20"/>
                <w:highlight w:val="none"/>
              </w:rPr>
              <w:t>依托项目介绍</w:t>
            </w:r>
          </w:p>
        </w:tc>
        <w:tc>
          <w:tcPr>
            <w:tcW w:w="1171" w:type="dxa"/>
            <w:tcBorders>
              <w:top w:val="single" w:color="auto" w:sz="8" w:space="0"/>
              <w:bottom w:val="single" w:color="auto" w:sz="8" w:space="0"/>
            </w:tcBorders>
            <w:shd w:val="clear" w:color="auto" w:fill="auto"/>
            <w:vAlign w:val="center"/>
          </w:tcPr>
          <w:p w14:paraId="3BDAB4A6">
            <w:pPr>
              <w:widowControl/>
              <w:spacing w:line="240" w:lineRule="auto"/>
              <w:jc w:val="center"/>
              <w:rPr>
                <w:rFonts w:ascii="宋体" w:hAnsi="Times New Roman"/>
                <w:bCs/>
                <w:kern w:val="0"/>
                <w:szCs w:val="20"/>
                <w:highlight w:val="none"/>
              </w:rPr>
            </w:pPr>
            <w:r>
              <w:rPr>
                <w:rFonts w:hint="eastAsia" w:ascii="宋体" w:hAnsi="Times New Roman"/>
                <w:bCs/>
                <w:kern w:val="0"/>
                <w:szCs w:val="20"/>
                <w:highlight w:val="none"/>
              </w:rPr>
              <w:t>合作需求</w:t>
            </w:r>
          </w:p>
        </w:tc>
        <w:tc>
          <w:tcPr>
            <w:tcW w:w="1172" w:type="dxa"/>
            <w:tcBorders>
              <w:top w:val="single" w:color="auto" w:sz="8" w:space="0"/>
              <w:bottom w:val="single" w:color="auto" w:sz="8" w:space="0"/>
            </w:tcBorders>
            <w:shd w:val="clear" w:color="auto" w:fill="auto"/>
            <w:vAlign w:val="center"/>
          </w:tcPr>
          <w:p w14:paraId="7C029734">
            <w:pPr>
              <w:spacing w:line="240" w:lineRule="auto"/>
              <w:jc w:val="center"/>
              <w:rPr>
                <w:rFonts w:ascii="宋体" w:hAnsi="Times New Roman"/>
                <w:bCs/>
                <w:kern w:val="0"/>
                <w:szCs w:val="20"/>
                <w:highlight w:val="none"/>
              </w:rPr>
            </w:pPr>
            <w:r>
              <w:rPr>
                <w:rFonts w:hint="eastAsia" w:ascii="宋体" w:hAnsi="Times New Roman"/>
                <w:bCs/>
                <w:kern w:val="0"/>
                <w:szCs w:val="20"/>
                <w:highlight w:val="none"/>
              </w:rPr>
              <w:t>联系方式</w:t>
            </w:r>
          </w:p>
        </w:tc>
        <w:tc>
          <w:tcPr>
            <w:tcW w:w="1173" w:type="dxa"/>
            <w:tcBorders>
              <w:top w:val="single" w:color="auto" w:sz="8" w:space="0"/>
              <w:bottom w:val="single" w:color="auto" w:sz="8" w:space="0"/>
            </w:tcBorders>
            <w:shd w:val="clear" w:color="auto" w:fill="auto"/>
            <w:vAlign w:val="center"/>
          </w:tcPr>
          <w:p w14:paraId="317D8E30">
            <w:pPr>
              <w:widowControl/>
              <w:spacing w:line="240" w:lineRule="auto"/>
              <w:jc w:val="center"/>
              <w:rPr>
                <w:rFonts w:ascii="宋体" w:hAnsi="Times New Roman"/>
                <w:bCs/>
                <w:kern w:val="0"/>
                <w:szCs w:val="20"/>
                <w:highlight w:val="none"/>
              </w:rPr>
            </w:pPr>
            <w:r>
              <w:rPr>
                <w:rFonts w:hint="eastAsia" w:ascii="宋体" w:hAnsi="Times New Roman"/>
                <w:bCs/>
                <w:kern w:val="0"/>
                <w:szCs w:val="20"/>
                <w:highlight w:val="none"/>
              </w:rPr>
              <w:t>所属区域</w:t>
            </w:r>
          </w:p>
        </w:tc>
      </w:tr>
      <w:bookmarkEnd w:id="82"/>
      <w:tr w14:paraId="00B447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19" w:type="dxa"/>
            <w:tcBorders>
              <w:top w:val="single" w:color="auto" w:sz="8" w:space="0"/>
            </w:tcBorders>
            <w:shd w:val="clear" w:color="auto" w:fill="auto"/>
            <w:vAlign w:val="center"/>
          </w:tcPr>
          <w:p w14:paraId="736A4A36">
            <w:pPr>
              <w:pStyle w:val="180"/>
              <w:rPr>
                <w:highlight w:val="none"/>
              </w:rPr>
            </w:pPr>
          </w:p>
        </w:tc>
        <w:tc>
          <w:tcPr>
            <w:tcW w:w="1134" w:type="dxa"/>
            <w:tcBorders>
              <w:top w:val="single" w:color="auto" w:sz="8" w:space="0"/>
            </w:tcBorders>
            <w:shd w:val="clear" w:color="auto" w:fill="auto"/>
            <w:vAlign w:val="center"/>
          </w:tcPr>
          <w:p w14:paraId="6CFB69B7">
            <w:pPr>
              <w:pStyle w:val="180"/>
              <w:rPr>
                <w:highlight w:val="none"/>
              </w:rPr>
            </w:pPr>
          </w:p>
        </w:tc>
        <w:tc>
          <w:tcPr>
            <w:tcW w:w="1276" w:type="dxa"/>
            <w:tcBorders>
              <w:top w:val="single" w:color="auto" w:sz="8" w:space="0"/>
            </w:tcBorders>
            <w:shd w:val="clear" w:color="auto" w:fill="auto"/>
            <w:vAlign w:val="center"/>
          </w:tcPr>
          <w:p w14:paraId="5B140508">
            <w:pPr>
              <w:pStyle w:val="180"/>
              <w:rPr>
                <w:highlight w:val="none"/>
              </w:rPr>
            </w:pPr>
          </w:p>
        </w:tc>
        <w:tc>
          <w:tcPr>
            <w:tcW w:w="1134" w:type="dxa"/>
            <w:tcBorders>
              <w:top w:val="single" w:color="auto" w:sz="8" w:space="0"/>
            </w:tcBorders>
            <w:shd w:val="clear" w:color="auto" w:fill="auto"/>
            <w:vAlign w:val="center"/>
          </w:tcPr>
          <w:p w14:paraId="5D7DD9F6">
            <w:pPr>
              <w:pStyle w:val="180"/>
              <w:rPr>
                <w:highlight w:val="none"/>
              </w:rPr>
            </w:pPr>
          </w:p>
        </w:tc>
        <w:tc>
          <w:tcPr>
            <w:tcW w:w="1595" w:type="dxa"/>
            <w:tcBorders>
              <w:top w:val="single" w:color="auto" w:sz="8" w:space="0"/>
            </w:tcBorders>
            <w:shd w:val="clear" w:color="auto" w:fill="auto"/>
            <w:vAlign w:val="center"/>
          </w:tcPr>
          <w:p w14:paraId="4575FF52">
            <w:pPr>
              <w:pStyle w:val="180"/>
              <w:rPr>
                <w:highlight w:val="none"/>
              </w:rPr>
            </w:pPr>
          </w:p>
        </w:tc>
        <w:tc>
          <w:tcPr>
            <w:tcW w:w="1171" w:type="dxa"/>
            <w:tcBorders>
              <w:top w:val="single" w:color="auto" w:sz="8" w:space="0"/>
            </w:tcBorders>
            <w:shd w:val="clear" w:color="auto" w:fill="auto"/>
            <w:vAlign w:val="center"/>
          </w:tcPr>
          <w:p w14:paraId="6B9B4C43">
            <w:pPr>
              <w:pStyle w:val="180"/>
              <w:rPr>
                <w:highlight w:val="none"/>
              </w:rPr>
            </w:pPr>
          </w:p>
        </w:tc>
        <w:tc>
          <w:tcPr>
            <w:tcW w:w="1172" w:type="dxa"/>
            <w:tcBorders>
              <w:top w:val="single" w:color="auto" w:sz="8" w:space="0"/>
            </w:tcBorders>
            <w:shd w:val="clear" w:color="auto" w:fill="auto"/>
            <w:vAlign w:val="center"/>
          </w:tcPr>
          <w:p w14:paraId="72EA695C">
            <w:pPr>
              <w:pStyle w:val="180"/>
              <w:rPr>
                <w:highlight w:val="none"/>
              </w:rPr>
            </w:pPr>
          </w:p>
        </w:tc>
        <w:tc>
          <w:tcPr>
            <w:tcW w:w="1173" w:type="dxa"/>
            <w:tcBorders>
              <w:top w:val="single" w:color="auto" w:sz="8" w:space="0"/>
            </w:tcBorders>
            <w:shd w:val="clear" w:color="auto" w:fill="auto"/>
            <w:vAlign w:val="center"/>
          </w:tcPr>
          <w:p w14:paraId="69530B42">
            <w:pPr>
              <w:pStyle w:val="180"/>
              <w:rPr>
                <w:highlight w:val="none"/>
              </w:rPr>
            </w:pPr>
          </w:p>
        </w:tc>
      </w:tr>
    </w:tbl>
    <w:p w14:paraId="70B1F481">
      <w:pPr>
        <w:pStyle w:val="107"/>
        <w:spacing w:before="156" w:after="156"/>
        <w:rPr>
          <w:highlight w:val="none"/>
        </w:rPr>
      </w:pPr>
      <w:bookmarkStart w:id="83" w:name="_Toc186711517"/>
      <w:bookmarkEnd w:id="83"/>
      <w:bookmarkStart w:id="84" w:name="_Toc186711480"/>
      <w:bookmarkEnd w:id="84"/>
      <w:bookmarkStart w:id="85" w:name="_Toc186714301"/>
      <w:bookmarkEnd w:id="85"/>
      <w:bookmarkStart w:id="86" w:name="_Toc3194"/>
      <w:bookmarkStart w:id="87" w:name="_Toc22758"/>
      <w:bookmarkStart w:id="88" w:name="_Toc186714310"/>
      <w:bookmarkStart w:id="89" w:name="_Toc187421817"/>
      <w:bookmarkStart w:id="90" w:name="_Toc187314998"/>
      <w:r>
        <w:rPr>
          <w:rFonts w:hint="eastAsia"/>
          <w:highlight w:val="none"/>
        </w:rPr>
        <w:t>场景能力清单</w:t>
      </w:r>
      <w:bookmarkEnd w:id="86"/>
      <w:bookmarkEnd w:id="87"/>
      <w:bookmarkEnd w:id="88"/>
      <w:bookmarkEnd w:id="89"/>
      <w:bookmarkEnd w:id="90"/>
    </w:p>
    <w:p w14:paraId="4D39E344">
      <w:pPr>
        <w:pStyle w:val="67"/>
        <w:spacing w:before="156" w:after="156"/>
        <w:rPr>
          <w:highlight w:val="none"/>
        </w:rPr>
      </w:pPr>
      <w:r>
        <w:rPr>
          <w:rFonts w:hint="eastAsia"/>
          <w:highlight w:val="none"/>
        </w:rPr>
        <w:t>要求</w:t>
      </w:r>
    </w:p>
    <w:p w14:paraId="10643DC0">
      <w:pPr>
        <w:pStyle w:val="58"/>
        <w:spacing w:before="120" w:after="120"/>
        <w:ind w:firstLine="420"/>
        <w:rPr>
          <w:highlight w:val="none"/>
        </w:rPr>
      </w:pPr>
      <w:r>
        <w:rPr>
          <w:rFonts w:hint="eastAsia"/>
          <w:highlight w:val="none"/>
        </w:rPr>
        <w:t>场景能力清单应为新技术、新产品的集中展示进行推介。</w:t>
      </w:r>
    </w:p>
    <w:p w14:paraId="6211AB0A">
      <w:pPr>
        <w:pStyle w:val="67"/>
        <w:spacing w:before="156" w:after="156"/>
        <w:rPr>
          <w:highlight w:val="none"/>
        </w:rPr>
      </w:pPr>
      <w:r>
        <w:rPr>
          <w:rFonts w:hint="eastAsia"/>
          <w:highlight w:val="none"/>
        </w:rPr>
        <w:t>来源</w:t>
      </w:r>
    </w:p>
    <w:p w14:paraId="6359EBB3">
      <w:pPr>
        <w:pStyle w:val="58"/>
        <w:ind w:firstLine="420"/>
        <w:rPr>
          <w:highlight w:val="none"/>
        </w:rPr>
      </w:pPr>
      <w:r>
        <w:rPr>
          <w:rFonts w:hint="eastAsia"/>
          <w:highlight w:val="none"/>
        </w:rPr>
        <w:t>应通过定期摸排、现场调研等方式，面向企业以及高校院所、新型研发机构等创新主体，开展场景能力征集。</w:t>
      </w:r>
    </w:p>
    <w:p w14:paraId="399B64DB">
      <w:pPr>
        <w:pStyle w:val="67"/>
        <w:spacing w:before="156" w:after="156"/>
        <w:rPr>
          <w:highlight w:val="none"/>
        </w:rPr>
      </w:pPr>
      <w:r>
        <w:rPr>
          <w:rFonts w:hint="eastAsia"/>
          <w:highlight w:val="none"/>
        </w:rPr>
        <w:t>生成流程</w:t>
      </w:r>
    </w:p>
    <w:p w14:paraId="5CDFBC82">
      <w:pPr>
        <w:pStyle w:val="166"/>
        <w:rPr>
          <w:highlight w:val="none"/>
        </w:rPr>
      </w:pPr>
      <w:r>
        <w:rPr>
          <w:rFonts w:hint="eastAsia"/>
          <w:highlight w:val="none"/>
        </w:rPr>
        <w:t>场景能力清单生成应包括能力征集、能力摸排、能力遴选、内容打磨、内容汇编、生成发布等流程，见图</w:t>
      </w:r>
      <w:r>
        <w:rPr>
          <w:rFonts w:hint="eastAsia"/>
          <w:highlight w:val="none"/>
          <w:lang w:val="en-US" w:eastAsia="zh-CN"/>
        </w:rPr>
        <w:t>3</w:t>
      </w:r>
      <w:r>
        <w:rPr>
          <w:rFonts w:hint="eastAsia"/>
          <w:highlight w:val="none"/>
        </w:rPr>
        <w:t>。</w:t>
      </w:r>
    </w:p>
    <w:p w14:paraId="5D3CEACA">
      <w:pPr>
        <w:pStyle w:val="58"/>
        <w:ind w:firstLine="0" w:firstLineChars="0"/>
        <w:jc w:val="center"/>
        <w:rPr>
          <w:highlight w:val="none"/>
        </w:rPr>
      </w:pPr>
      <w:r>
        <w:rPr>
          <w:highlight w:val="none"/>
        </w:rPr>
        <w:object>
          <v:shape id="_x0000_i1025" o:spt="75" type="#_x0000_t75" style="height:48.2pt;width:456.35pt;" o:ole="t" filled="f" o:preferrelative="t" stroked="f" coordsize="21600,21600">
            <v:path/>
            <v:fill on="f" focussize="0,0"/>
            <v:stroke on="f"/>
            <v:imagedata r:id="rId44" o:title=""/>
            <o:lock v:ext="edit" aspectratio="t"/>
            <w10:wrap type="none"/>
            <w10:anchorlock/>
          </v:shape>
          <o:OLEObject Type="Embed" ProgID="Visio.Drawing.11" ShapeID="_x0000_i1025" DrawAspect="Content" ObjectID="_1468075725" r:id="rId43">
            <o:LockedField>false</o:LockedField>
          </o:OLEObject>
        </w:object>
      </w:r>
    </w:p>
    <w:p w14:paraId="1FFABBC9">
      <w:pPr>
        <w:pStyle w:val="13"/>
        <w:spacing w:before="156" w:after="156"/>
        <w:jc w:val="center"/>
        <w:rPr>
          <w:highlight w:val="none"/>
        </w:rPr>
      </w:pPr>
      <w:r>
        <w:t xml:space="preserve">图 </w:t>
      </w:r>
      <w:r>
        <w:fldChar w:fldCharType="begin"/>
      </w:r>
      <w:r>
        <w:instrText xml:space="preserve"> SEQ 图 \* ARABIC </w:instrText>
      </w:r>
      <w:r>
        <w:fldChar w:fldCharType="separate"/>
      </w:r>
      <w:r>
        <w:t>3</w:t>
      </w:r>
      <w:r>
        <w:fldChar w:fldCharType="end"/>
      </w:r>
      <w:r>
        <w:rPr>
          <w:rFonts w:hint="eastAsia"/>
          <w:lang w:val="en-US" w:eastAsia="zh-CN"/>
        </w:rPr>
        <w:t xml:space="preserve">  </w:t>
      </w:r>
      <w:r>
        <w:rPr>
          <w:rFonts w:hint="eastAsia"/>
          <w:highlight w:val="none"/>
        </w:rPr>
        <w:t>场景能力清单生成流程</w:t>
      </w:r>
    </w:p>
    <w:p w14:paraId="1AC60694">
      <w:pPr>
        <w:pStyle w:val="96"/>
        <w:spacing w:before="156" w:after="156"/>
        <w:rPr>
          <w:highlight w:val="none"/>
        </w:rPr>
      </w:pPr>
      <w:r>
        <w:rPr>
          <w:rFonts w:hint="eastAsia"/>
          <w:highlight w:val="none"/>
        </w:rPr>
        <w:t>能力征集</w:t>
      </w:r>
    </w:p>
    <w:p w14:paraId="7C968AD6">
      <w:pPr>
        <w:pStyle w:val="169"/>
        <w:rPr>
          <w:highlight w:val="none"/>
        </w:rPr>
      </w:pPr>
      <w:r>
        <w:rPr>
          <w:rFonts w:hint="eastAsia"/>
          <w:highlight w:val="none"/>
        </w:rPr>
        <w:t>应围绕地方、区域创新动态和新兴产业赛道培育需要开展场景能力征集。</w:t>
      </w:r>
    </w:p>
    <w:p w14:paraId="5E4B880A">
      <w:pPr>
        <w:pStyle w:val="169"/>
        <w:rPr>
          <w:highlight w:val="none"/>
        </w:rPr>
      </w:pPr>
      <w:r>
        <w:rPr>
          <w:rFonts w:hint="eastAsia"/>
          <w:highlight w:val="none"/>
        </w:rPr>
        <w:t>应面向科技企业、科研院所等具备创新能力的单位，征集其已产品化，但亟需商业化场景应用验证的创新产品、解决方案线索。</w:t>
      </w:r>
    </w:p>
    <w:p w14:paraId="5C0553A0">
      <w:pPr>
        <w:pStyle w:val="96"/>
        <w:spacing w:before="156" w:after="156"/>
        <w:rPr>
          <w:highlight w:val="none"/>
        </w:rPr>
      </w:pPr>
      <w:r>
        <w:rPr>
          <w:rFonts w:hint="eastAsia"/>
          <w:highlight w:val="none"/>
        </w:rPr>
        <w:t>能力摸排</w:t>
      </w:r>
    </w:p>
    <w:p w14:paraId="6B0B46C7">
      <w:pPr>
        <w:pStyle w:val="169"/>
        <w:rPr>
          <w:highlight w:val="none"/>
        </w:rPr>
      </w:pPr>
      <w:r>
        <w:rPr>
          <w:rFonts w:hint="eastAsia"/>
          <w:highlight w:val="none"/>
        </w:rPr>
        <w:t>应聚焦征集的场景能力线索，面向相关能力单位开展线上或线下摸排。</w:t>
      </w:r>
    </w:p>
    <w:p w14:paraId="0329105C">
      <w:pPr>
        <w:pStyle w:val="169"/>
        <w:rPr>
          <w:highlight w:val="none"/>
        </w:rPr>
      </w:pPr>
      <w:r>
        <w:rPr>
          <w:rFonts w:hint="eastAsia"/>
          <w:highlight w:val="none"/>
        </w:rPr>
        <w:t>应详细了解每个场景能力的技术先进性及创新性、可解决的具体问题、市场推广或技术验证需求、应用案例等，确保信息全面、准确。</w:t>
      </w:r>
    </w:p>
    <w:p w14:paraId="18C757B6">
      <w:pPr>
        <w:pStyle w:val="96"/>
        <w:spacing w:before="156" w:after="156"/>
        <w:rPr>
          <w:highlight w:val="none"/>
        </w:rPr>
      </w:pPr>
      <w:r>
        <w:rPr>
          <w:rFonts w:hint="eastAsia"/>
          <w:highlight w:val="none"/>
        </w:rPr>
        <w:t>能力遴选</w:t>
      </w:r>
    </w:p>
    <w:p w14:paraId="4F4876FD">
      <w:pPr>
        <w:pStyle w:val="169"/>
        <w:rPr>
          <w:highlight w:val="none"/>
        </w:rPr>
      </w:pPr>
      <w:r>
        <w:rPr>
          <w:rFonts w:hint="eastAsia"/>
          <w:highlight w:val="none"/>
        </w:rPr>
        <w:t>应根据各单位上报的场景</w:t>
      </w:r>
      <w:r>
        <w:rPr>
          <w:rFonts w:hint="eastAsia"/>
          <w:highlight w:val="none"/>
          <w:lang w:val="en-US" w:eastAsia="zh-CN"/>
        </w:rPr>
        <w:t>能力</w:t>
      </w:r>
      <w:r>
        <w:rPr>
          <w:rFonts w:hint="eastAsia"/>
          <w:highlight w:val="none"/>
        </w:rPr>
        <w:t>线索，结合摸排结果及全省“三新”“三首”产品工作，对申报材料进行筛选。</w:t>
      </w:r>
    </w:p>
    <w:p w14:paraId="28B33AF0">
      <w:pPr>
        <w:pStyle w:val="169"/>
        <w:rPr>
          <w:highlight w:val="none"/>
        </w:rPr>
      </w:pPr>
      <w:r>
        <w:rPr>
          <w:rFonts w:hint="eastAsia"/>
          <w:highlight w:val="none"/>
        </w:rPr>
        <w:t>应按照技术先进性、产业带动性、应用示范性等维度择优遴选出场景能力。</w:t>
      </w:r>
    </w:p>
    <w:p w14:paraId="19B36E57">
      <w:pPr>
        <w:pStyle w:val="96"/>
        <w:spacing w:before="156" w:after="156"/>
        <w:rPr>
          <w:highlight w:val="none"/>
        </w:rPr>
      </w:pPr>
      <w:r>
        <w:rPr>
          <w:rFonts w:hint="eastAsia"/>
          <w:highlight w:val="none"/>
        </w:rPr>
        <w:t>内容打磨</w:t>
      </w:r>
    </w:p>
    <w:p w14:paraId="4EF49772">
      <w:pPr>
        <w:pStyle w:val="169"/>
        <w:rPr>
          <w:highlight w:val="none"/>
        </w:rPr>
      </w:pPr>
      <w:r>
        <w:rPr>
          <w:rFonts w:hint="eastAsia"/>
          <w:highlight w:val="none"/>
        </w:rPr>
        <w:t>应按照场景能力清单内容要求，对场景能力相关内容进行凝练、</w:t>
      </w:r>
      <w:r>
        <w:rPr>
          <w:rFonts w:hint="eastAsia"/>
          <w:highlight w:val="none"/>
          <w:lang w:val="en-US" w:eastAsia="zh-CN"/>
        </w:rPr>
        <w:t>修改和完善</w:t>
      </w:r>
      <w:r>
        <w:rPr>
          <w:rFonts w:hint="eastAsia"/>
          <w:highlight w:val="none"/>
        </w:rPr>
        <w:t>，确保其符合书面化、规范化的表达标准。</w:t>
      </w:r>
    </w:p>
    <w:p w14:paraId="6A57660B">
      <w:pPr>
        <w:pStyle w:val="169"/>
        <w:rPr>
          <w:highlight w:val="none"/>
        </w:rPr>
      </w:pPr>
      <w:r>
        <w:rPr>
          <w:highlight w:val="none"/>
        </w:rPr>
        <w:t>应</w:t>
      </w:r>
      <w:r>
        <w:rPr>
          <w:rFonts w:hint="eastAsia"/>
          <w:highlight w:val="none"/>
        </w:rPr>
        <w:t>与能力单位进行</w:t>
      </w:r>
      <w:r>
        <w:rPr>
          <w:rFonts w:hint="eastAsia"/>
          <w:highlight w:val="none"/>
          <w:lang w:val="en-US" w:eastAsia="zh-CN"/>
        </w:rPr>
        <w:t>沟通</w:t>
      </w:r>
      <w:r>
        <w:rPr>
          <w:rFonts w:hint="eastAsia"/>
          <w:highlight w:val="none"/>
        </w:rPr>
        <w:t>确认，确保信息准确和真实性。</w:t>
      </w:r>
    </w:p>
    <w:p w14:paraId="0CA74EB5">
      <w:pPr>
        <w:pStyle w:val="96"/>
        <w:spacing w:before="156" w:after="156"/>
        <w:rPr>
          <w:highlight w:val="none"/>
        </w:rPr>
      </w:pPr>
      <w:r>
        <w:rPr>
          <w:rFonts w:hint="eastAsia"/>
          <w:highlight w:val="none"/>
        </w:rPr>
        <w:t>内容汇编</w:t>
      </w:r>
    </w:p>
    <w:p w14:paraId="6BCFAE67">
      <w:pPr>
        <w:pStyle w:val="169"/>
        <w:rPr>
          <w:highlight w:val="none"/>
        </w:rPr>
      </w:pPr>
      <w:r>
        <w:rPr>
          <w:rFonts w:hint="eastAsia"/>
          <w:highlight w:val="none"/>
        </w:rPr>
        <w:t>应对打磨后的场景能力按领域和主题进行分类整理，</w:t>
      </w:r>
      <w:r>
        <w:rPr>
          <w:rFonts w:hint="eastAsia"/>
          <w:highlight w:val="none"/>
          <w:lang w:val="en-US" w:eastAsia="zh-CN"/>
        </w:rPr>
        <w:t>并通过评审等方式</w:t>
      </w:r>
      <w:r>
        <w:rPr>
          <w:rFonts w:hint="eastAsia"/>
          <w:highlight w:val="none"/>
        </w:rPr>
        <w:t>形成系统化的可发布场景能力清单。</w:t>
      </w:r>
    </w:p>
    <w:p w14:paraId="06793DF4">
      <w:pPr>
        <w:pStyle w:val="169"/>
        <w:rPr>
          <w:highlight w:val="none"/>
        </w:rPr>
      </w:pPr>
      <w:r>
        <w:rPr>
          <w:rFonts w:hint="eastAsia"/>
          <w:highlight w:val="none"/>
        </w:rPr>
        <w:t>场景能力清单内容应清晰、结构合理，便于后续使用和推广。</w:t>
      </w:r>
    </w:p>
    <w:p w14:paraId="7490F21C">
      <w:pPr>
        <w:pStyle w:val="96"/>
        <w:spacing w:before="156" w:after="156"/>
        <w:rPr>
          <w:highlight w:val="none"/>
        </w:rPr>
      </w:pPr>
      <w:r>
        <w:rPr>
          <w:rFonts w:hint="eastAsia"/>
          <w:highlight w:val="none"/>
        </w:rPr>
        <w:t>生成发布</w:t>
      </w:r>
    </w:p>
    <w:p w14:paraId="0DCBB551">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rPr>
        <w:t>宜通过线下发布会、线上发布平台、新闻报道、公众号等多种渠道，广泛传播场景能力清单。</w:t>
      </w:r>
    </w:p>
    <w:p w14:paraId="0255B9D2">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rPr>
        <w:t>场景能力清单信息应能够覆盖目标群体，促进项目对接与合作。</w:t>
      </w:r>
    </w:p>
    <w:p w14:paraId="2AE6FD1A">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lang w:val="en-US" w:eastAsia="zh-CN"/>
        </w:rPr>
        <w:t>宜建立场景能力清单信息汇总库，沉淀汇总已生成发布的场景能力清单。</w:t>
      </w:r>
    </w:p>
    <w:p w14:paraId="734A2FED">
      <w:pPr>
        <w:pStyle w:val="67"/>
        <w:spacing w:before="156" w:after="156"/>
        <w:rPr>
          <w:highlight w:val="none"/>
        </w:rPr>
      </w:pPr>
      <w:r>
        <w:rPr>
          <w:rFonts w:hint="eastAsia"/>
          <w:highlight w:val="none"/>
        </w:rPr>
        <w:t>清单内容</w:t>
      </w:r>
    </w:p>
    <w:p w14:paraId="2B4DD5C2">
      <w:pPr>
        <w:pStyle w:val="166"/>
        <w:rPr>
          <w:highlight w:val="none"/>
        </w:rPr>
      </w:pPr>
      <w:bookmarkStart w:id="91" w:name="OLE_LINK47"/>
      <w:bookmarkStart w:id="92" w:name="OLE_LINK48"/>
      <w:r>
        <w:rPr>
          <w:rFonts w:hint="eastAsia"/>
          <w:highlight w:val="none"/>
        </w:rPr>
        <w:t>场景能力清单应包含但不限于以下内容：</w:t>
      </w:r>
    </w:p>
    <w:bookmarkEnd w:id="91"/>
    <w:bookmarkEnd w:id="92"/>
    <w:p w14:paraId="3AA5CBF1">
      <w:pPr>
        <w:pStyle w:val="176"/>
        <w:numPr>
          <w:ilvl w:val="0"/>
          <w:numId w:val="32"/>
        </w:numPr>
        <w:rPr>
          <w:highlight w:val="none"/>
        </w:rPr>
      </w:pPr>
      <w:r>
        <w:rPr>
          <w:rFonts w:hint="eastAsia"/>
          <w:highlight w:val="none"/>
        </w:rPr>
        <w:t>所属领域，创新技术、产品、解决方案所属技术领域；</w:t>
      </w:r>
    </w:p>
    <w:p w14:paraId="1E1AC883">
      <w:pPr>
        <w:pStyle w:val="176"/>
        <w:rPr>
          <w:highlight w:val="none"/>
        </w:rPr>
      </w:pPr>
      <w:r>
        <w:rPr>
          <w:rFonts w:hint="eastAsia"/>
          <w:highlight w:val="none"/>
        </w:rPr>
        <w:t>产品/解决方案名称，创新技术、产品、解决方案的名称；</w:t>
      </w:r>
    </w:p>
    <w:p w14:paraId="609751A6">
      <w:pPr>
        <w:pStyle w:val="176"/>
        <w:rPr>
          <w:highlight w:val="none"/>
        </w:rPr>
      </w:pPr>
      <w:r>
        <w:rPr>
          <w:rFonts w:hint="eastAsia"/>
          <w:highlight w:val="none"/>
        </w:rPr>
        <w:t>产品/解决方案介绍，应包括创新技术、产品、解决方案的主要内容、应用领域、应用效果等；</w:t>
      </w:r>
    </w:p>
    <w:p w14:paraId="59B80D0E">
      <w:pPr>
        <w:pStyle w:val="176"/>
        <w:rPr>
          <w:highlight w:val="none"/>
        </w:rPr>
      </w:pPr>
      <w:r>
        <w:rPr>
          <w:rFonts w:hint="eastAsia"/>
          <w:highlight w:val="none"/>
        </w:rPr>
        <w:t>应用案例，创新技术、产品、解决方案的应用案例，应包括应用案例基本情况、具体成效、技术创新性等；</w:t>
      </w:r>
    </w:p>
    <w:p w14:paraId="0354EC06">
      <w:pPr>
        <w:pStyle w:val="176"/>
        <w:rPr>
          <w:highlight w:val="none"/>
        </w:rPr>
      </w:pPr>
      <w:r>
        <w:rPr>
          <w:rFonts w:hint="eastAsia"/>
          <w:highlight w:val="none"/>
        </w:rPr>
        <w:t>联系方式，应有场景能力联系人及联系方式；</w:t>
      </w:r>
    </w:p>
    <w:p w14:paraId="00D89535">
      <w:pPr>
        <w:pStyle w:val="176"/>
        <w:rPr>
          <w:highlight w:val="none"/>
        </w:rPr>
      </w:pPr>
      <w:r>
        <w:rPr>
          <w:rFonts w:hint="eastAsia"/>
          <w:highlight w:val="none"/>
        </w:rPr>
        <w:t>所属区域，应填写所属城市或区县。</w:t>
      </w:r>
    </w:p>
    <w:p w14:paraId="67405210">
      <w:pPr>
        <w:pStyle w:val="166"/>
        <w:spacing w:before="156" w:after="156"/>
        <w:rPr>
          <w:highlight w:val="none"/>
        </w:rPr>
      </w:pPr>
      <w:r>
        <w:rPr>
          <w:rFonts w:hint="eastAsia"/>
          <w:highlight w:val="none"/>
        </w:rPr>
        <w:t>场景能力清单宜按照表</w:t>
      </w:r>
      <w:r>
        <w:rPr>
          <w:rFonts w:hint="eastAsia"/>
          <w:highlight w:val="none"/>
          <w:lang w:val="en-US" w:eastAsia="zh-CN"/>
        </w:rPr>
        <w:t>3</w:t>
      </w:r>
      <w:r>
        <w:rPr>
          <w:rFonts w:hint="eastAsia"/>
          <w:highlight w:val="none"/>
        </w:rPr>
        <w:t>的样式进行汇总。</w:t>
      </w:r>
    </w:p>
    <w:p w14:paraId="3181877C">
      <w:pPr>
        <w:pStyle w:val="13"/>
        <w:jc w:val="center"/>
      </w:pPr>
      <w:r>
        <w:t xml:space="preserve">表 </w:t>
      </w:r>
      <w:r>
        <w:fldChar w:fldCharType="begin"/>
      </w:r>
      <w:r>
        <w:instrText xml:space="preserve"> SEQ 表 \* ARABIC </w:instrText>
      </w:r>
      <w:r>
        <w:fldChar w:fldCharType="separate"/>
      </w:r>
      <w:r>
        <w:t>3</w:t>
      </w:r>
      <w:r>
        <w:fldChar w:fldCharType="end"/>
      </w:r>
      <w:r>
        <w:rPr>
          <w:rFonts w:hint="eastAsia"/>
          <w:lang w:val="en-US" w:eastAsia="zh-CN"/>
        </w:rPr>
        <w:t xml:space="preserve">  </w:t>
      </w:r>
      <w:r>
        <w:rPr>
          <w:rFonts w:hint="eastAsia"/>
          <w:highlight w:val="none"/>
        </w:rPr>
        <w:t>场景能力清单汇总表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61"/>
        <w:gridCol w:w="1134"/>
        <w:gridCol w:w="2022"/>
        <w:gridCol w:w="1805"/>
        <w:gridCol w:w="1418"/>
        <w:gridCol w:w="1134"/>
        <w:gridCol w:w="1000"/>
      </w:tblGrid>
      <w:tr w14:paraId="20441D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61" w:type="dxa"/>
            <w:tcBorders>
              <w:top w:val="single" w:color="auto" w:sz="8" w:space="0"/>
              <w:bottom w:val="single" w:color="auto" w:sz="8" w:space="0"/>
            </w:tcBorders>
            <w:shd w:val="clear" w:color="auto" w:fill="auto"/>
          </w:tcPr>
          <w:p w14:paraId="2609D61A">
            <w:pPr>
              <w:jc w:val="center"/>
              <w:rPr>
                <w:highlight w:val="none"/>
              </w:rPr>
            </w:pPr>
            <w:r>
              <w:rPr>
                <w:rFonts w:hint="eastAsia"/>
                <w:highlight w:val="none"/>
              </w:rPr>
              <w:t>序号</w:t>
            </w:r>
          </w:p>
        </w:tc>
        <w:tc>
          <w:tcPr>
            <w:tcW w:w="1134" w:type="dxa"/>
            <w:tcBorders>
              <w:top w:val="single" w:color="auto" w:sz="8" w:space="0"/>
              <w:bottom w:val="single" w:color="auto" w:sz="8" w:space="0"/>
            </w:tcBorders>
            <w:shd w:val="clear" w:color="auto" w:fill="auto"/>
          </w:tcPr>
          <w:p w14:paraId="23C18C9E">
            <w:pPr>
              <w:jc w:val="center"/>
              <w:rPr>
                <w:highlight w:val="none"/>
              </w:rPr>
            </w:pPr>
            <w:r>
              <w:rPr>
                <w:rFonts w:hint="eastAsia"/>
                <w:highlight w:val="none"/>
              </w:rPr>
              <w:t>所属领域</w:t>
            </w:r>
          </w:p>
        </w:tc>
        <w:tc>
          <w:tcPr>
            <w:tcW w:w="2022" w:type="dxa"/>
            <w:tcBorders>
              <w:top w:val="single" w:color="auto" w:sz="8" w:space="0"/>
              <w:bottom w:val="single" w:color="auto" w:sz="8" w:space="0"/>
            </w:tcBorders>
            <w:shd w:val="clear" w:color="auto" w:fill="auto"/>
          </w:tcPr>
          <w:p w14:paraId="293E2548">
            <w:pPr>
              <w:jc w:val="center"/>
              <w:rPr>
                <w:highlight w:val="none"/>
              </w:rPr>
            </w:pPr>
            <w:r>
              <w:rPr>
                <w:rFonts w:hint="eastAsia"/>
                <w:highlight w:val="none"/>
              </w:rPr>
              <w:t>产品/解决方案名称</w:t>
            </w:r>
          </w:p>
        </w:tc>
        <w:tc>
          <w:tcPr>
            <w:tcW w:w="1805" w:type="dxa"/>
            <w:tcBorders>
              <w:top w:val="single" w:color="auto" w:sz="8" w:space="0"/>
              <w:bottom w:val="single" w:color="auto" w:sz="8" w:space="0"/>
            </w:tcBorders>
            <w:shd w:val="clear" w:color="auto" w:fill="auto"/>
          </w:tcPr>
          <w:p w14:paraId="78C96DAA">
            <w:pPr>
              <w:jc w:val="center"/>
              <w:rPr>
                <w:highlight w:val="none"/>
              </w:rPr>
            </w:pPr>
            <w:r>
              <w:rPr>
                <w:rFonts w:hint="eastAsia"/>
                <w:highlight w:val="none"/>
              </w:rPr>
              <w:t>产品/解决方案介绍</w:t>
            </w:r>
          </w:p>
        </w:tc>
        <w:tc>
          <w:tcPr>
            <w:tcW w:w="1418" w:type="dxa"/>
            <w:tcBorders>
              <w:top w:val="single" w:color="auto" w:sz="8" w:space="0"/>
              <w:bottom w:val="single" w:color="auto" w:sz="8" w:space="0"/>
            </w:tcBorders>
            <w:shd w:val="clear" w:color="auto" w:fill="auto"/>
          </w:tcPr>
          <w:p w14:paraId="5A008A49">
            <w:pPr>
              <w:jc w:val="center"/>
              <w:rPr>
                <w:highlight w:val="none"/>
              </w:rPr>
            </w:pPr>
            <w:r>
              <w:rPr>
                <w:rFonts w:hint="eastAsia"/>
                <w:highlight w:val="none"/>
              </w:rPr>
              <w:t>应用案例</w:t>
            </w:r>
          </w:p>
        </w:tc>
        <w:tc>
          <w:tcPr>
            <w:tcW w:w="1134" w:type="dxa"/>
            <w:tcBorders>
              <w:top w:val="single" w:color="auto" w:sz="8" w:space="0"/>
              <w:bottom w:val="single" w:color="auto" w:sz="8" w:space="0"/>
            </w:tcBorders>
            <w:shd w:val="clear" w:color="auto" w:fill="auto"/>
          </w:tcPr>
          <w:p w14:paraId="46E6DF3E">
            <w:pPr>
              <w:jc w:val="center"/>
              <w:rPr>
                <w:highlight w:val="none"/>
              </w:rPr>
            </w:pPr>
            <w:r>
              <w:rPr>
                <w:rFonts w:hint="eastAsia"/>
                <w:highlight w:val="none"/>
              </w:rPr>
              <w:t>联系方式</w:t>
            </w:r>
          </w:p>
        </w:tc>
        <w:tc>
          <w:tcPr>
            <w:tcW w:w="1000" w:type="dxa"/>
            <w:tcBorders>
              <w:top w:val="single" w:color="auto" w:sz="8" w:space="0"/>
              <w:bottom w:val="single" w:color="auto" w:sz="8" w:space="0"/>
            </w:tcBorders>
            <w:shd w:val="clear" w:color="auto" w:fill="auto"/>
          </w:tcPr>
          <w:p w14:paraId="6EDA816A">
            <w:pPr>
              <w:jc w:val="center"/>
              <w:rPr>
                <w:highlight w:val="none"/>
              </w:rPr>
            </w:pPr>
            <w:r>
              <w:rPr>
                <w:rFonts w:hint="eastAsia"/>
                <w:highlight w:val="none"/>
              </w:rPr>
              <w:t>所属区域</w:t>
            </w:r>
          </w:p>
        </w:tc>
      </w:tr>
      <w:tr w14:paraId="0370E4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tcBorders>
              <w:top w:val="single" w:color="auto" w:sz="8" w:space="0"/>
            </w:tcBorders>
            <w:shd w:val="clear" w:color="auto" w:fill="auto"/>
            <w:vAlign w:val="center"/>
          </w:tcPr>
          <w:p w14:paraId="7EE67FCC">
            <w:pPr>
              <w:pStyle w:val="180"/>
              <w:rPr>
                <w:highlight w:val="none"/>
              </w:rPr>
            </w:pPr>
          </w:p>
        </w:tc>
        <w:tc>
          <w:tcPr>
            <w:tcW w:w="1134" w:type="dxa"/>
            <w:tcBorders>
              <w:top w:val="single" w:color="auto" w:sz="8" w:space="0"/>
            </w:tcBorders>
            <w:shd w:val="clear" w:color="auto" w:fill="auto"/>
            <w:vAlign w:val="center"/>
          </w:tcPr>
          <w:p w14:paraId="152A7090">
            <w:pPr>
              <w:pStyle w:val="180"/>
              <w:rPr>
                <w:highlight w:val="none"/>
              </w:rPr>
            </w:pPr>
          </w:p>
        </w:tc>
        <w:tc>
          <w:tcPr>
            <w:tcW w:w="2022" w:type="dxa"/>
            <w:tcBorders>
              <w:top w:val="single" w:color="auto" w:sz="8" w:space="0"/>
            </w:tcBorders>
            <w:shd w:val="clear" w:color="auto" w:fill="auto"/>
            <w:vAlign w:val="center"/>
          </w:tcPr>
          <w:p w14:paraId="5F9DC645">
            <w:pPr>
              <w:pStyle w:val="180"/>
              <w:rPr>
                <w:highlight w:val="none"/>
              </w:rPr>
            </w:pPr>
          </w:p>
        </w:tc>
        <w:tc>
          <w:tcPr>
            <w:tcW w:w="1805" w:type="dxa"/>
            <w:tcBorders>
              <w:top w:val="single" w:color="auto" w:sz="8" w:space="0"/>
            </w:tcBorders>
            <w:shd w:val="clear" w:color="auto" w:fill="auto"/>
            <w:vAlign w:val="center"/>
          </w:tcPr>
          <w:p w14:paraId="154501DD">
            <w:pPr>
              <w:pStyle w:val="180"/>
              <w:rPr>
                <w:highlight w:val="none"/>
              </w:rPr>
            </w:pPr>
          </w:p>
        </w:tc>
        <w:tc>
          <w:tcPr>
            <w:tcW w:w="1418" w:type="dxa"/>
            <w:tcBorders>
              <w:top w:val="single" w:color="auto" w:sz="8" w:space="0"/>
            </w:tcBorders>
            <w:shd w:val="clear" w:color="auto" w:fill="auto"/>
            <w:vAlign w:val="center"/>
          </w:tcPr>
          <w:p w14:paraId="2F2ABAEF">
            <w:pPr>
              <w:pStyle w:val="180"/>
              <w:rPr>
                <w:highlight w:val="none"/>
              </w:rPr>
            </w:pPr>
          </w:p>
        </w:tc>
        <w:tc>
          <w:tcPr>
            <w:tcW w:w="1134" w:type="dxa"/>
            <w:tcBorders>
              <w:top w:val="single" w:color="auto" w:sz="8" w:space="0"/>
            </w:tcBorders>
            <w:shd w:val="clear" w:color="auto" w:fill="auto"/>
            <w:vAlign w:val="center"/>
          </w:tcPr>
          <w:p w14:paraId="46C450CF">
            <w:pPr>
              <w:pStyle w:val="180"/>
              <w:rPr>
                <w:highlight w:val="none"/>
              </w:rPr>
            </w:pPr>
          </w:p>
        </w:tc>
        <w:tc>
          <w:tcPr>
            <w:tcW w:w="1000" w:type="dxa"/>
            <w:tcBorders>
              <w:top w:val="single" w:color="auto" w:sz="8" w:space="0"/>
            </w:tcBorders>
            <w:shd w:val="clear" w:color="auto" w:fill="auto"/>
            <w:vAlign w:val="center"/>
          </w:tcPr>
          <w:p w14:paraId="76861145">
            <w:pPr>
              <w:pStyle w:val="180"/>
              <w:rPr>
                <w:highlight w:val="none"/>
              </w:rPr>
            </w:pPr>
          </w:p>
        </w:tc>
      </w:tr>
    </w:tbl>
    <w:p w14:paraId="3936075F">
      <w:pPr>
        <w:pStyle w:val="107"/>
        <w:spacing w:before="156" w:after="156"/>
        <w:rPr>
          <w:highlight w:val="none"/>
        </w:rPr>
      </w:pPr>
      <w:bookmarkStart w:id="93" w:name="_Toc186711490"/>
      <w:bookmarkEnd w:id="93"/>
      <w:bookmarkStart w:id="94" w:name="_Toc186714311"/>
      <w:bookmarkEnd w:id="94"/>
      <w:bookmarkStart w:id="95" w:name="_Toc186711527"/>
      <w:bookmarkEnd w:id="95"/>
      <w:bookmarkStart w:id="96" w:name="_Toc187314999"/>
      <w:bookmarkStart w:id="97" w:name="_Toc187421818"/>
      <w:bookmarkStart w:id="98" w:name="_Toc15089"/>
      <w:bookmarkStart w:id="99" w:name="_Toc4307"/>
      <w:bookmarkStart w:id="100" w:name="_Toc186714319"/>
      <w:r>
        <w:rPr>
          <w:rFonts w:hint="eastAsia"/>
          <w:highlight w:val="none"/>
        </w:rPr>
        <w:t>场景案例清单</w:t>
      </w:r>
      <w:bookmarkEnd w:id="96"/>
      <w:bookmarkEnd w:id="97"/>
      <w:bookmarkEnd w:id="98"/>
      <w:bookmarkEnd w:id="99"/>
      <w:bookmarkEnd w:id="100"/>
    </w:p>
    <w:p w14:paraId="6B76B481">
      <w:pPr>
        <w:pStyle w:val="67"/>
        <w:spacing w:before="156" w:after="156"/>
        <w:rPr>
          <w:highlight w:val="none"/>
        </w:rPr>
      </w:pPr>
      <w:r>
        <w:rPr>
          <w:rFonts w:hint="eastAsia"/>
          <w:highlight w:val="none"/>
        </w:rPr>
        <w:t>要求</w:t>
      </w:r>
    </w:p>
    <w:p w14:paraId="1316186F">
      <w:pPr>
        <w:pStyle w:val="58"/>
        <w:spacing w:before="120" w:after="120"/>
        <w:ind w:firstLine="420"/>
        <w:rPr>
          <w:highlight w:val="none"/>
        </w:rPr>
      </w:pPr>
      <w:r>
        <w:rPr>
          <w:rFonts w:hint="eastAsia"/>
          <w:highlight w:val="none"/>
        </w:rPr>
        <w:t>场景案例清单应为行业内外提供生动且具有指导性意义的场景实践模版。</w:t>
      </w:r>
    </w:p>
    <w:p w14:paraId="4FAE4394">
      <w:pPr>
        <w:pStyle w:val="67"/>
        <w:spacing w:before="156" w:after="156"/>
        <w:rPr>
          <w:highlight w:val="none"/>
        </w:rPr>
      </w:pPr>
      <w:r>
        <w:rPr>
          <w:rFonts w:hint="eastAsia"/>
          <w:highlight w:val="none"/>
        </w:rPr>
        <w:t>来源</w:t>
      </w:r>
    </w:p>
    <w:p w14:paraId="32AD6F3B">
      <w:pPr>
        <w:pStyle w:val="58"/>
        <w:ind w:firstLine="420"/>
        <w:rPr>
          <w:highlight w:val="none"/>
        </w:rPr>
      </w:pPr>
      <w:r>
        <w:rPr>
          <w:rFonts w:hint="eastAsia"/>
          <w:highlight w:val="none"/>
        </w:rPr>
        <w:t>应通过政府引导、市场参与等方式，面向场景机会业主及场景能力企业，开展场景案例征集。</w:t>
      </w:r>
    </w:p>
    <w:p w14:paraId="0143DC74">
      <w:pPr>
        <w:pStyle w:val="67"/>
        <w:spacing w:before="156" w:after="156"/>
        <w:rPr>
          <w:highlight w:val="none"/>
        </w:rPr>
      </w:pPr>
      <w:r>
        <w:rPr>
          <w:rFonts w:hint="eastAsia"/>
          <w:highlight w:val="none"/>
        </w:rPr>
        <w:t>生成流程</w:t>
      </w:r>
    </w:p>
    <w:p w14:paraId="5F8A29E3">
      <w:pPr>
        <w:pStyle w:val="166"/>
        <w:rPr>
          <w:highlight w:val="none"/>
        </w:rPr>
      </w:pPr>
      <w:r>
        <w:rPr>
          <w:rFonts w:hint="eastAsia"/>
          <w:highlight w:val="none"/>
        </w:rPr>
        <w:t>场景案例清</w:t>
      </w:r>
      <w:r>
        <w:rPr>
          <w:rFonts w:hint="eastAsia"/>
        </w:rPr>
        <w:t>单生成</w:t>
      </w:r>
      <w:r>
        <w:rPr>
          <w:rFonts w:hint="eastAsia"/>
          <w:highlight w:val="none"/>
        </w:rPr>
        <w:t>应包括案例征集、案例摸排、案例遴选、内容打磨、内容汇编、生成发布等流程，见图</w:t>
      </w:r>
      <w:r>
        <w:rPr>
          <w:rFonts w:hint="eastAsia"/>
          <w:highlight w:val="none"/>
          <w:lang w:val="en-US" w:eastAsia="zh-CN"/>
        </w:rPr>
        <w:t>4</w:t>
      </w:r>
      <w:r>
        <w:rPr>
          <w:rFonts w:hint="eastAsia"/>
          <w:highlight w:val="none"/>
        </w:rPr>
        <w:t>。</w:t>
      </w:r>
    </w:p>
    <w:p w14:paraId="7679C9E4">
      <w:pPr>
        <w:pStyle w:val="58"/>
        <w:ind w:firstLine="0" w:firstLineChars="0"/>
        <w:jc w:val="center"/>
        <w:rPr>
          <w:highlight w:val="none"/>
        </w:rPr>
      </w:pPr>
      <w:r>
        <w:rPr>
          <w:highlight w:val="none"/>
        </w:rPr>
        <w:object>
          <v:shape id="_x0000_i1026" o:spt="75" type="#_x0000_t75" style="height:48.2pt;width:456.35pt;" o:ole="t" filled="f" o:preferrelative="t" stroked="f" coordsize="21600,21600">
            <v:path/>
            <v:fill on="f" focussize="0,0"/>
            <v:stroke on="f"/>
            <v:imagedata r:id="rId46" o:title=""/>
            <o:lock v:ext="edit" aspectratio="t"/>
            <w10:wrap type="none"/>
            <w10:anchorlock/>
          </v:shape>
          <o:OLEObject Type="Embed" ProgID="Visio.Drawing.11" ShapeID="_x0000_i1026" DrawAspect="Content" ObjectID="_1468075726" r:id="rId45">
            <o:LockedField>false</o:LockedField>
          </o:OLEObject>
        </w:object>
      </w:r>
    </w:p>
    <w:p w14:paraId="222FF4E9">
      <w:pPr>
        <w:pStyle w:val="13"/>
        <w:spacing w:before="156" w:after="156"/>
        <w:jc w:val="center"/>
        <w:rPr>
          <w:highlight w:val="none"/>
        </w:rPr>
      </w:pPr>
      <w:r>
        <w:t xml:space="preserve">图 </w:t>
      </w:r>
      <w:r>
        <w:fldChar w:fldCharType="begin"/>
      </w:r>
      <w:r>
        <w:instrText xml:space="preserve"> SEQ 图 \* ARABIC </w:instrText>
      </w:r>
      <w:r>
        <w:fldChar w:fldCharType="separate"/>
      </w:r>
      <w:r>
        <w:t>4</w:t>
      </w:r>
      <w:r>
        <w:fldChar w:fldCharType="end"/>
      </w:r>
      <w:r>
        <w:rPr>
          <w:rFonts w:hint="eastAsia"/>
          <w:lang w:val="en-US" w:eastAsia="zh-CN"/>
        </w:rPr>
        <w:t xml:space="preserve">  </w:t>
      </w:r>
      <w:r>
        <w:rPr>
          <w:rFonts w:hint="eastAsia"/>
          <w:highlight w:val="none"/>
        </w:rPr>
        <w:t>场景案例清单生成流程</w:t>
      </w:r>
    </w:p>
    <w:p w14:paraId="583EEEF8">
      <w:pPr>
        <w:pStyle w:val="96"/>
        <w:spacing w:before="156" w:after="156"/>
        <w:rPr>
          <w:highlight w:val="none"/>
        </w:rPr>
      </w:pPr>
      <w:r>
        <w:rPr>
          <w:rFonts w:hint="eastAsia"/>
          <w:highlight w:val="none"/>
        </w:rPr>
        <w:t>案例征集</w:t>
      </w:r>
    </w:p>
    <w:p w14:paraId="16CB7DD8">
      <w:pPr>
        <w:pStyle w:val="169"/>
        <w:rPr>
          <w:highlight w:val="none"/>
        </w:rPr>
      </w:pPr>
      <w:r>
        <w:rPr>
          <w:rFonts w:hint="eastAsia"/>
          <w:highlight w:val="none"/>
        </w:rPr>
        <w:t>应围绕产业升级、城市治理、社会民生、文旅消费、数字基建等领域开展场景案例征集。</w:t>
      </w:r>
    </w:p>
    <w:p w14:paraId="72ECFB65">
      <w:pPr>
        <w:pStyle w:val="169"/>
        <w:rPr>
          <w:highlight w:val="none"/>
        </w:rPr>
      </w:pPr>
      <w:r>
        <w:rPr>
          <w:rFonts w:hint="eastAsia"/>
          <w:highlight w:val="none"/>
        </w:rPr>
        <w:t>应面向政府部门、事业单位、国有企业、行业龙头企业及平台型企业等具有项目资源的业主单位，征集其已完成建设的场景案例线索。</w:t>
      </w:r>
    </w:p>
    <w:p w14:paraId="7E7CB1AC">
      <w:pPr>
        <w:pStyle w:val="96"/>
        <w:spacing w:before="156" w:after="156"/>
        <w:rPr>
          <w:highlight w:val="none"/>
        </w:rPr>
      </w:pPr>
      <w:r>
        <w:rPr>
          <w:rFonts w:hint="eastAsia"/>
          <w:highlight w:val="none"/>
        </w:rPr>
        <w:t>案例摸排</w:t>
      </w:r>
    </w:p>
    <w:p w14:paraId="2803ED4B">
      <w:pPr>
        <w:pStyle w:val="169"/>
        <w:rPr>
          <w:highlight w:val="none"/>
        </w:rPr>
      </w:pPr>
      <w:r>
        <w:rPr>
          <w:rFonts w:hint="eastAsia"/>
          <w:highlight w:val="none"/>
        </w:rPr>
        <w:t>应聚焦征集的场景案例线索，面向相关案例业主单位及能力单位开展线上或线下摸排。</w:t>
      </w:r>
    </w:p>
    <w:p w14:paraId="358B662A">
      <w:pPr>
        <w:pStyle w:val="169"/>
        <w:rPr>
          <w:highlight w:val="none"/>
        </w:rPr>
      </w:pPr>
      <w:r>
        <w:rPr>
          <w:rFonts w:hint="eastAsia"/>
          <w:highlight w:val="none"/>
        </w:rPr>
        <w:t>应详细了解每个场景案例的底层关键技术应用及迭代创新情况、应用场景成果与指标、场景实施效益及推广价值等，确保信息全面、准确。</w:t>
      </w:r>
    </w:p>
    <w:p w14:paraId="69F1114C">
      <w:pPr>
        <w:pStyle w:val="96"/>
        <w:spacing w:before="156" w:after="156"/>
        <w:rPr>
          <w:highlight w:val="none"/>
        </w:rPr>
      </w:pPr>
      <w:r>
        <w:rPr>
          <w:rFonts w:hint="eastAsia"/>
          <w:highlight w:val="none"/>
        </w:rPr>
        <w:t>案例遴选</w:t>
      </w:r>
    </w:p>
    <w:p w14:paraId="5CE90595">
      <w:pPr>
        <w:pStyle w:val="169"/>
        <w:rPr>
          <w:highlight w:val="none"/>
        </w:rPr>
      </w:pPr>
      <w:r>
        <w:rPr>
          <w:rFonts w:hint="eastAsia"/>
          <w:highlight w:val="none"/>
        </w:rPr>
        <w:t>应根据各单位上报的场景案例线索，结合摸排结果，对申报材料进行初步筛选。</w:t>
      </w:r>
    </w:p>
    <w:p w14:paraId="246F3765">
      <w:pPr>
        <w:pStyle w:val="169"/>
        <w:rPr>
          <w:highlight w:val="none"/>
        </w:rPr>
      </w:pPr>
      <w:r>
        <w:rPr>
          <w:rFonts w:hint="eastAsia"/>
          <w:highlight w:val="none"/>
        </w:rPr>
        <w:t>应择优遴选出具有实际应用价值、示范效应、可推广性和创新性的场景案例，为同行业场景工作提供指引。</w:t>
      </w:r>
    </w:p>
    <w:p w14:paraId="6F853371">
      <w:pPr>
        <w:pStyle w:val="96"/>
        <w:spacing w:before="156" w:after="156"/>
        <w:rPr>
          <w:highlight w:val="none"/>
        </w:rPr>
      </w:pPr>
      <w:r>
        <w:rPr>
          <w:rFonts w:hint="eastAsia"/>
          <w:highlight w:val="none"/>
        </w:rPr>
        <w:t>内容打磨</w:t>
      </w:r>
    </w:p>
    <w:p w14:paraId="1185DF07">
      <w:pPr>
        <w:pStyle w:val="169"/>
        <w:rPr>
          <w:highlight w:val="none"/>
        </w:rPr>
      </w:pPr>
      <w:r>
        <w:rPr>
          <w:rFonts w:hint="eastAsia"/>
          <w:highlight w:val="none"/>
        </w:rPr>
        <w:t>应按照场景案例清单内容要求，对场景案例相关内容进行凝练、</w:t>
      </w:r>
      <w:r>
        <w:rPr>
          <w:rFonts w:hint="eastAsia"/>
          <w:highlight w:val="none"/>
          <w:lang w:val="en-US" w:eastAsia="zh-CN"/>
        </w:rPr>
        <w:t>修改和完善</w:t>
      </w:r>
      <w:r>
        <w:rPr>
          <w:rFonts w:hint="eastAsia"/>
          <w:highlight w:val="none"/>
        </w:rPr>
        <w:t>，确保其符合书面化、规范化的表达标准。</w:t>
      </w:r>
    </w:p>
    <w:p w14:paraId="064E7330">
      <w:pPr>
        <w:pStyle w:val="169"/>
        <w:rPr>
          <w:highlight w:val="none"/>
        </w:rPr>
      </w:pPr>
      <w:r>
        <w:rPr>
          <w:rFonts w:hint="eastAsia"/>
          <w:highlight w:val="none"/>
        </w:rPr>
        <w:t>应与案例单位进行</w:t>
      </w:r>
      <w:r>
        <w:rPr>
          <w:rFonts w:hint="eastAsia"/>
          <w:highlight w:val="none"/>
          <w:lang w:val="en-US" w:eastAsia="zh-CN"/>
        </w:rPr>
        <w:t>沟通</w:t>
      </w:r>
      <w:r>
        <w:rPr>
          <w:rFonts w:hint="eastAsia"/>
          <w:highlight w:val="none"/>
        </w:rPr>
        <w:t>确认，确保信息准</w:t>
      </w:r>
      <w:bookmarkStart w:id="122" w:name="_GoBack"/>
      <w:r>
        <w:rPr>
          <w:rFonts w:hint="eastAsia"/>
          <w:highlight w:val="none"/>
        </w:rPr>
        <w:t>确</w:t>
      </w:r>
      <w:bookmarkEnd w:id="122"/>
      <w:r>
        <w:rPr>
          <w:rFonts w:hint="eastAsia"/>
          <w:highlight w:val="none"/>
        </w:rPr>
        <w:t>和真实性。</w:t>
      </w:r>
    </w:p>
    <w:p w14:paraId="79B7FEF6">
      <w:pPr>
        <w:pStyle w:val="96"/>
        <w:spacing w:before="156" w:after="156"/>
        <w:rPr>
          <w:highlight w:val="none"/>
        </w:rPr>
      </w:pPr>
      <w:r>
        <w:rPr>
          <w:rFonts w:hint="eastAsia"/>
          <w:highlight w:val="none"/>
        </w:rPr>
        <w:t>内容汇编</w:t>
      </w:r>
    </w:p>
    <w:p w14:paraId="459B4B95">
      <w:pPr>
        <w:pStyle w:val="169"/>
        <w:rPr>
          <w:highlight w:val="none"/>
        </w:rPr>
      </w:pPr>
      <w:r>
        <w:rPr>
          <w:rFonts w:hint="eastAsia"/>
          <w:highlight w:val="none"/>
        </w:rPr>
        <w:t>应对打磨后的场景案例按领域和主题进行分类整理，</w:t>
      </w:r>
      <w:r>
        <w:rPr>
          <w:rFonts w:hint="eastAsia"/>
          <w:highlight w:val="none"/>
          <w:lang w:val="en-US" w:eastAsia="zh-CN"/>
        </w:rPr>
        <w:t>并通过评审等方式</w:t>
      </w:r>
      <w:r>
        <w:rPr>
          <w:rFonts w:hint="eastAsia"/>
          <w:highlight w:val="none"/>
        </w:rPr>
        <w:t>形成系统化的可发布场景案例清单。</w:t>
      </w:r>
    </w:p>
    <w:p w14:paraId="6F522C02">
      <w:pPr>
        <w:pStyle w:val="169"/>
        <w:rPr>
          <w:highlight w:val="none"/>
        </w:rPr>
      </w:pPr>
      <w:r>
        <w:rPr>
          <w:rFonts w:hint="eastAsia"/>
          <w:highlight w:val="none"/>
        </w:rPr>
        <w:t>场景案例清单内容应清晰、结构合理，便于后续使用和推广。</w:t>
      </w:r>
    </w:p>
    <w:p w14:paraId="2CAF6045">
      <w:pPr>
        <w:pStyle w:val="96"/>
        <w:spacing w:before="156" w:after="156"/>
        <w:rPr>
          <w:highlight w:val="none"/>
        </w:rPr>
      </w:pPr>
      <w:r>
        <w:rPr>
          <w:rFonts w:hint="eastAsia"/>
          <w:highlight w:val="none"/>
        </w:rPr>
        <w:t>生成发布</w:t>
      </w:r>
    </w:p>
    <w:p w14:paraId="072B1D30">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rPr>
        <w:t>宜通过线下发布会、线上发布平台、新闻报道、公众号等多种渠道，广泛传播场景案例清单。</w:t>
      </w:r>
    </w:p>
    <w:p w14:paraId="76BD494F">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rPr>
        <w:t>场景案例清单信息应能够覆盖目标群体，进一步强化案例示范作用，并推动相关项目的复制和推广。</w:t>
      </w:r>
    </w:p>
    <w:p w14:paraId="58129FF7">
      <w:pPr>
        <w:pStyle w:val="169"/>
        <w:keepNext w:val="0"/>
        <w:keepLines w:val="0"/>
        <w:pageBreakBefore w:val="0"/>
        <w:widowControl w:val="0"/>
        <w:kinsoku/>
        <w:wordWrap/>
        <w:overflowPunct/>
        <w:topLinePunct w:val="0"/>
        <w:autoSpaceDE/>
        <w:autoSpaceDN/>
        <w:bidi w:val="0"/>
        <w:adjustRightInd/>
        <w:snapToGrid/>
        <w:spacing w:before="0" w:after="0"/>
        <w:textAlignment w:val="auto"/>
        <w:rPr>
          <w:highlight w:val="none"/>
        </w:rPr>
      </w:pPr>
      <w:r>
        <w:rPr>
          <w:rFonts w:hint="eastAsia"/>
          <w:highlight w:val="none"/>
          <w:lang w:val="en-US" w:eastAsia="zh-CN"/>
        </w:rPr>
        <w:t>宜建立场景案例清单信息汇总库，沉淀汇总已生成发布的场景案例清单。</w:t>
      </w:r>
    </w:p>
    <w:p w14:paraId="468E18F2">
      <w:pPr>
        <w:pStyle w:val="67"/>
        <w:spacing w:before="156" w:after="156"/>
        <w:rPr>
          <w:highlight w:val="none"/>
        </w:rPr>
      </w:pPr>
      <w:r>
        <w:rPr>
          <w:rFonts w:hint="eastAsia"/>
          <w:highlight w:val="none"/>
        </w:rPr>
        <w:t>清单内容</w:t>
      </w:r>
    </w:p>
    <w:p w14:paraId="4A506B56">
      <w:pPr>
        <w:pStyle w:val="166"/>
        <w:rPr>
          <w:highlight w:val="none"/>
        </w:rPr>
      </w:pPr>
      <w:r>
        <w:rPr>
          <w:rFonts w:hint="eastAsia"/>
          <w:highlight w:val="none"/>
        </w:rPr>
        <w:t>场景案例清单应包含但不限于以下内容：</w:t>
      </w:r>
    </w:p>
    <w:p w14:paraId="695A32BF">
      <w:pPr>
        <w:pStyle w:val="176"/>
        <w:numPr>
          <w:ilvl w:val="0"/>
          <w:numId w:val="33"/>
        </w:numPr>
        <w:rPr>
          <w:highlight w:val="none"/>
        </w:rPr>
      </w:pPr>
      <w:r>
        <w:rPr>
          <w:rFonts w:hint="eastAsia"/>
          <w:highlight w:val="none"/>
        </w:rPr>
        <w:t>所属领域，填写场景案例所属技术领域；</w:t>
      </w:r>
    </w:p>
    <w:p w14:paraId="543319B3">
      <w:pPr>
        <w:pStyle w:val="176"/>
        <w:rPr>
          <w:highlight w:val="none"/>
        </w:rPr>
      </w:pPr>
      <w:r>
        <w:rPr>
          <w:rFonts w:hint="eastAsia"/>
          <w:highlight w:val="none"/>
        </w:rPr>
        <w:t>场景案例名称，场景案例的名称；</w:t>
      </w:r>
    </w:p>
    <w:p w14:paraId="1D68E369">
      <w:pPr>
        <w:pStyle w:val="176"/>
        <w:rPr>
          <w:highlight w:val="none"/>
        </w:rPr>
      </w:pPr>
      <w:r>
        <w:rPr>
          <w:rFonts w:hint="eastAsia"/>
          <w:highlight w:val="none"/>
        </w:rPr>
        <w:t>场景案例介绍，应包含场景案例的基本情况，包括项目背景、建设内容、建设成效、投入资金等；</w:t>
      </w:r>
    </w:p>
    <w:p w14:paraId="32370F0C">
      <w:pPr>
        <w:pStyle w:val="176"/>
        <w:rPr>
          <w:highlight w:val="none"/>
        </w:rPr>
      </w:pPr>
      <w:r>
        <w:rPr>
          <w:rFonts w:hint="eastAsia"/>
          <w:highlight w:val="none"/>
        </w:rPr>
        <w:t>场景技术应用及迭代情况，应包括场景案例帮助验证的技术、产品名称、技术特点、应用效果及参与企业等；</w:t>
      </w:r>
    </w:p>
    <w:p w14:paraId="7D4B2529">
      <w:pPr>
        <w:pStyle w:val="176"/>
        <w:rPr>
          <w:highlight w:val="none"/>
        </w:rPr>
      </w:pPr>
      <w:r>
        <w:rPr>
          <w:rFonts w:hint="eastAsia"/>
          <w:highlight w:val="none"/>
        </w:rPr>
        <w:t>场景实施效益及推广价值，应包括场景案例建成后所带来的经济、社会效益及推广价值；</w:t>
      </w:r>
    </w:p>
    <w:p w14:paraId="3B9DC2B9">
      <w:pPr>
        <w:pStyle w:val="176"/>
        <w:rPr>
          <w:highlight w:val="none"/>
        </w:rPr>
      </w:pPr>
      <w:r>
        <w:rPr>
          <w:rFonts w:hint="eastAsia"/>
          <w:highlight w:val="none"/>
        </w:rPr>
        <w:t>联系方式，应有场景案例联系人及联系方式；</w:t>
      </w:r>
    </w:p>
    <w:p w14:paraId="0E456421">
      <w:pPr>
        <w:pStyle w:val="176"/>
        <w:rPr>
          <w:highlight w:val="none"/>
        </w:rPr>
      </w:pPr>
      <w:r>
        <w:rPr>
          <w:rFonts w:hint="eastAsia"/>
          <w:highlight w:val="none"/>
        </w:rPr>
        <w:t>所属区域，应填写所属城市或区县。</w:t>
      </w:r>
    </w:p>
    <w:p w14:paraId="0B8DD32C">
      <w:pPr>
        <w:pStyle w:val="166"/>
        <w:rPr>
          <w:highlight w:val="none"/>
        </w:rPr>
      </w:pPr>
      <w:r>
        <w:rPr>
          <w:rFonts w:hint="eastAsia"/>
          <w:highlight w:val="none"/>
        </w:rPr>
        <w:t>场景案例清单宜按照表</w:t>
      </w:r>
      <w:r>
        <w:rPr>
          <w:rFonts w:hint="eastAsia"/>
          <w:highlight w:val="none"/>
          <w:lang w:val="en-US" w:eastAsia="zh-CN"/>
        </w:rPr>
        <w:t>4</w:t>
      </w:r>
      <w:r>
        <w:rPr>
          <w:rFonts w:hint="eastAsia"/>
          <w:highlight w:val="none"/>
        </w:rPr>
        <w:t>的样式进行汇总。</w:t>
      </w:r>
    </w:p>
    <w:p w14:paraId="33FD1CB7">
      <w:pPr>
        <w:pStyle w:val="13"/>
        <w:numPr>
          <w:ilvl w:val="-1"/>
          <w:numId w:val="0"/>
        </w:numPr>
        <w:spacing w:before="156" w:after="156"/>
        <w:jc w:val="center"/>
        <w:rPr>
          <w:highlight w:val="none"/>
        </w:rPr>
      </w:pPr>
      <w:r>
        <w:t xml:space="preserve">表 </w:t>
      </w:r>
      <w:r>
        <w:fldChar w:fldCharType="begin"/>
      </w:r>
      <w:r>
        <w:instrText xml:space="preserve"> SEQ 表 \* ARABIC </w:instrText>
      </w:r>
      <w:r>
        <w:fldChar w:fldCharType="separate"/>
      </w:r>
      <w:r>
        <w:t>4</w:t>
      </w:r>
      <w:r>
        <w:fldChar w:fldCharType="end"/>
      </w:r>
      <w:r>
        <w:rPr>
          <w:rFonts w:hint="eastAsia"/>
          <w:highlight w:val="none"/>
        </w:rPr>
        <w:t>场景案例清单汇总表</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36"/>
        <w:gridCol w:w="850"/>
        <w:gridCol w:w="992"/>
        <w:gridCol w:w="993"/>
        <w:gridCol w:w="1984"/>
        <w:gridCol w:w="2126"/>
        <w:gridCol w:w="993"/>
        <w:gridCol w:w="1000"/>
      </w:tblGrid>
      <w:tr w14:paraId="531588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36" w:type="dxa"/>
            <w:tcBorders>
              <w:top w:val="single" w:color="auto" w:sz="8" w:space="0"/>
              <w:bottom w:val="single" w:color="auto" w:sz="8" w:space="0"/>
            </w:tcBorders>
            <w:shd w:val="clear" w:color="auto" w:fill="auto"/>
          </w:tcPr>
          <w:p w14:paraId="45AD6FC5">
            <w:pPr>
              <w:jc w:val="center"/>
              <w:rPr>
                <w:highlight w:val="none"/>
              </w:rPr>
            </w:pPr>
            <w:r>
              <w:rPr>
                <w:rFonts w:hint="eastAsia"/>
                <w:highlight w:val="none"/>
              </w:rPr>
              <w:t>序号</w:t>
            </w:r>
          </w:p>
        </w:tc>
        <w:tc>
          <w:tcPr>
            <w:tcW w:w="850" w:type="dxa"/>
            <w:tcBorders>
              <w:top w:val="single" w:color="auto" w:sz="8" w:space="0"/>
              <w:bottom w:val="single" w:color="auto" w:sz="8" w:space="0"/>
            </w:tcBorders>
            <w:shd w:val="clear" w:color="auto" w:fill="auto"/>
          </w:tcPr>
          <w:p w14:paraId="0113FB6B">
            <w:pPr>
              <w:jc w:val="center"/>
              <w:rPr>
                <w:highlight w:val="none"/>
              </w:rPr>
            </w:pPr>
            <w:r>
              <w:rPr>
                <w:rFonts w:hint="eastAsia"/>
                <w:highlight w:val="none"/>
              </w:rPr>
              <w:t>所属领域</w:t>
            </w:r>
          </w:p>
        </w:tc>
        <w:tc>
          <w:tcPr>
            <w:tcW w:w="992" w:type="dxa"/>
            <w:tcBorders>
              <w:top w:val="single" w:color="auto" w:sz="8" w:space="0"/>
              <w:bottom w:val="single" w:color="auto" w:sz="8" w:space="0"/>
            </w:tcBorders>
            <w:shd w:val="clear" w:color="auto" w:fill="auto"/>
          </w:tcPr>
          <w:p w14:paraId="7FCA3A4A">
            <w:pPr>
              <w:jc w:val="center"/>
              <w:rPr>
                <w:highlight w:val="none"/>
              </w:rPr>
            </w:pPr>
            <w:r>
              <w:rPr>
                <w:rFonts w:hint="eastAsia"/>
                <w:highlight w:val="none"/>
              </w:rPr>
              <w:t>案例名称</w:t>
            </w:r>
          </w:p>
        </w:tc>
        <w:tc>
          <w:tcPr>
            <w:tcW w:w="993" w:type="dxa"/>
            <w:tcBorders>
              <w:top w:val="single" w:color="auto" w:sz="8" w:space="0"/>
              <w:bottom w:val="single" w:color="auto" w:sz="8" w:space="0"/>
            </w:tcBorders>
            <w:shd w:val="clear" w:color="auto" w:fill="auto"/>
          </w:tcPr>
          <w:p w14:paraId="31013509">
            <w:pPr>
              <w:jc w:val="center"/>
              <w:rPr>
                <w:highlight w:val="none"/>
              </w:rPr>
            </w:pPr>
            <w:r>
              <w:rPr>
                <w:rFonts w:hint="eastAsia"/>
                <w:highlight w:val="none"/>
              </w:rPr>
              <w:t>案例介绍</w:t>
            </w:r>
          </w:p>
        </w:tc>
        <w:tc>
          <w:tcPr>
            <w:tcW w:w="1984" w:type="dxa"/>
            <w:tcBorders>
              <w:top w:val="single" w:color="auto" w:sz="8" w:space="0"/>
              <w:bottom w:val="single" w:color="auto" w:sz="8" w:space="0"/>
            </w:tcBorders>
            <w:shd w:val="clear" w:color="auto" w:fill="auto"/>
          </w:tcPr>
          <w:p w14:paraId="7B2C08C9">
            <w:pPr>
              <w:jc w:val="center"/>
              <w:rPr>
                <w:highlight w:val="none"/>
              </w:rPr>
            </w:pPr>
            <w:r>
              <w:rPr>
                <w:rFonts w:hint="eastAsia"/>
                <w:highlight w:val="none"/>
              </w:rPr>
              <w:t>技术应用及迭代情况</w:t>
            </w:r>
          </w:p>
        </w:tc>
        <w:tc>
          <w:tcPr>
            <w:tcW w:w="2126" w:type="dxa"/>
            <w:tcBorders>
              <w:top w:val="single" w:color="auto" w:sz="8" w:space="0"/>
              <w:bottom w:val="single" w:color="auto" w:sz="8" w:space="0"/>
            </w:tcBorders>
            <w:shd w:val="clear" w:color="auto" w:fill="auto"/>
          </w:tcPr>
          <w:p w14:paraId="65655C14">
            <w:pPr>
              <w:jc w:val="center"/>
              <w:rPr>
                <w:highlight w:val="none"/>
              </w:rPr>
            </w:pPr>
            <w:r>
              <w:rPr>
                <w:rFonts w:hint="eastAsia"/>
                <w:highlight w:val="none"/>
              </w:rPr>
              <w:t>实施效益及推广价值</w:t>
            </w:r>
          </w:p>
        </w:tc>
        <w:tc>
          <w:tcPr>
            <w:tcW w:w="993" w:type="dxa"/>
            <w:tcBorders>
              <w:top w:val="single" w:color="auto" w:sz="8" w:space="0"/>
              <w:bottom w:val="single" w:color="auto" w:sz="8" w:space="0"/>
            </w:tcBorders>
            <w:shd w:val="clear" w:color="auto" w:fill="auto"/>
          </w:tcPr>
          <w:p w14:paraId="2C4609FB">
            <w:pPr>
              <w:jc w:val="center"/>
              <w:rPr>
                <w:highlight w:val="none"/>
              </w:rPr>
            </w:pPr>
            <w:r>
              <w:rPr>
                <w:rFonts w:hint="eastAsia"/>
                <w:highlight w:val="none"/>
              </w:rPr>
              <w:t>联系方式</w:t>
            </w:r>
          </w:p>
        </w:tc>
        <w:tc>
          <w:tcPr>
            <w:tcW w:w="1000" w:type="dxa"/>
            <w:tcBorders>
              <w:top w:val="single" w:color="auto" w:sz="8" w:space="0"/>
              <w:bottom w:val="single" w:color="auto" w:sz="8" w:space="0"/>
            </w:tcBorders>
            <w:shd w:val="clear" w:color="auto" w:fill="auto"/>
          </w:tcPr>
          <w:p w14:paraId="301C8BD8">
            <w:pPr>
              <w:jc w:val="center"/>
              <w:rPr>
                <w:highlight w:val="none"/>
              </w:rPr>
            </w:pPr>
            <w:r>
              <w:rPr>
                <w:rFonts w:hint="eastAsia"/>
                <w:highlight w:val="none"/>
              </w:rPr>
              <w:t>所属区域</w:t>
            </w:r>
          </w:p>
        </w:tc>
      </w:tr>
      <w:tr w14:paraId="235EEF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6" w:type="dxa"/>
            <w:tcBorders>
              <w:top w:val="single" w:color="auto" w:sz="8" w:space="0"/>
            </w:tcBorders>
            <w:shd w:val="clear" w:color="auto" w:fill="auto"/>
            <w:vAlign w:val="center"/>
          </w:tcPr>
          <w:p w14:paraId="51FA1758">
            <w:pPr>
              <w:pStyle w:val="180"/>
              <w:rPr>
                <w:highlight w:val="none"/>
              </w:rPr>
            </w:pPr>
          </w:p>
        </w:tc>
        <w:tc>
          <w:tcPr>
            <w:tcW w:w="850" w:type="dxa"/>
            <w:tcBorders>
              <w:top w:val="single" w:color="auto" w:sz="8" w:space="0"/>
            </w:tcBorders>
            <w:shd w:val="clear" w:color="auto" w:fill="auto"/>
            <w:vAlign w:val="center"/>
          </w:tcPr>
          <w:p w14:paraId="73E258FE">
            <w:pPr>
              <w:pStyle w:val="180"/>
              <w:rPr>
                <w:highlight w:val="none"/>
              </w:rPr>
            </w:pPr>
          </w:p>
        </w:tc>
        <w:tc>
          <w:tcPr>
            <w:tcW w:w="992" w:type="dxa"/>
            <w:tcBorders>
              <w:top w:val="single" w:color="auto" w:sz="8" w:space="0"/>
            </w:tcBorders>
            <w:shd w:val="clear" w:color="auto" w:fill="auto"/>
            <w:vAlign w:val="center"/>
          </w:tcPr>
          <w:p w14:paraId="34E38CA9">
            <w:pPr>
              <w:pStyle w:val="180"/>
              <w:rPr>
                <w:highlight w:val="none"/>
              </w:rPr>
            </w:pPr>
          </w:p>
        </w:tc>
        <w:tc>
          <w:tcPr>
            <w:tcW w:w="993" w:type="dxa"/>
            <w:tcBorders>
              <w:top w:val="single" w:color="auto" w:sz="8" w:space="0"/>
            </w:tcBorders>
            <w:shd w:val="clear" w:color="auto" w:fill="auto"/>
            <w:vAlign w:val="center"/>
          </w:tcPr>
          <w:p w14:paraId="66E8D5E1">
            <w:pPr>
              <w:pStyle w:val="180"/>
              <w:rPr>
                <w:highlight w:val="none"/>
              </w:rPr>
            </w:pPr>
          </w:p>
        </w:tc>
        <w:tc>
          <w:tcPr>
            <w:tcW w:w="1984" w:type="dxa"/>
            <w:tcBorders>
              <w:top w:val="single" w:color="auto" w:sz="8" w:space="0"/>
            </w:tcBorders>
            <w:shd w:val="clear" w:color="auto" w:fill="auto"/>
            <w:vAlign w:val="center"/>
          </w:tcPr>
          <w:p w14:paraId="7EA8AD7A">
            <w:pPr>
              <w:pStyle w:val="180"/>
              <w:rPr>
                <w:highlight w:val="none"/>
              </w:rPr>
            </w:pPr>
          </w:p>
        </w:tc>
        <w:tc>
          <w:tcPr>
            <w:tcW w:w="2126" w:type="dxa"/>
            <w:tcBorders>
              <w:top w:val="single" w:color="auto" w:sz="8" w:space="0"/>
            </w:tcBorders>
            <w:shd w:val="clear" w:color="auto" w:fill="auto"/>
            <w:vAlign w:val="center"/>
          </w:tcPr>
          <w:p w14:paraId="4D321744">
            <w:pPr>
              <w:pStyle w:val="180"/>
              <w:rPr>
                <w:highlight w:val="none"/>
              </w:rPr>
            </w:pPr>
          </w:p>
        </w:tc>
        <w:tc>
          <w:tcPr>
            <w:tcW w:w="993" w:type="dxa"/>
            <w:tcBorders>
              <w:top w:val="single" w:color="auto" w:sz="8" w:space="0"/>
            </w:tcBorders>
            <w:shd w:val="clear" w:color="auto" w:fill="auto"/>
            <w:vAlign w:val="center"/>
          </w:tcPr>
          <w:p w14:paraId="20B4671C">
            <w:pPr>
              <w:pStyle w:val="180"/>
              <w:rPr>
                <w:highlight w:val="none"/>
              </w:rPr>
            </w:pPr>
          </w:p>
        </w:tc>
        <w:tc>
          <w:tcPr>
            <w:tcW w:w="1000" w:type="dxa"/>
            <w:tcBorders>
              <w:top w:val="single" w:color="auto" w:sz="8" w:space="0"/>
            </w:tcBorders>
            <w:shd w:val="clear" w:color="auto" w:fill="auto"/>
            <w:vAlign w:val="center"/>
          </w:tcPr>
          <w:p w14:paraId="7A35BB3B">
            <w:pPr>
              <w:pStyle w:val="180"/>
              <w:rPr>
                <w:highlight w:val="none"/>
              </w:rPr>
            </w:pPr>
          </w:p>
        </w:tc>
      </w:tr>
    </w:tbl>
    <w:p w14:paraId="55B99CB9">
      <w:pPr>
        <w:pStyle w:val="58"/>
        <w:ind w:firstLine="420"/>
        <w:rPr>
          <w:highlight w:val="none"/>
        </w:rPr>
      </w:pPr>
    </w:p>
    <w:p w14:paraId="58E3D636">
      <w:pPr>
        <w:pStyle w:val="58"/>
        <w:ind w:firstLine="420"/>
        <w:rPr>
          <w:highlight w:val="none"/>
        </w:rPr>
        <w:sectPr>
          <w:headerReference r:id="rId19" w:type="default"/>
          <w:footerReference r:id="rId21" w:type="default"/>
          <w:headerReference r:id="rId20" w:type="even"/>
          <w:footerReference r:id="rId22" w:type="even"/>
          <w:pgSz w:w="11906" w:h="16838"/>
          <w:pgMar w:top="1871" w:right="1134" w:bottom="1134" w:left="1134" w:header="1418" w:footer="1134" w:gutter="284"/>
          <w:pgNumType w:start="1"/>
          <w:cols w:space="425" w:num="1"/>
          <w:formProt w:val="0"/>
          <w:docGrid w:type="lines" w:linePitch="312" w:charSpace="0"/>
        </w:sectPr>
      </w:pPr>
    </w:p>
    <w:bookmarkEnd w:id="28"/>
    <w:p w14:paraId="573200B3">
      <w:pPr>
        <w:pStyle w:val="200"/>
        <w:rPr>
          <w:highlight w:val="none"/>
        </w:rPr>
      </w:pPr>
      <w:bookmarkStart w:id="101" w:name="BookMark5"/>
    </w:p>
    <w:p w14:paraId="026CD0CF">
      <w:pPr>
        <w:pStyle w:val="201"/>
        <w:rPr>
          <w:highlight w:val="none"/>
        </w:rPr>
      </w:pPr>
    </w:p>
    <w:p w14:paraId="6803E23D">
      <w:pPr>
        <w:pStyle w:val="78"/>
        <w:spacing w:before="78" w:after="156"/>
        <w:rPr>
          <w:highlight w:val="none"/>
        </w:rPr>
      </w:pPr>
      <w:bookmarkStart w:id="102" w:name="_Toc10793"/>
      <w:bookmarkStart w:id="103" w:name="_Toc30187"/>
      <w:r>
        <w:rPr>
          <w:highlight w:val="none"/>
        </w:rPr>
        <w:br w:type="textWrapping"/>
      </w:r>
      <w:bookmarkStart w:id="104" w:name="_Toc187421819"/>
      <w:r>
        <w:rPr>
          <w:rFonts w:hint="eastAsia"/>
          <w:highlight w:val="none"/>
        </w:rPr>
        <w:t>（资料性）</w:t>
      </w:r>
      <w:r>
        <w:rPr>
          <w:highlight w:val="none"/>
        </w:rPr>
        <w:br w:type="textWrapping"/>
      </w:r>
      <w:r>
        <w:rPr>
          <w:rFonts w:hint="eastAsia"/>
          <w:highlight w:val="none"/>
        </w:rPr>
        <w:t>场景机会清单示例</w:t>
      </w:r>
      <w:bookmarkEnd w:id="102"/>
      <w:bookmarkEnd w:id="103"/>
      <w:bookmarkEnd w:id="104"/>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37"/>
        <w:gridCol w:w="566"/>
        <w:gridCol w:w="566"/>
        <w:gridCol w:w="3553"/>
        <w:gridCol w:w="2023"/>
        <w:gridCol w:w="1087"/>
        <w:gridCol w:w="566"/>
        <w:gridCol w:w="576"/>
      </w:tblGrid>
      <w:tr w14:paraId="5736FD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 w:type="pct"/>
            <w:tcBorders>
              <w:top w:val="single" w:color="auto" w:sz="8" w:space="0"/>
              <w:bottom w:val="single" w:color="auto" w:sz="8" w:space="0"/>
            </w:tcBorders>
            <w:shd w:val="clear" w:color="auto" w:fill="auto"/>
            <w:vAlign w:val="center"/>
          </w:tcPr>
          <w:p w14:paraId="5B0FCA99">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序号</w:t>
            </w:r>
          </w:p>
        </w:tc>
        <w:tc>
          <w:tcPr>
            <w:tcW w:w="302" w:type="pct"/>
            <w:tcBorders>
              <w:top w:val="single" w:color="auto" w:sz="8" w:space="0"/>
              <w:bottom w:val="single" w:color="auto" w:sz="8" w:space="0"/>
            </w:tcBorders>
            <w:shd w:val="clear" w:color="auto" w:fill="auto"/>
            <w:vAlign w:val="center"/>
          </w:tcPr>
          <w:p w14:paraId="224AC4A9">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所属领域</w:t>
            </w:r>
          </w:p>
        </w:tc>
        <w:tc>
          <w:tcPr>
            <w:tcW w:w="302" w:type="pct"/>
            <w:tcBorders>
              <w:top w:val="single" w:color="auto" w:sz="8" w:space="0"/>
              <w:bottom w:val="single" w:color="auto" w:sz="8" w:space="0"/>
            </w:tcBorders>
            <w:shd w:val="clear" w:color="auto" w:fill="auto"/>
            <w:vAlign w:val="center"/>
          </w:tcPr>
          <w:p w14:paraId="0429E465">
            <w:pPr>
              <w:widowControl/>
              <w:autoSpaceDE w:val="0"/>
              <w:autoSpaceDN w:val="0"/>
              <w:adjustRightInd/>
              <w:spacing w:line="240" w:lineRule="auto"/>
              <w:jc w:val="center"/>
              <w:rPr>
                <w:rFonts w:ascii="宋体" w:hAnsi="宋体"/>
                <w:b/>
                <w:bCs/>
                <w:kern w:val="0"/>
                <w:highlight w:val="none"/>
              </w:rPr>
            </w:pPr>
            <w:r>
              <w:rPr>
                <w:rFonts w:hint="eastAsia" w:ascii="宋体" w:hAnsi="宋体"/>
                <w:b/>
                <w:bCs/>
                <w:kern w:val="0"/>
                <w:highlight w:val="none"/>
              </w:rPr>
              <w:t>场景</w:t>
            </w:r>
          </w:p>
          <w:p w14:paraId="7DE3C06E">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名称</w:t>
            </w:r>
          </w:p>
        </w:tc>
        <w:tc>
          <w:tcPr>
            <w:tcW w:w="1895" w:type="pct"/>
            <w:tcBorders>
              <w:top w:val="single" w:color="auto" w:sz="8" w:space="0"/>
              <w:bottom w:val="single" w:color="auto" w:sz="8" w:space="0"/>
            </w:tcBorders>
            <w:shd w:val="clear" w:color="auto" w:fill="auto"/>
            <w:vAlign w:val="center"/>
          </w:tcPr>
          <w:p w14:paraId="223ACB5A">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场景描述</w:t>
            </w:r>
          </w:p>
        </w:tc>
        <w:tc>
          <w:tcPr>
            <w:tcW w:w="1079" w:type="pct"/>
            <w:tcBorders>
              <w:top w:val="single" w:color="auto" w:sz="8" w:space="0"/>
              <w:bottom w:val="single" w:color="auto" w:sz="8" w:space="0"/>
            </w:tcBorders>
            <w:shd w:val="clear" w:color="auto" w:fill="auto"/>
            <w:vAlign w:val="center"/>
          </w:tcPr>
          <w:p w14:paraId="570554FD">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依托项目介绍</w:t>
            </w:r>
          </w:p>
        </w:tc>
        <w:tc>
          <w:tcPr>
            <w:tcW w:w="580" w:type="pct"/>
            <w:tcBorders>
              <w:top w:val="single" w:color="auto" w:sz="8" w:space="0"/>
              <w:bottom w:val="single" w:color="auto" w:sz="8" w:space="0"/>
            </w:tcBorders>
            <w:shd w:val="clear" w:color="auto" w:fill="auto"/>
            <w:vAlign w:val="center"/>
          </w:tcPr>
          <w:p w14:paraId="1D306968">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合作需求</w:t>
            </w:r>
          </w:p>
        </w:tc>
        <w:tc>
          <w:tcPr>
            <w:tcW w:w="302" w:type="pct"/>
            <w:tcBorders>
              <w:top w:val="single" w:color="auto" w:sz="8" w:space="0"/>
              <w:bottom w:val="single" w:color="auto" w:sz="8" w:space="0"/>
            </w:tcBorders>
            <w:shd w:val="clear" w:color="auto" w:fill="auto"/>
            <w:vAlign w:val="center"/>
          </w:tcPr>
          <w:p w14:paraId="5269875D">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联系方式</w:t>
            </w:r>
          </w:p>
        </w:tc>
        <w:tc>
          <w:tcPr>
            <w:tcW w:w="307" w:type="pct"/>
            <w:tcBorders>
              <w:top w:val="single" w:color="auto" w:sz="8" w:space="0"/>
              <w:bottom w:val="single" w:color="auto" w:sz="8" w:space="0"/>
            </w:tcBorders>
            <w:shd w:val="clear" w:color="auto" w:fill="auto"/>
            <w:vAlign w:val="center"/>
          </w:tcPr>
          <w:p w14:paraId="29B6CEE3">
            <w:pPr>
              <w:widowControl/>
              <w:autoSpaceDE w:val="0"/>
              <w:autoSpaceDN w:val="0"/>
              <w:adjustRightInd/>
              <w:spacing w:line="240" w:lineRule="auto"/>
              <w:jc w:val="center"/>
              <w:rPr>
                <w:rFonts w:ascii="宋体" w:hAnsi="宋体"/>
                <w:b/>
                <w:kern w:val="0"/>
                <w:highlight w:val="none"/>
              </w:rPr>
            </w:pPr>
            <w:r>
              <w:rPr>
                <w:rFonts w:hint="eastAsia" w:ascii="宋体" w:hAnsi="宋体"/>
                <w:b/>
                <w:bCs/>
                <w:kern w:val="0"/>
                <w:highlight w:val="none"/>
              </w:rPr>
              <w:t>所属区域</w:t>
            </w:r>
          </w:p>
        </w:tc>
      </w:tr>
      <w:tr w14:paraId="5EEA7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jc w:val="center"/>
        </w:trPr>
        <w:tc>
          <w:tcPr>
            <w:tcW w:w="233" w:type="pct"/>
            <w:tcBorders>
              <w:top w:val="single" w:color="auto" w:sz="8" w:space="0"/>
            </w:tcBorders>
            <w:shd w:val="clear" w:color="auto" w:fill="auto"/>
            <w:vAlign w:val="center"/>
          </w:tcPr>
          <w:p w14:paraId="4E3C24B0">
            <w:pPr>
              <w:widowControl/>
              <w:autoSpaceDE w:val="0"/>
              <w:autoSpaceDN w:val="0"/>
              <w:adjustRightInd/>
              <w:snapToGrid w:val="0"/>
              <w:spacing w:line="240" w:lineRule="auto"/>
              <w:jc w:val="center"/>
              <w:rPr>
                <w:rFonts w:ascii="宋体" w:hAnsi="宋体"/>
                <w:kern w:val="0"/>
                <w:highlight w:val="none"/>
              </w:rPr>
            </w:pPr>
            <w:r>
              <w:rPr>
                <w:rFonts w:ascii="宋体" w:hAnsi="宋体"/>
                <w:kern w:val="0"/>
                <w:highlight w:val="none"/>
              </w:rPr>
              <w:t>1</w:t>
            </w:r>
          </w:p>
        </w:tc>
        <w:tc>
          <w:tcPr>
            <w:tcW w:w="302" w:type="pct"/>
            <w:tcBorders>
              <w:top w:val="single" w:color="auto" w:sz="8" w:space="0"/>
            </w:tcBorders>
            <w:shd w:val="clear" w:color="auto" w:fill="auto"/>
            <w:vAlign w:val="center"/>
          </w:tcPr>
          <w:p w14:paraId="5D7A6F49">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hint="eastAsia" w:ascii="宋体" w:hAnsi="宋体" w:cs="宋体"/>
                <w:kern w:val="0"/>
                <w:highlight w:val="none"/>
              </w:rPr>
              <w:t>产业升级</w:t>
            </w:r>
          </w:p>
        </w:tc>
        <w:tc>
          <w:tcPr>
            <w:tcW w:w="302" w:type="pct"/>
            <w:tcBorders>
              <w:top w:val="single" w:color="auto" w:sz="8" w:space="0"/>
            </w:tcBorders>
            <w:shd w:val="clear" w:color="auto" w:fill="auto"/>
            <w:vAlign w:val="center"/>
          </w:tcPr>
          <w:p w14:paraId="5C012018">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ascii="宋体" w:hAnsi="宋体"/>
                <w:color w:val="000000"/>
                <w:kern w:val="0"/>
                <w:highlight w:val="none"/>
              </w:rPr>
              <w:t>XX</w:t>
            </w:r>
            <w:r>
              <w:rPr>
                <w:rFonts w:ascii="宋体" w:hAnsi="宋体" w:cs="宋体"/>
                <w:color w:val="000000"/>
                <w:kern w:val="0"/>
                <w:highlight w:val="none"/>
              </w:rPr>
              <w:t>机器视觉柔性产线</w:t>
            </w:r>
          </w:p>
        </w:tc>
        <w:tc>
          <w:tcPr>
            <w:tcW w:w="1895" w:type="pct"/>
            <w:tcBorders>
              <w:top w:val="single" w:color="auto" w:sz="8" w:space="0"/>
            </w:tcBorders>
            <w:shd w:val="clear" w:color="auto" w:fill="auto"/>
            <w:vAlign w:val="center"/>
          </w:tcPr>
          <w:p w14:paraId="4A533C51">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ascii="宋体" w:hAnsi="宋体" w:cs="宋体"/>
                <w:color w:val="000000"/>
                <w:kern w:val="0"/>
                <w:highlight w:val="none"/>
              </w:rPr>
              <w:t>围绕工厂智能视觉质量检测建设和升级柔性生产线需求，应用大数据、人工智能等技术，打造智慧视觉检测系统，实现产品外观、结构、表面质量异常精确测量、分析、追溯、预测性改善等；建立快速应急处置系统，提升巡检智能化水平，实现产品质量检测系统全过程自动化控制、全生命周期质量追溯和智能化信息管理。</w:t>
            </w:r>
          </w:p>
        </w:tc>
        <w:tc>
          <w:tcPr>
            <w:tcW w:w="1079" w:type="pct"/>
            <w:tcBorders>
              <w:top w:val="single" w:color="auto" w:sz="8" w:space="0"/>
            </w:tcBorders>
            <w:shd w:val="clear" w:color="auto" w:fill="auto"/>
            <w:vAlign w:val="center"/>
          </w:tcPr>
          <w:p w14:paraId="3BC84E37">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ascii="宋体" w:hAnsi="宋体" w:cs="宋体"/>
                <w:color w:val="000000"/>
                <w:kern w:val="0"/>
                <w:highlight w:val="none"/>
              </w:rPr>
              <w:t>XX公司轻金属精密合金产品制造项目总投资约XX亿元，目前已投产，未来拟对原有生产线进行改造，提高生产效率和产品品质检测能力。</w:t>
            </w:r>
          </w:p>
        </w:tc>
        <w:tc>
          <w:tcPr>
            <w:tcW w:w="580" w:type="pct"/>
            <w:tcBorders>
              <w:top w:val="single" w:color="auto" w:sz="8" w:space="0"/>
            </w:tcBorders>
            <w:shd w:val="clear" w:color="auto" w:fill="auto"/>
            <w:vAlign w:val="center"/>
          </w:tcPr>
          <w:p w14:paraId="45ECD739">
            <w:pPr>
              <w:widowControl/>
              <w:autoSpaceDE w:val="0"/>
              <w:snapToGrid w:val="0"/>
              <w:spacing w:line="240" w:lineRule="auto"/>
              <w:jc w:val="left"/>
              <w:textAlignment w:val="center"/>
              <w:rPr>
                <w:rFonts w:ascii="宋体" w:hAnsi="宋体" w:cs="宋体"/>
                <w:color w:val="000000"/>
                <w:highlight w:val="none"/>
              </w:rPr>
            </w:pPr>
            <w:r>
              <w:rPr>
                <w:rFonts w:ascii="宋体" w:hAnsi="宋体" w:cs="宋体"/>
                <w:color w:val="000000"/>
                <w:highlight w:val="none"/>
              </w:rPr>
              <w:t>1.</w:t>
            </w:r>
            <w:r>
              <w:rPr>
                <w:rFonts w:ascii="宋体" w:hAnsi="宋体" w:cs="宋体"/>
                <w:color w:val="000000"/>
                <w:kern w:val="0"/>
                <w:highlight w:val="none"/>
              </w:rPr>
              <w:t>智慧视觉检测系统；</w:t>
            </w:r>
          </w:p>
          <w:p w14:paraId="2A76A5EE">
            <w:pPr>
              <w:widowControl/>
              <w:autoSpaceDE w:val="0"/>
              <w:autoSpaceDN w:val="0"/>
              <w:adjustRightInd/>
              <w:snapToGrid w:val="0"/>
              <w:spacing w:line="240" w:lineRule="auto"/>
              <w:jc w:val="left"/>
              <w:rPr>
                <w:rFonts w:ascii="宋体" w:hAnsi="宋体"/>
                <w:kern w:val="0"/>
                <w:highlight w:val="none"/>
              </w:rPr>
            </w:pPr>
            <w:r>
              <w:rPr>
                <w:rFonts w:ascii="宋体" w:hAnsi="宋体" w:cs="宋体"/>
                <w:color w:val="000000"/>
                <w:kern w:val="0"/>
                <w:highlight w:val="none"/>
              </w:rPr>
              <w:t>2.人工智能质量检测算法。</w:t>
            </w:r>
          </w:p>
        </w:tc>
        <w:tc>
          <w:tcPr>
            <w:tcW w:w="302" w:type="pct"/>
            <w:tcBorders>
              <w:top w:val="single" w:color="auto" w:sz="8" w:space="0"/>
            </w:tcBorders>
            <w:shd w:val="clear" w:color="auto" w:fill="auto"/>
            <w:vAlign w:val="center"/>
          </w:tcPr>
          <w:p w14:paraId="5198D0F6">
            <w:pPr>
              <w:widowControl/>
              <w:autoSpaceDE w:val="0"/>
              <w:autoSpaceDN w:val="0"/>
              <w:adjustRightInd/>
              <w:snapToGrid w:val="0"/>
              <w:spacing w:before="156" w:beforeLines="50" w:after="156" w:afterLines="50" w:line="240" w:lineRule="auto"/>
              <w:jc w:val="center"/>
              <w:textAlignment w:val="baseline"/>
              <w:outlineLvl w:val="2"/>
              <w:rPr>
                <w:rFonts w:ascii="宋体" w:hAnsi="宋体"/>
                <w:kern w:val="0"/>
                <w:highlight w:val="none"/>
              </w:rPr>
            </w:pPr>
            <w:bookmarkStart w:id="105" w:name="OLE_LINK6"/>
            <w:bookmarkStart w:id="106" w:name="OLE_LINK5"/>
            <w:r>
              <w:rPr>
                <w:rFonts w:hint="eastAsia" w:ascii="宋体" w:hAnsi="宋体"/>
                <w:kern w:val="0"/>
                <w:highlight w:val="none"/>
              </w:rPr>
              <w:t>姓名055X-XXXXXXX</w:t>
            </w:r>
            <w:bookmarkEnd w:id="105"/>
            <w:bookmarkEnd w:id="106"/>
          </w:p>
        </w:tc>
        <w:tc>
          <w:tcPr>
            <w:tcW w:w="307" w:type="pct"/>
            <w:tcBorders>
              <w:top w:val="single" w:color="auto" w:sz="8" w:space="0"/>
            </w:tcBorders>
            <w:shd w:val="clear" w:color="auto" w:fill="auto"/>
            <w:vAlign w:val="center"/>
          </w:tcPr>
          <w:p w14:paraId="2C2C69A1">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hint="eastAsia" w:ascii="宋体" w:hAnsi="宋体"/>
                <w:color w:val="000000"/>
                <w:kern w:val="0"/>
                <w:highlight w:val="none"/>
              </w:rPr>
              <w:t>XX</w:t>
            </w:r>
            <w:r>
              <w:rPr>
                <w:rFonts w:hint="eastAsia" w:ascii="宋体" w:hAnsi="宋体" w:cs="宋体"/>
                <w:color w:val="000000"/>
                <w:kern w:val="0"/>
                <w:highlight w:val="none"/>
              </w:rPr>
              <w:t>市</w:t>
            </w:r>
          </w:p>
        </w:tc>
      </w:tr>
      <w:tr w14:paraId="1E4733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502" w:hRule="atLeast"/>
          <w:jc w:val="center"/>
        </w:trPr>
        <w:tc>
          <w:tcPr>
            <w:tcW w:w="233" w:type="pct"/>
            <w:shd w:val="clear" w:color="auto" w:fill="auto"/>
            <w:vAlign w:val="center"/>
          </w:tcPr>
          <w:p w14:paraId="64792682">
            <w:pPr>
              <w:widowControl/>
              <w:autoSpaceDE w:val="0"/>
              <w:autoSpaceDN w:val="0"/>
              <w:adjustRightInd/>
              <w:snapToGrid w:val="0"/>
              <w:spacing w:before="156" w:beforeLines="50" w:after="156" w:afterLines="50" w:line="240" w:lineRule="auto"/>
              <w:jc w:val="center"/>
              <w:outlineLvl w:val="2"/>
              <w:rPr>
                <w:rFonts w:ascii="宋体" w:hAnsi="宋体"/>
                <w:kern w:val="0"/>
                <w:highlight w:val="none"/>
              </w:rPr>
            </w:pPr>
            <w:r>
              <w:rPr>
                <w:rFonts w:ascii="宋体" w:hAnsi="宋体"/>
                <w:kern w:val="0"/>
                <w:highlight w:val="none"/>
              </w:rPr>
              <w:t>2</w:t>
            </w:r>
          </w:p>
        </w:tc>
        <w:tc>
          <w:tcPr>
            <w:tcW w:w="302" w:type="pct"/>
            <w:shd w:val="clear" w:color="auto" w:fill="auto"/>
            <w:vAlign w:val="center"/>
          </w:tcPr>
          <w:p w14:paraId="515D5A4D">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hint="eastAsia" w:ascii="宋体" w:hAnsi="宋体" w:cs="宋体"/>
                <w:kern w:val="0"/>
                <w:highlight w:val="none"/>
              </w:rPr>
              <w:t>城市治理</w:t>
            </w:r>
          </w:p>
        </w:tc>
        <w:tc>
          <w:tcPr>
            <w:tcW w:w="302" w:type="pct"/>
            <w:shd w:val="clear" w:color="auto" w:fill="auto"/>
            <w:vAlign w:val="center"/>
          </w:tcPr>
          <w:p w14:paraId="2182DE6A">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ascii="宋体" w:hAnsi="宋体"/>
                <w:color w:val="000000"/>
                <w:kern w:val="0"/>
                <w:highlight w:val="none"/>
              </w:rPr>
              <w:t>XX</w:t>
            </w:r>
            <w:r>
              <w:rPr>
                <w:rFonts w:hint="eastAsia" w:ascii="宋体" w:hAnsi="宋体" w:cs="宋体"/>
                <w:color w:val="000000"/>
                <w:kern w:val="0"/>
                <w:highlight w:val="none"/>
              </w:rPr>
              <w:t>无人机交通治理</w:t>
            </w:r>
          </w:p>
        </w:tc>
        <w:tc>
          <w:tcPr>
            <w:tcW w:w="1895" w:type="pct"/>
            <w:shd w:val="clear" w:color="auto" w:fill="auto"/>
            <w:vAlign w:val="center"/>
          </w:tcPr>
          <w:p w14:paraId="07A68272">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hint="eastAsia" w:ascii="宋体" w:hAnsi="宋体" w:cs="宋体"/>
                <w:color w:val="000000"/>
                <w:kern w:val="0"/>
                <w:highlight w:val="none"/>
              </w:rPr>
              <w:t>聚焦城市拥堵与违法问题，应用无人机巡查与先进结构化视频解析技术，实时获取并分析交通数据，智能判断交通流量，在节假日、工作日高峰期为地面交通疏导提供高效决策支持，结合挂载显示设备、喊话器协助交警实现快速、高效的事故处理，疏导交通拥堵；精准抓拍、识别机动车驾驶员试图逃避酒驾检查、未佩戴安全带、未礼让行人等违法行为，有效弥补地面执法盲点，提升交警执法效能和出警响应速度，服务市民出行安全与道路顺畅。</w:t>
            </w:r>
          </w:p>
        </w:tc>
        <w:tc>
          <w:tcPr>
            <w:tcW w:w="1079" w:type="pct"/>
            <w:shd w:val="clear" w:color="auto" w:fill="auto"/>
            <w:vAlign w:val="center"/>
          </w:tcPr>
          <w:p w14:paraId="03FB9452">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ascii="宋体" w:hAnsi="宋体"/>
                <w:color w:val="000000"/>
                <w:kern w:val="0"/>
                <w:highlight w:val="none"/>
              </w:rPr>
              <w:t>XX</w:t>
            </w:r>
            <w:r>
              <w:rPr>
                <w:rFonts w:hint="eastAsia" w:ascii="宋体" w:hAnsi="宋体" w:cs="宋体"/>
                <w:color w:val="000000"/>
                <w:kern w:val="0"/>
                <w:highlight w:val="none"/>
              </w:rPr>
              <w:t>已开展智慧交通一期至三期的项目建设，在城市快速路、高架桥、一环至二环主干道等重要区域部署无人机，广泛开展道路巡查和交通违法查处工作。目前正规划启动智慧交通</w:t>
            </w:r>
            <w:r>
              <w:rPr>
                <w:rFonts w:hint="eastAsia" w:ascii="宋体" w:hAnsi="宋体" w:cs="宋体"/>
                <w:color w:val="000000"/>
                <w:kern w:val="0"/>
                <w:highlight w:val="none"/>
                <w:lang w:val="en-US" w:eastAsia="zh-CN"/>
              </w:rPr>
              <w:t>相关</w:t>
            </w:r>
            <w:r>
              <w:rPr>
                <w:rFonts w:hint="eastAsia" w:ascii="宋体" w:hAnsi="宋体" w:cs="宋体"/>
                <w:color w:val="000000"/>
                <w:kern w:val="0"/>
                <w:highlight w:val="none"/>
              </w:rPr>
              <w:t>项目建设，扩展无人机在全市交通领域内的应用场景，以实现全市交通管理智能化、高效化的全面提升。</w:t>
            </w:r>
          </w:p>
        </w:tc>
        <w:tc>
          <w:tcPr>
            <w:tcW w:w="580" w:type="pct"/>
            <w:shd w:val="clear" w:color="auto" w:fill="auto"/>
            <w:vAlign w:val="center"/>
          </w:tcPr>
          <w:p w14:paraId="0EBAF98F">
            <w:pPr>
              <w:widowControl/>
              <w:snapToGrid w:val="0"/>
              <w:spacing w:line="240" w:lineRule="auto"/>
              <w:jc w:val="left"/>
              <w:textAlignment w:val="center"/>
              <w:rPr>
                <w:rFonts w:ascii="宋体" w:hAnsi="宋体"/>
                <w:color w:val="000000"/>
                <w:kern w:val="0"/>
                <w:highlight w:val="none"/>
              </w:rPr>
            </w:pPr>
            <w:r>
              <w:rPr>
                <w:rFonts w:hint="eastAsia" w:ascii="宋体" w:hAnsi="宋体" w:cs="宋体"/>
                <w:color w:val="000000"/>
                <w:kern w:val="0"/>
                <w:highlight w:val="none"/>
              </w:rPr>
              <w:t>1.警用无人机；</w:t>
            </w:r>
          </w:p>
          <w:p w14:paraId="67DA20D1">
            <w:pPr>
              <w:widowControl/>
              <w:snapToGrid w:val="0"/>
              <w:spacing w:line="240" w:lineRule="auto"/>
              <w:jc w:val="left"/>
              <w:textAlignment w:val="center"/>
              <w:rPr>
                <w:rFonts w:ascii="宋体" w:hAnsi="宋体"/>
                <w:color w:val="000000"/>
                <w:kern w:val="0"/>
                <w:highlight w:val="none"/>
              </w:rPr>
            </w:pPr>
            <w:r>
              <w:rPr>
                <w:rFonts w:hint="eastAsia" w:ascii="宋体" w:hAnsi="宋体" w:cs="宋体"/>
                <w:color w:val="000000"/>
                <w:kern w:val="0"/>
                <w:highlight w:val="none"/>
              </w:rPr>
              <w:t>2.交通拥堵视频解析</w:t>
            </w:r>
            <w:r>
              <w:rPr>
                <w:rFonts w:hint="eastAsia" w:ascii="宋体" w:hAnsi="宋体"/>
                <w:color w:val="000000"/>
                <w:kern w:val="0"/>
                <w:highlight w:val="none"/>
              </w:rPr>
              <w:t>产品</w:t>
            </w:r>
            <w:r>
              <w:rPr>
                <w:rFonts w:hint="eastAsia" w:ascii="宋体" w:hAnsi="宋体" w:cs="宋体"/>
                <w:color w:val="000000"/>
                <w:kern w:val="0"/>
                <w:highlight w:val="none"/>
              </w:rPr>
              <w:t>；</w:t>
            </w:r>
          </w:p>
          <w:p w14:paraId="6222A05D">
            <w:pPr>
              <w:widowControl/>
              <w:autoSpaceDE w:val="0"/>
              <w:autoSpaceDN w:val="0"/>
              <w:adjustRightInd/>
              <w:snapToGrid w:val="0"/>
              <w:spacing w:line="240" w:lineRule="auto"/>
              <w:jc w:val="left"/>
              <w:rPr>
                <w:rFonts w:ascii="宋体" w:hAnsi="宋体"/>
                <w:kern w:val="0"/>
                <w:highlight w:val="none"/>
              </w:rPr>
            </w:pPr>
            <w:r>
              <w:rPr>
                <w:rFonts w:hint="eastAsia" w:ascii="宋体" w:hAnsi="宋体" w:cs="宋体"/>
                <w:color w:val="000000"/>
                <w:kern w:val="0"/>
                <w:highlight w:val="none"/>
              </w:rPr>
              <w:t>3.机动车违法违章视频解析</w:t>
            </w:r>
            <w:r>
              <w:rPr>
                <w:rFonts w:hint="eastAsia" w:ascii="宋体" w:hAnsi="宋体"/>
                <w:color w:val="000000"/>
                <w:kern w:val="0"/>
                <w:highlight w:val="none"/>
              </w:rPr>
              <w:t>产品</w:t>
            </w:r>
            <w:r>
              <w:rPr>
                <w:rFonts w:hint="eastAsia" w:ascii="宋体" w:hAnsi="宋体" w:cs="宋体"/>
                <w:color w:val="000000"/>
                <w:kern w:val="0"/>
                <w:highlight w:val="none"/>
              </w:rPr>
              <w:t>。</w:t>
            </w:r>
          </w:p>
        </w:tc>
        <w:tc>
          <w:tcPr>
            <w:tcW w:w="302" w:type="pct"/>
            <w:shd w:val="clear" w:color="auto" w:fill="auto"/>
            <w:vAlign w:val="center"/>
          </w:tcPr>
          <w:p w14:paraId="123FB35C">
            <w:pPr>
              <w:widowControl/>
              <w:autoSpaceDE w:val="0"/>
              <w:autoSpaceDN w:val="0"/>
              <w:adjustRightInd/>
              <w:snapToGrid w:val="0"/>
              <w:spacing w:before="156" w:beforeLines="50" w:after="156" w:afterLines="50" w:line="240" w:lineRule="auto"/>
              <w:jc w:val="center"/>
              <w:textAlignment w:val="baseline"/>
              <w:outlineLvl w:val="2"/>
              <w:rPr>
                <w:rFonts w:ascii="宋体" w:hAnsi="宋体"/>
                <w:kern w:val="0"/>
                <w:highlight w:val="none"/>
              </w:rPr>
            </w:pPr>
            <w:r>
              <w:rPr>
                <w:rFonts w:hint="eastAsia" w:ascii="宋体" w:hAnsi="宋体"/>
                <w:kern w:val="0"/>
                <w:highlight w:val="none"/>
              </w:rPr>
              <w:t>姓名055X-XXXXXXX</w:t>
            </w:r>
          </w:p>
        </w:tc>
        <w:tc>
          <w:tcPr>
            <w:tcW w:w="307" w:type="pct"/>
            <w:shd w:val="clear" w:color="auto" w:fill="auto"/>
            <w:vAlign w:val="center"/>
          </w:tcPr>
          <w:p w14:paraId="1AAEF96B">
            <w:pPr>
              <w:widowControl/>
              <w:autoSpaceDE w:val="0"/>
              <w:autoSpaceDN w:val="0"/>
              <w:adjustRightInd/>
              <w:snapToGrid w:val="0"/>
              <w:spacing w:before="156" w:beforeLines="50" w:after="156" w:afterLines="50" w:line="240" w:lineRule="auto"/>
              <w:jc w:val="left"/>
              <w:textAlignment w:val="baseline"/>
              <w:outlineLvl w:val="2"/>
              <w:rPr>
                <w:rFonts w:ascii="宋体" w:hAnsi="宋体"/>
                <w:kern w:val="0"/>
                <w:highlight w:val="none"/>
              </w:rPr>
            </w:pPr>
            <w:r>
              <w:rPr>
                <w:rFonts w:ascii="宋体" w:hAnsi="宋体" w:cs="宋体"/>
                <w:color w:val="000000"/>
                <w:kern w:val="0"/>
                <w:highlight w:val="none"/>
              </w:rPr>
              <w:t>XX</w:t>
            </w:r>
            <w:r>
              <w:rPr>
                <w:rFonts w:hint="eastAsia" w:ascii="宋体" w:hAnsi="宋体" w:cs="宋体"/>
                <w:color w:val="000000"/>
                <w:kern w:val="0"/>
                <w:highlight w:val="none"/>
              </w:rPr>
              <w:t>市</w:t>
            </w:r>
          </w:p>
        </w:tc>
      </w:tr>
    </w:tbl>
    <w:p w14:paraId="39930C3E">
      <w:pPr>
        <w:pStyle w:val="58"/>
        <w:ind w:firstLine="420"/>
        <w:rPr>
          <w:highlight w:val="none"/>
        </w:rPr>
      </w:pPr>
    </w:p>
    <w:p w14:paraId="1ABE2C77">
      <w:pPr>
        <w:pStyle w:val="58"/>
        <w:ind w:firstLine="420"/>
        <w:rPr>
          <w:highlight w:val="none"/>
        </w:rPr>
      </w:pPr>
    </w:p>
    <w:p w14:paraId="0786EAAB">
      <w:pPr>
        <w:pStyle w:val="58"/>
        <w:ind w:firstLine="420"/>
        <w:rPr>
          <w:highlight w:val="none"/>
        </w:rPr>
      </w:pPr>
    </w:p>
    <w:p w14:paraId="7625FE3E">
      <w:pPr>
        <w:pStyle w:val="58"/>
        <w:ind w:firstLine="420"/>
        <w:rPr>
          <w:highlight w:val="none"/>
        </w:rPr>
        <w:sectPr>
          <w:headerReference r:id="rId23" w:type="default"/>
          <w:footerReference r:id="rId25" w:type="default"/>
          <w:headerReference r:id="rId24" w:type="even"/>
          <w:footerReference r:id="rId26" w:type="even"/>
          <w:pgSz w:w="11906" w:h="16838"/>
          <w:pgMar w:top="1871" w:right="1134" w:bottom="1134" w:left="1134" w:header="1418" w:footer="1134" w:gutter="284"/>
          <w:cols w:space="425" w:num="1"/>
          <w:formProt w:val="0"/>
          <w:docGrid w:type="lines" w:linePitch="312" w:charSpace="0"/>
        </w:sectPr>
      </w:pPr>
    </w:p>
    <w:p w14:paraId="799AE1E2">
      <w:pPr>
        <w:pStyle w:val="200"/>
        <w:rPr>
          <w:highlight w:val="none"/>
        </w:rPr>
      </w:pPr>
    </w:p>
    <w:p w14:paraId="45139915">
      <w:pPr>
        <w:pStyle w:val="201"/>
        <w:rPr>
          <w:highlight w:val="none"/>
        </w:rPr>
      </w:pPr>
    </w:p>
    <w:p w14:paraId="1D3BF499">
      <w:pPr>
        <w:pStyle w:val="78"/>
        <w:spacing w:before="78" w:after="156"/>
        <w:rPr>
          <w:highlight w:val="none"/>
        </w:rPr>
      </w:pPr>
      <w:bookmarkStart w:id="107" w:name="_Toc10731"/>
      <w:bookmarkStart w:id="108" w:name="_Toc1545"/>
      <w:r>
        <w:rPr>
          <w:highlight w:val="none"/>
        </w:rPr>
        <w:br w:type="textWrapping"/>
      </w:r>
      <w:bookmarkStart w:id="109" w:name="_Toc187421820"/>
      <w:r>
        <w:rPr>
          <w:rFonts w:hint="eastAsia"/>
          <w:highlight w:val="none"/>
        </w:rPr>
        <w:t>（资料性）</w:t>
      </w:r>
      <w:r>
        <w:rPr>
          <w:highlight w:val="none"/>
        </w:rPr>
        <w:br w:type="textWrapping"/>
      </w:r>
      <w:r>
        <w:rPr>
          <w:rFonts w:hint="eastAsia"/>
          <w:highlight w:val="none"/>
        </w:rPr>
        <w:t>场景能力清单示例</w:t>
      </w:r>
      <w:bookmarkEnd w:id="107"/>
      <w:bookmarkEnd w:id="108"/>
      <w:bookmarkEnd w:id="109"/>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54"/>
        <w:gridCol w:w="465"/>
        <w:gridCol w:w="992"/>
        <w:gridCol w:w="4395"/>
        <w:gridCol w:w="1984"/>
        <w:gridCol w:w="851"/>
        <w:gridCol w:w="433"/>
      </w:tblGrid>
      <w:tr w14:paraId="1DF900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5" w:type="pct"/>
            <w:tcBorders>
              <w:top w:val="single" w:color="auto" w:sz="8" w:space="0"/>
              <w:bottom w:val="single" w:color="auto" w:sz="8" w:space="0"/>
            </w:tcBorders>
            <w:shd w:val="clear" w:color="auto" w:fill="auto"/>
            <w:vAlign w:val="center"/>
          </w:tcPr>
          <w:p w14:paraId="068E9F34">
            <w:pPr>
              <w:autoSpaceDE w:val="0"/>
              <w:autoSpaceDN w:val="0"/>
              <w:spacing w:line="240" w:lineRule="auto"/>
              <w:jc w:val="center"/>
              <w:rPr>
                <w:rFonts w:ascii="宋体" w:hAnsi="Times New Roman"/>
                <w:b/>
                <w:highlight w:val="none"/>
              </w:rPr>
            </w:pPr>
            <w:r>
              <w:rPr>
                <w:rFonts w:hint="eastAsia" w:ascii="宋体" w:hAnsi="Times New Roman"/>
                <w:b/>
                <w:kern w:val="0"/>
                <w:highlight w:val="none"/>
              </w:rPr>
              <w:t>序号</w:t>
            </w:r>
          </w:p>
        </w:tc>
        <w:tc>
          <w:tcPr>
            <w:tcW w:w="248" w:type="pct"/>
            <w:tcBorders>
              <w:top w:val="single" w:color="auto" w:sz="8" w:space="0"/>
              <w:bottom w:val="single" w:color="auto" w:sz="8" w:space="0"/>
            </w:tcBorders>
            <w:shd w:val="clear" w:color="auto" w:fill="auto"/>
            <w:vAlign w:val="center"/>
          </w:tcPr>
          <w:p w14:paraId="2DC256E9">
            <w:pPr>
              <w:widowControl/>
              <w:autoSpaceDE w:val="0"/>
              <w:autoSpaceDN w:val="0"/>
              <w:adjustRightInd/>
              <w:spacing w:line="240" w:lineRule="auto"/>
              <w:jc w:val="center"/>
              <w:rPr>
                <w:rFonts w:ascii="宋体" w:hAnsi="Times New Roman"/>
                <w:b/>
                <w:kern w:val="0"/>
                <w:highlight w:val="none"/>
              </w:rPr>
            </w:pPr>
            <w:r>
              <w:rPr>
                <w:rFonts w:hint="eastAsia" w:ascii="宋体" w:hAnsi="Times New Roman"/>
                <w:b/>
                <w:kern w:val="0"/>
                <w:highlight w:val="none"/>
              </w:rPr>
              <w:t>所属领域</w:t>
            </w:r>
          </w:p>
        </w:tc>
        <w:tc>
          <w:tcPr>
            <w:tcW w:w="529" w:type="pct"/>
            <w:tcBorders>
              <w:top w:val="single" w:color="auto" w:sz="8" w:space="0"/>
              <w:bottom w:val="single" w:color="auto" w:sz="8" w:space="0"/>
            </w:tcBorders>
            <w:shd w:val="clear" w:color="auto" w:fill="auto"/>
            <w:vAlign w:val="center"/>
          </w:tcPr>
          <w:p w14:paraId="79F78699">
            <w:pPr>
              <w:widowControl/>
              <w:autoSpaceDE w:val="0"/>
              <w:autoSpaceDN w:val="0"/>
              <w:adjustRightInd/>
              <w:spacing w:line="240" w:lineRule="auto"/>
              <w:jc w:val="center"/>
              <w:rPr>
                <w:rFonts w:ascii="宋体" w:hAnsi="Times New Roman"/>
                <w:b/>
                <w:kern w:val="0"/>
                <w:highlight w:val="none"/>
              </w:rPr>
            </w:pPr>
            <w:r>
              <w:rPr>
                <w:rFonts w:hint="eastAsia" w:ascii="宋体" w:hAnsi="Times New Roman"/>
                <w:b/>
                <w:kern w:val="0"/>
                <w:highlight w:val="none"/>
              </w:rPr>
              <w:t>产品</w:t>
            </w:r>
            <w:r>
              <w:rPr>
                <w:rFonts w:ascii="宋体" w:hAnsi="Times New Roman"/>
                <w:b/>
                <w:kern w:val="0"/>
                <w:highlight w:val="none"/>
              </w:rPr>
              <w:t>/</w:t>
            </w:r>
            <w:r>
              <w:rPr>
                <w:rFonts w:hint="eastAsia" w:ascii="宋体" w:hAnsi="Times New Roman"/>
                <w:b/>
                <w:kern w:val="0"/>
                <w:highlight w:val="none"/>
              </w:rPr>
              <w:t>解决方案名称</w:t>
            </w:r>
          </w:p>
        </w:tc>
        <w:tc>
          <w:tcPr>
            <w:tcW w:w="2344" w:type="pct"/>
            <w:tcBorders>
              <w:top w:val="single" w:color="auto" w:sz="8" w:space="0"/>
              <w:bottom w:val="single" w:color="auto" w:sz="8" w:space="0"/>
            </w:tcBorders>
            <w:shd w:val="clear" w:color="auto" w:fill="auto"/>
            <w:vAlign w:val="center"/>
          </w:tcPr>
          <w:p w14:paraId="08F995AA">
            <w:pPr>
              <w:widowControl/>
              <w:autoSpaceDE w:val="0"/>
              <w:autoSpaceDN w:val="0"/>
              <w:adjustRightInd/>
              <w:spacing w:line="240" w:lineRule="auto"/>
              <w:jc w:val="center"/>
              <w:rPr>
                <w:rFonts w:ascii="宋体" w:hAnsi="Times New Roman"/>
                <w:b/>
                <w:kern w:val="0"/>
                <w:highlight w:val="none"/>
              </w:rPr>
            </w:pPr>
            <w:r>
              <w:rPr>
                <w:rFonts w:hint="eastAsia" w:ascii="宋体" w:hAnsi="Times New Roman"/>
                <w:b/>
                <w:kern w:val="0"/>
                <w:highlight w:val="none"/>
              </w:rPr>
              <w:t>产品</w:t>
            </w:r>
            <w:r>
              <w:rPr>
                <w:rFonts w:ascii="宋体" w:hAnsi="Times New Roman"/>
                <w:b/>
                <w:kern w:val="0"/>
                <w:highlight w:val="none"/>
              </w:rPr>
              <w:t>/</w:t>
            </w:r>
            <w:r>
              <w:rPr>
                <w:rFonts w:hint="eastAsia" w:ascii="宋体" w:hAnsi="Times New Roman"/>
                <w:b/>
                <w:kern w:val="0"/>
                <w:highlight w:val="none"/>
              </w:rPr>
              <w:t>解决方案介绍</w:t>
            </w:r>
          </w:p>
        </w:tc>
        <w:tc>
          <w:tcPr>
            <w:tcW w:w="1058" w:type="pct"/>
            <w:tcBorders>
              <w:top w:val="single" w:color="auto" w:sz="8" w:space="0"/>
              <w:bottom w:val="single" w:color="auto" w:sz="8" w:space="0"/>
            </w:tcBorders>
            <w:shd w:val="clear" w:color="auto" w:fill="auto"/>
            <w:vAlign w:val="center"/>
          </w:tcPr>
          <w:p w14:paraId="77B0DD57">
            <w:pPr>
              <w:widowControl/>
              <w:autoSpaceDE w:val="0"/>
              <w:autoSpaceDN w:val="0"/>
              <w:adjustRightInd/>
              <w:spacing w:line="240" w:lineRule="auto"/>
              <w:jc w:val="center"/>
              <w:rPr>
                <w:rFonts w:ascii="宋体" w:hAnsi="Times New Roman"/>
                <w:b/>
                <w:kern w:val="0"/>
                <w:highlight w:val="none"/>
              </w:rPr>
            </w:pPr>
            <w:r>
              <w:rPr>
                <w:rFonts w:hint="eastAsia" w:ascii="宋体" w:hAnsi="Times New Roman"/>
                <w:b/>
                <w:kern w:val="0"/>
                <w:highlight w:val="none"/>
              </w:rPr>
              <w:t>应用案例</w:t>
            </w:r>
          </w:p>
        </w:tc>
        <w:tc>
          <w:tcPr>
            <w:tcW w:w="454" w:type="pct"/>
            <w:tcBorders>
              <w:top w:val="single" w:color="auto" w:sz="8" w:space="0"/>
              <w:bottom w:val="single" w:color="auto" w:sz="8" w:space="0"/>
            </w:tcBorders>
            <w:shd w:val="clear" w:color="auto" w:fill="auto"/>
            <w:vAlign w:val="center"/>
          </w:tcPr>
          <w:p w14:paraId="4C61CC64">
            <w:pPr>
              <w:widowControl/>
              <w:autoSpaceDE w:val="0"/>
              <w:autoSpaceDN w:val="0"/>
              <w:adjustRightInd/>
              <w:spacing w:line="240" w:lineRule="auto"/>
              <w:jc w:val="center"/>
              <w:rPr>
                <w:rFonts w:ascii="宋体" w:hAnsi="Times New Roman"/>
                <w:b/>
                <w:kern w:val="0"/>
                <w:highlight w:val="none"/>
              </w:rPr>
            </w:pPr>
            <w:r>
              <w:rPr>
                <w:rFonts w:hint="eastAsia" w:ascii="宋体" w:hAnsi="Times New Roman"/>
                <w:b/>
                <w:kern w:val="0"/>
                <w:highlight w:val="none"/>
              </w:rPr>
              <w:t>联系方式</w:t>
            </w:r>
          </w:p>
        </w:tc>
        <w:tc>
          <w:tcPr>
            <w:tcW w:w="231" w:type="pct"/>
            <w:tcBorders>
              <w:top w:val="single" w:color="auto" w:sz="8" w:space="0"/>
              <w:bottom w:val="single" w:color="auto" w:sz="8" w:space="0"/>
            </w:tcBorders>
            <w:shd w:val="clear" w:color="auto" w:fill="auto"/>
            <w:vAlign w:val="center"/>
          </w:tcPr>
          <w:p w14:paraId="539691B8">
            <w:pPr>
              <w:widowControl/>
              <w:autoSpaceDE w:val="0"/>
              <w:autoSpaceDN w:val="0"/>
              <w:adjustRightInd/>
              <w:spacing w:line="240" w:lineRule="auto"/>
              <w:jc w:val="center"/>
              <w:rPr>
                <w:rFonts w:ascii="宋体" w:hAnsi="Times New Roman"/>
                <w:b/>
                <w:kern w:val="0"/>
                <w:highlight w:val="none"/>
              </w:rPr>
            </w:pPr>
            <w:r>
              <w:rPr>
                <w:rFonts w:hint="eastAsia" w:ascii="宋体" w:hAnsi="Times New Roman"/>
                <w:b/>
                <w:kern w:val="0"/>
                <w:highlight w:val="none"/>
              </w:rPr>
              <w:t>所属区域</w:t>
            </w:r>
          </w:p>
        </w:tc>
      </w:tr>
      <w:tr w14:paraId="3B1EC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857" w:hRule="atLeast"/>
          <w:jc w:val="center"/>
        </w:trPr>
        <w:tc>
          <w:tcPr>
            <w:tcW w:w="135" w:type="pct"/>
            <w:tcBorders>
              <w:top w:val="single" w:color="auto" w:sz="8" w:space="0"/>
            </w:tcBorders>
            <w:shd w:val="clear" w:color="auto" w:fill="auto"/>
            <w:vAlign w:val="center"/>
          </w:tcPr>
          <w:p w14:paraId="49EE7777">
            <w:pPr>
              <w:autoSpaceDE w:val="0"/>
              <w:autoSpaceDN w:val="0"/>
              <w:spacing w:line="240" w:lineRule="auto"/>
              <w:jc w:val="center"/>
              <w:rPr>
                <w:rFonts w:ascii="Times New Roman" w:hAnsi="Times New Roman"/>
                <w:highlight w:val="none"/>
              </w:rPr>
            </w:pPr>
            <w:r>
              <w:rPr>
                <w:rFonts w:hint="eastAsia" w:ascii="Times New Roman" w:hAnsi="Times New Roman"/>
                <w:kern w:val="0"/>
                <w:highlight w:val="none"/>
              </w:rPr>
              <w:t>1</w:t>
            </w:r>
          </w:p>
        </w:tc>
        <w:tc>
          <w:tcPr>
            <w:tcW w:w="248" w:type="pct"/>
            <w:tcBorders>
              <w:top w:val="single" w:color="auto" w:sz="8" w:space="0"/>
            </w:tcBorders>
            <w:shd w:val="clear" w:color="auto" w:fill="auto"/>
            <w:vAlign w:val="center"/>
          </w:tcPr>
          <w:p w14:paraId="0CF87A94">
            <w:pPr>
              <w:autoSpaceDE w:val="0"/>
              <w:autoSpaceDN w:val="0"/>
              <w:snapToGrid w:val="0"/>
              <w:spacing w:before="156" w:beforeLines="50" w:after="156" w:afterLines="50"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产业升级</w:t>
            </w:r>
          </w:p>
        </w:tc>
        <w:tc>
          <w:tcPr>
            <w:tcW w:w="529" w:type="pct"/>
            <w:tcBorders>
              <w:top w:val="single" w:color="auto" w:sz="8" w:space="0"/>
            </w:tcBorders>
            <w:shd w:val="clear" w:color="auto" w:fill="auto"/>
            <w:vAlign w:val="center"/>
          </w:tcPr>
          <w:p w14:paraId="07B98DE3">
            <w:pPr>
              <w:autoSpaceDE w:val="0"/>
              <w:autoSpaceDN w:val="0"/>
              <w:snapToGrid w:val="0"/>
              <w:spacing w:before="156" w:beforeLines="50" w:after="156" w:afterLines="50"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智慧矿山无人值守解决方案</w:t>
            </w:r>
          </w:p>
        </w:tc>
        <w:tc>
          <w:tcPr>
            <w:tcW w:w="2344" w:type="pct"/>
            <w:tcBorders>
              <w:top w:val="single" w:color="auto" w:sz="8" w:space="0"/>
            </w:tcBorders>
            <w:shd w:val="clear" w:color="auto" w:fill="auto"/>
            <w:vAlign w:val="center"/>
          </w:tcPr>
          <w:p w14:paraId="15C2A838">
            <w:pPr>
              <w:autoSpaceDE w:val="0"/>
              <w:autoSpaceDN w:val="0"/>
              <w:snapToGrid w:val="0"/>
              <w:spacing w:before="156" w:beforeLines="50" w:after="156" w:afterLines="50" w:line="240" w:lineRule="auto"/>
              <w:jc w:val="left"/>
              <w:textAlignment w:val="baseline"/>
              <w:outlineLvl w:val="2"/>
              <w:rPr>
                <w:rFonts w:ascii="Times New Roman" w:hAnsi="Times New Roman" w:eastAsia="黑体"/>
                <w:kern w:val="21"/>
                <w:highlight w:val="none"/>
              </w:rPr>
            </w:pPr>
            <w:r>
              <w:rPr>
                <w:rFonts w:hint="eastAsia" w:ascii="Times New Roman" w:hAnsi="Times New Roman"/>
                <w:kern w:val="0"/>
                <w:highlight w:val="none"/>
              </w:rPr>
              <w:t>该解决方案基于公司积累百万级的矿山场景下的算法数据结合自主研发的矿山无人值守智控平台、井下防爆灭火巡控机器人、防爆视频算法分析类脑智盒、输送皮带类脑机器人等多款智能化设备产品组成。基于矿山无人值守智控平台可有效实现矿山设备智能联动，具备矿山生产运输运维等环节类脑机器人控制、算法分析、实时视频监控、异常预警告警等功能，避免安全事故隐患，助力矿山系统实现无人化运维，大幅提升矿山生产的智能化水平。</w:t>
            </w:r>
          </w:p>
        </w:tc>
        <w:tc>
          <w:tcPr>
            <w:tcW w:w="1058" w:type="pct"/>
            <w:tcBorders>
              <w:top w:val="single" w:color="auto" w:sz="8" w:space="0"/>
            </w:tcBorders>
            <w:shd w:val="clear" w:color="auto" w:fill="auto"/>
            <w:vAlign w:val="center"/>
          </w:tcPr>
          <w:p w14:paraId="2617EA01">
            <w:pPr>
              <w:autoSpaceDE w:val="0"/>
              <w:autoSpaceDN w:val="0"/>
              <w:snapToGrid w:val="0"/>
              <w:spacing w:before="156" w:beforeLines="50" w:after="156" w:afterLines="50" w:line="240" w:lineRule="auto"/>
              <w:jc w:val="left"/>
              <w:textAlignment w:val="baseline"/>
              <w:outlineLvl w:val="2"/>
              <w:rPr>
                <w:rFonts w:ascii="Times New Roman" w:hAnsi="Times New Roman" w:eastAsia="黑体"/>
                <w:kern w:val="21"/>
                <w:highlight w:val="none"/>
              </w:rPr>
            </w:pPr>
            <w:r>
              <w:rPr>
                <w:rFonts w:hint="eastAsia" w:ascii="Times New Roman" w:hAnsi="Times New Roman"/>
                <w:kern w:val="0"/>
                <w:highlight w:val="none"/>
              </w:rPr>
              <w:t>该方案目前已在XX能源有限公司、XX投资集团等多个矿山项目中落地应用，有效提升生产经济效益，以及矿山智能化管理水平。</w:t>
            </w:r>
          </w:p>
        </w:tc>
        <w:tc>
          <w:tcPr>
            <w:tcW w:w="454" w:type="pct"/>
            <w:tcBorders>
              <w:top w:val="single" w:color="auto" w:sz="8" w:space="0"/>
            </w:tcBorders>
            <w:shd w:val="clear" w:color="auto" w:fill="auto"/>
            <w:vAlign w:val="center"/>
          </w:tcPr>
          <w:p w14:paraId="563F2BE7">
            <w:pPr>
              <w:autoSpaceDE w:val="0"/>
              <w:autoSpaceDN w:val="0"/>
              <w:snapToGrid w:val="0"/>
              <w:spacing w:line="240" w:lineRule="auto"/>
              <w:jc w:val="center"/>
              <w:textAlignment w:val="baseline"/>
              <w:outlineLvl w:val="2"/>
              <w:rPr>
                <w:rFonts w:ascii="Times New Roman" w:hAnsi="Times New Roman" w:eastAsia="黑体"/>
                <w:highlight w:val="none"/>
              </w:rPr>
            </w:pPr>
            <w:r>
              <w:rPr>
                <w:rFonts w:hint="eastAsia" w:ascii="Times New Roman" w:hAnsi="Times New Roman"/>
                <w:kern w:val="0"/>
                <w:highlight w:val="none"/>
              </w:rPr>
              <w:t>姓名</w:t>
            </w:r>
          </w:p>
          <w:p w14:paraId="6AD92BDC">
            <w:pPr>
              <w:autoSpaceDE w:val="0"/>
              <w:autoSpaceDN w:val="0"/>
              <w:snapToGrid w:val="0"/>
              <w:spacing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055X-XXXXXXX</w:t>
            </w:r>
          </w:p>
        </w:tc>
        <w:tc>
          <w:tcPr>
            <w:tcW w:w="231" w:type="pct"/>
            <w:tcBorders>
              <w:top w:val="single" w:color="auto" w:sz="8" w:space="0"/>
            </w:tcBorders>
            <w:shd w:val="clear" w:color="auto" w:fill="auto"/>
            <w:vAlign w:val="center"/>
          </w:tcPr>
          <w:p w14:paraId="38D31808">
            <w:pPr>
              <w:autoSpaceDE w:val="0"/>
              <w:autoSpaceDN w:val="0"/>
              <w:snapToGrid w:val="0"/>
              <w:spacing w:before="156" w:beforeLines="50" w:after="156" w:afterLines="50"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XX市</w:t>
            </w:r>
          </w:p>
        </w:tc>
      </w:tr>
      <w:tr w14:paraId="2670F6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5" w:type="pct"/>
            <w:shd w:val="clear" w:color="auto" w:fill="auto"/>
            <w:vAlign w:val="center"/>
          </w:tcPr>
          <w:p w14:paraId="7BC44CAD">
            <w:pPr>
              <w:autoSpaceDE w:val="0"/>
              <w:autoSpaceDN w:val="0"/>
              <w:spacing w:line="240" w:lineRule="auto"/>
              <w:jc w:val="center"/>
              <w:rPr>
                <w:rFonts w:ascii="Times New Roman" w:hAnsi="Times New Roman"/>
                <w:highlight w:val="none"/>
              </w:rPr>
            </w:pPr>
            <w:r>
              <w:rPr>
                <w:rFonts w:hint="eastAsia" w:ascii="Times New Roman" w:hAnsi="Times New Roman"/>
                <w:kern w:val="0"/>
                <w:highlight w:val="none"/>
              </w:rPr>
              <w:t>2</w:t>
            </w:r>
          </w:p>
        </w:tc>
        <w:tc>
          <w:tcPr>
            <w:tcW w:w="248" w:type="pct"/>
            <w:shd w:val="clear" w:color="auto" w:fill="auto"/>
            <w:vAlign w:val="center"/>
          </w:tcPr>
          <w:p w14:paraId="30F63819">
            <w:pPr>
              <w:autoSpaceDE w:val="0"/>
              <w:autoSpaceDN w:val="0"/>
              <w:snapToGrid w:val="0"/>
              <w:spacing w:before="156" w:beforeLines="50" w:after="156" w:afterLines="50"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城市治理</w:t>
            </w:r>
          </w:p>
        </w:tc>
        <w:tc>
          <w:tcPr>
            <w:tcW w:w="529" w:type="pct"/>
            <w:shd w:val="clear" w:color="auto" w:fill="auto"/>
            <w:vAlign w:val="center"/>
          </w:tcPr>
          <w:p w14:paraId="02FEA03A">
            <w:pPr>
              <w:autoSpaceDE w:val="0"/>
              <w:autoSpaceDN w:val="0"/>
              <w:snapToGrid w:val="0"/>
              <w:spacing w:before="156" w:beforeLines="50" w:after="156" w:afterLines="50"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智能网联数字交通治理基座</w:t>
            </w:r>
          </w:p>
        </w:tc>
        <w:tc>
          <w:tcPr>
            <w:tcW w:w="2344" w:type="pct"/>
            <w:shd w:val="clear" w:color="auto" w:fill="auto"/>
            <w:vAlign w:val="center"/>
          </w:tcPr>
          <w:p w14:paraId="39954371">
            <w:pPr>
              <w:autoSpaceDE w:val="0"/>
              <w:autoSpaceDN w:val="0"/>
              <w:snapToGrid w:val="0"/>
              <w:spacing w:before="156" w:beforeLines="50" w:after="156" w:afterLines="50" w:line="240" w:lineRule="auto"/>
              <w:jc w:val="left"/>
              <w:textAlignment w:val="baseline"/>
              <w:outlineLvl w:val="2"/>
              <w:rPr>
                <w:rFonts w:ascii="Times New Roman" w:hAnsi="Times New Roman" w:eastAsia="黑体"/>
                <w:kern w:val="21"/>
                <w:highlight w:val="none"/>
              </w:rPr>
            </w:pPr>
            <w:r>
              <w:rPr>
                <w:rFonts w:hint="eastAsia" w:ascii="Times New Roman" w:hAnsi="Times New Roman"/>
                <w:kern w:val="0"/>
                <w:highlight w:val="none"/>
              </w:rPr>
              <w:t>通过公司自研的网联化多形态车端产品OBU、路端产品RSU、边缘计算设备、路侧感知设备，利用移动网络和PC5直连通信技术，借助边缘计算智能引擎、车路协同引擎和出行服务引擎，打造了云端智能网联运营管理平台和C2V/I2V信控运营服务平台，构建起能感知、能通信、能思考的数字交通系统，能够满足城市道路拥堵治理、高速公路安全预警及园区、矿山等地无人驾驶需求，广泛服务于多种场景。</w:t>
            </w:r>
          </w:p>
        </w:tc>
        <w:tc>
          <w:tcPr>
            <w:tcW w:w="1058" w:type="pct"/>
            <w:shd w:val="clear" w:color="auto" w:fill="auto"/>
            <w:vAlign w:val="center"/>
          </w:tcPr>
          <w:p w14:paraId="2358C1B9">
            <w:pPr>
              <w:autoSpaceDE w:val="0"/>
              <w:autoSpaceDN w:val="0"/>
              <w:snapToGrid w:val="0"/>
              <w:spacing w:before="156" w:beforeLines="50" w:after="156" w:afterLines="50" w:line="240" w:lineRule="auto"/>
              <w:jc w:val="left"/>
              <w:textAlignment w:val="baseline"/>
              <w:outlineLvl w:val="2"/>
              <w:rPr>
                <w:rFonts w:ascii="Times New Roman" w:hAnsi="Times New Roman" w:eastAsia="黑体"/>
                <w:kern w:val="21"/>
                <w:highlight w:val="none"/>
              </w:rPr>
            </w:pPr>
            <w:r>
              <w:rPr>
                <w:rFonts w:hint="eastAsia" w:ascii="Times New Roman" w:hAnsi="Times New Roman"/>
                <w:kern w:val="0"/>
                <w:highlight w:val="none"/>
              </w:rPr>
              <w:t>该方案目前已在XX、XX等全国40多个城市落地，支撑了智能网联示范区建设，打造C-V2X业务场景示范，并协助当地无人驾驶车辆测试及牌照发放。</w:t>
            </w:r>
          </w:p>
        </w:tc>
        <w:tc>
          <w:tcPr>
            <w:tcW w:w="454" w:type="pct"/>
            <w:shd w:val="clear" w:color="auto" w:fill="auto"/>
            <w:vAlign w:val="center"/>
          </w:tcPr>
          <w:p w14:paraId="4EB34479">
            <w:pPr>
              <w:autoSpaceDE w:val="0"/>
              <w:autoSpaceDN w:val="0"/>
              <w:adjustRightInd/>
              <w:spacing w:line="240" w:lineRule="auto"/>
              <w:jc w:val="center"/>
              <w:outlineLvl w:val="2"/>
              <w:rPr>
                <w:rFonts w:ascii="Times New Roman" w:hAnsi="Times New Roman" w:eastAsia="黑体"/>
                <w:kern w:val="21"/>
                <w:highlight w:val="none"/>
              </w:rPr>
            </w:pPr>
            <w:r>
              <w:rPr>
                <w:rFonts w:hint="eastAsia" w:ascii="Times New Roman" w:hAnsi="Times New Roman"/>
                <w:kern w:val="0"/>
                <w:highlight w:val="none"/>
              </w:rPr>
              <w:t>姓名</w:t>
            </w:r>
          </w:p>
          <w:p w14:paraId="2BEE330A">
            <w:pPr>
              <w:autoSpaceDE w:val="0"/>
              <w:autoSpaceDN w:val="0"/>
              <w:snapToGrid w:val="0"/>
              <w:spacing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055X-XXXXXXX</w:t>
            </w:r>
          </w:p>
        </w:tc>
        <w:tc>
          <w:tcPr>
            <w:tcW w:w="231" w:type="pct"/>
            <w:shd w:val="clear" w:color="auto" w:fill="auto"/>
            <w:vAlign w:val="center"/>
          </w:tcPr>
          <w:p w14:paraId="3626CE59">
            <w:pPr>
              <w:autoSpaceDE w:val="0"/>
              <w:autoSpaceDN w:val="0"/>
              <w:snapToGrid w:val="0"/>
              <w:spacing w:before="156" w:beforeLines="50" w:after="156" w:afterLines="50" w:line="240" w:lineRule="auto"/>
              <w:jc w:val="center"/>
              <w:textAlignment w:val="baseline"/>
              <w:outlineLvl w:val="2"/>
              <w:rPr>
                <w:rFonts w:ascii="Times New Roman" w:hAnsi="Times New Roman" w:eastAsia="黑体"/>
                <w:kern w:val="21"/>
                <w:highlight w:val="none"/>
              </w:rPr>
            </w:pPr>
            <w:r>
              <w:rPr>
                <w:rFonts w:hint="eastAsia" w:ascii="Times New Roman" w:hAnsi="Times New Roman"/>
                <w:kern w:val="0"/>
                <w:highlight w:val="none"/>
              </w:rPr>
              <w:t>XX市</w:t>
            </w:r>
          </w:p>
        </w:tc>
      </w:tr>
    </w:tbl>
    <w:p w14:paraId="61332E84">
      <w:pPr>
        <w:pStyle w:val="58"/>
        <w:ind w:firstLine="420"/>
        <w:rPr>
          <w:highlight w:val="none"/>
        </w:rPr>
      </w:pPr>
    </w:p>
    <w:p w14:paraId="4E81FAD4">
      <w:pPr>
        <w:pStyle w:val="58"/>
        <w:ind w:firstLine="420"/>
        <w:rPr>
          <w:highlight w:val="none"/>
        </w:rPr>
      </w:pPr>
    </w:p>
    <w:p w14:paraId="73F3B456">
      <w:pPr>
        <w:pStyle w:val="58"/>
        <w:ind w:firstLine="420"/>
        <w:rPr>
          <w:highlight w:val="none"/>
        </w:rPr>
      </w:pPr>
    </w:p>
    <w:p w14:paraId="7DDA7B3A">
      <w:pPr>
        <w:pStyle w:val="58"/>
        <w:ind w:firstLine="420"/>
        <w:rPr>
          <w:highlight w:val="none"/>
        </w:rPr>
      </w:pPr>
    </w:p>
    <w:p w14:paraId="1B7C41C1">
      <w:pPr>
        <w:pStyle w:val="58"/>
        <w:ind w:firstLine="420"/>
        <w:rPr>
          <w:highlight w:val="none"/>
        </w:rPr>
        <w:sectPr>
          <w:headerReference r:id="rId27" w:type="default"/>
          <w:footerReference r:id="rId29" w:type="default"/>
          <w:headerReference r:id="rId28" w:type="even"/>
          <w:footerReference r:id="rId30" w:type="even"/>
          <w:pgSz w:w="11906" w:h="16838"/>
          <w:pgMar w:top="1871" w:right="1134" w:bottom="1134" w:left="1134" w:header="1418" w:footer="1134" w:gutter="284"/>
          <w:cols w:space="425" w:num="1"/>
          <w:formProt w:val="0"/>
          <w:docGrid w:type="lines" w:linePitch="312" w:charSpace="0"/>
        </w:sectPr>
      </w:pPr>
    </w:p>
    <w:p w14:paraId="0603DF80">
      <w:pPr>
        <w:pStyle w:val="200"/>
        <w:rPr>
          <w:highlight w:val="none"/>
        </w:rPr>
      </w:pPr>
    </w:p>
    <w:p w14:paraId="7BAB27A1">
      <w:pPr>
        <w:pStyle w:val="201"/>
        <w:rPr>
          <w:highlight w:val="none"/>
        </w:rPr>
      </w:pPr>
    </w:p>
    <w:p w14:paraId="256FCAAF">
      <w:pPr>
        <w:pStyle w:val="78"/>
        <w:spacing w:before="78" w:after="156"/>
        <w:rPr>
          <w:highlight w:val="none"/>
        </w:rPr>
      </w:pPr>
      <w:bookmarkStart w:id="110" w:name="_Toc20547"/>
      <w:bookmarkStart w:id="111" w:name="_Toc30466"/>
      <w:r>
        <w:rPr>
          <w:highlight w:val="none"/>
        </w:rPr>
        <w:br w:type="textWrapping"/>
      </w:r>
      <w:bookmarkStart w:id="112" w:name="_Toc187421821"/>
      <w:r>
        <w:rPr>
          <w:rFonts w:hint="eastAsia"/>
          <w:highlight w:val="none"/>
        </w:rPr>
        <w:t>（资料性）</w:t>
      </w:r>
      <w:r>
        <w:rPr>
          <w:highlight w:val="none"/>
        </w:rPr>
        <w:br w:type="textWrapping"/>
      </w:r>
      <w:r>
        <w:rPr>
          <w:rFonts w:hint="eastAsia"/>
          <w:highlight w:val="none"/>
        </w:rPr>
        <w:t>场景案例清单示例</w:t>
      </w:r>
      <w:bookmarkEnd w:id="110"/>
      <w:bookmarkEnd w:id="111"/>
      <w:bookmarkEnd w:id="112"/>
    </w:p>
    <w:tbl>
      <w:tblPr>
        <w:tblStyle w:val="29"/>
        <w:tblW w:w="537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96"/>
        <w:gridCol w:w="447"/>
        <w:gridCol w:w="709"/>
        <w:gridCol w:w="2695"/>
        <w:gridCol w:w="2338"/>
        <w:gridCol w:w="2622"/>
        <w:gridCol w:w="566"/>
        <w:gridCol w:w="498"/>
      </w:tblGrid>
      <w:tr w14:paraId="46BB5D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7" w:type="pct"/>
            <w:tcBorders>
              <w:top w:val="single" w:color="auto" w:sz="8" w:space="0"/>
              <w:bottom w:val="single" w:color="auto" w:sz="8" w:space="0"/>
            </w:tcBorders>
            <w:shd w:val="clear" w:color="auto" w:fill="auto"/>
            <w:vAlign w:val="center"/>
          </w:tcPr>
          <w:p w14:paraId="0BB9976E">
            <w:pPr>
              <w:spacing w:line="240" w:lineRule="auto"/>
              <w:jc w:val="center"/>
              <w:rPr>
                <w:rFonts w:ascii="Times New Roman" w:hAnsi="Times New Roman"/>
                <w:b/>
                <w:highlight w:val="none"/>
              </w:rPr>
            </w:pPr>
            <w:r>
              <w:rPr>
                <w:rFonts w:ascii="Times New Roman" w:hAnsi="Times New Roman"/>
                <w:b/>
                <w:highlight w:val="none"/>
              </w:rPr>
              <w:t>序号</w:t>
            </w:r>
          </w:p>
        </w:tc>
        <w:tc>
          <w:tcPr>
            <w:tcW w:w="222" w:type="pct"/>
            <w:tcBorders>
              <w:top w:val="single" w:color="auto" w:sz="8" w:space="0"/>
              <w:bottom w:val="single" w:color="auto" w:sz="8" w:space="0"/>
            </w:tcBorders>
            <w:shd w:val="clear" w:color="auto" w:fill="auto"/>
            <w:vAlign w:val="center"/>
          </w:tcPr>
          <w:p w14:paraId="54CBF991">
            <w:pPr>
              <w:spacing w:line="240" w:lineRule="auto"/>
              <w:jc w:val="center"/>
              <w:rPr>
                <w:rFonts w:ascii="Times New Roman" w:hAnsi="Times New Roman"/>
                <w:b/>
                <w:highlight w:val="none"/>
              </w:rPr>
            </w:pPr>
            <w:r>
              <w:rPr>
                <w:rFonts w:ascii="Times New Roman" w:hAnsi="Times New Roman"/>
                <w:b/>
                <w:highlight w:val="none"/>
              </w:rPr>
              <w:t>所属领域</w:t>
            </w:r>
          </w:p>
        </w:tc>
        <w:tc>
          <w:tcPr>
            <w:tcW w:w="352" w:type="pct"/>
            <w:tcBorders>
              <w:top w:val="single" w:color="auto" w:sz="8" w:space="0"/>
              <w:bottom w:val="single" w:color="auto" w:sz="8" w:space="0"/>
            </w:tcBorders>
            <w:shd w:val="clear" w:color="auto" w:fill="auto"/>
            <w:vAlign w:val="center"/>
          </w:tcPr>
          <w:p w14:paraId="00324E76">
            <w:pPr>
              <w:spacing w:line="240" w:lineRule="auto"/>
              <w:jc w:val="center"/>
              <w:rPr>
                <w:rFonts w:ascii="Times New Roman" w:hAnsi="Times New Roman"/>
                <w:b/>
                <w:highlight w:val="none"/>
              </w:rPr>
            </w:pPr>
            <w:r>
              <w:rPr>
                <w:rFonts w:ascii="Times New Roman" w:hAnsi="Times New Roman"/>
                <w:b/>
                <w:highlight w:val="none"/>
              </w:rPr>
              <w:t>案例名称</w:t>
            </w:r>
          </w:p>
        </w:tc>
        <w:tc>
          <w:tcPr>
            <w:tcW w:w="1338" w:type="pct"/>
            <w:tcBorders>
              <w:top w:val="single" w:color="auto" w:sz="8" w:space="0"/>
              <w:bottom w:val="single" w:color="auto" w:sz="8" w:space="0"/>
            </w:tcBorders>
            <w:shd w:val="clear" w:color="auto" w:fill="auto"/>
            <w:vAlign w:val="center"/>
          </w:tcPr>
          <w:p w14:paraId="6E8379E9">
            <w:pPr>
              <w:spacing w:line="240" w:lineRule="auto"/>
              <w:jc w:val="center"/>
              <w:rPr>
                <w:rFonts w:ascii="Times New Roman" w:hAnsi="Times New Roman"/>
                <w:b/>
                <w:highlight w:val="none"/>
              </w:rPr>
            </w:pPr>
            <w:r>
              <w:rPr>
                <w:rFonts w:ascii="Times New Roman" w:hAnsi="Times New Roman"/>
                <w:b/>
                <w:highlight w:val="none"/>
              </w:rPr>
              <w:t>案例介绍</w:t>
            </w:r>
          </w:p>
        </w:tc>
        <w:tc>
          <w:tcPr>
            <w:tcW w:w="1161" w:type="pct"/>
            <w:tcBorders>
              <w:top w:val="single" w:color="auto" w:sz="8" w:space="0"/>
              <w:bottom w:val="single" w:color="auto" w:sz="8" w:space="0"/>
            </w:tcBorders>
            <w:shd w:val="clear" w:color="auto" w:fill="auto"/>
            <w:vAlign w:val="center"/>
          </w:tcPr>
          <w:p w14:paraId="530C4CB0">
            <w:pPr>
              <w:spacing w:line="240" w:lineRule="auto"/>
              <w:jc w:val="center"/>
              <w:rPr>
                <w:rFonts w:ascii="Times New Roman" w:hAnsi="Times New Roman"/>
                <w:b/>
                <w:highlight w:val="none"/>
              </w:rPr>
            </w:pPr>
            <w:r>
              <w:rPr>
                <w:rFonts w:ascii="Times New Roman" w:hAnsi="Times New Roman"/>
                <w:b/>
                <w:highlight w:val="none"/>
              </w:rPr>
              <w:t>技术应用及迭代情况</w:t>
            </w:r>
          </w:p>
        </w:tc>
        <w:tc>
          <w:tcPr>
            <w:tcW w:w="1302" w:type="pct"/>
            <w:tcBorders>
              <w:top w:val="single" w:color="auto" w:sz="8" w:space="0"/>
              <w:bottom w:val="single" w:color="auto" w:sz="8" w:space="0"/>
            </w:tcBorders>
            <w:shd w:val="clear" w:color="auto" w:fill="auto"/>
            <w:vAlign w:val="center"/>
          </w:tcPr>
          <w:p w14:paraId="3840E570">
            <w:pPr>
              <w:spacing w:line="240" w:lineRule="auto"/>
              <w:jc w:val="center"/>
              <w:rPr>
                <w:rFonts w:ascii="Times New Roman" w:hAnsi="Times New Roman"/>
                <w:b/>
                <w:highlight w:val="none"/>
              </w:rPr>
            </w:pPr>
            <w:r>
              <w:rPr>
                <w:rFonts w:ascii="Times New Roman" w:hAnsi="Times New Roman"/>
                <w:b/>
                <w:highlight w:val="none"/>
              </w:rPr>
              <w:t>实施效益及推广价值</w:t>
            </w:r>
          </w:p>
        </w:tc>
        <w:tc>
          <w:tcPr>
            <w:tcW w:w="281" w:type="pct"/>
            <w:tcBorders>
              <w:top w:val="single" w:color="auto" w:sz="8" w:space="0"/>
              <w:bottom w:val="single" w:color="auto" w:sz="8" w:space="0"/>
            </w:tcBorders>
            <w:shd w:val="clear" w:color="auto" w:fill="auto"/>
            <w:vAlign w:val="center"/>
          </w:tcPr>
          <w:p w14:paraId="78941579">
            <w:pPr>
              <w:spacing w:line="240" w:lineRule="auto"/>
              <w:jc w:val="center"/>
              <w:rPr>
                <w:rFonts w:ascii="Times New Roman" w:hAnsi="Times New Roman"/>
                <w:b/>
                <w:highlight w:val="none"/>
              </w:rPr>
            </w:pPr>
            <w:r>
              <w:rPr>
                <w:rFonts w:ascii="Times New Roman" w:hAnsi="Times New Roman"/>
                <w:b/>
                <w:highlight w:val="none"/>
              </w:rPr>
              <w:t>联系方式</w:t>
            </w:r>
          </w:p>
        </w:tc>
        <w:tc>
          <w:tcPr>
            <w:tcW w:w="247" w:type="pct"/>
            <w:tcBorders>
              <w:top w:val="single" w:color="auto" w:sz="8" w:space="0"/>
              <w:bottom w:val="single" w:color="auto" w:sz="8" w:space="0"/>
            </w:tcBorders>
            <w:shd w:val="clear" w:color="auto" w:fill="auto"/>
            <w:vAlign w:val="center"/>
          </w:tcPr>
          <w:p w14:paraId="3C18C028">
            <w:pPr>
              <w:spacing w:line="240" w:lineRule="auto"/>
              <w:jc w:val="center"/>
              <w:rPr>
                <w:rFonts w:ascii="Times New Roman" w:hAnsi="Times New Roman"/>
                <w:b/>
                <w:highlight w:val="none"/>
              </w:rPr>
            </w:pPr>
            <w:r>
              <w:rPr>
                <w:rFonts w:ascii="Times New Roman" w:hAnsi="Times New Roman"/>
                <w:b/>
                <w:highlight w:val="none"/>
              </w:rPr>
              <w:t>所属区域</w:t>
            </w:r>
          </w:p>
        </w:tc>
      </w:tr>
      <w:tr w14:paraId="4DA202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 w:type="pct"/>
            <w:tcBorders>
              <w:top w:val="single" w:color="auto" w:sz="8" w:space="0"/>
              <w:bottom w:val="single" w:color="auto" w:sz="8" w:space="0"/>
            </w:tcBorders>
            <w:shd w:val="clear" w:color="auto" w:fill="auto"/>
            <w:vAlign w:val="center"/>
          </w:tcPr>
          <w:p w14:paraId="1F672B7C">
            <w:pPr>
              <w:adjustRightInd/>
              <w:snapToGrid w:val="0"/>
              <w:spacing w:line="240" w:lineRule="auto"/>
              <w:jc w:val="center"/>
              <w:rPr>
                <w:rFonts w:ascii="Times New Roman" w:hAnsi="Times New Roman"/>
                <w:kern w:val="0"/>
                <w:highlight w:val="none"/>
              </w:rPr>
            </w:pPr>
            <w:r>
              <w:rPr>
                <w:rFonts w:ascii="Times New Roman" w:hAnsi="Times New Roman"/>
                <w:kern w:val="0"/>
                <w:highlight w:val="none"/>
              </w:rPr>
              <w:t>1</w:t>
            </w:r>
          </w:p>
        </w:tc>
        <w:tc>
          <w:tcPr>
            <w:tcW w:w="222" w:type="pct"/>
            <w:tcBorders>
              <w:top w:val="single" w:color="auto" w:sz="8" w:space="0"/>
              <w:bottom w:val="single" w:color="auto" w:sz="8" w:space="0"/>
            </w:tcBorders>
            <w:shd w:val="clear" w:color="auto" w:fill="auto"/>
            <w:vAlign w:val="center"/>
          </w:tcPr>
          <w:p w14:paraId="400122CE">
            <w:pPr>
              <w:widowControl/>
              <w:adjustRightInd/>
              <w:snapToGrid w:val="0"/>
              <w:spacing w:before="120" w:after="120" w:line="240" w:lineRule="auto"/>
              <w:jc w:val="center"/>
              <w:rPr>
                <w:rFonts w:ascii="Times New Roman" w:hAnsi="Times New Roman"/>
                <w:kern w:val="0"/>
                <w:highlight w:val="none"/>
              </w:rPr>
            </w:pPr>
            <w:r>
              <w:rPr>
                <w:rFonts w:ascii="Times New Roman" w:hAnsi="Times New Roman"/>
                <w:kern w:val="0"/>
                <w:highlight w:val="none"/>
              </w:rPr>
              <w:t>产业升级</w:t>
            </w:r>
          </w:p>
        </w:tc>
        <w:tc>
          <w:tcPr>
            <w:tcW w:w="352" w:type="pct"/>
            <w:tcBorders>
              <w:top w:val="single" w:color="auto" w:sz="8" w:space="0"/>
              <w:bottom w:val="single" w:color="auto" w:sz="8" w:space="0"/>
            </w:tcBorders>
            <w:shd w:val="clear" w:color="auto" w:fill="auto"/>
            <w:vAlign w:val="center"/>
          </w:tcPr>
          <w:p w14:paraId="50F4AD5C">
            <w:pPr>
              <w:widowControl/>
              <w:snapToGrid w:val="0"/>
              <w:spacing w:before="120" w:after="120" w:line="240" w:lineRule="auto"/>
              <w:jc w:val="center"/>
              <w:textAlignment w:val="center"/>
              <w:rPr>
                <w:rFonts w:ascii="Times New Roman" w:hAnsi="Times New Roman"/>
                <w:highlight w:val="none"/>
              </w:rPr>
            </w:pPr>
            <w:r>
              <w:rPr>
                <w:rFonts w:ascii="Times New Roman" w:hAnsi="Times New Roman"/>
                <w:color w:val="000000"/>
                <w:kern w:val="0"/>
                <w:highlight w:val="none"/>
                <w:lang w:bidi="ar"/>
              </w:rPr>
              <w:t>XX5G+工业互联网应用场景——透明工厂</w:t>
            </w:r>
          </w:p>
        </w:tc>
        <w:tc>
          <w:tcPr>
            <w:tcW w:w="1338" w:type="pct"/>
            <w:tcBorders>
              <w:top w:val="single" w:color="auto" w:sz="8" w:space="0"/>
              <w:bottom w:val="single" w:color="auto" w:sz="8" w:space="0"/>
            </w:tcBorders>
            <w:shd w:val="clear" w:color="auto" w:fill="auto"/>
            <w:vAlign w:val="center"/>
          </w:tcPr>
          <w:p w14:paraId="6CBD57AB">
            <w:pPr>
              <w:widowControl/>
              <w:snapToGrid w:val="0"/>
              <w:spacing w:before="120" w:after="120" w:line="240" w:lineRule="auto"/>
              <w:textAlignment w:val="center"/>
              <w:rPr>
                <w:rFonts w:ascii="Times New Roman" w:hAnsi="Times New Roman"/>
                <w:highlight w:val="none"/>
              </w:rPr>
            </w:pPr>
            <w:r>
              <w:rPr>
                <w:rFonts w:ascii="Times New Roman" w:hAnsi="Times New Roman"/>
                <w:color w:val="000000"/>
                <w:kern w:val="0"/>
                <w:highlight w:val="none"/>
                <w:lang w:bidi="ar"/>
              </w:rPr>
              <w:t>项目围绕精准排程算法开发材料配料软硬件体系，通过配料全过程的数据采集和精准质量追溯，将配料过程数据和材料质量检测数据进行关联，利用XX进行大数据集成分析，通过自动推理方法的运用，进行自动训练，建立不同场景的优秀配料模型，并通过长期的数据积累，对配料模型进行自动优化。根据订单类型、交期、工艺约束条件等，自动生成月、周、班的生产计划，并支持实时动态调整。</w:t>
            </w:r>
          </w:p>
        </w:tc>
        <w:tc>
          <w:tcPr>
            <w:tcW w:w="1161" w:type="pct"/>
            <w:tcBorders>
              <w:top w:val="single" w:color="auto" w:sz="8" w:space="0"/>
              <w:bottom w:val="single" w:color="auto" w:sz="8" w:space="0"/>
            </w:tcBorders>
            <w:shd w:val="clear" w:color="auto" w:fill="auto"/>
            <w:vAlign w:val="center"/>
          </w:tcPr>
          <w:p w14:paraId="259CBB37">
            <w:pPr>
              <w:widowControl/>
              <w:snapToGrid w:val="0"/>
              <w:spacing w:before="120" w:after="120" w:line="240" w:lineRule="auto"/>
              <w:textAlignment w:val="center"/>
              <w:rPr>
                <w:rFonts w:ascii="Times New Roman" w:hAnsi="Times New Roman"/>
                <w:highlight w:val="none"/>
              </w:rPr>
            </w:pPr>
            <w:r>
              <w:rPr>
                <w:rFonts w:ascii="Times New Roman" w:hAnsi="Times New Roman"/>
                <w:color w:val="000000"/>
                <w:kern w:val="0"/>
                <w:highlight w:val="none"/>
                <w:lang w:bidi="ar"/>
              </w:rPr>
              <w:t>1.应用云计算、大数据分析等新技术的运用，将生产过程中产生的各类异构数据汇集到大数据平台，打破数据孤岛现象；</w:t>
            </w:r>
            <w:r>
              <w:rPr>
                <w:rFonts w:ascii="Times New Roman" w:hAnsi="Times New Roman"/>
                <w:color w:val="000000"/>
                <w:kern w:val="0"/>
                <w:highlight w:val="none"/>
                <w:lang w:bidi="ar"/>
              </w:rPr>
              <w:br w:type="textWrapping"/>
            </w:r>
            <w:r>
              <w:rPr>
                <w:rFonts w:ascii="Times New Roman" w:hAnsi="Times New Roman"/>
                <w:color w:val="000000"/>
                <w:kern w:val="0"/>
                <w:highlight w:val="none"/>
                <w:lang w:bidi="ar"/>
              </w:rPr>
              <w:t>2.通过人工智能、数字孪生等技术的应用实现从产品设计、工艺、制造、服务到退役全生命周期数据和商业智能分析（BI）的透明化，并形成装备、数据运行预警与处置。</w:t>
            </w:r>
          </w:p>
        </w:tc>
        <w:tc>
          <w:tcPr>
            <w:tcW w:w="1302" w:type="pct"/>
            <w:tcBorders>
              <w:top w:val="single" w:color="auto" w:sz="8" w:space="0"/>
              <w:bottom w:val="single" w:color="auto" w:sz="8" w:space="0"/>
            </w:tcBorders>
            <w:shd w:val="clear" w:color="auto" w:fill="auto"/>
            <w:vAlign w:val="center"/>
          </w:tcPr>
          <w:p w14:paraId="14F2FE0E">
            <w:pPr>
              <w:widowControl/>
              <w:snapToGrid w:val="0"/>
              <w:spacing w:before="120" w:after="120" w:line="240" w:lineRule="auto"/>
              <w:textAlignment w:val="center"/>
              <w:rPr>
                <w:rFonts w:ascii="Times New Roman" w:hAnsi="Times New Roman"/>
                <w:highlight w:val="none"/>
              </w:rPr>
            </w:pPr>
            <w:r>
              <w:rPr>
                <w:rFonts w:ascii="Times New Roman" w:hAnsi="Times New Roman"/>
                <w:b/>
                <w:bCs/>
                <w:color w:val="000000"/>
                <w:kern w:val="0"/>
                <w:highlight w:val="none"/>
                <w:lang w:bidi="ar"/>
              </w:rPr>
              <w:t>在生产效率方面：</w:t>
            </w:r>
            <w:r>
              <w:rPr>
                <w:rFonts w:ascii="Times New Roman" w:hAnsi="Times New Roman"/>
                <w:color w:val="000000"/>
                <w:highlight w:val="none"/>
                <w:lang w:bidi="ar"/>
              </w:rPr>
              <w:t>推出全新的生产监测模式，通过精准排程算法不断更新迭代，帮助企业提高生产效率，降低运行成本，建立覆盖产品全生命周期的指标数据监控。</w:t>
            </w:r>
            <w:r>
              <w:rPr>
                <w:rFonts w:ascii="Times New Roman" w:hAnsi="Times New Roman"/>
                <w:color w:val="000000"/>
                <w:highlight w:val="none"/>
                <w:lang w:bidi="ar"/>
              </w:rPr>
              <w:br w:type="textWrapping"/>
            </w:r>
            <w:r>
              <w:rPr>
                <w:rFonts w:ascii="Times New Roman" w:hAnsi="Times New Roman"/>
                <w:b/>
                <w:bCs/>
                <w:color w:val="000000"/>
                <w:kern w:val="0"/>
                <w:highlight w:val="none"/>
                <w:lang w:bidi="ar"/>
              </w:rPr>
              <w:t>在产业效益方面：</w:t>
            </w:r>
            <w:r>
              <w:rPr>
                <w:rFonts w:ascii="Times New Roman" w:hAnsi="Times New Roman"/>
                <w:color w:val="000000"/>
                <w:highlight w:val="none"/>
                <w:lang w:bidi="ar"/>
              </w:rPr>
              <w:t>通过项目的建设推动行业的经营管理从简单粗放式转向精细透明化。</w:t>
            </w:r>
          </w:p>
        </w:tc>
        <w:tc>
          <w:tcPr>
            <w:tcW w:w="281" w:type="pct"/>
            <w:tcBorders>
              <w:top w:val="single" w:color="auto" w:sz="8" w:space="0"/>
              <w:bottom w:val="single" w:color="auto" w:sz="8" w:space="0"/>
            </w:tcBorders>
            <w:shd w:val="clear" w:color="auto" w:fill="auto"/>
            <w:vAlign w:val="center"/>
          </w:tcPr>
          <w:p w14:paraId="462BF6F5">
            <w:pPr>
              <w:widowControl/>
              <w:adjustRightInd/>
              <w:snapToGrid w:val="0"/>
              <w:spacing w:before="120" w:after="120" w:line="240" w:lineRule="auto"/>
              <w:jc w:val="center"/>
              <w:rPr>
                <w:rFonts w:ascii="Times New Roman" w:hAnsi="Times New Roman" w:eastAsia="黑体"/>
                <w:kern w:val="21"/>
                <w:highlight w:val="none"/>
              </w:rPr>
            </w:pPr>
            <w:r>
              <w:rPr>
                <w:rFonts w:ascii="Times New Roman" w:hAnsi="Times New Roman"/>
                <w:kern w:val="0"/>
                <w:highlight w:val="none"/>
              </w:rPr>
              <w:t>姓名</w:t>
            </w:r>
          </w:p>
          <w:p w14:paraId="178C0FF8">
            <w:pPr>
              <w:widowControl/>
              <w:adjustRightInd/>
              <w:snapToGrid w:val="0"/>
              <w:spacing w:before="120" w:after="120" w:line="240" w:lineRule="auto"/>
              <w:jc w:val="center"/>
              <w:rPr>
                <w:rFonts w:ascii="Times New Roman" w:hAnsi="Times New Roman"/>
                <w:b/>
                <w:bCs/>
                <w:kern w:val="0"/>
                <w:highlight w:val="none"/>
              </w:rPr>
            </w:pPr>
            <w:r>
              <w:rPr>
                <w:rFonts w:ascii="Times New Roman" w:hAnsi="Times New Roman"/>
                <w:kern w:val="0"/>
                <w:highlight w:val="none"/>
              </w:rPr>
              <w:t>055X-XXXXXXX</w:t>
            </w:r>
          </w:p>
        </w:tc>
        <w:tc>
          <w:tcPr>
            <w:tcW w:w="247" w:type="pct"/>
            <w:tcBorders>
              <w:top w:val="single" w:color="auto" w:sz="8" w:space="0"/>
              <w:bottom w:val="single" w:color="auto" w:sz="8" w:space="0"/>
            </w:tcBorders>
            <w:shd w:val="clear" w:color="auto" w:fill="auto"/>
            <w:vAlign w:val="center"/>
          </w:tcPr>
          <w:p w14:paraId="5582D1B9">
            <w:pPr>
              <w:widowControl/>
              <w:snapToGrid w:val="0"/>
              <w:spacing w:before="120" w:after="120" w:line="240" w:lineRule="auto"/>
              <w:jc w:val="center"/>
              <w:textAlignment w:val="center"/>
              <w:rPr>
                <w:rFonts w:ascii="Times New Roman" w:hAnsi="Times New Roman"/>
                <w:highlight w:val="none"/>
              </w:rPr>
            </w:pPr>
            <w:r>
              <w:rPr>
                <w:rFonts w:ascii="Times New Roman" w:hAnsi="Times New Roman"/>
                <w:color w:val="000000"/>
                <w:kern w:val="0"/>
                <w:highlight w:val="none"/>
                <w:lang w:bidi="ar"/>
              </w:rPr>
              <w:t>XX市</w:t>
            </w:r>
          </w:p>
        </w:tc>
      </w:tr>
      <w:tr w14:paraId="642625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 w:type="pct"/>
            <w:tcBorders>
              <w:top w:val="single" w:color="auto" w:sz="8" w:space="0"/>
            </w:tcBorders>
            <w:shd w:val="clear" w:color="auto" w:fill="auto"/>
            <w:vAlign w:val="center"/>
          </w:tcPr>
          <w:p w14:paraId="549AD266">
            <w:pPr>
              <w:adjustRightInd/>
              <w:snapToGrid w:val="0"/>
              <w:spacing w:line="240" w:lineRule="auto"/>
              <w:jc w:val="center"/>
              <w:rPr>
                <w:rFonts w:ascii="Times New Roman" w:hAnsi="Times New Roman"/>
                <w:kern w:val="0"/>
                <w:highlight w:val="none"/>
              </w:rPr>
            </w:pPr>
            <w:r>
              <w:rPr>
                <w:rFonts w:ascii="Times New Roman" w:hAnsi="Times New Roman"/>
                <w:kern w:val="0"/>
                <w:highlight w:val="none"/>
              </w:rPr>
              <w:t>2</w:t>
            </w:r>
          </w:p>
        </w:tc>
        <w:tc>
          <w:tcPr>
            <w:tcW w:w="222" w:type="pct"/>
            <w:tcBorders>
              <w:top w:val="single" w:color="auto" w:sz="8" w:space="0"/>
            </w:tcBorders>
            <w:shd w:val="clear" w:color="auto" w:fill="auto"/>
            <w:vAlign w:val="center"/>
          </w:tcPr>
          <w:p w14:paraId="01C85BD3">
            <w:pPr>
              <w:widowControl/>
              <w:adjustRightInd/>
              <w:snapToGrid w:val="0"/>
              <w:spacing w:before="120" w:after="120" w:line="240" w:lineRule="auto"/>
              <w:jc w:val="center"/>
              <w:rPr>
                <w:rFonts w:ascii="Times New Roman" w:hAnsi="Times New Roman"/>
                <w:kern w:val="0"/>
                <w:highlight w:val="none"/>
              </w:rPr>
            </w:pPr>
            <w:r>
              <w:rPr>
                <w:rFonts w:ascii="Times New Roman" w:hAnsi="Times New Roman"/>
                <w:kern w:val="0"/>
                <w:highlight w:val="none"/>
              </w:rPr>
              <w:t>社会民生</w:t>
            </w:r>
          </w:p>
        </w:tc>
        <w:tc>
          <w:tcPr>
            <w:tcW w:w="352" w:type="pct"/>
            <w:tcBorders>
              <w:top w:val="single" w:color="auto" w:sz="8" w:space="0"/>
            </w:tcBorders>
            <w:shd w:val="clear" w:color="auto" w:fill="auto"/>
            <w:vAlign w:val="center"/>
          </w:tcPr>
          <w:p w14:paraId="4B7A31E5">
            <w:pPr>
              <w:widowControl/>
              <w:snapToGrid w:val="0"/>
              <w:spacing w:before="120" w:after="120" w:line="240" w:lineRule="auto"/>
              <w:jc w:val="center"/>
              <w:textAlignment w:val="center"/>
              <w:rPr>
                <w:rFonts w:ascii="Times New Roman" w:hAnsi="Times New Roman"/>
                <w:highlight w:val="none"/>
              </w:rPr>
            </w:pPr>
            <w:r>
              <w:rPr>
                <w:rFonts w:ascii="Times New Roman" w:hAnsi="Times New Roman"/>
                <w:color w:val="000000"/>
                <w:kern w:val="0"/>
                <w:highlight w:val="none"/>
                <w:lang w:bidi="ar"/>
              </w:rPr>
              <w:t>XX公园全域智慧感知园区</w:t>
            </w:r>
          </w:p>
        </w:tc>
        <w:tc>
          <w:tcPr>
            <w:tcW w:w="1338" w:type="pct"/>
            <w:tcBorders>
              <w:top w:val="single" w:color="auto" w:sz="8" w:space="0"/>
            </w:tcBorders>
            <w:shd w:val="clear" w:color="auto" w:fill="auto"/>
            <w:vAlign w:val="center"/>
          </w:tcPr>
          <w:p w14:paraId="532F3A9E">
            <w:pPr>
              <w:widowControl/>
              <w:snapToGrid w:val="0"/>
              <w:spacing w:before="120" w:after="120" w:line="240" w:lineRule="auto"/>
              <w:textAlignment w:val="center"/>
              <w:rPr>
                <w:rFonts w:ascii="Times New Roman" w:hAnsi="Times New Roman"/>
                <w:highlight w:val="none"/>
              </w:rPr>
            </w:pPr>
            <w:r>
              <w:rPr>
                <w:rFonts w:ascii="Times New Roman" w:hAnsi="Times New Roman"/>
                <w:color w:val="000000"/>
                <w:kern w:val="0"/>
                <w:highlight w:val="none"/>
                <w:lang w:bidi="ar"/>
              </w:rPr>
              <w:t>项目应用人工智能技术，通过构建“园区大脑”，用一张大屏实现了对整个公园的数字孪生、整体把控、实时分析和协调调度，将分散式的管理转化为高度统一、有序运转的集成式园区管理模式。目前，XX公园“园区大脑”已接入几十家单位、超15000个设备，覆盖安防、市政、交通、楼宇、供水、园林、应急、消防等多个类别，统筹公园管理、运营、安防等各个方面。</w:t>
            </w:r>
          </w:p>
        </w:tc>
        <w:tc>
          <w:tcPr>
            <w:tcW w:w="1161" w:type="pct"/>
            <w:tcBorders>
              <w:top w:val="single" w:color="auto" w:sz="8" w:space="0"/>
            </w:tcBorders>
            <w:shd w:val="clear" w:color="auto" w:fill="auto"/>
            <w:vAlign w:val="center"/>
          </w:tcPr>
          <w:p w14:paraId="44C036C6">
            <w:pPr>
              <w:widowControl/>
              <w:snapToGrid w:val="0"/>
              <w:spacing w:before="120" w:after="120" w:line="240" w:lineRule="auto"/>
              <w:textAlignment w:val="center"/>
              <w:rPr>
                <w:rFonts w:ascii="Times New Roman" w:hAnsi="Times New Roman"/>
                <w:highlight w:val="none"/>
              </w:rPr>
            </w:pPr>
            <w:r>
              <w:rPr>
                <w:rFonts w:ascii="Times New Roman" w:hAnsi="Times New Roman"/>
                <w:color w:val="000000"/>
                <w:kern w:val="0"/>
                <w:highlight w:val="none"/>
                <w:lang w:bidi="ar"/>
              </w:rPr>
              <w:t>1.基于人工智能技术，实现园区自学习、自适应、自进化，算法自动迭代升级，持续提升智慧园区智能水平；</w:t>
            </w:r>
            <w:r>
              <w:rPr>
                <w:rFonts w:ascii="Times New Roman" w:hAnsi="Times New Roman"/>
                <w:color w:val="000000"/>
                <w:kern w:val="0"/>
                <w:highlight w:val="none"/>
                <w:lang w:bidi="ar"/>
              </w:rPr>
              <w:br w:type="textWrapping"/>
            </w:r>
            <w:r>
              <w:rPr>
                <w:rFonts w:ascii="Times New Roman" w:hAnsi="Times New Roman"/>
                <w:color w:val="000000"/>
                <w:kern w:val="0"/>
                <w:highlight w:val="none"/>
                <w:lang w:bidi="ar"/>
              </w:rPr>
              <w:t>2.通过数字孪生技术，与物理园区同步规划建设数字园区，建立整个园区的三维可视化模型，基于场景业务数据以及AI解析数据与现实空间、场景进行融合，并通过GIS、BIM等手段进一步提升业务场景的真实性以及可回溯性。</w:t>
            </w:r>
          </w:p>
        </w:tc>
        <w:tc>
          <w:tcPr>
            <w:tcW w:w="1302" w:type="pct"/>
            <w:tcBorders>
              <w:top w:val="single" w:color="auto" w:sz="8" w:space="0"/>
            </w:tcBorders>
            <w:shd w:val="clear" w:color="auto" w:fill="auto"/>
            <w:vAlign w:val="center"/>
          </w:tcPr>
          <w:p w14:paraId="420B82C5">
            <w:pPr>
              <w:widowControl/>
              <w:snapToGrid w:val="0"/>
              <w:spacing w:before="120" w:after="120" w:line="240" w:lineRule="auto"/>
              <w:textAlignment w:val="center"/>
              <w:rPr>
                <w:rFonts w:ascii="Times New Roman" w:hAnsi="Times New Roman"/>
                <w:highlight w:val="none"/>
              </w:rPr>
            </w:pPr>
            <w:r>
              <w:rPr>
                <w:rFonts w:ascii="Times New Roman" w:hAnsi="Times New Roman"/>
                <w:b/>
                <w:bCs/>
                <w:color w:val="000000"/>
                <w:kern w:val="0"/>
                <w:highlight w:val="none"/>
                <w:lang w:bidi="ar"/>
              </w:rPr>
              <w:t>在经济效益方面</w:t>
            </w:r>
            <w:r>
              <w:rPr>
                <w:rFonts w:ascii="Times New Roman" w:hAnsi="Times New Roman"/>
                <w:color w:val="000000"/>
                <w:kern w:val="0"/>
                <w:highlight w:val="none"/>
                <w:lang w:bidi="ar"/>
              </w:rPr>
              <w:t>：园区应用协同办公、智能控制中心等系统，突破园区的空间限制，提高园区工作联动效率，提升园区的服务品质和客户满意度。公园管理的整体工作效率提升40%，人力成本可节约30%。</w:t>
            </w:r>
            <w:r>
              <w:rPr>
                <w:rFonts w:ascii="Times New Roman" w:hAnsi="Times New Roman"/>
                <w:color w:val="000000"/>
                <w:kern w:val="0"/>
                <w:highlight w:val="none"/>
                <w:lang w:bidi="ar"/>
              </w:rPr>
              <w:br w:type="textWrapping"/>
            </w:r>
            <w:r>
              <w:rPr>
                <w:rFonts w:ascii="Times New Roman" w:hAnsi="Times New Roman"/>
                <w:b/>
                <w:bCs/>
                <w:color w:val="000000"/>
                <w:kern w:val="0"/>
                <w:highlight w:val="none"/>
                <w:lang w:bidi="ar"/>
              </w:rPr>
              <w:t>在社会效益方面：</w:t>
            </w:r>
            <w:r>
              <w:rPr>
                <w:rFonts w:ascii="Times New Roman" w:hAnsi="Times New Roman"/>
                <w:color w:val="000000"/>
                <w:kern w:val="0"/>
                <w:highlight w:val="none"/>
                <w:lang w:bidi="ar"/>
              </w:rPr>
              <w:t>XX公园建设智慧园区通过各种数字媒体方式，全方位展示</w:t>
            </w:r>
            <w:r>
              <w:rPr>
                <w:rFonts w:hint="eastAsia" w:ascii="Times New Roman" w:hAnsi="Times New Roman"/>
                <w:color w:val="000000"/>
                <w:kern w:val="0"/>
                <w:highlight w:val="none"/>
                <w:lang w:val="en-US" w:eastAsia="zh-CN" w:bidi="ar"/>
              </w:rPr>
              <w:t>当地</w:t>
            </w:r>
            <w:r>
              <w:rPr>
                <w:rFonts w:ascii="Times New Roman" w:hAnsi="Times New Roman"/>
                <w:color w:val="000000"/>
                <w:kern w:val="0"/>
                <w:highlight w:val="none"/>
                <w:lang w:bidi="ar"/>
              </w:rPr>
              <w:t>人文和科技成果，塑造</w:t>
            </w:r>
            <w:r>
              <w:rPr>
                <w:rFonts w:hint="eastAsia" w:ascii="Times New Roman" w:hAnsi="Times New Roman"/>
                <w:color w:val="000000"/>
                <w:kern w:val="0"/>
                <w:highlight w:val="none"/>
                <w:lang w:val="en-US" w:eastAsia="zh-CN" w:bidi="ar"/>
              </w:rPr>
              <w:t>当地</w:t>
            </w:r>
            <w:r>
              <w:rPr>
                <w:rFonts w:ascii="Times New Roman" w:hAnsi="Times New Roman"/>
                <w:color w:val="000000"/>
                <w:kern w:val="0"/>
                <w:highlight w:val="none"/>
                <w:lang w:bidi="ar"/>
              </w:rPr>
              <w:t>科技新名片，支撑公园在</w:t>
            </w:r>
            <w:r>
              <w:rPr>
                <w:rFonts w:hint="eastAsia" w:ascii="Times New Roman" w:hAnsi="Times New Roman"/>
                <w:color w:val="000000"/>
                <w:kern w:val="0"/>
                <w:highlight w:val="none"/>
                <w:lang w:val="en-US" w:eastAsia="zh-CN" w:bidi="ar"/>
              </w:rPr>
              <w:t>某</w:t>
            </w:r>
            <w:r>
              <w:rPr>
                <w:rFonts w:ascii="Times New Roman" w:hAnsi="Times New Roman"/>
                <w:color w:val="000000"/>
                <w:kern w:val="0"/>
                <w:highlight w:val="none"/>
                <w:lang w:bidi="ar"/>
              </w:rPr>
              <w:t>假期期间荣登国内热门旅游目的地榜单。</w:t>
            </w:r>
          </w:p>
        </w:tc>
        <w:tc>
          <w:tcPr>
            <w:tcW w:w="281" w:type="pct"/>
            <w:tcBorders>
              <w:top w:val="single" w:color="auto" w:sz="8" w:space="0"/>
            </w:tcBorders>
            <w:shd w:val="clear" w:color="auto" w:fill="auto"/>
            <w:vAlign w:val="center"/>
          </w:tcPr>
          <w:p w14:paraId="76B8AFB0">
            <w:pPr>
              <w:adjustRightInd/>
              <w:snapToGrid w:val="0"/>
              <w:spacing w:before="120" w:after="120" w:line="240" w:lineRule="auto"/>
              <w:jc w:val="center"/>
              <w:rPr>
                <w:rFonts w:ascii="Times New Roman" w:hAnsi="Times New Roman"/>
                <w:highlight w:val="none"/>
              </w:rPr>
            </w:pPr>
          </w:p>
          <w:p w14:paraId="2E8EC66B">
            <w:pPr>
              <w:adjustRightInd/>
              <w:snapToGrid w:val="0"/>
              <w:spacing w:before="120" w:after="120" w:line="240" w:lineRule="auto"/>
              <w:jc w:val="center"/>
              <w:rPr>
                <w:rFonts w:ascii="Times New Roman" w:hAnsi="Times New Roman"/>
                <w:kern w:val="0"/>
                <w:highlight w:val="none"/>
              </w:rPr>
            </w:pPr>
            <w:r>
              <w:rPr>
                <w:rFonts w:ascii="Times New Roman" w:hAnsi="Times New Roman"/>
                <w:kern w:val="0"/>
                <w:highlight w:val="none"/>
              </w:rPr>
              <w:t>姓名055X-XXXXXXX</w:t>
            </w:r>
          </w:p>
        </w:tc>
        <w:tc>
          <w:tcPr>
            <w:tcW w:w="247" w:type="pct"/>
            <w:tcBorders>
              <w:top w:val="single" w:color="auto" w:sz="8" w:space="0"/>
            </w:tcBorders>
            <w:shd w:val="clear" w:color="auto" w:fill="auto"/>
            <w:vAlign w:val="center"/>
          </w:tcPr>
          <w:p w14:paraId="181E6766">
            <w:pPr>
              <w:widowControl/>
              <w:adjustRightInd/>
              <w:snapToGrid w:val="0"/>
              <w:spacing w:before="120" w:after="120" w:line="240" w:lineRule="auto"/>
              <w:jc w:val="center"/>
              <w:rPr>
                <w:rFonts w:ascii="Times New Roman" w:hAnsi="Times New Roman"/>
                <w:kern w:val="0"/>
                <w:highlight w:val="none"/>
              </w:rPr>
            </w:pPr>
            <w:r>
              <w:rPr>
                <w:rFonts w:ascii="Times New Roman" w:hAnsi="Times New Roman"/>
                <w:kern w:val="0"/>
                <w:highlight w:val="none"/>
              </w:rPr>
              <w:t>XX市</w:t>
            </w:r>
          </w:p>
        </w:tc>
      </w:tr>
    </w:tbl>
    <w:p w14:paraId="521EBDC2">
      <w:pPr>
        <w:pStyle w:val="58"/>
        <w:ind w:firstLine="420"/>
        <w:rPr>
          <w:highlight w:val="none"/>
        </w:rPr>
      </w:pPr>
    </w:p>
    <w:p w14:paraId="2D6E1A7A">
      <w:pPr>
        <w:pStyle w:val="58"/>
        <w:ind w:firstLine="420"/>
        <w:rPr>
          <w:highlight w:val="none"/>
        </w:rPr>
      </w:pPr>
    </w:p>
    <w:p w14:paraId="24168505">
      <w:pPr>
        <w:pStyle w:val="58"/>
        <w:ind w:firstLine="420"/>
        <w:rPr>
          <w:highlight w:val="none"/>
        </w:rPr>
      </w:pPr>
    </w:p>
    <w:p w14:paraId="7450A76E">
      <w:pPr>
        <w:pStyle w:val="58"/>
        <w:ind w:firstLine="420"/>
        <w:rPr>
          <w:highlight w:val="none"/>
        </w:rPr>
      </w:pPr>
    </w:p>
    <w:p w14:paraId="61A94993">
      <w:pPr>
        <w:pStyle w:val="58"/>
        <w:ind w:firstLine="420"/>
        <w:rPr>
          <w:highlight w:val="none"/>
        </w:rPr>
        <w:sectPr>
          <w:headerReference r:id="rId31" w:type="default"/>
          <w:footerReference r:id="rId33" w:type="default"/>
          <w:headerReference r:id="rId32" w:type="even"/>
          <w:footerReference r:id="rId34" w:type="even"/>
          <w:pgSz w:w="11906" w:h="16838"/>
          <w:pgMar w:top="1871" w:right="1134" w:bottom="1134" w:left="1134" w:header="1418" w:footer="1134" w:gutter="284"/>
          <w:cols w:space="425" w:num="1"/>
          <w:formProt w:val="0"/>
          <w:docGrid w:type="lines" w:linePitch="312" w:charSpace="0"/>
        </w:sectPr>
      </w:pPr>
    </w:p>
    <w:p w14:paraId="0017262D">
      <w:pPr>
        <w:pStyle w:val="200"/>
        <w:rPr>
          <w:highlight w:val="none"/>
        </w:rPr>
      </w:pPr>
    </w:p>
    <w:p w14:paraId="2D29C827">
      <w:pPr>
        <w:pStyle w:val="201"/>
        <w:rPr>
          <w:highlight w:val="none"/>
        </w:rPr>
      </w:pPr>
    </w:p>
    <w:p w14:paraId="6F215EBC">
      <w:pPr>
        <w:pStyle w:val="78"/>
        <w:spacing w:before="78" w:after="156"/>
        <w:rPr>
          <w:highlight w:val="none"/>
        </w:rPr>
      </w:pPr>
      <w:bookmarkStart w:id="113" w:name="_Toc32439"/>
      <w:bookmarkStart w:id="114" w:name="_Toc23462"/>
      <w:r>
        <w:rPr>
          <w:highlight w:val="none"/>
        </w:rPr>
        <w:br w:type="textWrapping"/>
      </w:r>
      <w:bookmarkStart w:id="115" w:name="_Toc187421822"/>
      <w:r>
        <w:rPr>
          <w:rFonts w:hint="eastAsia"/>
          <w:highlight w:val="none"/>
        </w:rPr>
        <w:t>（</w:t>
      </w:r>
      <w:r>
        <w:rPr>
          <w:rFonts w:hint="eastAsia"/>
          <w:highlight w:val="none"/>
          <w:lang w:val="en-US" w:eastAsia="zh-CN"/>
        </w:rPr>
        <w:t>资料性</w:t>
      </w:r>
      <w:r>
        <w:rPr>
          <w:rFonts w:hint="eastAsia"/>
          <w:highlight w:val="none"/>
        </w:rPr>
        <w:t>）</w:t>
      </w:r>
      <w:r>
        <w:rPr>
          <w:highlight w:val="none"/>
        </w:rPr>
        <w:br w:type="textWrapping"/>
      </w:r>
      <w:r>
        <w:rPr>
          <w:rFonts w:hint="eastAsia"/>
          <w:highlight w:val="none"/>
          <w:lang w:val="en-US" w:eastAsia="zh-CN"/>
        </w:rPr>
        <w:t>参考文献</w:t>
      </w:r>
      <w:bookmarkEnd w:id="113"/>
      <w:bookmarkEnd w:id="114"/>
      <w:bookmarkEnd w:id="115"/>
    </w:p>
    <w:p w14:paraId="3668918D">
      <w:pPr>
        <w:pStyle w:val="58"/>
        <w:keepNext w:val="0"/>
        <w:keepLines w:val="0"/>
        <w:pageBreakBefore w:val="0"/>
        <w:kinsoku/>
        <w:wordWrap/>
        <w:overflowPunct/>
        <w:topLinePunct w:val="0"/>
        <w:autoSpaceDE/>
        <w:autoSpaceDN/>
        <w:bidi w:val="0"/>
        <w:adjustRightInd/>
        <w:snapToGrid/>
        <w:spacing w:beforeLines="0" w:after="0" w:afterLines="0"/>
        <w:ind w:firstLine="420"/>
        <w:textAlignment w:val="auto"/>
        <w:outlineLvl w:val="9"/>
        <w:rPr>
          <w:rFonts w:hint="eastAsia" w:hAnsi="宋体" w:cs="宋体"/>
          <w:highlight w:val="yellow"/>
        </w:rPr>
      </w:pPr>
      <w:bookmarkStart w:id="116" w:name="_Toc187421823"/>
      <w:bookmarkStart w:id="117" w:name="_Toc29811"/>
      <w:r>
        <w:rPr>
          <w:rFonts w:hint="eastAsia" w:ascii="宋体" w:hAnsi="宋体" w:eastAsia="宋体" w:cs="宋体"/>
          <w:highlight w:val="none"/>
          <w:lang w:val="en-US" w:eastAsia="zh-CN"/>
        </w:rPr>
        <w:t>[1]</w:t>
      </w:r>
      <w:r>
        <w:rPr>
          <w:rFonts w:hint="eastAsia" w:ascii="宋体" w:hAnsi="宋体" w:eastAsia="宋体" w:cs="宋体"/>
          <w:highlight w:val="none"/>
        </w:rPr>
        <w:t>《关于加快场景创新以人工智能高水平应用促进经济高质量发展的指导意见》</w:t>
      </w:r>
      <w:r>
        <w:rPr>
          <w:rFonts w:hint="eastAsia" w:ascii="宋体" w:hAnsi="宋体" w:eastAsia="宋体" w:cs="宋体"/>
          <w:highlight w:val="none"/>
          <w:lang w:eastAsia="zh-CN"/>
        </w:rPr>
        <w:t>，国科发规〔2022〕199号</w:t>
      </w:r>
      <w:r>
        <w:rPr>
          <w:rFonts w:hint="eastAsia" w:ascii="宋体" w:hAnsi="宋体" w:eastAsia="宋体" w:cs="宋体"/>
          <w:highlight w:val="none"/>
          <w:lang w:val="en-US" w:eastAsia="zh-CN"/>
        </w:rPr>
        <w:t>.</w:t>
      </w:r>
      <w:bookmarkEnd w:id="116"/>
      <w:bookmarkEnd w:id="117"/>
    </w:p>
    <w:p w14:paraId="3B34676C">
      <w:pPr>
        <w:pStyle w:val="80"/>
        <w:keepNext w:val="0"/>
        <w:keepLines w:val="0"/>
        <w:pageBreakBefore w:val="0"/>
        <w:numPr>
          <w:ilvl w:val="1"/>
          <w:numId w:val="0"/>
        </w:numPr>
        <w:kinsoku/>
        <w:wordWrap/>
        <w:overflowPunct/>
        <w:topLinePunct w:val="0"/>
        <w:autoSpaceDE/>
        <w:autoSpaceDN/>
        <w:bidi w:val="0"/>
        <w:adjustRightInd/>
        <w:snapToGrid/>
        <w:spacing w:beforeLines="0" w:afterLines="0"/>
        <w:ind w:left="840" w:leftChars="200" w:hanging="420" w:hangingChars="200"/>
        <w:textAlignment w:val="auto"/>
        <w:outlineLvl w:val="9"/>
        <w:rPr>
          <w:rFonts w:hint="default" w:ascii="宋体" w:hAnsi="宋体" w:eastAsia="宋体" w:cs="宋体"/>
          <w:highlight w:val="none"/>
          <w:lang w:val="en-US" w:eastAsia="zh-CN"/>
        </w:rPr>
      </w:pPr>
      <w:bookmarkStart w:id="118" w:name="_Toc5777"/>
      <w:r>
        <w:rPr>
          <w:rFonts w:hint="eastAsia" w:ascii="宋体" w:hAnsi="宋体" w:eastAsia="宋体" w:cs="宋体"/>
          <w:highlight w:val="none"/>
          <w:lang w:val="en-US" w:eastAsia="zh-CN"/>
        </w:rPr>
        <w:t>[2]</w:t>
      </w:r>
      <w:r>
        <w:rPr>
          <w:rFonts w:hint="eastAsia" w:ascii="宋体" w:hAnsi="宋体" w:eastAsia="宋体" w:cs="宋体"/>
          <w:highlight w:val="none"/>
        </w:rPr>
        <w:t>《加快场景创新构建全省应用场景一体化大市场行动方案（2023—2025年）》</w:t>
      </w:r>
      <w:r>
        <w:rPr>
          <w:rFonts w:hint="eastAsia" w:ascii="宋体" w:hAnsi="宋体" w:eastAsia="宋体" w:cs="宋体"/>
          <w:highlight w:val="none"/>
          <w:lang w:val="en-US" w:eastAsia="zh-CN"/>
        </w:rPr>
        <w:t>,皖科高〔2023〕7号</w:t>
      </w:r>
      <w:bookmarkEnd w:id="118"/>
      <w:r>
        <w:rPr>
          <w:rFonts w:hint="eastAsia" w:ascii="宋体" w:hAnsi="宋体" w:eastAsia="宋体" w:cs="宋体"/>
          <w:highlight w:val="none"/>
          <w:lang w:val="en-US" w:eastAsia="zh-CN"/>
        </w:rPr>
        <w:t>.</w:t>
      </w:r>
    </w:p>
    <w:p w14:paraId="6508A52E">
      <w:pPr>
        <w:pStyle w:val="80"/>
        <w:keepNext w:val="0"/>
        <w:keepLines w:val="0"/>
        <w:pageBreakBefore w:val="0"/>
        <w:numPr>
          <w:ilvl w:val="-1"/>
          <w:numId w:val="0"/>
        </w:numPr>
        <w:kinsoku/>
        <w:wordWrap/>
        <w:overflowPunct/>
        <w:topLinePunct w:val="0"/>
        <w:autoSpaceDE/>
        <w:autoSpaceDN/>
        <w:bidi w:val="0"/>
        <w:adjustRightInd/>
        <w:snapToGrid/>
        <w:spacing w:before="0" w:beforeLines="0" w:after="0" w:afterLines="0"/>
        <w:ind w:firstLine="420" w:firstLineChars="200"/>
        <w:textAlignment w:val="auto"/>
        <w:outlineLvl w:val="9"/>
        <w:rPr>
          <w:rFonts w:hint="eastAsia" w:ascii="宋体" w:hAnsi="宋体" w:eastAsia="宋体" w:cs="宋体"/>
          <w:highlight w:val="none"/>
          <w:lang w:val="en-US" w:eastAsia="zh-CN"/>
        </w:rPr>
      </w:pPr>
      <w:bookmarkStart w:id="119" w:name="_Toc26771"/>
      <w:r>
        <w:rPr>
          <w:rFonts w:hint="eastAsia" w:ascii="宋体" w:hAnsi="宋体" w:eastAsia="宋体" w:cs="宋体"/>
          <w:highlight w:val="none"/>
        </w:rPr>
        <w:t>[</w:t>
      </w:r>
      <w:r>
        <w:rPr>
          <w:rFonts w:hint="eastAsia" w:ascii="宋体" w:hAnsi="宋体" w:eastAsia="宋体" w:cs="宋体"/>
          <w:highlight w:val="none"/>
          <w:lang w:val="en-US" w:eastAsia="zh-CN"/>
        </w:rPr>
        <w:t>3</w:t>
      </w:r>
      <w:r>
        <w:rPr>
          <w:rFonts w:hint="eastAsia" w:ascii="宋体" w:hAnsi="宋体" w:eastAsia="宋体" w:cs="宋体"/>
          <w:highlight w:val="none"/>
        </w:rPr>
        <w:t>]《安徽省场景创新工作推进导引（试行）》</w:t>
      </w:r>
      <w:bookmarkEnd w:id="119"/>
      <w:r>
        <w:rPr>
          <w:rFonts w:hint="eastAsia" w:ascii="宋体" w:hAnsi="宋体" w:eastAsia="宋体" w:cs="宋体"/>
          <w:highlight w:val="none"/>
          <w:lang w:val="en-US" w:eastAsia="zh-CN"/>
        </w:rPr>
        <w:t>.</w:t>
      </w:r>
    </w:p>
    <w:p w14:paraId="7ED5490F">
      <w:pPr>
        <w:pStyle w:val="80"/>
        <w:keepNext w:val="0"/>
        <w:keepLines w:val="0"/>
        <w:pageBreakBefore w:val="0"/>
        <w:numPr>
          <w:ilvl w:val="1"/>
          <w:numId w:val="0"/>
        </w:numPr>
        <w:kinsoku/>
        <w:wordWrap/>
        <w:overflowPunct/>
        <w:topLinePunct w:val="0"/>
        <w:autoSpaceDE/>
        <w:autoSpaceDN/>
        <w:bidi w:val="0"/>
        <w:adjustRightInd/>
        <w:snapToGrid/>
        <w:spacing w:beforeLines="0" w:afterLines="0"/>
        <w:ind w:left="840" w:leftChars="200" w:hanging="420" w:hangingChars="200"/>
        <w:textAlignment w:val="auto"/>
        <w:outlineLvl w:val="9"/>
        <w:rPr>
          <w:rFonts w:hint="default" w:ascii="宋体" w:hAnsi="宋体" w:eastAsia="宋体" w:cs="宋体"/>
          <w:highlight w:val="none"/>
          <w:lang w:val="en-US"/>
        </w:rPr>
      </w:pPr>
      <w:bookmarkStart w:id="120" w:name="_Toc4010"/>
      <w:r>
        <w:rPr>
          <w:rFonts w:hint="eastAsia" w:ascii="宋体" w:hAnsi="宋体" w:eastAsia="宋体" w:cs="宋体"/>
          <w:highlight w:val="none"/>
        </w:rPr>
        <w:t>[</w:t>
      </w:r>
      <w:r>
        <w:rPr>
          <w:rFonts w:hint="eastAsia" w:ascii="宋体" w:hAnsi="宋体" w:eastAsia="宋体" w:cs="宋体"/>
          <w:highlight w:val="none"/>
          <w:lang w:val="en-US" w:eastAsia="zh-CN"/>
        </w:rPr>
        <w:t>4</w:t>
      </w:r>
      <w:r>
        <w:rPr>
          <w:rFonts w:hint="eastAsia" w:ascii="宋体" w:hAnsi="宋体" w:eastAsia="宋体" w:cs="宋体"/>
          <w:highlight w:val="none"/>
        </w:rPr>
        <w:t>]</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场景，未来创新的驱动力</w:t>
      </w:r>
      <w:r>
        <w:rPr>
          <w:rFonts w:hint="eastAsia" w:ascii="宋体" w:hAnsi="宋体" w:eastAsia="宋体" w:cs="宋体"/>
          <w:highlight w:val="none"/>
          <w:lang w:eastAsia="zh-CN"/>
        </w:rPr>
        <w:t>》</w:t>
      </w:r>
      <w:bookmarkEnd w:id="120"/>
      <w:r>
        <w:rPr>
          <w:rFonts w:hint="eastAsia" w:ascii="宋体" w:hAnsi="宋体" w:eastAsia="宋体" w:cs="宋体"/>
          <w:highlight w:val="none"/>
          <w:lang w:val="en-US" w:eastAsia="zh-CN"/>
        </w:rPr>
        <w:t>.</w:t>
      </w:r>
    </w:p>
    <w:bookmarkEnd w:id="101"/>
    <w:p w14:paraId="33D62D88">
      <w:pPr>
        <w:pStyle w:val="58"/>
        <w:ind w:firstLine="0" w:firstLineChars="0"/>
        <w:jc w:val="center"/>
        <w:rPr>
          <w:highlight w:val="none"/>
        </w:rPr>
      </w:pPr>
      <w:bookmarkStart w:id="121" w:name="BookMark8"/>
      <w:r>
        <w:rPr>
          <w:highlight w:val="none"/>
        </w:rPr>
        <w:drawing>
          <wp:inline distT="0" distB="0" distL="0" distR="0">
            <wp:extent cx="1485900" cy="317500"/>
            <wp:effectExtent l="0" t="0" r="0" b="6350"/>
            <wp:docPr id="10" name="图片 10"/>
            <wp:cNvGraphicFramePr>
              <a:extLst xmlns:a="http://schemas.openxmlformats.org/drawingml/2006/main">
                <a:ext uri="{7FBC4E63-A832-4D11-8238-D91031DB1400}">
                  <s:tag xmlns="http://www.wps.cn/officeDocument/2013/wpsCustomData" xmlns:s="http://www.wps.cn/officeDocument/2013/wpsCustomData">
                    <s:item s:name="picid" s:val="{f2d2bd08-43c6-47ea-bdb5-6aa28002d7f0}"/>
                  </s:tag>
                </a:ext>
              </a:extLst>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47"/>
                    <a:stretch>
                      <a:fillRect/>
                    </a:stretch>
                  </pic:blipFill>
                  <pic:spPr>
                    <a:xfrm>
                      <a:off x="0" y="0"/>
                      <a:ext cx="1485900" cy="317500"/>
                    </a:xfrm>
                    <a:prstGeom prst="rect">
                      <a:avLst/>
                    </a:prstGeom>
                  </pic:spPr>
                </pic:pic>
              </a:graphicData>
            </a:graphic>
          </wp:inline>
        </w:drawing>
      </w:r>
      <w:bookmarkEnd w:id="121"/>
    </w:p>
    <w:sectPr>
      <w:headerReference r:id="rId35" w:type="default"/>
      <w:footerReference r:id="rId37" w:type="default"/>
      <w:headerReference r:id="rId36" w:type="even"/>
      <w:footerReference r:id="rId38" w:type="even"/>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E554B">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CB04E">
    <w:pPr>
      <w:pStyle w:val="54"/>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A57EA">
    <w:pPr>
      <w:pStyle w:val="53"/>
    </w:pPr>
    <w:r>
      <w:fldChar w:fldCharType="begin"/>
    </w:r>
    <w:r>
      <w:instrText xml:space="preserve">PAGE   \* MERGEFORMAT</w:instrText>
    </w:r>
    <w:r>
      <w:fldChar w:fldCharType="separate"/>
    </w:r>
    <w:r>
      <w:rPr>
        <w:lang w:val="zh-CN"/>
      </w:rPr>
      <w:t>10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6F8F2">
    <w:pPr>
      <w:pStyle w:val="54"/>
    </w:pPr>
    <w:r>
      <w:fldChar w:fldCharType="begin"/>
    </w:r>
    <w:r>
      <w:instrText xml:space="preserve">PAGE   \* MERGEFORMAT</w:instrText>
    </w:r>
    <w:r>
      <w:fldChar w:fldCharType="separate"/>
    </w:r>
    <w:r>
      <w:rPr>
        <w:lang w:val="zh-CN"/>
      </w:rPr>
      <w:t>9</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351F">
    <w:pPr>
      <w:pStyle w:val="53"/>
    </w:pPr>
    <w:r>
      <w:fldChar w:fldCharType="begin"/>
    </w:r>
    <w:r>
      <w:instrText xml:space="preserve">PAGE   \* MERGEFORMAT</w:instrText>
    </w:r>
    <w:r>
      <w:fldChar w:fldCharType="separate"/>
    </w:r>
    <w:r>
      <w:rPr>
        <w:lang w:val="zh-CN"/>
      </w:rPr>
      <w:t>8</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0C6F8">
    <w:pPr>
      <w:pStyle w:val="54"/>
    </w:pPr>
    <w:r>
      <w:fldChar w:fldCharType="begin"/>
    </w:r>
    <w:r>
      <w:instrText xml:space="preserve">PAGE   \* MERGEFORMAT</w:instrText>
    </w:r>
    <w:r>
      <w:fldChar w:fldCharType="separate"/>
    </w:r>
    <w:r>
      <w:rPr>
        <w:lang w:val="zh-CN"/>
      </w:rPr>
      <w:t>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BEC50">
    <w:pPr>
      <w:pStyle w:val="53"/>
    </w:pPr>
    <w:r>
      <w:fldChar w:fldCharType="begin"/>
    </w:r>
    <w:r>
      <w:instrText xml:space="preserve">PAGE   \* MERGEFORMAT</w:instrText>
    </w:r>
    <w:r>
      <w:fldChar w:fldCharType="separate"/>
    </w:r>
    <w:r>
      <w:rPr>
        <w:lang w:val="zh-CN"/>
      </w:rPr>
      <w:t>10</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21BA5">
    <w:pPr>
      <w:pStyle w:val="54"/>
    </w:pPr>
    <w:r>
      <w:fldChar w:fldCharType="begin"/>
    </w:r>
    <w:r>
      <w:instrText xml:space="preserve">PAGE   \* MERGEFORMAT</w:instrText>
    </w:r>
    <w:r>
      <w:fldChar w:fldCharType="separate"/>
    </w:r>
    <w:r>
      <w:rPr>
        <w:lang w:val="zh-CN"/>
      </w:rPr>
      <w:t>9</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9A0D4">
    <w:pPr>
      <w:pStyle w:val="53"/>
    </w:pPr>
    <w:r>
      <w:fldChar w:fldCharType="begin"/>
    </w:r>
    <w:r>
      <w:instrText xml:space="preserve">PAGE   \* MERGEFORMAT</w:instrText>
    </w:r>
    <w:r>
      <w:fldChar w:fldCharType="separate"/>
    </w:r>
    <w:r>
      <w:rPr>
        <w:lang w:val="zh-CN"/>
      </w:rP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96C1C">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7D21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514D3">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01E65">
    <w:pPr>
      <w:pStyle w:val="53"/>
    </w:pPr>
    <w:r>
      <w:fldChar w:fldCharType="begin"/>
    </w:r>
    <w:r>
      <w:instrText xml:space="preserve">PAGE   \* MERGEFORMAT</w:instrText>
    </w:r>
    <w:r>
      <w:fldChar w:fldCharType="separate"/>
    </w:r>
    <w:r>
      <w:rPr>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1898">
    <w:pPr>
      <w:pStyle w:val="54"/>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14E1B">
    <w:pPr>
      <w:pStyle w:val="53"/>
    </w:pPr>
    <w:r>
      <w:fldChar w:fldCharType="begin"/>
    </w:r>
    <w:r>
      <w:instrText xml:space="preserve">PAGE   \* MERGEFORMAT</w:instrText>
    </w:r>
    <w:r>
      <w:fldChar w:fldCharType="separate"/>
    </w:r>
    <w:r>
      <w:rPr>
        <w:lang w:val="zh-CN"/>
      </w:rP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CEA36">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E2B3D">
    <w:pPr>
      <w:pStyle w:val="53"/>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C36C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2F76B">
    <w:pPr>
      <w:pStyle w:val="63"/>
    </w:pPr>
    <w:r>
      <w:fldChar w:fldCharType="begin"/>
    </w:r>
    <w:r>
      <w:instrText xml:space="preserve"> STYLEREF  标准文件_文件编号  \* MERGEFORMAT </w:instrText>
    </w:r>
    <w:r>
      <w:fldChar w:fldCharType="separate"/>
    </w:r>
    <w:r>
      <w:t>DB XX XXXXX—XXXX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C28E7">
    <w:pPr>
      <w:pStyle w:val="64"/>
    </w:pPr>
    <w:r>
      <w:fldChar w:fldCharType="begin"/>
    </w:r>
    <w:r>
      <w:instrText xml:space="preserve"> STYLEREF  标准文件_文件编号 \* MERGEFORMAT </w:instrText>
    </w:r>
    <w:r>
      <w:fldChar w:fldCharType="separate"/>
    </w:r>
    <w:r>
      <w:t>DB XX XXXXX—XXXX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AC09">
    <w:pPr>
      <w:pStyle w:val="63"/>
    </w:pPr>
    <w:r>
      <w:fldChar w:fldCharType="begin"/>
    </w:r>
    <w:r>
      <w:instrText xml:space="preserve"> STYLEREF  标准文件_文件编号  \* MERGEFORMAT </w:instrText>
    </w:r>
    <w:r>
      <w:fldChar w:fldCharType="separate"/>
    </w:r>
    <w:r>
      <w:t>DB XX XXXXX—XXXX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44817">
    <w:pPr>
      <w:pStyle w:val="64"/>
    </w:pPr>
    <w:r>
      <w:fldChar w:fldCharType="begin"/>
    </w:r>
    <w:r>
      <w:instrText xml:space="preserve"> STYLEREF  标准文件_文件编号 \* MERGEFORMAT </w:instrText>
    </w:r>
    <w:r>
      <w:fldChar w:fldCharType="separate"/>
    </w:r>
    <w:r>
      <w:t>DB XX XXXXX—XXXX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64917">
    <w:pPr>
      <w:pStyle w:val="63"/>
    </w:pPr>
    <w:r>
      <w:fldChar w:fldCharType="begin"/>
    </w:r>
    <w:r>
      <w:instrText xml:space="preserve"> STYLEREF  标准文件_文件编号  \* MERGEFORMAT </w:instrText>
    </w:r>
    <w:r>
      <w:fldChar w:fldCharType="separate"/>
    </w:r>
    <w:r>
      <w:t>DB XX XXXXX—XXXX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9AD7D">
    <w:pPr>
      <w:pStyle w:val="64"/>
    </w:pPr>
    <w:r>
      <w:fldChar w:fldCharType="begin"/>
    </w:r>
    <w:r>
      <w:instrText xml:space="preserve"> STYLEREF  标准文件_文件编号 \* MERGEFORMAT </w:instrText>
    </w:r>
    <w:r>
      <w:fldChar w:fldCharType="separate"/>
    </w:r>
    <w:r>
      <w:t>DB XX XXXXX—XXXX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1D599">
    <w:pPr>
      <w:pStyle w:val="63"/>
    </w:pPr>
    <w:r>
      <w:fldChar w:fldCharType="begin"/>
    </w:r>
    <w:r>
      <w:instrText xml:space="preserve"> STYLEREF  标准文件_文件编号  \* MERGEFORMAT </w:instrText>
    </w:r>
    <w:r>
      <w:fldChar w:fldCharType="separate"/>
    </w:r>
    <w:r>
      <w:t>DB XX XXXXX—XXXX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3C903">
    <w:pPr>
      <w:pStyle w:val="64"/>
    </w:pPr>
    <w:r>
      <w:fldChar w:fldCharType="begin"/>
    </w:r>
    <w:r>
      <w:instrText xml:space="preserve"> STYLEREF  标准文件_文件编号 \* MERGEFORMAT </w:instrText>
    </w:r>
    <w:r>
      <w:fldChar w:fldCharType="separate"/>
    </w:r>
    <w:r>
      <w:t>DB XX XXXXX—XXXX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188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3EC8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9CD2E">
    <w:pPr>
      <w:pStyle w:val="63"/>
    </w:pPr>
    <w:r>
      <w:fldChar w:fldCharType="begin"/>
    </w:r>
    <w:r>
      <w:instrText xml:space="preserve"> STYLEREF  标准文件_文件编号  \* MERGEFORMAT </w:instrText>
    </w:r>
    <w:r>
      <w:fldChar w:fldCharType="separate"/>
    </w:r>
    <w:r>
      <w:t>DB XX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8F3A6">
    <w:pPr>
      <w:pStyle w:val="64"/>
    </w:pPr>
    <w:r>
      <w:fldChar w:fldCharType="begin"/>
    </w:r>
    <w:r>
      <w:instrText xml:space="preserve"> STYLEREF  标准文件_文件编号 \* MERGEFORMAT </w:instrText>
    </w:r>
    <w:r>
      <w:fldChar w:fldCharType="separate"/>
    </w:r>
    <w:r>
      <w:t>DB XX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031F5">
    <w:pPr>
      <w:pStyle w:val="63"/>
    </w:pPr>
    <w:r>
      <w:fldChar w:fldCharType="begin"/>
    </w:r>
    <w:r>
      <w:instrText xml:space="preserve"> STYLEREF  标准文件_文件编号  \* MERGEFORMAT </w:instrText>
    </w:r>
    <w:r>
      <w:fldChar w:fldCharType="separate"/>
    </w:r>
    <w:r>
      <w:t>DB XX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5AE3E">
    <w:pPr>
      <w:pStyle w:val="64"/>
    </w:pPr>
    <w:r>
      <w:fldChar w:fldCharType="begin"/>
    </w:r>
    <w:r>
      <w:instrText xml:space="preserve"> STYLEREF  标准文件_文件编号 \* MERGEFORMAT </w:instrText>
    </w:r>
    <w:r>
      <w:fldChar w:fldCharType="separate"/>
    </w:r>
    <w:r>
      <w:t>DB XX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05A42">
    <w:pPr>
      <w:pStyle w:val="63"/>
    </w:pPr>
    <w:r>
      <w:fldChar w:fldCharType="begin"/>
    </w:r>
    <w:r>
      <w:instrText xml:space="preserve"> STYLEREF  标准文件_文件编号  \* MERGEFORMAT </w:instrText>
    </w:r>
    <w:r>
      <w:fldChar w:fldCharType="separate"/>
    </w:r>
    <w:r>
      <w:t>DB XX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8D75">
    <w:pPr>
      <w:pStyle w:val="64"/>
    </w:pPr>
    <w:r>
      <w:fldChar w:fldCharType="begin"/>
    </w:r>
    <w:r>
      <w:instrText xml:space="preserve"> STYLEREF  标准文件_文件编号 \* MERGEFORMAT </w:instrText>
    </w:r>
    <w:r>
      <w:fldChar w:fldCharType="separate"/>
    </w:r>
    <w:r>
      <w:t>DB XX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mMjgyOWJjNjlkZWE5Zjc1NzE4NWZlZWZkOGFiZmIifQ=="/>
  </w:docVars>
  <w:rsids>
    <w:rsidRoot w:val="00DC44C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044A"/>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FEC"/>
    <w:rsid w:val="002031F7"/>
    <w:rsid w:val="002040E6"/>
    <w:rsid w:val="0020527B"/>
    <w:rsid w:val="00205F2C"/>
    <w:rsid w:val="00210B15"/>
    <w:rsid w:val="002142EA"/>
    <w:rsid w:val="002204BB"/>
    <w:rsid w:val="00221B79"/>
    <w:rsid w:val="00221C6B"/>
    <w:rsid w:val="00223284"/>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EDB"/>
    <w:rsid w:val="007959E8"/>
    <w:rsid w:val="00795E9C"/>
    <w:rsid w:val="00796D34"/>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BED"/>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44C4"/>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AF7E3A"/>
    <w:rsid w:val="0AEB73DB"/>
    <w:rsid w:val="0B734B07"/>
    <w:rsid w:val="1C1925F7"/>
    <w:rsid w:val="23481FD4"/>
    <w:rsid w:val="27D711E9"/>
    <w:rsid w:val="342C52FB"/>
    <w:rsid w:val="3FDF2363"/>
    <w:rsid w:val="433B0D2F"/>
    <w:rsid w:val="43C13DFF"/>
    <w:rsid w:val="47D40FC6"/>
    <w:rsid w:val="4BB327C2"/>
    <w:rsid w:val="4FBA6A23"/>
    <w:rsid w:val="504F6725"/>
    <w:rsid w:val="50DD6F53"/>
    <w:rsid w:val="55C37268"/>
    <w:rsid w:val="5DAD1ECF"/>
    <w:rsid w:val="659458B9"/>
    <w:rsid w:val="6D2424D6"/>
    <w:rsid w:val="6EAF1824"/>
    <w:rsid w:val="74123500"/>
    <w:rsid w:val="76332F29"/>
    <w:rsid w:val="76842449"/>
    <w:rsid w:val="77252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semiHidden/>
    <w:unhideWhenUsed/>
    <w:qFormat/>
    <w:uiPriority w:val="35"/>
    <w:rPr>
      <w:rFonts w:ascii="Arial" w:hAnsi="Arial" w:eastAsia="黑体"/>
      <w:sz w:val="20"/>
    </w:r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3"/>
    <w:qFormat/>
    <w:uiPriority w:val="0"/>
    <w:rPr>
      <w:rFonts w:ascii="Times New Roman" w:hAnsi="Times New Roman" w:eastAsia="宋体" w:cs="Times New Roman"/>
      <w:b/>
      <w:bCs/>
      <w:kern w:val="44"/>
      <w:sz w:val="44"/>
      <w:szCs w:val="44"/>
    </w:rPr>
  </w:style>
  <w:style w:type="character" w:customStyle="1" w:styleId="37">
    <w:name w:val="标题 2 Char"/>
    <w:link w:val="2"/>
    <w:qFormat/>
    <w:uiPriority w:val="0"/>
    <w:rPr>
      <w:rFonts w:ascii="Arial" w:hAnsi="Arial" w:eastAsia="黑体" w:cs="Times New Roman"/>
      <w:b/>
      <w:bCs/>
      <w:sz w:val="32"/>
      <w:szCs w:val="32"/>
    </w:rPr>
  </w:style>
  <w:style w:type="character" w:customStyle="1" w:styleId="38">
    <w:name w:val="标题 3 Char"/>
    <w:link w:val="4"/>
    <w:qFormat/>
    <w:uiPriority w:val="0"/>
    <w:rPr>
      <w:rFonts w:ascii="Times New Roman" w:hAnsi="Times New Roman" w:eastAsia="宋体" w:cs="Times New Roman"/>
      <w:b/>
      <w:bCs/>
      <w:sz w:val="32"/>
      <w:szCs w:val="32"/>
    </w:rPr>
  </w:style>
  <w:style w:type="character" w:customStyle="1" w:styleId="39">
    <w:name w:val="标题 4 Char"/>
    <w:link w:val="5"/>
    <w:qFormat/>
    <w:uiPriority w:val="0"/>
    <w:rPr>
      <w:rFonts w:ascii="Arial" w:hAnsi="Arial" w:eastAsia="黑体" w:cs="Times New Roman"/>
      <w:b/>
      <w:bCs/>
      <w:sz w:val="28"/>
      <w:szCs w:val="28"/>
    </w:rPr>
  </w:style>
  <w:style w:type="character" w:customStyle="1" w:styleId="40">
    <w:name w:val="标题 5 Char"/>
    <w:link w:val="6"/>
    <w:qFormat/>
    <w:uiPriority w:val="0"/>
    <w:rPr>
      <w:rFonts w:ascii="Times New Roman" w:hAnsi="Times New Roman"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qFormat/>
    <w:uiPriority w:val="0"/>
    <w:rPr>
      <w:rFonts w:ascii="Times New Roman" w:hAnsi="Times New Roman"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szCs w:val="21"/>
    </w:rPr>
  </w:style>
  <w:style w:type="character" w:customStyle="1" w:styleId="45">
    <w:name w:val="页眉 Char"/>
    <w:link w:val="19"/>
    <w:qFormat/>
    <w:uiPriority w:val="99"/>
    <w:rPr>
      <w:rFonts w:ascii="Times New Roman" w:hAnsi="Times New Roman" w:eastAsia="宋体" w:cs="Times New Roman"/>
      <w:sz w:val="18"/>
      <w:szCs w:val="18"/>
    </w:rPr>
  </w:style>
  <w:style w:type="character" w:customStyle="1" w:styleId="46">
    <w:name w:val="页脚 Char"/>
    <w:link w:val="18"/>
    <w:qFormat/>
    <w:uiPriority w:val="99"/>
    <w:rPr>
      <w:rFonts w:ascii="宋体" w:hAnsi="Times New Roman" w:eastAsia="宋体" w:cs="Times New Roman"/>
      <w:sz w:val="18"/>
      <w:szCs w:val="18"/>
    </w:rPr>
  </w:style>
  <w:style w:type="character" w:customStyle="1" w:styleId="47">
    <w:name w:val="批注框文本 Char"/>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rPr>
  </w:style>
  <w:style w:type="character" w:customStyle="1" w:styleId="50">
    <w:name w:val="标题 Char"/>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1" Type="http://schemas.openxmlformats.org/officeDocument/2006/relationships/glossaryDocument" Target="glossary/document.xml"/><Relationship Id="rId50" Type="http://schemas.openxmlformats.org/officeDocument/2006/relationships/fontTable" Target="fontTable.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6.jpeg"/><Relationship Id="rId46" Type="http://schemas.openxmlformats.org/officeDocument/2006/relationships/image" Target="media/image5.emf"/><Relationship Id="rId45" Type="http://schemas.openxmlformats.org/officeDocument/2006/relationships/oleObject" Target="embeddings/oleObject2.bin"/><Relationship Id="rId44" Type="http://schemas.openxmlformats.org/officeDocument/2006/relationships/image" Target="media/image4.emf"/><Relationship Id="rId43" Type="http://schemas.openxmlformats.org/officeDocument/2006/relationships/oleObject" Target="embeddings/oleObject1.bin"/><Relationship Id="rId42" Type="http://schemas.openxmlformats.org/officeDocument/2006/relationships/image" Target="media/image3.png"/><Relationship Id="rId41" Type="http://schemas.openxmlformats.org/officeDocument/2006/relationships/image" Target="media/image2.png"/><Relationship Id="rId40" Type="http://schemas.openxmlformats.org/officeDocument/2006/relationships/image" Target="media/image1.tiff"/><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DCD86238CA42A0ABE80A5DA1C091A0"/>
        <w:style w:val=""/>
        <w:category>
          <w:name w:val="常规"/>
          <w:gallery w:val="placeholder"/>
        </w:category>
        <w:types>
          <w:type w:val="bbPlcHdr"/>
        </w:types>
        <w:behaviors>
          <w:behavior w:val="content"/>
        </w:behaviors>
        <w:description w:val=""/>
        <w:guid w:val="{A3CA6803-8938-4475-A3C7-60EDFAF8E6D7}"/>
      </w:docPartPr>
      <w:docPartBody>
        <w:p w14:paraId="0235CBA7">
          <w:pPr>
            <w:pStyle w:val="5"/>
          </w:pPr>
          <w:r>
            <w:rPr>
              <w:rStyle w:val="4"/>
              <w:rFonts w:hint="eastAsia"/>
            </w:rPr>
            <w:t>单击或点击此处输入文字。</w:t>
          </w:r>
        </w:p>
      </w:docPartBody>
    </w:docPart>
    <w:docPart>
      <w:docPartPr>
        <w:name w:val="1E59F1203EE540EDBFE212C662A5D5E4"/>
        <w:style w:val=""/>
        <w:category>
          <w:name w:val="常规"/>
          <w:gallery w:val="placeholder"/>
        </w:category>
        <w:types>
          <w:type w:val="bbPlcHdr"/>
        </w:types>
        <w:behaviors>
          <w:behavior w:val="content"/>
        </w:behaviors>
        <w:description w:val=""/>
        <w:guid w:val="{50697B49-9A20-4DF9-A38D-E17F9A98646B}"/>
      </w:docPartPr>
      <w:docPartBody>
        <w:p w14:paraId="55DB6A80">
          <w:pPr>
            <w:pStyle w:val="6"/>
          </w:pPr>
          <w:r>
            <w:rPr>
              <w:rStyle w:val="4"/>
              <w:rFonts w:hint="eastAsia"/>
            </w:rPr>
            <w:t>选择一项。</w:t>
          </w:r>
        </w:p>
      </w:docPartBody>
    </w:docPart>
    <w:docPart>
      <w:docPartPr>
        <w:name w:val="10A271825486423E8758244FB129406B"/>
        <w:style w:val=""/>
        <w:category>
          <w:name w:val="常规"/>
          <w:gallery w:val="placeholder"/>
        </w:category>
        <w:types>
          <w:type w:val="bbPlcHdr"/>
        </w:types>
        <w:behaviors>
          <w:behavior w:val="content"/>
        </w:behaviors>
        <w:description w:val=""/>
        <w:guid w:val="{15470311-3DFC-41C5-803C-F7FA8A32F360}"/>
      </w:docPartPr>
      <w:docPartBody>
        <w:p w14:paraId="1365314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7BF"/>
    <w:rsid w:val="008817BF"/>
    <w:rsid w:val="00E313F4"/>
    <w:rsid w:val="00F35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DCD86238CA42A0ABE80A5DA1C091A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E59F1203EE540EDBFE212C662A5D5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0A271825486423E8758244FB129406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tags>
    <s:tag s:spid="">
      <s:item s:name="picid" s:val="{953268d0-8128-43fc-bc53-2dfa3a14087e}"/>
      <s:item s:name="picid" s:val="{953268d0-8128-43fc-bc53-2dfa3a14087e}"/>
    </s:tag>
  </s:tag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17</Pages>
  <Words>3496</Words>
  <Characters>3723</Characters>
  <Lines>61</Lines>
  <Paragraphs>17</Paragraphs>
  <TotalTime>33</TotalTime>
  <ScaleCrop>false</ScaleCrop>
  <LinksUpToDate>false</LinksUpToDate>
  <CharactersWithSpaces>3803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2025-01-10T08:53:00Z</dcterms:created>
  <dc:creator>xb21cn</dc:creator>
  <dc:description>&lt;config cover="true" show_menu="true" version="1.0.0" doctype="SDKXY"&gt;_x000d_
&lt;/config&gt;</dc:description>
  <cp:lastModifiedBy>忐忑</cp:lastModifiedBy>
  <cp:lastPrinted>2025-01-15T12:51:00Z</cp:lastPrinted>
  <dcterms:modified xsi:type="dcterms:W3CDTF">2025-06-06T02:25:20Z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2052-12.1.0.21171</vt:lpwstr>
  </property>
  <property fmtid="{D5CDD505-2E9C-101B-9397-08002B2CF9AE}" pid="16" name="ICV">
    <vt:lpwstr>5E4286E4F90B4328A77D0464EA9D4D1B_13</vt:lpwstr>
  </property>
  <property fmtid="{D5CDD505-2E9C-101B-9397-08002B2CF9AE}" pid="17" name="KSOTemplateDocerSaveRecord">
    <vt:lpwstr>eyJoZGlkIjoiMjE1MGZmOTRhZjllMGExZDlkZTMzYmYzNTljMTkwODUiLCJ1c2VySWQiOiI0MzYwMTU0NjQifQ==</vt:lpwstr>
  </property>
</Properties>
</file>