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4</w:t>
      </w:r>
    </w:p>
    <w:p>
      <w:pPr>
        <w:spacing w:line="240" w:lineRule="auto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住院医师规范化培训招收时间安排表</w:t>
      </w:r>
    </w:p>
    <w:p>
      <w:pPr>
        <w:spacing w:line="4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10"/>
          <w:szCs w:val="10"/>
          <w:lang w:bidi="ar"/>
        </w:rPr>
      </w:pPr>
    </w:p>
    <w:tbl>
      <w:tblPr>
        <w:tblStyle w:val="3"/>
        <w:tblW w:w="84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54"/>
        <w:gridCol w:w="2527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</w:rPr>
              <w:t>序号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招收安排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</w:rPr>
              <w:t>执行主体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</w:rPr>
              <w:t>时间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志愿填报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招收对象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bookmarkStart w:id="0" w:name="OLE_LINK2" w:colFirst="3" w:colLast="3"/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单位审核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送培单位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面向山区海岛县提前批招收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培训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基地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日8:00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第一志愿招收</w:t>
            </w:r>
          </w:p>
        </w:tc>
        <w:tc>
          <w:tcPr>
            <w:tcW w:w="25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培训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基地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日8:00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6月28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第二志愿招收</w:t>
            </w:r>
          </w:p>
        </w:tc>
        <w:tc>
          <w:tcPr>
            <w:tcW w:w="25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8:00-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第三志愿招收</w:t>
            </w:r>
          </w:p>
        </w:tc>
        <w:tc>
          <w:tcPr>
            <w:tcW w:w="25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8:00-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统筹调剂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各市卫生健康委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高等医学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院校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日8:00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1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省卫生健康委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日8:00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招收公示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培训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基地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-7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</w:rPr>
              <w:t>日</w:t>
            </w:r>
          </w:p>
        </w:tc>
      </w:tr>
      <w:bookmarkEnd w:id="0"/>
    </w:tbl>
    <w:p>
      <w:bookmarkStart w:id="1" w:name="_GoBack"/>
      <w:bookmarkEnd w:id="1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440" w:left="1587" w:header="851" w:footer="1304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</w:pP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E13F6"/>
    <w:rsid w:val="1AD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2025-06-16T03:32:00Z</dcterms:created>
  <dc:creator>xxzx</dc:creator>
  <cp:lastModifiedBy>xxzx</cp:lastModifiedBy>
  <dcterms:modified xsi:type="dcterms:W3CDTF">2025-06-16T03:33:51Z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