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b/>
          <w:spacing w:val="-20"/>
          <w:sz w:val="44"/>
          <w:szCs w:val="44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="120" w:after="120" w:line="520" w:lineRule="exact"/>
        <w:jc w:val="center"/>
        <w:outlineLvl w:val="2"/>
        <w:rPr>
          <w:rFonts w:hint="default" w:ascii="Times New Roman" w:hAnsi="Times New Roman" w:eastAsia="宋体" w:cs="Times New Roman"/>
          <w:b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pacing w:val="-20"/>
          <w:sz w:val="44"/>
          <w:szCs w:val="44"/>
          <w:lang w:val="en-US" w:eastAsia="zh-CN"/>
        </w:rPr>
        <w:t>职业病危害工程防护技术装备应用示例表</w:t>
      </w:r>
    </w:p>
    <w:tbl>
      <w:tblPr>
        <w:tblStyle w:val="3"/>
        <w:tblW w:w="51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440"/>
        <w:gridCol w:w="2178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技术装备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3900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应用项目名称</w:t>
            </w:r>
          </w:p>
        </w:tc>
        <w:tc>
          <w:tcPr>
            <w:tcW w:w="3900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应用单位</w:t>
            </w:r>
          </w:p>
        </w:tc>
        <w:tc>
          <w:tcPr>
            <w:tcW w:w="3900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技术应用单位地址</w:t>
            </w:r>
          </w:p>
        </w:tc>
        <w:tc>
          <w:tcPr>
            <w:tcW w:w="3900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联系人及电话</w:t>
            </w:r>
          </w:p>
        </w:tc>
        <w:tc>
          <w:tcPr>
            <w:tcW w:w="3900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技术所有单位</w:t>
            </w:r>
          </w:p>
        </w:tc>
        <w:tc>
          <w:tcPr>
            <w:tcW w:w="3900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投资金额</w:t>
            </w:r>
          </w:p>
        </w:tc>
        <w:tc>
          <w:tcPr>
            <w:tcW w:w="3900" w:type="pct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运行成本（万元/年）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设备寿命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取得的经济、社会效益: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职业病危害因素浓度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强度的控制效果: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应用单位对本项技术的综合评价意见：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单位名称（加盖公章）</w:t>
            </w: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年 月 日   </w:t>
            </w: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本表由项目应用单位填报，并加盖公章。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JPSxV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24"/>
    <w:rsid w:val="007B1724"/>
    <w:rsid w:val="162538F5"/>
    <w:rsid w:val="5B7B43A0"/>
    <w:rsid w:val="5FDF1FB4"/>
    <w:rsid w:val="7CFF2165"/>
    <w:rsid w:val="BF3EF7F0"/>
    <w:rsid w:val="F7BFC899"/>
    <w:rsid w:val="FF3FF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1108</Characters>
  <Lines>9</Lines>
  <Paragraphs>2</Paragraphs>
  <TotalTime>9</TotalTime>
  <ScaleCrop>false</ScaleCrop>
  <LinksUpToDate>false</LinksUpToDate>
  <CharactersWithSpaces>1300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2025-06-11T10:24:00Z</dcterms:created>
  <dc:creator>Administrator</dc:creator>
  <cp:lastModifiedBy>user</cp:lastModifiedBy>
  <dcterms:modified xsi:type="dcterms:W3CDTF">2025-06-13T11:27:53Z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