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855"/>
        <w:gridCol w:w="1231"/>
        <w:gridCol w:w="3179"/>
        <w:gridCol w:w="5310"/>
        <w:gridCol w:w="1980"/>
        <w:gridCol w:w="2207"/>
      </w:tblGrid>
      <w:tr w14:paraId="60A2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458" w:type="dxa"/>
            <w:gridSpan w:val="7"/>
            <w:tcBorders>
              <w:top w:val="nil"/>
              <w:left w:val="nil"/>
              <w:bottom w:val="nil"/>
              <w:right w:val="nil"/>
            </w:tcBorders>
            <w:noWrap w:val="0"/>
            <w:vAlign w:val="center"/>
          </w:tcPr>
          <w:p w14:paraId="0BCAB784">
            <w:pPr>
              <w:keepNext w:val="0"/>
              <w:keepLines w:val="0"/>
              <w:widowControl/>
              <w:suppressLineNumbers w:val="0"/>
              <w:jc w:val="left"/>
              <w:textAlignment w:val="center"/>
              <w:rPr>
                <w:rFonts w:hint="default" w:ascii="Times New Roman" w:hAnsi="Times New Roman" w:eastAsia="黑体" w:cs="Times New Roman"/>
                <w:b w:val="0"/>
                <w:bCs w:val="0"/>
                <w:i w:val="0"/>
                <w:iCs w:val="0"/>
                <w:color w:val="000000"/>
                <w:sz w:val="32"/>
                <w:szCs w:val="32"/>
                <w:u w:val="none"/>
              </w:rPr>
            </w:pPr>
            <w:r>
              <w:rPr>
                <w:rFonts w:hint="default" w:ascii="Times New Roman" w:hAnsi="Times New Roman" w:eastAsia="黑体" w:cs="Times New Roman"/>
                <w:b w:val="0"/>
                <w:bCs w:val="0"/>
                <w:i w:val="0"/>
                <w:iCs w:val="0"/>
                <w:color w:val="000000"/>
                <w:kern w:val="0"/>
                <w:sz w:val="32"/>
                <w:szCs w:val="32"/>
                <w:u w:val="none"/>
                <w:lang w:val="en-US" w:eastAsia="zh-CN" w:bidi="ar"/>
              </w:rPr>
              <w:t>附件2</w:t>
            </w:r>
          </w:p>
        </w:tc>
      </w:tr>
      <w:tr w14:paraId="02D9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458" w:type="dxa"/>
            <w:gridSpan w:val="7"/>
            <w:tcBorders>
              <w:top w:val="nil"/>
              <w:left w:val="nil"/>
              <w:bottom w:val="nil"/>
              <w:right w:val="nil"/>
            </w:tcBorders>
            <w:noWrap w:val="0"/>
            <w:vAlign w:val="center"/>
          </w:tcPr>
          <w:p w14:paraId="78AC4B62">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sz w:val="44"/>
                <w:szCs w:val="4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医疗保障定点零售药店申请评估表</w:t>
            </w:r>
          </w:p>
        </w:tc>
      </w:tr>
      <w:tr w14:paraId="379B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82" w:type="dxa"/>
            <w:gridSpan w:val="3"/>
            <w:tcBorders>
              <w:top w:val="nil"/>
              <w:left w:val="nil"/>
              <w:bottom w:val="nil"/>
              <w:right w:val="nil"/>
            </w:tcBorders>
            <w:noWrap w:val="0"/>
            <w:vAlign w:val="center"/>
          </w:tcPr>
          <w:p w14:paraId="608C02B6">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申请零售药店名称：                                                                              </w:t>
            </w:r>
          </w:p>
        </w:tc>
        <w:tc>
          <w:tcPr>
            <w:tcW w:w="3179" w:type="dxa"/>
            <w:tcBorders>
              <w:top w:val="nil"/>
              <w:left w:val="nil"/>
              <w:bottom w:val="nil"/>
              <w:right w:val="nil"/>
            </w:tcBorders>
            <w:noWrap w:val="0"/>
            <w:vAlign w:val="center"/>
          </w:tcPr>
          <w:p w14:paraId="3981C70F">
            <w:pPr>
              <w:rPr>
                <w:rFonts w:hint="default" w:ascii="Times New Roman" w:hAnsi="Times New Roman" w:eastAsia="仿宋_GB2312" w:cs="Times New Roman"/>
                <w:b w:val="0"/>
                <w:bCs w:val="0"/>
                <w:i w:val="0"/>
                <w:iCs w:val="0"/>
                <w:color w:val="000000"/>
                <w:sz w:val="24"/>
                <w:szCs w:val="24"/>
                <w:u w:val="none"/>
              </w:rPr>
            </w:pPr>
          </w:p>
        </w:tc>
        <w:tc>
          <w:tcPr>
            <w:tcW w:w="5310" w:type="dxa"/>
            <w:tcBorders>
              <w:top w:val="nil"/>
              <w:left w:val="nil"/>
              <w:bottom w:val="nil"/>
              <w:right w:val="nil"/>
            </w:tcBorders>
            <w:noWrap w:val="0"/>
            <w:vAlign w:val="center"/>
          </w:tcPr>
          <w:p w14:paraId="35DC511F">
            <w:pPr>
              <w:rPr>
                <w:rFonts w:hint="default" w:ascii="Times New Roman" w:hAnsi="Times New Roman" w:eastAsia="仿宋_GB2312" w:cs="Times New Roman"/>
                <w:b w:val="0"/>
                <w:bCs w:val="0"/>
                <w:i w:val="0"/>
                <w:iCs w:val="0"/>
                <w:color w:val="000000"/>
                <w:sz w:val="24"/>
                <w:szCs w:val="24"/>
                <w:u w:val="none"/>
              </w:rPr>
            </w:pPr>
          </w:p>
        </w:tc>
        <w:tc>
          <w:tcPr>
            <w:tcW w:w="4187" w:type="dxa"/>
            <w:gridSpan w:val="2"/>
            <w:tcBorders>
              <w:top w:val="nil"/>
              <w:left w:val="nil"/>
              <w:bottom w:val="nil"/>
              <w:right w:val="nil"/>
            </w:tcBorders>
            <w:noWrap w:val="0"/>
            <w:vAlign w:val="center"/>
          </w:tcPr>
          <w:p w14:paraId="3B23DD6A">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评估时间：      年   月   日</w:t>
            </w:r>
          </w:p>
        </w:tc>
      </w:tr>
      <w:tr w14:paraId="5F38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A15605">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E2828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项  目</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14:paraId="74901658">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核查内容</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3154911D">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核查要点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56EF945">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核查信息</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ECADD5A">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评估结果</w:t>
            </w:r>
          </w:p>
        </w:tc>
      </w:tr>
      <w:tr w14:paraId="705B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B1FDB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89753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基本条件评定</w:t>
            </w:r>
          </w:p>
        </w:tc>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3A13B">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基本情况</w:t>
            </w:r>
          </w:p>
        </w:tc>
        <w:tc>
          <w:tcPr>
            <w:tcW w:w="31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DBCB1">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核查零售药店证照和运营时间情况</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5F87F2C3">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核查是否具备零售药店药品经营许可证、营业执照。</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37099D0">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07318EE">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4E5B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56662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CC7BC">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3A09C">
            <w:pPr>
              <w:jc w:val="center"/>
              <w:rPr>
                <w:rFonts w:hint="default" w:ascii="Times New Roman" w:hAnsi="Times New Roman" w:eastAsia="仿宋" w:cs="Times New Roman"/>
                <w:b w:val="0"/>
                <w:bCs w:val="0"/>
                <w:i w:val="0"/>
                <w:iCs w:val="0"/>
                <w:color w:val="000000"/>
                <w:sz w:val="24"/>
                <w:szCs w:val="24"/>
                <w:u w:val="none"/>
              </w:rPr>
            </w:pPr>
          </w:p>
        </w:tc>
        <w:tc>
          <w:tcPr>
            <w:tcW w:w="3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D2CB9">
            <w:pPr>
              <w:jc w:val="both"/>
              <w:rPr>
                <w:rFonts w:hint="default" w:ascii="Times New Roman" w:hAnsi="Times New Roman" w:eastAsia="仿宋" w:cs="Times New Roman"/>
                <w:b w:val="0"/>
                <w:bCs w:val="0"/>
                <w:i w:val="0"/>
                <w:iCs w:val="0"/>
                <w:color w:val="000000"/>
                <w:sz w:val="24"/>
                <w:szCs w:val="24"/>
                <w:u w:val="none"/>
              </w:rPr>
            </w:pP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15BA57BA">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核查正式运营时间是否达到3个月，申请表运营有关信息是否符合要求。</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8E75EAF">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898EA4D">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1C81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18F3E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C1F37">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4194E">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服务能力</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78E7129B">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核查零售药店执业药师或药学技术人员资格证书及劳动合同</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5765A8B8">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核查是否具备至少1名取得执业药师资格证书且注册在该零售药店的药师。</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F0C1737">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ED5F272">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0593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1BFCC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02F7A">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D2AF3">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22869E5A">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核查医保专（兼）职管理人员劳动合同</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36C75516">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核查是否具备至少2名熟悉医疗保障法律法规和相关制度规定的专（兼）职医保管理人员负责管理医保工作。</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135954F">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3F885DF">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6F38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5D47A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76E3B4">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基本条件评定</w:t>
            </w:r>
          </w:p>
        </w:tc>
        <w:tc>
          <w:tcPr>
            <w:tcW w:w="1231" w:type="dxa"/>
            <w:vMerge w:val="restart"/>
            <w:tcBorders>
              <w:top w:val="single" w:color="000000" w:sz="4" w:space="0"/>
              <w:left w:val="single" w:color="000000" w:sz="4" w:space="0"/>
              <w:bottom w:val="single" w:color="000000" w:sz="4" w:space="0"/>
              <w:right w:val="single" w:color="000000" w:sz="4" w:space="0"/>
            </w:tcBorders>
            <w:noWrap/>
            <w:vAlign w:val="center"/>
          </w:tcPr>
          <w:p w14:paraId="29E9219B">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服务能力</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038FD24A">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核查零售药店与医保政策对应的内部管理制度、医保药品管理制度、财务制度、统计信息、医保人员管理制度、医保结算等制度</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0D0FC428">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核查是否符合医保协议管理要求。</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F4CF999">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1C1E62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3863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55038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241C0">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noWrap/>
            <w:vAlign w:val="center"/>
          </w:tcPr>
          <w:p w14:paraId="7B90B9A8">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8646CFF">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核查零售药店商品摆放管理</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65F737C5">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核查是否按药品经营质量管理规范要求，分类分区管理，是否设立明确的医保用药标识。</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0A68CB8">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ABA036F">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p>
        </w:tc>
      </w:tr>
      <w:tr w14:paraId="6710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2EFF9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404ED">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C1902">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信息系统</w:t>
            </w:r>
          </w:p>
        </w:tc>
        <w:tc>
          <w:tcPr>
            <w:tcW w:w="3179" w:type="dxa"/>
            <w:tcBorders>
              <w:top w:val="single" w:color="000000" w:sz="4" w:space="0"/>
              <w:left w:val="single" w:color="000000" w:sz="4" w:space="0"/>
              <w:bottom w:val="nil"/>
              <w:right w:val="single" w:color="000000" w:sz="4" w:space="0"/>
            </w:tcBorders>
            <w:noWrap w:val="0"/>
            <w:vAlign w:val="center"/>
          </w:tcPr>
          <w:p w14:paraId="303166B7">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核查零售药店信息系统技术和接口标准</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297738DF">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核查零售药店信息系统是否具有符合医保协议管理要求的技术和接口标准，能实现与医保信息系统有效对接，为参保人员提供直接联网结算。</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4EDA940">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541D7BA">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6C62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A04617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CACBE">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28A9D">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0EC6C704">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核查零售药店医保编码规则执行情况</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2CBDD9AB">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核查是否执行国家统一的医保信息业务编码。</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8E8C698">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C3789DE">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766B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02AE4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62257">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8F034">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3C3A98F8">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核查基础数据库的建立情况</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2F7EC67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核查是否建立医保药品等基础数据库，涉及医保支付资格相关人员是否录入贯标平台。</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AD87E5D">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BFCA6D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0460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E4868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01913">
            <w:pPr>
              <w:jc w:val="center"/>
              <w:rPr>
                <w:rFonts w:hint="default" w:ascii="Times New Roman" w:hAnsi="Times New Roman" w:eastAsia="仿宋" w:cs="Times New Roman"/>
                <w:b w:val="0"/>
                <w:bCs w:val="0"/>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37A27">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7E426383">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核查零售药店药械进销存信息化管理情况</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3F7A0552">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核查是否建立药械进销存信息系统，至少有3个月的运行记录。</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2D2D5AB">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1B265F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p>
        </w:tc>
      </w:tr>
      <w:tr w14:paraId="2587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DD61CF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461EAA">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基本条件评定</w:t>
            </w:r>
          </w:p>
        </w:tc>
        <w:tc>
          <w:tcPr>
            <w:tcW w:w="11700" w:type="dxa"/>
            <w:gridSpan w:val="4"/>
            <w:tcBorders>
              <w:top w:val="single" w:color="000000" w:sz="4" w:space="0"/>
              <w:left w:val="single" w:color="000000" w:sz="4" w:space="0"/>
              <w:bottom w:val="single" w:color="000000" w:sz="4" w:space="0"/>
              <w:right w:val="single" w:color="000000" w:sz="4" w:space="0"/>
            </w:tcBorders>
            <w:noWrap w:val="0"/>
            <w:vAlign w:val="center"/>
          </w:tcPr>
          <w:p w14:paraId="02F8CC4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不予受理情形见国家医保局令第3号第十一条</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8FE5EC3">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 □/ 不符合□</w:t>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r>
              <w:rPr>
                <w:rFonts w:hint="default" w:ascii="Times New Roman" w:hAnsi="Times New Roman" w:eastAsia="仿宋" w:cs="Times New Roman"/>
                <w:b w:val="0"/>
                <w:bCs w:val="0"/>
                <w:i w:val="0"/>
                <w:iCs w:val="0"/>
                <w:color w:val="000000"/>
                <w:kern w:val="0"/>
                <w:sz w:val="24"/>
                <w:szCs w:val="24"/>
                <w:u w:val="none"/>
                <w:lang w:val="en-US" w:eastAsia="zh-CN" w:bidi="ar"/>
              </w:rPr>
              <w:tab/>
            </w:r>
          </w:p>
        </w:tc>
      </w:tr>
      <w:tr w14:paraId="10AC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D639DCA">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2086" w:type="dxa"/>
            <w:gridSpan w:val="2"/>
            <w:tcBorders>
              <w:top w:val="single" w:color="000000" w:sz="4" w:space="0"/>
              <w:left w:val="single" w:color="000000" w:sz="4" w:space="0"/>
              <w:bottom w:val="single" w:color="000000" w:sz="4" w:space="0"/>
              <w:right w:val="single" w:color="000000" w:sz="4" w:space="0"/>
            </w:tcBorders>
            <w:noWrap w:val="0"/>
            <w:vAlign w:val="center"/>
          </w:tcPr>
          <w:p w14:paraId="415D67BD">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项 目</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1E3251A8">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核查内容</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6194ED93">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核查要点</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D74887D">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核查信息</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D1F3AE8">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实际得分</w:t>
            </w:r>
          </w:p>
        </w:tc>
      </w:tr>
      <w:tr w14:paraId="65B1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7D7705">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12</w:t>
            </w:r>
          </w:p>
        </w:tc>
        <w:tc>
          <w:tcPr>
            <w:tcW w:w="2086" w:type="dxa"/>
            <w:gridSpan w:val="2"/>
            <w:vMerge w:val="restart"/>
            <w:tcBorders>
              <w:top w:val="nil"/>
              <w:left w:val="single" w:color="000000" w:sz="4" w:space="0"/>
              <w:bottom w:val="single" w:color="000000" w:sz="4" w:space="0"/>
              <w:right w:val="single" w:color="000000" w:sz="4" w:space="0"/>
            </w:tcBorders>
            <w:noWrap w:val="0"/>
            <w:vAlign w:val="center"/>
          </w:tcPr>
          <w:p w14:paraId="31CBAC53">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综合指标评分</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0E307E6D">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核查药店与职工签订劳动合同并为其办理社会保险(含医疗保险)的情况（5分）</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79A4E73A">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核查单位与职工签订劳动合同和社保（医保）登记情况，职工社保（医保）参保率应达到100%（不含退休人员、第三方劳务派遣人员、连锁公司总部统一参保人员），未达到100%的不得分。</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2763898">
            <w:pPr>
              <w:rPr>
                <w:rFonts w:hint="default" w:ascii="Times New Roman" w:hAnsi="Times New Roman" w:eastAsia="仿宋"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73E0FD5">
            <w:pPr>
              <w:jc w:val="center"/>
              <w:rPr>
                <w:rFonts w:hint="default" w:ascii="Times New Roman" w:hAnsi="Times New Roman" w:eastAsia="黑体" w:cs="Times New Roman"/>
                <w:b w:val="0"/>
                <w:bCs w:val="0"/>
                <w:i w:val="0"/>
                <w:iCs w:val="0"/>
                <w:color w:val="000000"/>
                <w:sz w:val="24"/>
                <w:szCs w:val="24"/>
                <w:u w:val="none"/>
              </w:rPr>
            </w:pPr>
          </w:p>
        </w:tc>
      </w:tr>
      <w:tr w14:paraId="1370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CA3A22">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13</w:t>
            </w:r>
          </w:p>
        </w:tc>
        <w:tc>
          <w:tcPr>
            <w:tcW w:w="2086" w:type="dxa"/>
            <w:gridSpan w:val="2"/>
            <w:vMerge w:val="continue"/>
            <w:tcBorders>
              <w:top w:val="nil"/>
              <w:left w:val="single" w:color="000000" w:sz="4" w:space="0"/>
              <w:bottom w:val="single" w:color="000000" w:sz="4" w:space="0"/>
              <w:right w:val="single" w:color="000000" w:sz="4" w:space="0"/>
            </w:tcBorders>
            <w:noWrap w:val="0"/>
            <w:vAlign w:val="center"/>
          </w:tcPr>
          <w:p w14:paraId="627F376F">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086225A9">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核查追溯码管理情况（3分）</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0E4B30E8">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核查药品（耗材）购进、销售、使用环节追溯码全量采集系统支撑情况。</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9CA86D5">
            <w:pPr>
              <w:rPr>
                <w:rFonts w:hint="default" w:ascii="Times New Roman" w:hAnsi="Times New Roman" w:eastAsia="仿宋"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1560616">
            <w:pPr>
              <w:jc w:val="center"/>
              <w:rPr>
                <w:rFonts w:hint="default" w:ascii="Times New Roman" w:hAnsi="Times New Roman" w:eastAsia="黑体" w:cs="Times New Roman"/>
                <w:b w:val="0"/>
                <w:bCs w:val="0"/>
                <w:i w:val="0"/>
                <w:iCs w:val="0"/>
                <w:color w:val="000000"/>
                <w:sz w:val="24"/>
                <w:szCs w:val="24"/>
                <w:u w:val="none"/>
              </w:rPr>
            </w:pPr>
          </w:p>
        </w:tc>
      </w:tr>
      <w:tr w14:paraId="1738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C749ED4">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14</w:t>
            </w:r>
          </w:p>
        </w:tc>
        <w:tc>
          <w:tcPr>
            <w:tcW w:w="2086" w:type="dxa"/>
            <w:gridSpan w:val="2"/>
            <w:vMerge w:val="continue"/>
            <w:tcBorders>
              <w:top w:val="nil"/>
              <w:left w:val="single" w:color="000000" w:sz="4" w:space="0"/>
              <w:bottom w:val="single" w:color="000000" w:sz="4" w:space="0"/>
              <w:right w:val="single" w:color="000000" w:sz="4" w:space="0"/>
            </w:tcBorders>
            <w:noWrap w:val="0"/>
            <w:vAlign w:val="center"/>
          </w:tcPr>
          <w:p w14:paraId="4BE74B5B">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115383E7">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核查零售药店药械进销存管理情况（7分）</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630DCA9D">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抽查部分药械进销存记录与库存是否相符（3分），有1种及以上药械进销存比率差异在+/-5%以上的不得分；核查结算窗口是否设置24小时视频监控设备（2分），是否可以存储不少于6个月的视频监控资料（2分）。</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FBD1867">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BDF3495">
            <w:pPr>
              <w:jc w:val="center"/>
              <w:rPr>
                <w:rFonts w:hint="default" w:ascii="Times New Roman" w:hAnsi="Times New Roman" w:eastAsia="宋体" w:cs="Times New Roman"/>
                <w:b w:val="0"/>
                <w:bCs w:val="0"/>
                <w:i w:val="0"/>
                <w:iCs w:val="0"/>
                <w:color w:val="000000"/>
                <w:sz w:val="24"/>
                <w:szCs w:val="24"/>
                <w:u w:val="none"/>
              </w:rPr>
            </w:pPr>
          </w:p>
        </w:tc>
      </w:tr>
      <w:tr w14:paraId="73C2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02C0D2">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15</w:t>
            </w:r>
          </w:p>
        </w:tc>
        <w:tc>
          <w:tcPr>
            <w:tcW w:w="2086" w:type="dxa"/>
            <w:gridSpan w:val="2"/>
            <w:vMerge w:val="continue"/>
            <w:tcBorders>
              <w:top w:val="nil"/>
              <w:left w:val="single" w:color="000000" w:sz="4" w:space="0"/>
              <w:bottom w:val="single" w:color="000000" w:sz="4" w:space="0"/>
              <w:right w:val="single" w:color="000000" w:sz="4" w:space="0"/>
            </w:tcBorders>
            <w:noWrap w:val="0"/>
            <w:vAlign w:val="center"/>
          </w:tcPr>
          <w:p w14:paraId="0ABFDC7E">
            <w:pPr>
              <w:jc w:val="center"/>
              <w:rPr>
                <w:rFonts w:hint="default" w:ascii="Times New Roman" w:hAnsi="Times New Roman" w:eastAsia="仿宋" w:cs="Times New Roman"/>
                <w:b w:val="0"/>
                <w:bCs w:val="0"/>
                <w:i w:val="0"/>
                <w:iCs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59A2998D">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核查零售药店向医保部门联网传输相关数据的条件（5分）</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14:paraId="7BFCEEDD">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按实际工作进程确定需联网传输的项目，每缺1项扣1分。</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5FD50CE">
            <w:pPr>
              <w:rPr>
                <w:rFonts w:hint="default" w:ascii="Times New Roman" w:hAnsi="Times New Roman" w:eastAsia="宋体" w:cs="Times New Roman"/>
                <w:b w:val="0"/>
                <w:bCs w:val="0"/>
                <w:i w:val="0"/>
                <w:iCs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D3D879D">
            <w:pPr>
              <w:jc w:val="center"/>
              <w:rPr>
                <w:rFonts w:hint="default" w:ascii="Times New Roman" w:hAnsi="Times New Roman" w:eastAsia="宋体" w:cs="Times New Roman"/>
                <w:b w:val="0"/>
                <w:bCs w:val="0"/>
                <w:i w:val="0"/>
                <w:iCs w:val="0"/>
                <w:color w:val="000000"/>
                <w:sz w:val="24"/>
                <w:szCs w:val="24"/>
                <w:u w:val="none"/>
              </w:rPr>
            </w:pPr>
          </w:p>
        </w:tc>
      </w:tr>
      <w:tr w14:paraId="5193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vAlign w:val="center"/>
          </w:tcPr>
          <w:p w14:paraId="5E59C843">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评估结果</w:t>
            </w:r>
          </w:p>
        </w:tc>
        <w:tc>
          <w:tcPr>
            <w:tcW w:w="12676" w:type="dxa"/>
            <w:gridSpan w:val="4"/>
            <w:tcBorders>
              <w:top w:val="single" w:color="000000" w:sz="4" w:space="0"/>
              <w:left w:val="single" w:color="000000" w:sz="4" w:space="0"/>
              <w:bottom w:val="single" w:color="000000" w:sz="4" w:space="0"/>
              <w:right w:val="single" w:color="000000" w:sz="4" w:space="0"/>
            </w:tcBorders>
            <w:noWrap w:val="0"/>
            <w:vAlign w:val="center"/>
          </w:tcPr>
          <w:p w14:paraId="164FFC2B">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合格 □/ 不合格 □</w:t>
            </w:r>
          </w:p>
        </w:tc>
      </w:tr>
      <w:tr w14:paraId="5377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458" w:type="dxa"/>
            <w:gridSpan w:val="7"/>
            <w:tcBorders>
              <w:top w:val="single" w:color="000000" w:sz="4" w:space="0"/>
              <w:left w:val="single" w:color="000000" w:sz="4" w:space="0"/>
              <w:bottom w:val="single" w:color="000000" w:sz="4" w:space="0"/>
              <w:right w:val="single" w:color="000000" w:sz="4" w:space="0"/>
            </w:tcBorders>
            <w:noWrap w:val="0"/>
            <w:vAlign w:val="center"/>
          </w:tcPr>
          <w:p w14:paraId="0075DF7C">
            <w:pPr>
              <w:jc w:val="both"/>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备注：</w:t>
            </w:r>
          </w:p>
        </w:tc>
      </w:tr>
      <w:tr w14:paraId="3285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5458" w:type="dxa"/>
            <w:gridSpan w:val="7"/>
            <w:tcBorders>
              <w:top w:val="nil"/>
              <w:left w:val="nil"/>
              <w:bottom w:val="nil"/>
              <w:right w:val="nil"/>
            </w:tcBorders>
            <w:noWrap w:val="0"/>
            <w:vAlign w:val="center"/>
          </w:tcPr>
          <w:p w14:paraId="058357A3">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说明：1.基本条件评定设置符合或不符合事项，任一项不符合即为不合格。2.综合指标评分项目总分20分，合格分数线为18分。</w:t>
            </w:r>
          </w:p>
        </w:tc>
      </w:tr>
      <w:tr w14:paraId="5B17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458" w:type="dxa"/>
            <w:gridSpan w:val="7"/>
            <w:tcBorders>
              <w:top w:val="nil"/>
              <w:left w:val="nil"/>
              <w:bottom w:val="nil"/>
              <w:right w:val="nil"/>
            </w:tcBorders>
            <w:noWrap/>
            <w:vAlign w:val="center"/>
          </w:tcPr>
          <w:p w14:paraId="2E50FC5A">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评估小组组长：                        评估人员：                              </w:t>
            </w:r>
          </w:p>
        </w:tc>
      </w:tr>
    </w:tbl>
    <w:p w14:paraId="5FD042CD">
      <w:pPr>
        <w:spacing w:line="480" w:lineRule="exact"/>
        <w:rPr>
          <w:rFonts w:hint="default" w:ascii="Times New Roman" w:hAnsi="Times New Roman" w:cs="Times New Roman"/>
          <w:b w:val="0"/>
          <w:bCs w:val="0"/>
          <w:sz w:val="28"/>
          <w:szCs w:val="28"/>
          <w:lang w:eastAsia="zh-CN"/>
        </w:rPr>
        <w:sectPr>
          <w:pgSz w:w="16781" w:h="11849" w:orient="landscape"/>
          <w:pgMar w:top="1531" w:right="1440" w:bottom="1474" w:left="1157" w:header="720" w:footer="720" w:gutter="0"/>
          <w:pgNumType w:fmt="numberInDash"/>
          <w:cols w:space="720" w:num="1"/>
          <w:titlePg/>
          <w:rtlGutter w:val="0"/>
          <w:docGrid w:linePitch="312" w:charSpace="0"/>
        </w:sectPr>
      </w:pPr>
    </w:p>
    <w:p w14:paraId="1688BC4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B6F30"/>
    <w:rsid w:val="41BB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2025-06-03T06:57:00Z</dcterms:created>
  <dc:creator>谭爽Tanya</dc:creator>
  <cp:lastModifiedBy>谭爽Tanya</cp:lastModifiedBy>
  <dcterms:modified xsi:type="dcterms:W3CDTF">2025-06-03T06:57:37Z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59020300A21D44B68D625F4F5904C4B6_11</vt:lpwstr>
  </property>
  <property fmtid="{D5CDD505-2E9C-101B-9397-08002B2CF9AE}" pid="4" name="KSOTemplateDocerSaveRecord">
    <vt:lpwstr>eyJoZGlkIjoiMTk4ZjMzZGVlMjFmZmVkMTk0NDc5ZTk2MjE2OGYyMDYiLCJ1c2VySWQiOiI3ODk2Njc5MjcifQ==</vt:lpwstr>
  </property>
</Properties>
</file>