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F27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bookmarkStart w:id="0" w:name="OLE_LINK1"/>
      <w:bookmarkStart w:id="15" w:name="_GoBack"/>
      <w:bookmarkEnd w:id="15"/>
      <w:r>
        <w:rPr>
          <w:rFonts w:hint="eastAsia" w:ascii="宋体" w:hAnsi="宋体" w:eastAsia="宋体" w:cs="宋体"/>
          <w:b/>
          <w:bCs/>
          <w:sz w:val="44"/>
          <w:szCs w:val="44"/>
          <w:lang w:val="en-US" w:eastAsia="zh-CN"/>
        </w:rPr>
        <w:t>吉林</w:t>
      </w:r>
      <w:r>
        <w:rPr>
          <w:rFonts w:hint="eastAsia" w:ascii="宋体" w:hAnsi="宋体" w:eastAsia="宋体" w:cs="宋体"/>
          <w:b/>
          <w:bCs/>
          <w:sz w:val="44"/>
          <w:szCs w:val="44"/>
        </w:rPr>
        <w:t>省规范公立医疗机构</w:t>
      </w:r>
      <w:r>
        <w:rPr>
          <w:rFonts w:hint="eastAsia" w:asciiTheme="majorEastAsia" w:hAnsiTheme="majorEastAsia" w:eastAsiaTheme="majorEastAsia" w:cstheme="majorEastAsia"/>
          <w:b/>
          <w:bCs/>
          <w:sz w:val="44"/>
          <w:szCs w:val="44"/>
        </w:rPr>
        <w:t>预交金</w:t>
      </w:r>
    </w:p>
    <w:p w14:paraId="6A922C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管理实施</w:t>
      </w:r>
      <w:r>
        <w:rPr>
          <w:rFonts w:hint="eastAsia" w:asciiTheme="majorEastAsia" w:hAnsiTheme="majorEastAsia" w:eastAsiaTheme="majorEastAsia" w:cstheme="majorEastAsia"/>
          <w:b/>
          <w:bCs/>
          <w:sz w:val="44"/>
          <w:szCs w:val="44"/>
          <w:lang w:val="en-US" w:eastAsia="zh-CN"/>
        </w:rPr>
        <w:t>细则</w:t>
      </w:r>
    </w:p>
    <w:bookmarkEnd w:id="0"/>
    <w:p w14:paraId="214B6F2C">
      <w:pPr>
        <w:keepNext w:val="0"/>
        <w:keepLines w:val="0"/>
        <w:pageBreakBefore w:val="0"/>
        <w:widowControl w:val="0"/>
        <w:kinsoku/>
        <w:wordWrap/>
        <w:overflowPunct/>
        <w:topLinePunct w:val="0"/>
        <w:autoSpaceDE/>
        <w:autoSpaceDN/>
        <w:bidi w:val="0"/>
        <w:adjustRightInd/>
        <w:snapToGrid/>
        <w:spacing w:before="223" w:beforeLines="50" w:line="560" w:lineRule="exact"/>
        <w:jc w:val="center"/>
        <w:textAlignment w:val="auto"/>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lang w:val="en-US" w:eastAsia="zh-CN"/>
        </w:rPr>
        <w:t>（征求意见稿）</w:t>
      </w:r>
    </w:p>
    <w:p w14:paraId="5B4C42E7">
      <w:pPr>
        <w:keepNext w:val="0"/>
        <w:keepLines w:val="0"/>
        <w:pageBreakBefore w:val="0"/>
        <w:widowControl w:val="0"/>
        <w:numPr>
          <w:ilvl w:val="0"/>
          <w:numId w:val="0"/>
        </w:numPr>
        <w:kinsoku/>
        <w:wordWrap/>
        <w:overflowPunct/>
        <w:topLinePunct w:val="0"/>
        <w:autoSpaceDE/>
        <w:autoSpaceDN/>
        <w:bidi w:val="0"/>
        <w:adjustRightInd/>
        <w:snapToGrid/>
        <w:spacing w:before="445" w:beforeLines="10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14:paraId="5FA4C16D">
      <w:pPr>
        <w:keepNext w:val="0"/>
        <w:keepLines w:val="0"/>
        <w:pageBreakBefore w:val="0"/>
        <w:widowControl w:val="0"/>
        <w:numPr>
          <w:ilvl w:val="0"/>
          <w:numId w:val="0"/>
        </w:numPr>
        <w:kinsoku/>
        <w:wordWrap/>
        <w:overflowPunct/>
        <w:topLinePunct w:val="0"/>
        <w:autoSpaceDE/>
        <w:autoSpaceDN/>
        <w:bidi w:val="0"/>
        <w:adjustRightInd/>
        <w:snapToGrid/>
        <w:spacing w:before="445" w:beforeLines="100"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为贯彻落实</w:t>
      </w:r>
      <w:bookmarkStart w:id="1" w:name="OLE_LINK11"/>
      <w:bookmarkStart w:id="2" w:name="OLE_LINK10"/>
      <w:r>
        <w:rPr>
          <w:rFonts w:hint="eastAsia" w:ascii="仿宋" w:hAnsi="仿宋" w:eastAsia="仿宋" w:cs="仿宋"/>
          <w:sz w:val="32"/>
          <w:szCs w:val="32"/>
        </w:rPr>
        <w:t>党的二</w:t>
      </w:r>
      <w:bookmarkEnd w:id="1"/>
      <w:bookmarkEnd w:id="2"/>
      <w:r>
        <w:rPr>
          <w:rFonts w:hint="eastAsia" w:ascii="仿宋" w:hAnsi="仿宋" w:eastAsia="仿宋" w:cs="仿宋"/>
          <w:sz w:val="32"/>
          <w:szCs w:val="32"/>
        </w:rPr>
        <w:t>十大和二十届三中全会精神，</w:t>
      </w:r>
      <w:bookmarkStart w:id="3" w:name="OLE_LINK13"/>
      <w:bookmarkStart w:id="4" w:name="OLE_LINK14"/>
      <w:r>
        <w:rPr>
          <w:rFonts w:hint="eastAsia" w:ascii="仿宋" w:hAnsi="仿宋" w:eastAsia="仿宋" w:cs="仿宋"/>
          <w:sz w:val="32"/>
          <w:szCs w:val="32"/>
          <w:lang w:val="en-US" w:eastAsia="zh-CN"/>
        </w:rPr>
        <w:t>根据</w:t>
      </w:r>
      <w:r>
        <w:rPr>
          <w:rFonts w:hint="eastAsia" w:ascii="仿宋" w:hAnsi="仿宋" w:eastAsia="仿宋" w:cs="仿宋"/>
          <w:sz w:val="32"/>
          <w:szCs w:val="32"/>
        </w:rPr>
        <w:t>《关于规范公立医疗机构预交金管理工作的通知》（国卫办财务发〔2025〕5号）</w:t>
      </w:r>
      <w:bookmarkEnd w:id="3"/>
      <w:bookmarkEnd w:id="4"/>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规范公立医疗机构预交金管理工作指引</w:t>
      </w:r>
      <w:r>
        <w:rPr>
          <w:rFonts w:hint="eastAsia" w:ascii="仿宋" w:hAnsi="仿宋" w:eastAsia="仿宋" w:cs="仿宋"/>
          <w:sz w:val="32"/>
          <w:szCs w:val="32"/>
          <w:lang w:eastAsia="zh-CN"/>
        </w:rPr>
        <w:t>》（</w:t>
      </w:r>
      <w:r>
        <w:rPr>
          <w:rFonts w:hint="eastAsia" w:ascii="仿宋" w:hAnsi="仿宋" w:eastAsia="仿宋" w:cs="仿宋"/>
          <w:sz w:val="32"/>
          <w:szCs w:val="32"/>
        </w:rPr>
        <w:t>国卫财务</w:t>
      </w:r>
      <w:r>
        <w:rPr>
          <w:rFonts w:hint="eastAsia" w:ascii="仿宋" w:hAnsi="仿宋" w:eastAsia="仿宋" w:cs="仿宋"/>
          <w:sz w:val="32"/>
          <w:szCs w:val="32"/>
          <w:lang w:val="en-US" w:eastAsia="zh-CN"/>
        </w:rPr>
        <w:t>经便函</w:t>
      </w:r>
      <w:r>
        <w:rPr>
          <w:rFonts w:hint="eastAsia" w:ascii="仿宋" w:hAnsi="仿宋" w:eastAsia="仿宋" w:cs="仿宋"/>
          <w:sz w:val="32"/>
          <w:szCs w:val="32"/>
        </w:rPr>
        <w:t>〔2025〕</w:t>
      </w:r>
      <w:r>
        <w:rPr>
          <w:rFonts w:hint="eastAsia" w:ascii="仿宋" w:hAnsi="仿宋" w:eastAsia="仿宋" w:cs="仿宋"/>
          <w:sz w:val="32"/>
          <w:szCs w:val="32"/>
          <w:lang w:val="en-US" w:eastAsia="zh-CN"/>
        </w:rPr>
        <w:t>34</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要求，坚持以人民为中心的发展理念，持续提升群众就医体验，切实减轻患者交纳预交金负担，结合我省实际，制定本</w:t>
      </w:r>
      <w:r>
        <w:rPr>
          <w:rFonts w:hint="eastAsia" w:ascii="仿宋" w:hAnsi="仿宋" w:eastAsia="仿宋" w:cs="仿宋"/>
          <w:sz w:val="32"/>
          <w:szCs w:val="32"/>
          <w:lang w:val="en-US" w:eastAsia="zh-CN"/>
        </w:rPr>
        <w:t>细则</w:t>
      </w:r>
      <w:r>
        <w:rPr>
          <w:rFonts w:hint="eastAsia" w:ascii="仿宋" w:hAnsi="仿宋" w:eastAsia="仿宋" w:cs="仿宋"/>
          <w:sz w:val="32"/>
          <w:szCs w:val="32"/>
        </w:rPr>
        <w:t>。</w:t>
      </w:r>
    </w:p>
    <w:p w14:paraId="094EB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 w:hAnsi="仿宋" w:eastAsia="仿宋" w:cs="仿宋"/>
          <w:sz w:val="32"/>
          <w:szCs w:val="32"/>
          <w:lang w:val="en-US" w:eastAsia="zh-CN"/>
        </w:rPr>
        <w:t>规范预交金管理的基本原则：</w:t>
      </w:r>
    </w:p>
    <w:p w14:paraId="487AB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(一)群众有感。</w:t>
      </w:r>
      <w:r>
        <w:rPr>
          <w:rFonts w:hint="eastAsia" w:ascii="仿宋" w:hAnsi="仿宋" w:eastAsia="仿宋" w:cs="仿宋"/>
          <w:sz w:val="32"/>
          <w:szCs w:val="32"/>
          <w:lang w:val="en-US" w:eastAsia="zh-CN"/>
        </w:rPr>
        <w:t>医疗机构要牢牢把握切实减轻患者交纳预交金负担的政策目标,不断提升患者看病就医体验。原则上，医疗机构收取的住院预交金额度不得高于《实施细则》印发前的标准.</w:t>
      </w:r>
    </w:p>
    <w:p w14:paraId="5F8E6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(二)因地制宜。</w:t>
      </w:r>
      <w:r>
        <w:rPr>
          <w:rFonts w:hint="eastAsia" w:ascii="仿宋" w:hAnsi="仿宋" w:eastAsia="仿宋" w:cs="仿宋"/>
          <w:sz w:val="32"/>
          <w:szCs w:val="32"/>
          <w:lang w:val="en-US" w:eastAsia="zh-CN"/>
        </w:rPr>
        <w:t>各级卫生健康行政部门要结合经济发展水平、医疗资源分布、就医特点等因素，分类指导不同区域、不同层级医疗机构制定实施方案，明确操作流程，确保政策落地可行、执行有效。</w:t>
      </w:r>
    </w:p>
    <w:p w14:paraId="3A16D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(三)稳妥有序。</w:t>
      </w:r>
      <w:r>
        <w:rPr>
          <w:rFonts w:hint="eastAsia" w:ascii="仿宋" w:hAnsi="仿宋" w:eastAsia="仿宋" w:cs="仿宋"/>
          <w:sz w:val="32"/>
          <w:szCs w:val="32"/>
          <w:lang w:val="en-US" w:eastAsia="zh-CN"/>
        </w:rPr>
        <w:t>医疗机构要结合近3年住院费用数据,区分不同病种、不同医保类型测算住院病种预交金收取额度,一院一测算,根据实际情况动态调整,稳妥有序推进政策实施。</w:t>
      </w:r>
    </w:p>
    <w:p w14:paraId="7178DC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实施范围</w:t>
      </w:r>
      <w:r>
        <w:rPr>
          <w:rFonts w:hint="eastAsia" w:ascii="仿宋" w:hAnsi="仿宋" w:eastAsia="仿宋" w:cs="仿宋"/>
          <w:sz w:val="32"/>
          <w:szCs w:val="32"/>
          <w:lang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细则</w:t>
      </w:r>
      <w:r>
        <w:rPr>
          <w:rFonts w:hint="eastAsia" w:ascii="仿宋" w:hAnsi="仿宋" w:eastAsia="仿宋" w:cs="仿宋"/>
          <w:sz w:val="32"/>
          <w:szCs w:val="32"/>
        </w:rPr>
        <w:t>适用于</w:t>
      </w:r>
      <w:r>
        <w:rPr>
          <w:rFonts w:hint="eastAsia" w:ascii="仿宋" w:hAnsi="仿宋" w:eastAsia="仿宋" w:cs="仿宋"/>
          <w:sz w:val="32"/>
          <w:szCs w:val="32"/>
          <w:lang w:val="en-US" w:eastAsia="zh-CN"/>
        </w:rPr>
        <w:t>吉林省</w:t>
      </w:r>
      <w:r>
        <w:rPr>
          <w:rFonts w:hint="eastAsia" w:ascii="仿宋" w:hAnsi="仿宋" w:eastAsia="仿宋" w:cs="仿宋"/>
          <w:sz w:val="32"/>
          <w:szCs w:val="32"/>
        </w:rPr>
        <w:t>各级各类公立医疗机构、</w:t>
      </w:r>
      <w:bookmarkStart w:id="5" w:name="OLE_LINK62"/>
      <w:r>
        <w:rPr>
          <w:rFonts w:hint="eastAsia" w:ascii="仿宋" w:hAnsi="仿宋" w:eastAsia="仿宋" w:cs="仿宋"/>
          <w:sz w:val="32"/>
          <w:szCs w:val="32"/>
        </w:rPr>
        <w:t>医保定点</w:t>
      </w:r>
      <w:bookmarkEnd w:id="5"/>
      <w:r>
        <w:rPr>
          <w:rFonts w:hint="eastAsia" w:ascii="仿宋" w:hAnsi="仿宋" w:eastAsia="仿宋" w:cs="仿宋"/>
          <w:sz w:val="32"/>
          <w:szCs w:val="32"/>
        </w:rPr>
        <w:t>医疗机构和军队主办的医疗卫生机构，</w:t>
      </w:r>
      <w:r>
        <w:rPr>
          <w:rFonts w:hint="eastAsia" w:ascii="仿宋" w:hAnsi="仿宋" w:eastAsia="仿宋" w:cs="仿宋"/>
          <w:sz w:val="32"/>
          <w:szCs w:val="32"/>
          <w:lang w:val="en-US" w:eastAsia="zh-CN"/>
        </w:rPr>
        <w:t>其他</w:t>
      </w:r>
      <w:r>
        <w:rPr>
          <w:rFonts w:hint="eastAsia" w:ascii="仿宋" w:hAnsi="仿宋" w:eastAsia="仿宋" w:cs="仿宋"/>
          <w:sz w:val="32"/>
          <w:szCs w:val="32"/>
        </w:rPr>
        <w:t>非公立</w:t>
      </w:r>
      <w:r>
        <w:rPr>
          <w:rFonts w:hint="eastAsia" w:ascii="仿宋" w:hAnsi="仿宋" w:eastAsia="仿宋" w:cs="仿宋"/>
          <w:sz w:val="32"/>
          <w:szCs w:val="32"/>
          <w:lang w:val="en-US" w:eastAsia="zh-CN"/>
        </w:rPr>
        <w:t>医疗机构</w:t>
      </w:r>
      <w:r>
        <w:rPr>
          <w:rFonts w:hint="eastAsia" w:ascii="仿宋" w:hAnsi="仿宋" w:eastAsia="仿宋" w:cs="仿宋"/>
          <w:sz w:val="32"/>
          <w:szCs w:val="32"/>
        </w:rPr>
        <w:t>可参照执行。</w:t>
      </w:r>
    </w:p>
    <w:p w14:paraId="6DA147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bookmarkStart w:id="6" w:name="OLE_LINK21"/>
      <w:bookmarkStart w:id="7" w:name="OLE_LINK24"/>
    </w:p>
    <w:p w14:paraId="7A3116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门诊预交金管理</w:t>
      </w:r>
    </w:p>
    <w:p w14:paraId="0EBE20C2">
      <w:pPr>
        <w:keepNext w:val="0"/>
        <w:keepLines w:val="0"/>
        <w:pageBreakBefore w:val="0"/>
        <w:widowControl w:val="0"/>
        <w:kinsoku/>
        <w:wordWrap/>
        <w:overflowPunct/>
        <w:topLinePunct w:val="0"/>
        <w:autoSpaceDE/>
        <w:autoSpaceDN/>
        <w:bidi w:val="0"/>
        <w:adjustRightInd/>
        <w:snapToGrid/>
        <w:spacing w:before="445" w:beforeLines="100"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第四条  </w:t>
      </w:r>
      <w:r>
        <w:rPr>
          <w:rFonts w:hint="eastAsia" w:ascii="仿宋" w:hAnsi="仿宋" w:eastAsia="仿宋" w:cs="仿宋"/>
          <w:sz w:val="32"/>
          <w:szCs w:val="32"/>
        </w:rPr>
        <w:t>门诊预交金内涵。指患者在门急诊就诊前尚未确定具体医疗服务内容时（如未开具医嘱）就预先存入医疗机构账户的资金，且没有开具正式的医疗收费票据。</w:t>
      </w:r>
    </w:p>
    <w:bookmarkEnd w:id="6"/>
    <w:bookmarkEnd w:id="7"/>
    <w:p w14:paraId="2496C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不属于门诊预交金情形。包括但不限于以下情形：</w:t>
      </w:r>
      <w:r>
        <w:rPr>
          <w:rFonts w:hint="eastAsia" w:ascii="仿宋" w:hAnsi="仿宋" w:eastAsia="仿宋" w:cs="仿宋"/>
          <w:b/>
          <w:bCs/>
          <w:sz w:val="32"/>
          <w:szCs w:val="32"/>
        </w:rPr>
        <w:t>一是</w:t>
      </w:r>
      <w:r>
        <w:rPr>
          <w:rFonts w:hint="eastAsia" w:ascii="仿宋" w:hAnsi="仿宋" w:eastAsia="仿宋" w:cs="仿宋"/>
          <w:sz w:val="32"/>
          <w:szCs w:val="32"/>
        </w:rPr>
        <w:t>在门急诊预约挂号时，患者预交的诊查费；</w:t>
      </w:r>
      <w:r>
        <w:rPr>
          <w:rFonts w:hint="eastAsia" w:ascii="仿宋" w:hAnsi="仿宋" w:eastAsia="仿宋" w:cs="仿宋"/>
          <w:b/>
          <w:bCs/>
          <w:sz w:val="32"/>
          <w:szCs w:val="32"/>
        </w:rPr>
        <w:t>二是</w:t>
      </w:r>
      <w:r>
        <w:rPr>
          <w:rFonts w:hint="eastAsia" w:ascii="仿宋" w:hAnsi="仿宋" w:eastAsia="仿宋" w:cs="仿宋"/>
          <w:sz w:val="32"/>
          <w:szCs w:val="32"/>
        </w:rPr>
        <w:t>口腔正畸、血液透析、康复理疗、中医治疗、化疗、放疗、孕产期保健、儿童保健等按照疗程或阶段进行多次检查或治疗，患者一次性预交的资金；</w:t>
      </w:r>
      <w:r>
        <w:rPr>
          <w:rFonts w:hint="eastAsia" w:ascii="仿宋" w:hAnsi="仿宋" w:eastAsia="仿宋" w:cs="仿宋"/>
          <w:b/>
          <w:bCs/>
          <w:sz w:val="32"/>
          <w:szCs w:val="32"/>
        </w:rPr>
        <w:t>三是</w:t>
      </w:r>
      <w:r>
        <w:rPr>
          <w:rFonts w:hint="eastAsia" w:ascii="仿宋" w:hAnsi="仿宋" w:eastAsia="仿宋" w:cs="仿宋"/>
          <w:sz w:val="32"/>
          <w:szCs w:val="32"/>
        </w:rPr>
        <w:t>单位或团体为个人体检预交的资金；</w:t>
      </w:r>
      <w:r>
        <w:rPr>
          <w:rFonts w:hint="eastAsia" w:ascii="仿宋" w:hAnsi="仿宋" w:eastAsia="仿宋" w:cs="仿宋"/>
          <w:b/>
          <w:bCs/>
          <w:sz w:val="32"/>
          <w:szCs w:val="32"/>
        </w:rPr>
        <w:t>四是</w:t>
      </w:r>
      <w:r>
        <w:rPr>
          <w:rFonts w:hint="eastAsia" w:ascii="仿宋" w:hAnsi="仿宋" w:eastAsia="仿宋" w:cs="仿宋"/>
          <w:sz w:val="32"/>
          <w:szCs w:val="32"/>
        </w:rPr>
        <w:t>实施日间手术、门诊手术、急诊手术前，患者在门诊检查时预交的资金；</w:t>
      </w:r>
      <w:r>
        <w:rPr>
          <w:rFonts w:hint="eastAsia" w:ascii="仿宋" w:hAnsi="仿宋" w:eastAsia="仿宋" w:cs="仿宋"/>
          <w:b/>
          <w:bCs/>
          <w:sz w:val="32"/>
          <w:szCs w:val="32"/>
        </w:rPr>
        <w:t>五是</w:t>
      </w:r>
      <w:r>
        <w:rPr>
          <w:rFonts w:hint="eastAsia" w:ascii="仿宋" w:hAnsi="仿宋" w:eastAsia="仿宋" w:cs="仿宋"/>
          <w:sz w:val="32"/>
          <w:szCs w:val="32"/>
        </w:rPr>
        <w:t>门诊特殊疾病等在门诊治疗按照住院政策报销的情形，患者预交的资金。</w:t>
      </w:r>
    </w:p>
    <w:p w14:paraId="781E3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第六条  </w:t>
      </w:r>
      <w:bookmarkStart w:id="8" w:name="OLE_LINK3"/>
      <w:r>
        <w:rPr>
          <w:rFonts w:hint="eastAsia" w:ascii="仿宋" w:hAnsi="仿宋" w:eastAsia="仿宋" w:cs="仿宋"/>
          <w:sz w:val="32"/>
          <w:szCs w:val="32"/>
          <w:lang w:val="en-US" w:eastAsia="zh-CN"/>
        </w:rPr>
        <w:t>保留门诊预交金</w:t>
      </w:r>
      <w:bookmarkEnd w:id="8"/>
      <w:r>
        <w:rPr>
          <w:rFonts w:hint="eastAsia" w:ascii="仿宋" w:hAnsi="仿宋" w:eastAsia="仿宋" w:cs="仿宋"/>
          <w:sz w:val="32"/>
          <w:szCs w:val="32"/>
          <w:lang w:val="en-US" w:eastAsia="zh-CN"/>
        </w:rPr>
        <w:t>情形。</w:t>
      </w:r>
      <w:r>
        <w:rPr>
          <w:rFonts w:hint="eastAsia" w:ascii="仿宋" w:hAnsi="仿宋" w:eastAsia="仿宋" w:cs="仿宋"/>
          <w:sz w:val="32"/>
          <w:szCs w:val="32"/>
        </w:rPr>
        <w:t>对于急诊、急诊留观、门诊手术、急诊手术等情形，以及老年人等确有门急诊预交资金需求的群体，在患者自愿且确有必要的前提下，医疗机构可</w:t>
      </w:r>
      <w:r>
        <w:rPr>
          <w:rFonts w:hint="eastAsia" w:ascii="仿宋" w:hAnsi="仿宋" w:eastAsia="仿宋" w:cs="仿宋"/>
          <w:sz w:val="32"/>
          <w:szCs w:val="32"/>
          <w:lang w:val="en-US" w:eastAsia="zh-CN"/>
        </w:rPr>
        <w:t>采取设置合理限额、提供便捷充值渠道等措施</w:t>
      </w:r>
      <w:r>
        <w:rPr>
          <w:rFonts w:hint="eastAsia" w:ascii="仿宋" w:hAnsi="仿宋" w:eastAsia="仿宋" w:cs="仿宋"/>
          <w:sz w:val="32"/>
          <w:szCs w:val="32"/>
        </w:rPr>
        <w:t>保留门诊预交金，</w:t>
      </w:r>
      <w:r>
        <w:rPr>
          <w:rFonts w:hint="eastAsia" w:ascii="仿宋" w:hAnsi="仿宋" w:eastAsia="仿宋" w:cs="仿宋"/>
          <w:sz w:val="32"/>
          <w:szCs w:val="32"/>
          <w:lang w:val="en-US" w:eastAsia="zh-CN"/>
        </w:rPr>
        <w:t>并就相关情形向属地卫生健康（中医药、疾控）行政部门进行备案。</w:t>
      </w:r>
    </w:p>
    <w:p w14:paraId="20A3C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lang w:val="en-US" w:eastAsia="zh-CN"/>
        </w:rPr>
        <w:t>保留门诊预交金备案流程。由申请</w:t>
      </w:r>
      <w:r>
        <w:rPr>
          <w:rFonts w:hint="eastAsia" w:ascii="仿宋" w:hAnsi="仿宋" w:eastAsia="仿宋" w:cs="仿宋"/>
          <w:sz w:val="32"/>
          <w:szCs w:val="32"/>
        </w:rPr>
        <w:t>保留门诊预交金的医疗机构将保留门诊预交金的依据</w:t>
      </w:r>
      <w:r>
        <w:rPr>
          <w:rFonts w:hint="eastAsia" w:ascii="仿宋" w:hAnsi="仿宋" w:eastAsia="仿宋" w:cs="仿宋"/>
          <w:sz w:val="32"/>
          <w:szCs w:val="32"/>
          <w:lang w:eastAsia="zh-CN"/>
        </w:rPr>
        <w:t>、</w:t>
      </w:r>
      <w:r>
        <w:rPr>
          <w:rFonts w:hint="eastAsia" w:ascii="仿宋" w:hAnsi="仿宋" w:eastAsia="仿宋" w:cs="仿宋"/>
          <w:sz w:val="32"/>
          <w:szCs w:val="32"/>
        </w:rPr>
        <w:t>适用范围、预交金收取标准、资金监管及风险防控措施等内容形成</w:t>
      </w:r>
      <w:r>
        <w:rPr>
          <w:rFonts w:hint="eastAsia" w:ascii="仿宋" w:hAnsi="仿宋" w:eastAsia="仿宋" w:cs="仿宋"/>
          <w:sz w:val="32"/>
          <w:szCs w:val="32"/>
          <w:lang w:val="en-US" w:eastAsia="zh-CN"/>
        </w:rPr>
        <w:t>书面</w:t>
      </w:r>
      <w:r>
        <w:rPr>
          <w:rFonts w:hint="eastAsia" w:ascii="仿宋" w:hAnsi="仿宋" w:eastAsia="仿宋" w:cs="仿宋"/>
          <w:sz w:val="32"/>
          <w:szCs w:val="32"/>
        </w:rPr>
        <w:t>报告，经</w:t>
      </w:r>
      <w:r>
        <w:rPr>
          <w:rFonts w:hint="eastAsia" w:ascii="仿宋" w:hAnsi="仿宋" w:eastAsia="仿宋" w:cs="仿宋"/>
          <w:sz w:val="32"/>
          <w:szCs w:val="32"/>
          <w:lang w:val="en-US" w:eastAsia="zh-CN"/>
        </w:rPr>
        <w:t>医院党委会研究同意后</w:t>
      </w:r>
      <w:r>
        <w:rPr>
          <w:rFonts w:hint="eastAsia" w:ascii="仿宋" w:hAnsi="仿宋" w:eastAsia="仿宋" w:cs="仿宋"/>
          <w:sz w:val="32"/>
          <w:szCs w:val="32"/>
        </w:rPr>
        <w:t>报</w:t>
      </w:r>
      <w:r>
        <w:rPr>
          <w:rFonts w:hint="eastAsia" w:ascii="仿宋" w:hAnsi="仿宋" w:eastAsia="仿宋" w:cs="仿宋"/>
          <w:sz w:val="32"/>
          <w:szCs w:val="32"/>
          <w:lang w:val="en-US" w:eastAsia="zh-CN"/>
        </w:rPr>
        <w:t>同级卫生</w:t>
      </w:r>
      <w:r>
        <w:rPr>
          <w:rFonts w:hint="eastAsia" w:ascii="仿宋" w:hAnsi="仿宋" w:eastAsia="仿宋" w:cs="仿宋"/>
          <w:sz w:val="32"/>
          <w:szCs w:val="32"/>
        </w:rPr>
        <w:t>健康（中医药、疾控）行政部门备案。保留门诊预交金</w:t>
      </w:r>
      <w:r>
        <w:rPr>
          <w:rFonts w:hint="eastAsia" w:ascii="仿宋" w:hAnsi="仿宋" w:eastAsia="仿宋" w:cs="仿宋"/>
          <w:sz w:val="32"/>
          <w:szCs w:val="32"/>
          <w:lang w:val="en-US" w:eastAsia="zh-CN"/>
        </w:rPr>
        <w:t>有新增或</w:t>
      </w:r>
      <w:r>
        <w:rPr>
          <w:rFonts w:hint="eastAsia" w:ascii="仿宋" w:hAnsi="仿宋" w:eastAsia="仿宋" w:cs="仿宋"/>
          <w:sz w:val="32"/>
          <w:szCs w:val="32"/>
        </w:rPr>
        <w:t>适用范围及收取标准</w:t>
      </w:r>
      <w:r>
        <w:rPr>
          <w:rFonts w:hint="eastAsia" w:ascii="仿宋" w:hAnsi="仿宋" w:eastAsia="仿宋" w:cs="仿宋"/>
          <w:sz w:val="32"/>
          <w:szCs w:val="32"/>
          <w:lang w:val="en-US" w:eastAsia="zh-CN"/>
        </w:rPr>
        <w:t>有</w:t>
      </w:r>
      <w:r>
        <w:rPr>
          <w:rFonts w:hint="eastAsia" w:ascii="仿宋" w:hAnsi="仿宋" w:eastAsia="仿宋" w:cs="仿宋"/>
          <w:sz w:val="32"/>
          <w:szCs w:val="32"/>
        </w:rPr>
        <w:t>调整</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要及时</w:t>
      </w:r>
      <w:r>
        <w:rPr>
          <w:rFonts w:hint="eastAsia" w:ascii="仿宋" w:hAnsi="仿宋" w:eastAsia="仿宋" w:cs="仿宋"/>
          <w:sz w:val="32"/>
          <w:szCs w:val="32"/>
        </w:rPr>
        <w:t>重新履行备案程序。</w:t>
      </w:r>
    </w:p>
    <w:p w14:paraId="11D9BA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w:t>
      </w:r>
      <w:bookmarkStart w:id="9" w:name="OLE_LINK46"/>
      <w:bookmarkStart w:id="10" w:name="OLE_LINK45"/>
      <w:r>
        <w:rPr>
          <w:rFonts w:hint="eastAsia" w:ascii="仿宋" w:hAnsi="仿宋" w:eastAsia="仿宋" w:cs="仿宋"/>
          <w:sz w:val="32"/>
          <w:szCs w:val="32"/>
        </w:rPr>
        <w:t>存量门诊预交金</w:t>
      </w:r>
      <w:bookmarkEnd w:id="9"/>
      <w:bookmarkEnd w:id="10"/>
      <w:r>
        <w:rPr>
          <w:rFonts w:hint="eastAsia" w:ascii="仿宋" w:hAnsi="仿宋" w:eastAsia="仿宋" w:cs="仿宋"/>
          <w:sz w:val="32"/>
          <w:szCs w:val="32"/>
        </w:rPr>
        <w:t>清退。</w:t>
      </w:r>
      <w:r>
        <w:rPr>
          <w:rFonts w:hint="eastAsia" w:ascii="仿宋" w:hAnsi="仿宋" w:eastAsia="仿宋" w:cs="仿宋"/>
          <w:sz w:val="32"/>
          <w:szCs w:val="32"/>
          <w:lang w:val="en-US" w:eastAsia="zh-CN"/>
        </w:rPr>
        <w:t>2025年3月31日起，全省公立医疗机构已全面取消收取门诊预交金，</w:t>
      </w:r>
      <w:r>
        <w:rPr>
          <w:rFonts w:hint="eastAsia" w:ascii="仿宋" w:hAnsi="仿宋" w:eastAsia="仿宋" w:cs="仿宋"/>
          <w:sz w:val="32"/>
          <w:szCs w:val="32"/>
        </w:rPr>
        <w:t>2025年</w:t>
      </w:r>
      <w:r>
        <w:rPr>
          <w:rFonts w:hint="eastAsia" w:ascii="仿宋" w:hAnsi="仿宋" w:eastAsia="仿宋" w:cs="仿宋"/>
          <w:sz w:val="32"/>
          <w:szCs w:val="32"/>
          <w:lang w:val="en-US" w:eastAsia="zh-CN"/>
        </w:rPr>
        <w:t>11</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日前</w:t>
      </w:r>
      <w:r>
        <w:rPr>
          <w:rFonts w:hint="eastAsia" w:ascii="仿宋" w:hAnsi="仿宋" w:eastAsia="仿宋" w:cs="仿宋"/>
          <w:sz w:val="32"/>
          <w:szCs w:val="32"/>
          <w:lang w:eastAsia="zh-CN"/>
        </w:rPr>
        <w:t>应</w:t>
      </w:r>
      <w:r>
        <w:rPr>
          <w:rFonts w:hint="eastAsia" w:ascii="仿宋" w:hAnsi="仿宋" w:eastAsia="仿宋" w:cs="仿宋"/>
          <w:sz w:val="32"/>
          <w:szCs w:val="32"/>
        </w:rPr>
        <w:t>完成存量门诊预交金的资金清算、退款工作。医疗机构要全面清查门诊预交金账户，梳理存量预交金规模、缴纳途径及患者联系方式等信息，可通过公众号、多媒体、公告栏、短信等多种渠道告知患者清退措施与流程，并提供咨询电话。清退过程中应与患者充分沟通，避免因信息不对称引发纠纷。</w:t>
      </w:r>
    </w:p>
    <w:p w14:paraId="3243B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w:t>
      </w:r>
      <w:bookmarkStart w:id="11" w:name="OLE_LINK4"/>
      <w:r>
        <w:rPr>
          <w:rFonts w:hint="eastAsia" w:ascii="仿宋" w:hAnsi="仿宋" w:eastAsia="仿宋" w:cs="仿宋"/>
          <w:sz w:val="32"/>
          <w:szCs w:val="32"/>
          <w:lang w:val="en-US" w:eastAsia="zh-CN"/>
        </w:rPr>
        <w:t>存量门诊预交金退费</w:t>
      </w:r>
      <w:bookmarkEnd w:id="11"/>
      <w:r>
        <w:rPr>
          <w:rFonts w:hint="eastAsia" w:ascii="仿宋" w:hAnsi="仿宋" w:eastAsia="仿宋" w:cs="仿宋"/>
          <w:sz w:val="32"/>
          <w:szCs w:val="32"/>
          <w:lang w:val="en-US" w:eastAsia="zh-CN"/>
        </w:rPr>
        <w:t>监管。</w:t>
      </w:r>
      <w:r>
        <w:rPr>
          <w:rFonts w:hint="eastAsia" w:ascii="仿宋" w:hAnsi="仿宋" w:eastAsia="仿宋" w:cs="仿宋"/>
          <w:sz w:val="32"/>
          <w:szCs w:val="32"/>
        </w:rPr>
        <w:t>医疗机构要加强对存量门诊预交金退费受理、审核、确认、退款等全流程的监管，做好内部风险管控，严肃财经纪律，防止退费过程中出现违规行为。明确退款流程和标准，确保每笔退款均有据可依，避免错误或欺诈行为。</w:t>
      </w:r>
    </w:p>
    <w:p w14:paraId="4C339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黑体" w:hAnsi="黑体" w:eastAsia="黑体" w:cs="黑体"/>
          <w:sz w:val="32"/>
          <w:szCs w:val="32"/>
          <w:lang w:val="en-US" w:eastAsia="zh-CN"/>
        </w:rPr>
        <w:t xml:space="preserve">第十条  </w:t>
      </w:r>
      <w:r>
        <w:rPr>
          <w:rFonts w:hint="eastAsia" w:ascii="仿宋" w:hAnsi="仿宋" w:eastAsia="仿宋" w:cs="仿宋"/>
          <w:sz w:val="32"/>
          <w:szCs w:val="32"/>
          <w:lang w:val="en-US" w:eastAsia="zh-CN"/>
        </w:rPr>
        <w:t>无法清退存量门诊预交金的处置。</w:t>
      </w:r>
      <w:r>
        <w:rPr>
          <w:rFonts w:hint="eastAsia" w:ascii="仿宋" w:hAnsi="仿宋" w:eastAsia="仿宋" w:cs="仿宋"/>
          <w:sz w:val="32"/>
          <w:szCs w:val="32"/>
        </w:rPr>
        <w:t>若因患者联系不上或其他客观</w:t>
      </w:r>
      <w:r>
        <w:rPr>
          <w:rFonts w:hint="eastAsia" w:ascii="仿宋" w:hAnsi="仿宋" w:eastAsia="仿宋" w:cs="仿宋"/>
          <w:sz w:val="32"/>
          <w:szCs w:val="32"/>
          <w:highlight w:val="none"/>
        </w:rPr>
        <w:t>原因确实无法及时清退的门诊预交金，需做好台账管理，详细记录患者基本信息、账户余额等信息，</w:t>
      </w:r>
      <w:r>
        <w:rPr>
          <w:rFonts w:hint="eastAsia" w:ascii="仿宋" w:hAnsi="仿宋" w:eastAsia="仿宋" w:cs="仿宋"/>
          <w:sz w:val="32"/>
          <w:szCs w:val="32"/>
          <w:highlight w:val="none"/>
          <w:lang w:val="en-US" w:eastAsia="zh-CN"/>
        </w:rPr>
        <w:t>并明确具体经办部门和联系方式。积极做好同本级财政部门的沟通协调，妥善处理长期无法清退的沉淀门诊预交金。</w:t>
      </w:r>
    </w:p>
    <w:p w14:paraId="5E5583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14:paraId="1270EB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住院预交金管理</w:t>
      </w:r>
    </w:p>
    <w:p w14:paraId="2EB5F6F2">
      <w:pPr>
        <w:keepNext w:val="0"/>
        <w:keepLines w:val="0"/>
        <w:pageBreakBefore w:val="0"/>
        <w:widowControl w:val="0"/>
        <w:kinsoku/>
        <w:wordWrap/>
        <w:overflowPunct/>
        <w:topLinePunct w:val="0"/>
        <w:autoSpaceDE/>
        <w:autoSpaceDN/>
        <w:bidi w:val="0"/>
        <w:adjustRightInd/>
        <w:snapToGrid/>
        <w:spacing w:before="445" w:beforeLines="100"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住院预交金内涵。指住院患者预先存入医疗机构账户的资金，用于支付住院期间患者个人承担的医疗费用。</w:t>
      </w:r>
    </w:p>
    <w:p w14:paraId="5A38B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 xml:space="preserve">  住院病种目录确定。医疗机构要按照“简单易行、医患双方便于理解”的原则确定住院病种目录。住院病种目录制定要有依据或共识，各地可根据本地实际情况制定统一的住院病种目录或者由医疗机构自行确定，也可以参照本地执行的</w:t>
      </w:r>
      <w:r>
        <w:rPr>
          <w:rFonts w:hint="eastAsia" w:ascii="仿宋" w:hAnsi="仿宋" w:eastAsia="仿宋" w:cs="仿宋"/>
          <w:sz w:val="32"/>
          <w:szCs w:val="32"/>
        </w:rPr>
        <w:t>按病种</w:t>
      </w:r>
      <w:r>
        <w:rPr>
          <w:rFonts w:hint="eastAsia" w:ascii="仿宋" w:hAnsi="仿宋" w:eastAsia="仿宋" w:cs="仿宋"/>
          <w:sz w:val="32"/>
          <w:szCs w:val="32"/>
          <w:lang w:eastAsia="zh-CN"/>
        </w:rPr>
        <w:t>（组）</w:t>
      </w:r>
      <w:r>
        <w:rPr>
          <w:rFonts w:hint="eastAsia" w:ascii="仿宋" w:hAnsi="仿宋" w:eastAsia="仿宋" w:cs="仿宋"/>
          <w:sz w:val="32"/>
          <w:szCs w:val="32"/>
        </w:rPr>
        <w:t>付费</w:t>
      </w:r>
      <w:r>
        <w:rPr>
          <w:rFonts w:hint="eastAsia" w:ascii="仿宋" w:hAnsi="仿宋" w:eastAsia="仿宋" w:cs="仿宋"/>
          <w:sz w:val="32"/>
          <w:szCs w:val="32"/>
          <w:lang w:eastAsia="zh-CN"/>
        </w:rPr>
        <w:t>分组</w:t>
      </w:r>
      <w:r>
        <w:rPr>
          <w:rFonts w:hint="eastAsia" w:ascii="仿宋" w:hAnsi="仿宋" w:eastAsia="仿宋" w:cs="仿宋"/>
          <w:sz w:val="32"/>
          <w:szCs w:val="32"/>
          <w:lang w:val="en-US" w:eastAsia="zh-CN"/>
        </w:rPr>
        <w:t>方案、疾病分类代码和手术操作分类代码等确定。</w:t>
      </w:r>
    </w:p>
    <w:p w14:paraId="18DFC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 w:hAnsi="仿宋" w:eastAsia="仿宋" w:cs="仿宋"/>
          <w:sz w:val="32"/>
          <w:szCs w:val="32"/>
          <w:lang w:val="en-US" w:eastAsia="zh-CN"/>
        </w:rPr>
        <w:t>住院患者参保类型划分。一般分为城镇职工医保、城乡居民医保、自费患者等。</w:t>
      </w:r>
    </w:p>
    <w:p w14:paraId="194C2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 w:hAnsi="仿宋" w:eastAsia="仿宋" w:cs="仿宋"/>
          <w:sz w:val="32"/>
          <w:szCs w:val="32"/>
          <w:lang w:val="en-US" w:eastAsia="zh-CN"/>
        </w:rPr>
        <w:t>住院预交金额度测算。</w:t>
      </w:r>
      <w:r>
        <w:rPr>
          <w:rFonts w:hint="eastAsia" w:ascii="仿宋" w:hAnsi="仿宋" w:eastAsia="仿宋" w:cs="仿宋"/>
          <w:sz w:val="32"/>
          <w:szCs w:val="32"/>
        </w:rPr>
        <w:t>医疗机构要根据</w:t>
      </w:r>
      <w:r>
        <w:rPr>
          <w:rFonts w:hint="eastAsia" w:ascii="仿宋" w:hAnsi="仿宋" w:eastAsia="仿宋" w:cs="仿宋"/>
          <w:sz w:val="32"/>
          <w:szCs w:val="32"/>
          <w:lang w:val="en-US" w:eastAsia="zh-CN"/>
        </w:rPr>
        <w:t>确定的</w:t>
      </w:r>
      <w:r>
        <w:rPr>
          <w:rFonts w:hint="eastAsia" w:ascii="仿宋" w:hAnsi="仿宋" w:eastAsia="仿宋" w:cs="仿宋"/>
          <w:sz w:val="32"/>
          <w:szCs w:val="32"/>
        </w:rPr>
        <w:t>住院病种目录</w:t>
      </w:r>
      <w:r>
        <w:rPr>
          <w:rFonts w:hint="eastAsia" w:ascii="仿宋" w:hAnsi="仿宋" w:eastAsia="仿宋" w:cs="仿宋"/>
          <w:sz w:val="32"/>
          <w:szCs w:val="32"/>
          <w:lang w:val="en-US" w:eastAsia="zh-CN"/>
        </w:rPr>
        <w:t>和</w:t>
      </w:r>
      <w:r>
        <w:rPr>
          <w:rFonts w:hint="eastAsia" w:ascii="仿宋" w:hAnsi="仿宋" w:eastAsia="仿宋" w:cs="仿宋"/>
          <w:sz w:val="32"/>
          <w:szCs w:val="32"/>
        </w:rPr>
        <w:t>住院患者参保类型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结合既往三年历史数据测算本机构各病种次均住院费用和个人平均自付住院费用，</w:t>
      </w:r>
      <w:r>
        <w:rPr>
          <w:rFonts w:hint="eastAsia" w:ascii="仿宋" w:hAnsi="仿宋" w:eastAsia="仿宋" w:cs="仿宋"/>
          <w:sz w:val="32"/>
          <w:szCs w:val="32"/>
        </w:rPr>
        <w:t>按“个人平均</w:t>
      </w:r>
      <w:r>
        <w:rPr>
          <w:rFonts w:hint="eastAsia" w:ascii="仿宋" w:hAnsi="仿宋" w:eastAsia="仿宋" w:cs="仿宋"/>
          <w:sz w:val="32"/>
          <w:szCs w:val="32"/>
          <w:lang w:val="en-US" w:eastAsia="zh-CN"/>
        </w:rPr>
        <w:t>自</w:t>
      </w:r>
      <w:r>
        <w:rPr>
          <w:rFonts w:hint="eastAsia" w:ascii="仿宋" w:hAnsi="仿宋" w:eastAsia="仿宋" w:cs="仿宋"/>
          <w:sz w:val="32"/>
          <w:szCs w:val="32"/>
        </w:rPr>
        <w:t>付住院费用”合理确定住院预交金额度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费用或者报销比例发生较大变化时适时进行调整。</w:t>
      </w:r>
    </w:p>
    <w:p w14:paraId="3831E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各级卫生健康、中医药、疾控行政部门要加强统筹，防止同一区域内同级别同类型医疗机构同病种同保障类别收取的住院预交金额度相差过大。</w:t>
      </w:r>
    </w:p>
    <w:p w14:paraId="6F47B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 w:hAnsi="仿宋" w:eastAsia="仿宋" w:cs="仿宋"/>
          <w:sz w:val="32"/>
          <w:szCs w:val="32"/>
          <w:lang w:val="en-US" w:eastAsia="zh-CN"/>
        </w:rPr>
        <w:t>医联体住院预交金额度确定。对于城市医疗集团、县域医共体等形式的医联体，可结合实际自行确定是否统一住院预交金收取额度。</w:t>
      </w:r>
    </w:p>
    <w:p w14:paraId="7D35D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第十六条</w:t>
      </w:r>
      <w:r>
        <w:rPr>
          <w:rFonts w:hint="eastAsia" w:ascii="仿宋" w:hAnsi="仿宋" w:eastAsia="仿宋" w:cs="仿宋"/>
          <w:sz w:val="32"/>
          <w:szCs w:val="32"/>
          <w:lang w:val="en-US" w:eastAsia="zh-CN"/>
        </w:rPr>
        <w:t xml:space="preserve">  </w:t>
      </w:r>
      <w:bookmarkStart w:id="12" w:name="OLE_LINK5"/>
      <w:r>
        <w:rPr>
          <w:rFonts w:hint="eastAsia" w:ascii="仿宋" w:hAnsi="仿宋" w:eastAsia="仿宋" w:cs="仿宋"/>
          <w:sz w:val="32"/>
          <w:szCs w:val="32"/>
          <w:lang w:val="en-US" w:eastAsia="zh-CN"/>
        </w:rPr>
        <w:t>基层医疗卫生机构</w:t>
      </w:r>
      <w:bookmarkEnd w:id="12"/>
      <w:r>
        <w:rPr>
          <w:rFonts w:hint="eastAsia" w:ascii="仿宋" w:hAnsi="仿宋" w:eastAsia="仿宋" w:cs="仿宋"/>
          <w:sz w:val="32"/>
          <w:szCs w:val="32"/>
          <w:lang w:val="en-US" w:eastAsia="zh-CN"/>
        </w:rPr>
        <w:t>住院预交金额度确定。基层医疗卫生机构</w:t>
      </w:r>
      <w:r>
        <w:rPr>
          <w:rFonts w:hint="eastAsia" w:ascii="仿宋" w:hAnsi="仿宋" w:eastAsia="仿宋" w:cs="仿宋"/>
          <w:sz w:val="32"/>
          <w:szCs w:val="32"/>
        </w:rPr>
        <w:t>可结合实际自行确定住院预交金额度</w:t>
      </w:r>
      <w:r>
        <w:rPr>
          <w:rFonts w:hint="eastAsia" w:ascii="仿宋" w:hAnsi="仿宋" w:eastAsia="仿宋" w:cs="仿宋"/>
          <w:sz w:val="32"/>
          <w:szCs w:val="32"/>
          <w:lang w:eastAsia="zh-CN"/>
        </w:rPr>
        <w:t>。</w:t>
      </w:r>
      <w:r>
        <w:rPr>
          <w:rFonts w:hint="eastAsia" w:ascii="仿宋" w:hAnsi="仿宋" w:eastAsia="仿宋" w:cs="仿宋"/>
          <w:sz w:val="32"/>
          <w:szCs w:val="32"/>
        </w:rPr>
        <w:t>对于实行集中核算或无能力自主测算的，各地可根据实际情况制定统一的住院预交金额度。</w:t>
      </w:r>
    </w:p>
    <w:p w14:paraId="7C238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住院预交金收取频次。住院预交金可一次收取或多次收取。入院时诊断明确的患者，在病种不变的情况下，原则上多次收取总额不能超过入院时诊断病种的住院预交金额度。对于病情复杂、诊断不明确的患者，可参照相似病种收取预交金，或按诊疗过程分阶段、梯次多次收取至住院预交金额度。对于住院期间因病情发展导致病种发生变化的患者，且住院预交金额度增加的，可分阶段补收至新发病种的住院预交金额度，并向患者做好解释说明。</w:t>
      </w:r>
    </w:p>
    <w:p w14:paraId="1238F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第十八条</w:t>
      </w:r>
      <w:r>
        <w:rPr>
          <w:rFonts w:hint="eastAsia" w:ascii="仿宋" w:hAnsi="仿宋" w:eastAsia="仿宋" w:cs="仿宋"/>
          <w:sz w:val="32"/>
          <w:szCs w:val="32"/>
          <w:lang w:val="en-US" w:eastAsia="zh-CN"/>
        </w:rPr>
        <w:t xml:space="preserve">  住院预交金信息公示。</w:t>
      </w:r>
      <w:r>
        <w:rPr>
          <w:rFonts w:hint="eastAsia" w:ascii="仿宋" w:hAnsi="仿宋" w:eastAsia="仿宋" w:cs="仿宋"/>
          <w:sz w:val="32"/>
          <w:szCs w:val="32"/>
        </w:rPr>
        <w:t>自2025年6月30日起，</w:t>
      </w:r>
      <w:r>
        <w:rPr>
          <w:rFonts w:hint="eastAsia" w:ascii="仿宋" w:hAnsi="仿宋" w:eastAsia="仿宋" w:cs="仿宋"/>
          <w:sz w:val="32"/>
          <w:szCs w:val="32"/>
          <w:lang w:val="en-US" w:eastAsia="zh-CN"/>
        </w:rPr>
        <w:t>公立</w:t>
      </w:r>
      <w:r>
        <w:rPr>
          <w:rFonts w:hint="eastAsia" w:ascii="仿宋" w:hAnsi="仿宋" w:eastAsia="仿宋" w:cs="仿宋"/>
          <w:sz w:val="32"/>
          <w:szCs w:val="32"/>
        </w:rPr>
        <w:t>医疗机构要按照本实施</w:t>
      </w:r>
      <w:r>
        <w:rPr>
          <w:rFonts w:hint="eastAsia" w:ascii="仿宋" w:hAnsi="仿宋" w:eastAsia="仿宋" w:cs="仿宋"/>
          <w:sz w:val="32"/>
          <w:szCs w:val="32"/>
          <w:lang w:val="en-US" w:eastAsia="zh-CN"/>
        </w:rPr>
        <w:t>细则</w:t>
      </w:r>
      <w:r>
        <w:rPr>
          <w:rFonts w:hint="eastAsia" w:ascii="仿宋" w:hAnsi="仿宋" w:eastAsia="仿宋" w:cs="仿宋"/>
          <w:sz w:val="32"/>
          <w:szCs w:val="32"/>
        </w:rPr>
        <w:t>相关要求收取住院预交金，</w:t>
      </w:r>
      <w:r>
        <w:rPr>
          <w:rFonts w:hint="eastAsia" w:ascii="仿宋" w:hAnsi="仿宋" w:eastAsia="仿宋" w:cs="仿宋"/>
          <w:sz w:val="32"/>
          <w:szCs w:val="32"/>
          <w:lang w:val="en-US" w:eastAsia="zh-CN"/>
        </w:rPr>
        <w:t>并对常见病种预交金收取标准及流程进行公示，接受公众监督。</w:t>
      </w:r>
    </w:p>
    <w:p w14:paraId="42DC6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内容包括病种、住院预交金额度（分城镇职工医保、城乡居民医保、自费患者等）。医疗机构可根据本机构实际确定常见病种，建议将本机构上一年度住院费用前50%或住院人次前50%的住院病种作为常见病种。对于未公示的病种，要做好相应的解释说明。</w:t>
      </w:r>
    </w:p>
    <w:p w14:paraId="354C6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第十九条</w:t>
      </w:r>
      <w:r>
        <w:rPr>
          <w:rFonts w:hint="eastAsia" w:ascii="仿宋" w:hAnsi="仿宋" w:eastAsia="仿宋" w:cs="仿宋"/>
          <w:sz w:val="32"/>
          <w:szCs w:val="32"/>
          <w:lang w:val="en-US" w:eastAsia="zh-CN"/>
        </w:rPr>
        <w:t xml:space="preserve">  住院预交金</w:t>
      </w:r>
      <w:r>
        <w:rPr>
          <w:rFonts w:hint="eastAsia" w:ascii="仿宋" w:hAnsi="仿宋" w:eastAsia="仿宋" w:cs="仿宋"/>
          <w:sz w:val="32"/>
          <w:szCs w:val="32"/>
        </w:rPr>
        <w:t>动态</w:t>
      </w:r>
      <w:r>
        <w:rPr>
          <w:rFonts w:hint="eastAsia" w:ascii="仿宋" w:hAnsi="仿宋" w:eastAsia="仿宋" w:cs="仿宋"/>
          <w:sz w:val="32"/>
          <w:szCs w:val="32"/>
          <w:lang w:val="en-US" w:eastAsia="zh-CN"/>
        </w:rPr>
        <w:t>调整</w:t>
      </w:r>
      <w:r>
        <w:rPr>
          <w:rFonts w:hint="eastAsia" w:ascii="仿宋" w:hAnsi="仿宋" w:eastAsia="仿宋" w:cs="仿宋"/>
          <w:sz w:val="32"/>
          <w:szCs w:val="32"/>
        </w:rPr>
        <w:t>管理。各级卫生健康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中医药、疾控行政部门要</w:t>
      </w:r>
      <w:r>
        <w:rPr>
          <w:rFonts w:hint="eastAsia" w:ascii="仿宋" w:hAnsi="仿宋" w:eastAsia="仿宋" w:cs="仿宋"/>
          <w:sz w:val="32"/>
          <w:szCs w:val="32"/>
        </w:rPr>
        <w:t>指导医疗机构加强住院预交金额度动态</w:t>
      </w:r>
      <w:r>
        <w:rPr>
          <w:rFonts w:hint="eastAsia" w:ascii="仿宋" w:hAnsi="仿宋" w:eastAsia="仿宋" w:cs="仿宋"/>
          <w:sz w:val="32"/>
          <w:szCs w:val="32"/>
          <w:lang w:val="en-US" w:eastAsia="zh-CN"/>
        </w:rPr>
        <w:t>调整管理，</w:t>
      </w:r>
      <w:r>
        <w:rPr>
          <w:rFonts w:hint="eastAsia" w:ascii="仿宋" w:hAnsi="仿宋" w:eastAsia="仿宋" w:cs="仿宋"/>
          <w:sz w:val="32"/>
          <w:szCs w:val="32"/>
        </w:rPr>
        <w:t>定期监测病种费用数据，费用或者医保报销比例发生较大变化时，要适时进行调整，并根据调整后</w:t>
      </w:r>
      <w:r>
        <w:rPr>
          <w:rFonts w:hint="eastAsia" w:ascii="仿宋" w:hAnsi="仿宋" w:eastAsia="仿宋" w:cs="仿宋"/>
          <w:sz w:val="32"/>
          <w:szCs w:val="32"/>
          <w:lang w:val="en-US" w:eastAsia="zh-CN"/>
        </w:rPr>
        <w:t>额度</w:t>
      </w:r>
      <w:r>
        <w:rPr>
          <w:rFonts w:hint="eastAsia" w:ascii="仿宋" w:hAnsi="仿宋" w:eastAsia="仿宋" w:cs="仿宋"/>
          <w:sz w:val="32"/>
          <w:szCs w:val="32"/>
        </w:rPr>
        <w:t>重新公示常见病种预交金收取</w:t>
      </w:r>
      <w:r>
        <w:rPr>
          <w:rFonts w:hint="eastAsia" w:ascii="仿宋" w:hAnsi="仿宋" w:eastAsia="仿宋" w:cs="仿宋"/>
          <w:sz w:val="32"/>
          <w:szCs w:val="32"/>
          <w:lang w:val="en-US" w:eastAsia="zh-CN"/>
        </w:rPr>
        <w:t>标准</w:t>
      </w:r>
      <w:r>
        <w:rPr>
          <w:rFonts w:hint="eastAsia" w:ascii="仿宋" w:hAnsi="仿宋" w:eastAsia="仿宋" w:cs="仿宋"/>
          <w:sz w:val="32"/>
          <w:szCs w:val="32"/>
        </w:rPr>
        <w:t>。</w:t>
      </w:r>
    </w:p>
    <w:p w14:paraId="554A5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提高住院费用结算效率。医疗机构要积极探索运用信息技术，</w:t>
      </w:r>
      <w:r>
        <w:rPr>
          <w:rFonts w:hint="eastAsia" w:ascii="仿宋" w:hAnsi="仿宋" w:eastAsia="仿宋" w:cs="仿宋"/>
          <w:sz w:val="32"/>
          <w:szCs w:val="32"/>
          <w:lang w:val="en-US" w:eastAsia="zh-CN"/>
        </w:rPr>
        <w:t>通过配备移动结算设备</w:t>
      </w:r>
      <w:r>
        <w:rPr>
          <w:rFonts w:hint="eastAsia" w:ascii="仿宋" w:hAnsi="仿宋" w:eastAsia="仿宋" w:cs="仿宋"/>
          <w:sz w:val="32"/>
          <w:szCs w:val="32"/>
        </w:rPr>
        <w:t>推行“一站式结算”</w:t>
      </w:r>
      <w:r>
        <w:rPr>
          <w:rFonts w:hint="eastAsia" w:ascii="仿宋" w:hAnsi="仿宋" w:eastAsia="仿宋" w:cs="仿宋"/>
          <w:sz w:val="32"/>
          <w:szCs w:val="32"/>
          <w:lang w:eastAsia="zh-CN"/>
        </w:rPr>
        <w:t>、</w:t>
      </w:r>
      <w:r>
        <w:rPr>
          <w:rFonts w:hint="eastAsia" w:ascii="仿宋" w:hAnsi="仿宋" w:eastAsia="仿宋" w:cs="仿宋"/>
          <w:sz w:val="32"/>
          <w:szCs w:val="32"/>
        </w:rPr>
        <w:t>“床旁结算”等便民措施，</w:t>
      </w:r>
      <w:r>
        <w:rPr>
          <w:rFonts w:hint="eastAsia" w:ascii="仿宋" w:hAnsi="仿宋" w:eastAsia="仿宋" w:cs="仿宋"/>
          <w:sz w:val="32"/>
          <w:szCs w:val="32"/>
          <w:lang w:val="en-US" w:eastAsia="zh-CN"/>
        </w:rPr>
        <w:t>通过APP、微信公众号或小程序等渠道推行“线上结算”服务，实现住院费用在线查询、结算、支付等功能。同时，要保留窗口服务，满足老年人等特殊群体住院费用结算需求。</w:t>
      </w:r>
      <w:r>
        <w:rPr>
          <w:rFonts w:hint="eastAsia" w:ascii="仿宋" w:hAnsi="仿宋" w:eastAsia="仿宋" w:cs="仿宋"/>
          <w:sz w:val="32"/>
          <w:szCs w:val="32"/>
        </w:rPr>
        <w:t>原则上，医疗机构要在患者出院后3个工作日内完成住院费用结算，逐步实现24小时内结算。</w:t>
      </w:r>
    </w:p>
    <w:p w14:paraId="797376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14:paraId="5EAC9973">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探索多元化就医新模式</w:t>
      </w:r>
    </w:p>
    <w:p w14:paraId="565A3B06">
      <w:pPr>
        <w:keepNext w:val="0"/>
        <w:keepLines w:val="0"/>
        <w:pageBreakBefore w:val="0"/>
        <w:widowControl w:val="0"/>
        <w:kinsoku/>
        <w:wordWrap/>
        <w:overflowPunct/>
        <w:topLinePunct w:val="0"/>
        <w:autoSpaceDE/>
        <w:autoSpaceDN/>
        <w:bidi w:val="0"/>
        <w:adjustRightInd/>
        <w:snapToGrid/>
        <w:spacing w:before="445" w:beforeLines="10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落实</w:t>
      </w:r>
      <w:r>
        <w:rPr>
          <w:rFonts w:hint="eastAsia" w:hAnsi="仿宋_GB2312" w:cs="仿宋_GB2312"/>
          <w:sz w:val="32"/>
          <w:szCs w:val="32"/>
          <w:lang w:val="en-US" w:eastAsia="zh-CN"/>
        </w:rPr>
        <w:t>特殊人群</w:t>
      </w:r>
      <w:r>
        <w:rPr>
          <w:rFonts w:hint="eastAsia" w:ascii="仿宋_GB2312" w:hAnsi="仿宋_GB2312" w:eastAsia="仿宋_GB2312" w:cs="仿宋_GB2312"/>
          <w:sz w:val="32"/>
          <w:szCs w:val="32"/>
          <w:lang w:val="en-US" w:eastAsia="zh-CN"/>
        </w:rPr>
        <w:t>“先诊疗后付费”政策。</w:t>
      </w:r>
      <w:r>
        <w:rPr>
          <w:rFonts w:hint="eastAsia" w:ascii="仿宋_GB2312" w:hAnsi="仿宋_GB2312" w:eastAsia="仿宋_GB2312" w:cs="仿宋_GB2312"/>
          <w:sz w:val="32"/>
          <w:szCs w:val="32"/>
        </w:rPr>
        <w:t>各地</w:t>
      </w:r>
      <w:r>
        <w:rPr>
          <w:rFonts w:hint="eastAsia" w:ascii="仿宋_GB2312" w:hAnsi="仿宋_GB2312" w:eastAsia="仿宋_GB2312" w:cs="仿宋_GB2312"/>
          <w:sz w:val="32"/>
          <w:szCs w:val="32"/>
          <w:lang w:eastAsia="zh-CN"/>
        </w:rPr>
        <w:t>针对脱贫人口、低保对象、特困人口和</w:t>
      </w:r>
      <w:r>
        <w:rPr>
          <w:rFonts w:hint="eastAsia" w:hAnsi="仿宋_GB2312" w:cs="仿宋_GB2312"/>
          <w:sz w:val="32"/>
          <w:szCs w:val="32"/>
          <w:lang w:eastAsia="zh-CN"/>
        </w:rPr>
        <w:t>易返贫致贫人口等已出台“先诊疗后付费”相关政策的</w:t>
      </w:r>
      <w:r>
        <w:rPr>
          <w:rFonts w:hint="eastAsia" w:ascii="仿宋_GB2312" w:hAnsi="仿宋_GB2312" w:eastAsia="仿宋_GB2312" w:cs="仿宋_GB2312"/>
          <w:sz w:val="32"/>
          <w:szCs w:val="32"/>
        </w:rPr>
        <w:t>，</w:t>
      </w:r>
      <w:r>
        <w:rPr>
          <w:rFonts w:hint="eastAsia" w:hAnsi="仿宋_GB2312" w:cs="仿宋_GB2312"/>
          <w:sz w:val="32"/>
          <w:szCs w:val="32"/>
          <w:lang w:eastAsia="zh-CN"/>
        </w:rPr>
        <w:t>要</w:t>
      </w:r>
      <w:r>
        <w:rPr>
          <w:rFonts w:hint="eastAsia" w:ascii="仿宋_GB2312" w:hAnsi="仿宋_GB2312" w:eastAsia="仿宋_GB2312" w:cs="仿宋_GB2312"/>
          <w:sz w:val="32"/>
          <w:szCs w:val="32"/>
        </w:rPr>
        <w:t>及时做好就诊患者的身份识别和个性化管理服务，督促指导医疗机构落实到位。</w:t>
      </w:r>
      <w:r>
        <w:rPr>
          <w:rFonts w:hint="eastAsia" w:hAnsi="仿宋_GB2312" w:cs="仿宋_GB2312"/>
          <w:sz w:val="32"/>
          <w:szCs w:val="32"/>
          <w:lang w:eastAsia="zh-CN"/>
        </w:rPr>
        <w:t>对于符合疾病应急救助基金使用范围的急救费用，医疗机构要按照相关规定及时申请疾病应急救助基金。</w:t>
      </w:r>
    </w:p>
    <w:p w14:paraId="62941D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探索建立就医信用体系</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鼓励有条件的医疗机构，结合个人征信体系等信用工具，逐步探索面向参加基本医疗保险和商业健康保险的就诊患者实行“先诊疗后付费”便民方式和信用就医结算方式，切实减轻患者就医时的预交资金压力。</w:t>
      </w:r>
    </w:p>
    <w:p w14:paraId="25CC38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14:paraId="5E7EDB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发挥医保基金保障作用</w:t>
      </w:r>
    </w:p>
    <w:p w14:paraId="4F27AA29">
      <w:pPr>
        <w:keepNext w:val="0"/>
        <w:keepLines w:val="0"/>
        <w:pageBreakBefore w:val="0"/>
        <w:widowControl w:val="0"/>
        <w:kinsoku/>
        <w:wordWrap/>
        <w:overflowPunct/>
        <w:topLinePunct w:val="0"/>
        <w:autoSpaceDE/>
        <w:autoSpaceDN/>
        <w:bidi w:val="0"/>
        <w:adjustRightInd/>
        <w:snapToGrid/>
        <w:spacing w:before="445" w:beforeLines="100" w:line="560" w:lineRule="exact"/>
        <w:ind w:firstLine="640" w:firstLineChars="200"/>
        <w:textAlignment w:val="auto"/>
        <w:rPr>
          <w:rFonts w:hint="eastAsia" w:ascii="仿宋" w:hAnsi="仿宋" w:eastAsia="仿宋" w:cs="仿宋"/>
          <w:sz w:val="32"/>
          <w:szCs w:val="32"/>
          <w:lang w:eastAsia="zh-CN"/>
        </w:rPr>
      </w:pPr>
      <w:bookmarkStart w:id="13" w:name="OLE_LINK17"/>
      <w:bookmarkStart w:id="14" w:name="OLE_LINK16"/>
      <w:r>
        <w:rPr>
          <w:rFonts w:hint="eastAsia" w:ascii="黑体" w:hAnsi="黑体" w:eastAsia="黑体" w:cs="黑体"/>
          <w:sz w:val="32"/>
          <w:szCs w:val="32"/>
          <w:lang w:eastAsia="zh-CN"/>
        </w:rPr>
        <w:t>第二十三条</w:t>
      </w:r>
      <w:r>
        <w:rPr>
          <w:rFonts w:hint="eastAsia" w:ascii="仿宋" w:hAnsi="仿宋" w:eastAsia="仿宋" w:cs="仿宋"/>
          <w:sz w:val="32"/>
          <w:szCs w:val="32"/>
          <w:lang w:val="en-US" w:eastAsia="zh-CN"/>
        </w:rPr>
        <w:t xml:space="preserve">  推进医保支付方式改革。</w:t>
      </w:r>
      <w:r>
        <w:rPr>
          <w:rFonts w:hint="eastAsia" w:ascii="仿宋" w:hAnsi="仿宋" w:eastAsia="仿宋" w:cs="仿宋"/>
          <w:sz w:val="32"/>
          <w:szCs w:val="32"/>
        </w:rPr>
        <w:t>各级</w:t>
      </w:r>
      <w:r>
        <w:rPr>
          <w:rFonts w:hint="eastAsia" w:ascii="仿宋" w:hAnsi="仿宋" w:eastAsia="仿宋" w:cs="仿宋"/>
          <w:sz w:val="32"/>
          <w:szCs w:val="32"/>
          <w:lang w:eastAsia="zh-CN"/>
        </w:rPr>
        <w:t>医疗保障部门</w:t>
      </w:r>
      <w:r>
        <w:rPr>
          <w:rFonts w:hint="eastAsia" w:ascii="仿宋" w:hAnsi="仿宋" w:eastAsia="仿宋" w:cs="仿宋"/>
          <w:sz w:val="32"/>
          <w:szCs w:val="32"/>
        </w:rPr>
        <w:t>要加快</w:t>
      </w:r>
      <w:r>
        <w:rPr>
          <w:rFonts w:hint="eastAsia" w:ascii="仿宋" w:hAnsi="仿宋" w:eastAsia="仿宋" w:cs="仿宋"/>
          <w:sz w:val="32"/>
          <w:szCs w:val="32"/>
          <w:lang w:eastAsia="zh-CN"/>
        </w:rPr>
        <w:t>推进</w:t>
      </w:r>
      <w:r>
        <w:rPr>
          <w:rFonts w:hint="eastAsia" w:ascii="仿宋" w:hAnsi="仿宋" w:eastAsia="仿宋" w:cs="仿宋"/>
          <w:sz w:val="32"/>
          <w:szCs w:val="32"/>
        </w:rPr>
        <w:t>以按病种付费为主的多元复合式</w:t>
      </w:r>
      <w:r>
        <w:rPr>
          <w:rFonts w:hint="eastAsia" w:ascii="仿宋" w:hAnsi="仿宋" w:eastAsia="仿宋" w:cs="仿宋"/>
          <w:sz w:val="32"/>
          <w:szCs w:val="32"/>
          <w:lang w:eastAsia="zh-CN"/>
        </w:rPr>
        <w:t>医保</w:t>
      </w:r>
      <w:r>
        <w:rPr>
          <w:rFonts w:hint="eastAsia" w:ascii="仿宋" w:hAnsi="仿宋" w:eastAsia="仿宋" w:cs="仿宋"/>
          <w:sz w:val="32"/>
          <w:szCs w:val="32"/>
        </w:rPr>
        <w:t>支付方式改革，支持医疗机构高质量发展</w:t>
      </w:r>
      <w:r>
        <w:rPr>
          <w:rFonts w:hint="eastAsia" w:ascii="仿宋" w:hAnsi="仿宋" w:eastAsia="仿宋" w:cs="仿宋"/>
          <w:sz w:val="32"/>
          <w:szCs w:val="32"/>
          <w:lang w:eastAsia="zh-CN"/>
        </w:rPr>
        <w:t>；推进实施</w:t>
      </w:r>
      <w:r>
        <w:rPr>
          <w:rFonts w:hint="eastAsia" w:ascii="仿宋" w:hAnsi="仿宋" w:eastAsia="仿宋" w:cs="仿宋"/>
          <w:sz w:val="32"/>
          <w:szCs w:val="32"/>
        </w:rPr>
        <w:t>医药集中带量采购，降低医疗机构药耗成本。</w:t>
      </w:r>
    </w:p>
    <w:p w14:paraId="0B789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第二十四条</w:t>
      </w:r>
      <w:r>
        <w:rPr>
          <w:rFonts w:hint="eastAsia" w:ascii="仿宋" w:hAnsi="仿宋" w:eastAsia="仿宋" w:cs="仿宋"/>
          <w:sz w:val="32"/>
          <w:szCs w:val="32"/>
          <w:lang w:val="en-US" w:eastAsia="zh-CN"/>
        </w:rPr>
        <w:t xml:space="preserve">  加快医保资金结算。</w:t>
      </w:r>
      <w:r>
        <w:rPr>
          <w:rFonts w:hint="eastAsia" w:ascii="仿宋" w:hAnsi="仿宋" w:eastAsia="仿宋" w:cs="仿宋"/>
          <w:sz w:val="32"/>
          <w:szCs w:val="32"/>
        </w:rPr>
        <w:t>各级</w:t>
      </w:r>
      <w:r>
        <w:rPr>
          <w:rFonts w:hint="eastAsia" w:ascii="仿宋" w:hAnsi="仿宋" w:eastAsia="仿宋" w:cs="仿宋"/>
          <w:sz w:val="32"/>
          <w:szCs w:val="32"/>
          <w:lang w:eastAsia="zh-CN"/>
        </w:rPr>
        <w:t>医疗保障部门要</w:t>
      </w:r>
      <w:r>
        <w:rPr>
          <w:rFonts w:hint="eastAsia" w:ascii="仿宋" w:hAnsi="仿宋" w:eastAsia="仿宋" w:cs="仿宋"/>
          <w:sz w:val="32"/>
          <w:szCs w:val="32"/>
        </w:rPr>
        <w:t>加快推进医保移动支付</w:t>
      </w:r>
      <w:r>
        <w:rPr>
          <w:rFonts w:hint="eastAsia" w:ascii="仿宋" w:hAnsi="仿宋" w:eastAsia="仿宋" w:cs="仿宋"/>
          <w:sz w:val="32"/>
          <w:szCs w:val="32"/>
          <w:lang w:eastAsia="zh-CN"/>
        </w:rPr>
        <w:t>、即时结算，落实医保预付资金工作规则，缩短医保基金结算时间和医疗机构垫付周期，提升医保基金结算效率，缓解医疗机构资金周转压力。</w:t>
      </w:r>
    </w:p>
    <w:bookmarkEnd w:id="13"/>
    <w:bookmarkEnd w:id="14"/>
    <w:p w14:paraId="2ACA1F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p>
    <w:p w14:paraId="4D68A4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14:paraId="434F0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7B5FC3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第二十五条</w:t>
      </w:r>
      <w:r>
        <w:rPr>
          <w:rFonts w:hint="eastAsia" w:ascii="仿宋" w:hAnsi="仿宋" w:eastAsia="仿宋" w:cs="仿宋"/>
          <w:sz w:val="32"/>
          <w:szCs w:val="32"/>
          <w:lang w:val="en-US" w:eastAsia="zh-CN"/>
        </w:rPr>
        <w:t xml:space="preserve">  本细则由省卫生健康委员会负责解释。</w:t>
      </w:r>
    </w:p>
    <w:p w14:paraId="57C1A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第二十六条</w:t>
      </w:r>
      <w:r>
        <w:rPr>
          <w:rFonts w:hint="eastAsia" w:ascii="仿宋" w:hAnsi="仿宋" w:eastAsia="仿宋" w:cs="仿宋"/>
          <w:sz w:val="32"/>
          <w:szCs w:val="32"/>
          <w:lang w:val="en-US" w:eastAsia="zh-CN"/>
        </w:rPr>
        <w:t xml:space="preserve">  本细则自印发之日起施行。</w:t>
      </w:r>
    </w:p>
    <w:p w14:paraId="0351A4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03FFF0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14:paraId="582CFD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04D55"/>
    <w:multiLevelType w:val="singleLevel"/>
    <w:tmpl w:val="7C904D5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jVjMjg5ZDc2NzM3NGUxOGE4MWI1NDU4MmY0MDIifQ=="/>
  </w:docVars>
  <w:rsids>
    <w:rsidRoot w:val="32500D9A"/>
    <w:rsid w:val="007958E0"/>
    <w:rsid w:val="00BE7797"/>
    <w:rsid w:val="03C50E3C"/>
    <w:rsid w:val="0B713C52"/>
    <w:rsid w:val="0DAD4E1B"/>
    <w:rsid w:val="11196324"/>
    <w:rsid w:val="144C07BE"/>
    <w:rsid w:val="2AF754D0"/>
    <w:rsid w:val="2EAB4607"/>
    <w:rsid w:val="2FEA73B1"/>
    <w:rsid w:val="32500D9A"/>
    <w:rsid w:val="3E155F41"/>
    <w:rsid w:val="3FEE25A6"/>
    <w:rsid w:val="481E3C44"/>
    <w:rsid w:val="57105B1C"/>
    <w:rsid w:val="57376AD1"/>
    <w:rsid w:val="5E40626B"/>
    <w:rsid w:val="616109D2"/>
    <w:rsid w:val="62F43D80"/>
    <w:rsid w:val="691C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1927</Words>
  <Characters>1989</Characters>
  <Lines>0</Lines>
  <Paragraphs>0</Paragraphs>
  <TotalTime>3</TotalTime>
  <ScaleCrop>false</ScaleCrop>
  <LinksUpToDate>false</LinksUpToDate>
  <CharactersWithSpaces>2098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2025-05-27T01:56:00Z</dcterms:created>
  <dc:creator>记忆修理屋</dc:creator>
  <cp:lastModifiedBy>星河万顷</cp:lastModifiedBy>
  <dcterms:modified xsi:type="dcterms:W3CDTF">2025-05-27T07:23:25Z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3626847E8BEA418D80169766F438A390_13</vt:lpwstr>
  </property>
  <property fmtid="{D5CDD505-2E9C-101B-9397-08002B2CF9AE}" pid="4" name="KSOTemplateDocerSaveRecord">
    <vt:lpwstr>eyJoZGlkIjoiYWFlMzc2MzczOTdlY2JmOGQ2OWM1ODVjODlmZDA2OTIiLCJ1c2VySWQiOiI2MzgwMTg5MDEifQ==</vt:lpwstr>
  </property>
</Properties>
</file>