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18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0" w:firstLineChars="0"/>
        <w:jc w:val="center"/>
        <w:textAlignment w:val="auto"/>
        <w:rPr>
          <w:rFonts w:hint="eastAsia" w:ascii="方正小标宋_GBK" w:eastAsia="方正小标宋_GBK" w:cs="方正小标宋_GBK"/>
          <w:kern w:val="36"/>
          <w:sz w:val="44"/>
          <w:szCs w:val="44"/>
        </w:rPr>
      </w:pPr>
      <w:r>
        <w:rPr>
          <w:rFonts w:hint="eastAsia" w:eastAsia="方正小标宋简体" w:cs="Times New Roman"/>
          <w:color w:val="000000"/>
          <w:sz w:val="44"/>
          <w:szCs w:val="44"/>
          <w:lang w:eastAsia="zh-CN"/>
        </w:rPr>
        <w:t>《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攀枝花市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医疗保障局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关于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" w:eastAsia="zh-CN"/>
        </w:rPr>
        <w:t>对接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规范护理类医疗服务价格项目及医保支付类别的通知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（征求意见稿）</w:t>
      </w:r>
      <w:r>
        <w:rPr>
          <w:rFonts w:hint="eastAsia" w:ascii="方正小标宋_GBK" w:eastAsia="方正小标宋_GBK" w:cs="方正小标宋_GBK"/>
          <w:kern w:val="36"/>
          <w:sz w:val="44"/>
          <w:szCs w:val="44"/>
        </w:rPr>
        <w:t>》</w:t>
      </w:r>
      <w:bookmarkStart w:id="0" w:name="_GoBack"/>
      <w:bookmarkEnd w:id="0"/>
      <w:r>
        <w:rPr>
          <w:rFonts w:hint="eastAsia" w:ascii="方正小标宋_GBK" w:eastAsia="方正小标宋_GBK" w:cs="方正小标宋_GBK"/>
          <w:kern w:val="36"/>
          <w:sz w:val="44"/>
          <w:szCs w:val="44"/>
        </w:rPr>
        <w:t>政策解读</w:t>
      </w:r>
    </w:p>
    <w:p w14:paraId="26D62345">
      <w:pPr>
        <w:rPr>
          <w:b/>
          <w:kern w:val="36"/>
          <w:sz w:val="48"/>
        </w:rPr>
      </w:pPr>
    </w:p>
    <w:p w14:paraId="4166AAB3">
      <w:pPr>
        <w:pStyle w:val="5"/>
        <w:spacing w:before="0" w:beforeAutospacing="0" w:after="0" w:afterAutospacing="0" w:line="560" w:lineRule="exact"/>
        <w:rPr>
          <w:rFonts w:hint="eastAsia" w:ascii="黑体" w:hAnsi="黑体" w:eastAsia="黑体" w:cs="黑体"/>
          <w:vanish w:val="0"/>
          <w:sz w:val="32"/>
          <w:szCs w:val="32"/>
        </w:rPr>
      </w:pPr>
      <w:r>
        <w:rPr>
          <w:rFonts w:hint="eastAsia" w:ascii="黑体" w:hAnsi="黑体" w:eastAsia="黑体" w:cs="黑体"/>
          <w:vanish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vanish w:val="0"/>
          <w:sz w:val="32"/>
          <w:szCs w:val="32"/>
        </w:rPr>
        <w:t>一、政策出台背景</w:t>
      </w:r>
    </w:p>
    <w:p w14:paraId="32D8F87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 w:cs="仿宋_GB2312"/>
          <w:vanish w:val="0"/>
          <w:sz w:val="32"/>
          <w:szCs w:val="32"/>
        </w:rPr>
      </w:pPr>
      <w:r>
        <w:rPr>
          <w:rFonts w:hint="eastAsia" w:ascii="仿宋_GB2312" w:eastAsia="仿宋_GB2312" w:cs="仿宋_GB2312"/>
          <w:vanish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 w:cs="仿宋_GB2312"/>
          <w:vanish w:val="0"/>
          <w:sz w:val="32"/>
          <w:szCs w:val="32"/>
        </w:rPr>
        <w:t>为进一步</w:t>
      </w:r>
      <w:r>
        <w:rPr>
          <w:rFonts w:hint="eastAsia" w:ascii="仿宋_GB2312" w:eastAsia="仿宋_GB2312" w:cs="仿宋_GB2312"/>
          <w:vanish w:val="0"/>
          <w:sz w:val="32"/>
          <w:szCs w:val="32"/>
          <w:lang w:eastAsia="zh-CN"/>
        </w:rPr>
        <w:t>体现护理人员技术劳务价值，</w:t>
      </w:r>
      <w:r>
        <w:rPr>
          <w:rFonts w:hint="eastAsia" w:ascii="仿宋_GB2312" w:eastAsia="仿宋_GB2312" w:cs="仿宋_GB2312"/>
          <w:vanish w:val="0"/>
          <w:sz w:val="32"/>
          <w:szCs w:val="32"/>
        </w:rPr>
        <w:t>规范管理医疗服务价格项目，使价格项目更好计价、更好执行、更好评价，更能适应临床诊疗和价格管理需要。</w:t>
      </w:r>
      <w:r>
        <w:rPr>
          <w:rFonts w:ascii="仿宋_GB2312" w:eastAsia="仿宋_GB2312" w:cs="仿宋_GB2312"/>
          <w:vanish w:val="0"/>
          <w:sz w:val="32"/>
          <w:szCs w:val="32"/>
        </w:rPr>
        <w:t>市</w:t>
      </w:r>
      <w:r>
        <w:rPr>
          <w:rFonts w:hint="eastAsia" w:ascii="仿宋_GB2312" w:eastAsia="仿宋_GB2312" w:cs="仿宋_GB2312"/>
          <w:vanish w:val="0"/>
          <w:sz w:val="32"/>
          <w:szCs w:val="32"/>
        </w:rPr>
        <w:t>医保局按程序制定了《关于</w:t>
      </w:r>
      <w:r>
        <w:rPr>
          <w:rFonts w:hint="eastAsia" w:ascii="仿宋_GB2312" w:eastAsia="仿宋_GB2312" w:cs="仿宋_GB2312"/>
          <w:vanish w:val="0"/>
          <w:sz w:val="32"/>
          <w:szCs w:val="32"/>
          <w:lang w:eastAsia="zh-CN"/>
        </w:rPr>
        <w:t>对接</w:t>
      </w:r>
      <w:r>
        <w:rPr>
          <w:rFonts w:hint="eastAsia" w:ascii="仿宋_GB2312" w:eastAsia="仿宋_GB2312" w:cs="仿宋_GB2312"/>
          <w:vanish w:val="0"/>
          <w:sz w:val="32"/>
          <w:szCs w:val="32"/>
        </w:rPr>
        <w:t>规范</w:t>
      </w:r>
      <w:r>
        <w:rPr>
          <w:rFonts w:hint="eastAsia" w:ascii="仿宋_GB2312" w:eastAsia="仿宋_GB2312" w:cs="仿宋_GB2312"/>
          <w:vanish w:val="0"/>
          <w:sz w:val="32"/>
          <w:szCs w:val="32"/>
          <w:lang w:eastAsia="zh-CN"/>
        </w:rPr>
        <w:t>护理</w:t>
      </w:r>
      <w:r>
        <w:rPr>
          <w:rFonts w:hint="eastAsia" w:ascii="仿宋_GB2312" w:eastAsia="仿宋_GB2312" w:cs="仿宋_GB2312"/>
          <w:vanish w:val="0"/>
          <w:sz w:val="32"/>
          <w:szCs w:val="32"/>
        </w:rPr>
        <w:t>类医疗服务项目价格及医保支付类别的通知（征求意见稿）》。</w:t>
      </w:r>
    </w:p>
    <w:p w14:paraId="357FBA21"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firstLine="480"/>
        <w:rPr>
          <w:rFonts w:hint="eastAsia" w:ascii="黑体" w:hAnsi="黑体" w:eastAsia="黑体" w:cs="黑体"/>
          <w:vanish w:val="0"/>
          <w:sz w:val="32"/>
          <w:szCs w:val="32"/>
        </w:rPr>
      </w:pPr>
      <w:r>
        <w:rPr>
          <w:rFonts w:hint="eastAsia" w:ascii="黑体" w:hAnsi="黑体" w:eastAsia="黑体" w:cs="黑体"/>
          <w:vanish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vanish w:val="0"/>
          <w:sz w:val="32"/>
          <w:szCs w:val="32"/>
        </w:rPr>
        <w:t>二、《通知</w:t>
      </w:r>
      <w:r>
        <w:rPr>
          <w:rFonts w:ascii="黑体" w:hAnsi="黑体" w:eastAsia="黑体" w:cs="黑体"/>
          <w:vanish w:val="0"/>
          <w:sz w:val="32"/>
          <w:szCs w:val="32"/>
        </w:rPr>
        <w:t>（征求意见稿）</w:t>
      </w:r>
      <w:r>
        <w:rPr>
          <w:rFonts w:hint="eastAsia" w:ascii="黑体" w:hAnsi="黑体" w:eastAsia="黑体" w:cs="黑体"/>
          <w:vanish w:val="0"/>
          <w:sz w:val="32"/>
          <w:szCs w:val="32"/>
        </w:rPr>
        <w:t>》主要内容</w:t>
      </w:r>
    </w:p>
    <w:p w14:paraId="67DC0C7D"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firstLine="480"/>
        <w:rPr>
          <w:rFonts w:hint="eastAsia" w:ascii="仿宋_GB2312" w:eastAsia="仿宋_GB2312" w:cs="仿宋_GB2312"/>
          <w:vanish w:val="0"/>
          <w:sz w:val="32"/>
          <w:szCs w:val="32"/>
        </w:rPr>
      </w:pPr>
      <w:r>
        <w:rPr>
          <w:rFonts w:hint="eastAsia" w:ascii="仿宋_GB2312" w:eastAsia="仿宋_GB2312" w:cs="仿宋_GB2312"/>
          <w:vanish w:val="0"/>
          <w:sz w:val="32"/>
          <w:szCs w:val="32"/>
        </w:rPr>
        <w:t>《通知</w:t>
      </w:r>
      <w:r>
        <w:rPr>
          <w:rFonts w:ascii="仿宋_GB2312" w:eastAsia="仿宋_GB2312" w:cs="仿宋_GB2312"/>
          <w:vanish w:val="0"/>
          <w:sz w:val="32"/>
          <w:szCs w:val="32"/>
        </w:rPr>
        <w:t>（征求意见稿）</w:t>
      </w:r>
      <w:r>
        <w:rPr>
          <w:rFonts w:hint="eastAsia" w:ascii="仿宋_GB2312" w:eastAsia="仿宋_GB2312" w:cs="仿宋_GB2312"/>
          <w:vanish w:val="0"/>
          <w:sz w:val="32"/>
          <w:szCs w:val="32"/>
        </w:rPr>
        <w:t>》共有三个方面的主要内容：</w:t>
      </w:r>
    </w:p>
    <w:p w14:paraId="2FCDE32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exact"/>
        <w:ind w:firstLine="640"/>
        <w:jc w:val="left"/>
        <w:rPr>
          <w:rFonts w:hint="eastAsia" w:ascii="仿宋_GB2312" w:eastAsia="仿宋_GB2312" w:cs="Times New Roman"/>
          <w:vanish w:val="0"/>
          <w:spacing w:val="-10"/>
          <w:kern w:val="2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vanish w:val="0"/>
          <w:spacing w:val="-10"/>
          <w:kern w:val="2"/>
          <w:sz w:val="32"/>
          <w:szCs w:val="32"/>
          <w:lang w:val="en-US" w:eastAsia="zh-CN"/>
        </w:rPr>
        <w:t>一、医疗服务项目价格。</w:t>
      </w:r>
      <w:r>
        <w:rPr>
          <w:rFonts w:hint="eastAsia" w:ascii="仿宋_GB2312" w:eastAsia="仿宋_GB2312" w:cs="Times New Roman"/>
          <w:vanish w:val="0"/>
          <w:spacing w:val="-10"/>
          <w:kern w:val="2"/>
          <w:sz w:val="32"/>
          <w:szCs w:val="32"/>
          <w:lang w:val="en-US" w:eastAsia="zh-CN"/>
        </w:rPr>
        <w:t>整合、对接护理类医疗服务价格项目22项，停用原执行价格项目32项，修订“门急诊留观诊查费”医疗服务价格项目。各公立医疗机构应严格按照公布的项目编码、名称、服务产出、价格构成等项目要素执行。</w:t>
      </w:r>
    </w:p>
    <w:p w14:paraId="5E57707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vanish w:val="0"/>
          <w:spacing w:val="-10"/>
          <w:kern w:val="2"/>
          <w:sz w:val="32"/>
          <w:szCs w:val="32"/>
          <w:lang w:val="en-US" w:eastAsia="zh-CN"/>
        </w:rPr>
        <w:t>二、医保支付类别。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21"/>
          <w:sz w:val="32"/>
          <w:szCs w:val="32"/>
          <w:lang w:val="en" w:eastAsia="zh-CN"/>
        </w:rPr>
        <w:t>与全省同步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1"/>
          <w:sz w:val="32"/>
          <w:szCs w:val="32"/>
          <w:lang w:val="en" w:eastAsia="zh-CN"/>
        </w:rPr>
        <w:t>将“特级护理”等19项医疗服务价格项目纳入基本医疗保险支付范围，按甲类支付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 w14:paraId="1DC79C62"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vanish w:val="0"/>
          <w:spacing w:val="-10"/>
          <w:kern w:val="2"/>
          <w:sz w:val="32"/>
          <w:szCs w:val="32"/>
          <w:lang w:val="en-US" w:eastAsia="zh-CN"/>
        </w:rPr>
        <w:t>三、施行时间。本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通知自2025年5月20日起施行。凡以前规定与本通知不一致的，按本通知规定执行。执行期间如国家和省有新规定，从其规定。</w:t>
      </w:r>
    </w:p>
    <w:p w14:paraId="0BBCA13E"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</w:p>
    <w:sectPr>
      <w:pgSz w:w="11907" w:h="16839"/>
      <w:pgMar w:top="1440" w:right="1800" w:bottom="1440" w:left="1800" w:header="851" w:footer="992" w:gutter="0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rsids>
    <w:rsidRoot w:val="00000000"/>
    <w:rsid w:val="21C957EA"/>
    <w:rsid w:val="3DB0A464"/>
    <w:rsid w:val="7BE601E3"/>
    <w:rsid w:val="7EFF238F"/>
    <w:rsid w:val="DDDF2F18"/>
    <w:rsid w:val="FADF99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Lucida Sans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0"/>
    </w:pPr>
    <w:rPr>
      <w:rFonts w:ascii="宋体" w:hAnsi="宋体" w:eastAsia="宋体"/>
      <w:b/>
      <w:snapToGrid/>
      <w:color w:val="auto"/>
      <w:spacing w:val="0"/>
      <w:w w:val="100"/>
      <w:kern w:val="36"/>
      <w:position w:val="0"/>
      <w:sz w:val="48"/>
      <w:szCs w:val="21"/>
      <w:u w:val="none" w:color="auto"/>
      <w:vertAlign w:val="baseline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hAnsi="宋体" w:eastAsia="宋体"/>
      <w:snapToGrid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417</Words>
  <Characters>424</Characters>
  <Lines>0</Lines>
  <Paragraphs>20</Paragraphs>
  <TotalTime>0</TotalTime>
  <ScaleCrop>false</ScaleCrop>
  <LinksUpToDate>false</LinksUpToDate>
  <CharactersWithSpaces>433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2024-10-19T19:05:00Z</dcterms:created>
  <dc:creator>user</dc:creator>
  <cp:lastModifiedBy>Administrator</cp:lastModifiedBy>
  <cp:lastPrinted>2024-10-19T19:16:00Z</cp:lastPrinted>
  <dcterms:modified xsi:type="dcterms:W3CDTF">2025-05-07T09:13:22Z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eyJoZGlkIjoiYjI3YzEwOTM1MTM4NWEyMTJjOTZlYjY0MzFjNWFmZTMifQ==</vt:lpwstr>
  </property>
  <property fmtid="{D5CDD505-2E9C-101B-9397-08002B2CF9AE}" pid="4" name="ICV">
    <vt:lpwstr>B5598EEA029544ABBBE8C92FD35C2C9A_12</vt:lpwstr>
  </property>
</Properties>
</file>