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辽宁省医疗保</w:t>
      </w:r>
      <w:r>
        <w:rPr>
          <w:rFonts w:hint="eastAsia" w:ascii="方正小标宋简体" w:hAnsi="方正小标宋简体" w:eastAsia="方正小标宋简体" w:cs="方正小标宋简体"/>
          <w:b w:val="0"/>
          <w:bCs w:val="0"/>
          <w:color w:val="auto"/>
          <w:sz w:val="44"/>
          <w:szCs w:val="44"/>
          <w:highlight w:val="none"/>
          <w:u w:val="none"/>
        </w:rPr>
        <w:t>障</w:t>
      </w:r>
      <w:r>
        <w:rPr>
          <w:rFonts w:hint="eastAsia" w:ascii="方正小标宋简体" w:hAnsi="方正小标宋简体" w:eastAsia="方正小标宋简体" w:cs="方正小标宋简体"/>
          <w:b w:val="0"/>
          <w:bCs w:val="0"/>
          <w:color w:val="auto"/>
          <w:sz w:val="44"/>
          <w:szCs w:val="44"/>
          <w:highlight w:val="none"/>
          <w:u w:val="none"/>
          <w:lang w:eastAsia="zh-CN"/>
        </w:rPr>
        <w:t>基金监管</w:t>
      </w:r>
      <w:r>
        <w:rPr>
          <w:rFonts w:hint="eastAsia" w:ascii="方正小标宋简体" w:hAnsi="方正小标宋简体" w:eastAsia="方正小标宋简体" w:cs="方正小标宋简体"/>
          <w:b w:val="0"/>
          <w:bCs w:val="0"/>
          <w:color w:val="auto"/>
          <w:sz w:val="44"/>
          <w:szCs w:val="44"/>
          <w:highlight w:val="none"/>
        </w:rPr>
        <w:t>信用管理办法</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color w:val="auto"/>
          <w:sz w:val="28"/>
          <w:szCs w:val="28"/>
          <w:highlight w:val="none"/>
          <w:lang w:eastAsia="zh-CN"/>
        </w:rPr>
      </w:pPr>
      <w:r>
        <w:rPr>
          <w:rFonts w:hint="eastAsia"/>
          <w:color w:val="auto"/>
          <w:sz w:val="28"/>
          <w:szCs w:val="28"/>
          <w:highlight w:val="none"/>
          <w:lang w:eastAsia="zh-CN"/>
        </w:rPr>
        <w:t>（征求意见稿</w:t>
      </w:r>
      <w:bookmarkStart w:id="0" w:name="_GoBack"/>
      <w:bookmarkEnd w:id="0"/>
      <w:r>
        <w:rPr>
          <w:rFonts w:hint="eastAsia"/>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color w:val="auto"/>
          <w:sz w:val="28"/>
          <w:szCs w:val="28"/>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第一条</w:t>
      </w:r>
      <w:r>
        <w:rPr>
          <w:rFonts w:hint="eastAsia" w:ascii="仿宋" w:hAnsi="仿宋" w:eastAsia="仿宋" w:cs="仿宋"/>
          <w:b/>
          <w:bCs/>
          <w:color w:val="auto"/>
          <w:sz w:val="32"/>
          <w:szCs w:val="32"/>
          <w:highlight w:val="none"/>
        </w:rPr>
        <w:t xml:space="preserve"> </w:t>
      </w:r>
      <w:r>
        <w:rPr>
          <w:rFonts w:hint="eastAsia" w:ascii="仿宋_GB2312" w:hAnsi="Times New Roman" w:eastAsia="仿宋_GB2312" w:cs="Times New Roman"/>
          <w:sz w:val="32"/>
          <w:szCs w:val="24"/>
          <w:u w:val="none"/>
        </w:rPr>
        <w:t>为构建以信用管理为基础的医疗保障基金全方位监管格局，推进</w:t>
      </w:r>
      <w:r>
        <w:rPr>
          <w:rFonts w:hint="eastAsia" w:ascii="仿宋_GB2312" w:hAnsi="Times New Roman" w:eastAsia="仿宋_GB2312" w:cs="Times New Roman"/>
          <w:sz w:val="32"/>
          <w:szCs w:val="24"/>
          <w:u w:val="none"/>
          <w:lang w:eastAsia="zh-CN"/>
        </w:rPr>
        <w:t>监管</w:t>
      </w:r>
      <w:r>
        <w:rPr>
          <w:rFonts w:hint="eastAsia" w:ascii="仿宋_GB2312" w:hAnsi="Times New Roman" w:eastAsia="仿宋_GB2312" w:cs="Times New Roman"/>
          <w:sz w:val="32"/>
          <w:szCs w:val="24"/>
          <w:u w:val="none"/>
        </w:rPr>
        <w:t>信用体系建设</w:t>
      </w:r>
      <w:r>
        <w:rPr>
          <w:rFonts w:hint="eastAsia" w:ascii="仿宋" w:hAnsi="仿宋" w:eastAsia="仿宋" w:cs="仿宋"/>
          <w:color w:val="auto"/>
          <w:sz w:val="32"/>
          <w:szCs w:val="32"/>
          <w:highlight w:val="none"/>
          <w:u w:val="none"/>
        </w:rPr>
        <w:t>，切实维护基金安全，</w:t>
      </w:r>
      <w:r>
        <w:rPr>
          <w:rFonts w:hint="eastAsia" w:ascii="仿宋" w:hAnsi="仿宋" w:eastAsia="仿宋" w:cs="仿宋"/>
          <w:color w:val="auto"/>
          <w:sz w:val="32"/>
          <w:szCs w:val="32"/>
          <w:highlight w:val="none"/>
        </w:rPr>
        <w:t>根据《医疗保障基金使用监督管理条例》《国务院办公厅关于推进医疗保障基金监管制度体系改革</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指导意见》（国办发〔2020〕20号）《国务院办公厅关于加快推进社会信用体系建设构建以信用为基础的新型监管机制的指导意见》（国办发〔2019〕35号）《辽宁省社会信用条例》等相关规定，结合我省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第二条</w:t>
      </w:r>
      <w:r>
        <w:rPr>
          <w:rFonts w:hint="eastAsia" w:ascii="仿宋" w:hAnsi="仿宋" w:eastAsia="仿宋" w:cs="仿宋"/>
          <w:color w:val="auto"/>
          <w:sz w:val="32"/>
          <w:szCs w:val="32"/>
          <w:highlight w:val="none"/>
        </w:rPr>
        <w:t xml:space="preserve">  本办法适用于</w:t>
      </w:r>
      <w:r>
        <w:rPr>
          <w:rFonts w:hint="eastAsia" w:ascii="仿宋" w:hAnsi="仿宋" w:eastAsia="仿宋" w:cs="仿宋"/>
          <w:color w:val="auto"/>
          <w:sz w:val="32"/>
          <w:szCs w:val="32"/>
          <w:highlight w:val="none"/>
          <w:lang w:val="en-US" w:eastAsia="zh-CN"/>
        </w:rPr>
        <w:t>辽宁</w:t>
      </w:r>
      <w:r>
        <w:rPr>
          <w:rFonts w:hint="eastAsia" w:ascii="仿宋" w:hAnsi="仿宋" w:eastAsia="仿宋" w:cs="仿宋"/>
          <w:color w:val="auto"/>
          <w:sz w:val="32"/>
          <w:szCs w:val="32"/>
          <w:highlight w:val="none"/>
        </w:rPr>
        <w:t>省行政区域内</w:t>
      </w:r>
      <w:r>
        <w:rPr>
          <w:rFonts w:hint="eastAsia" w:ascii="仿宋" w:hAnsi="仿宋" w:eastAsia="仿宋" w:cs="仿宋"/>
          <w:color w:val="auto"/>
          <w:sz w:val="32"/>
          <w:szCs w:val="32"/>
          <w:highlight w:val="none"/>
          <w:u w:val="none"/>
        </w:rPr>
        <w:t>医疗保障</w:t>
      </w:r>
      <w:r>
        <w:rPr>
          <w:rFonts w:hint="eastAsia" w:ascii="仿宋" w:hAnsi="仿宋" w:eastAsia="仿宋" w:cs="仿宋"/>
          <w:color w:val="auto"/>
          <w:sz w:val="32"/>
          <w:szCs w:val="32"/>
          <w:highlight w:val="none"/>
          <w:u w:val="none"/>
          <w:lang w:eastAsia="zh-CN"/>
        </w:rPr>
        <w:t>基金监管</w:t>
      </w:r>
      <w:r>
        <w:rPr>
          <w:rFonts w:hint="eastAsia" w:ascii="仿宋" w:hAnsi="仿宋" w:eastAsia="仿宋" w:cs="仿宋"/>
          <w:color w:val="auto"/>
          <w:sz w:val="32"/>
          <w:szCs w:val="32"/>
          <w:highlight w:val="none"/>
          <w:u w:val="none"/>
        </w:rPr>
        <w:t>领域</w:t>
      </w:r>
      <w:r>
        <w:rPr>
          <w:rFonts w:hint="eastAsia" w:ascii="仿宋" w:hAnsi="仿宋" w:eastAsia="仿宋" w:cs="仿宋"/>
          <w:color w:val="auto"/>
          <w:sz w:val="32"/>
          <w:szCs w:val="32"/>
          <w:highlight w:val="none"/>
          <w:u w:val="none"/>
          <w:lang w:eastAsia="zh-CN"/>
        </w:rPr>
        <w:t>的</w:t>
      </w:r>
      <w:r>
        <w:rPr>
          <w:rFonts w:hint="eastAsia" w:ascii="仿宋" w:hAnsi="仿宋" w:eastAsia="仿宋" w:cs="仿宋"/>
          <w:color w:val="auto"/>
          <w:sz w:val="32"/>
          <w:szCs w:val="32"/>
          <w:highlight w:val="none"/>
          <w:u w:val="none"/>
          <w:lang w:val="en-US" w:eastAsia="zh-CN"/>
        </w:rPr>
        <w:t>自然人、法人和非法人组织（以下统称信用主体）</w:t>
      </w:r>
      <w:r>
        <w:rPr>
          <w:rFonts w:hint="eastAsia" w:ascii="仿宋" w:hAnsi="仿宋" w:eastAsia="仿宋" w:cs="仿宋"/>
          <w:color w:val="auto"/>
          <w:sz w:val="32"/>
          <w:szCs w:val="32"/>
          <w:highlight w:val="none"/>
          <w:u w:val="none"/>
        </w:rPr>
        <w:t>的</w:t>
      </w:r>
      <w:r>
        <w:rPr>
          <w:rFonts w:hint="eastAsia" w:ascii="仿宋" w:hAnsi="仿宋" w:eastAsia="仿宋" w:cs="仿宋"/>
          <w:color w:val="auto"/>
          <w:sz w:val="32"/>
          <w:szCs w:val="32"/>
          <w:highlight w:val="none"/>
          <w:u w:val="none"/>
          <w:lang w:eastAsia="zh-CN"/>
        </w:rPr>
        <w:t>医疗保障基金监管</w:t>
      </w:r>
      <w:r>
        <w:rPr>
          <w:rFonts w:hint="eastAsia" w:ascii="仿宋" w:hAnsi="仿宋" w:eastAsia="仿宋" w:cs="仿宋"/>
          <w:color w:val="auto"/>
          <w:sz w:val="32"/>
          <w:szCs w:val="32"/>
          <w:highlight w:val="none"/>
          <w:u w:val="none"/>
        </w:rPr>
        <w:t>信息归集、信</w:t>
      </w:r>
      <w:r>
        <w:rPr>
          <w:rFonts w:hint="eastAsia" w:ascii="仿宋" w:hAnsi="仿宋" w:eastAsia="仿宋" w:cs="仿宋"/>
          <w:color w:val="auto"/>
          <w:sz w:val="32"/>
          <w:szCs w:val="32"/>
          <w:highlight w:val="none"/>
          <w:u w:val="none"/>
          <w:lang w:eastAsia="zh-CN"/>
        </w:rPr>
        <w:t>用</w:t>
      </w:r>
      <w:r>
        <w:rPr>
          <w:rFonts w:hint="eastAsia" w:ascii="仿宋" w:hAnsi="仿宋" w:eastAsia="仿宋" w:cs="仿宋"/>
          <w:color w:val="auto"/>
          <w:sz w:val="32"/>
          <w:szCs w:val="32"/>
          <w:highlight w:val="none"/>
          <w:u w:val="none"/>
        </w:rPr>
        <w:t>评价、</w:t>
      </w:r>
      <w:r>
        <w:rPr>
          <w:rFonts w:hint="eastAsia" w:ascii="仿宋" w:hAnsi="仿宋" w:eastAsia="仿宋" w:cs="仿宋"/>
          <w:color w:val="auto"/>
          <w:sz w:val="32"/>
          <w:szCs w:val="32"/>
          <w:highlight w:val="none"/>
          <w:u w:val="none"/>
          <w:lang w:eastAsia="zh-CN"/>
        </w:rPr>
        <w:t>评价结果</w:t>
      </w:r>
      <w:r>
        <w:rPr>
          <w:rFonts w:hint="eastAsia" w:ascii="仿宋" w:hAnsi="仿宋" w:eastAsia="仿宋" w:cs="仿宋"/>
          <w:color w:val="auto"/>
          <w:sz w:val="32"/>
          <w:szCs w:val="32"/>
          <w:highlight w:val="none"/>
          <w:u w:val="none"/>
          <w:lang w:val="en-US" w:eastAsia="zh-CN"/>
        </w:rPr>
        <w:t>应</w:t>
      </w:r>
      <w:r>
        <w:rPr>
          <w:rFonts w:hint="eastAsia" w:ascii="仿宋" w:hAnsi="仿宋" w:eastAsia="仿宋" w:cs="仿宋"/>
          <w:color w:val="auto"/>
          <w:sz w:val="32"/>
          <w:szCs w:val="32"/>
          <w:highlight w:val="none"/>
          <w:lang w:val="en-US" w:eastAsia="zh-CN"/>
        </w:rPr>
        <w:t>用、</w:t>
      </w:r>
      <w:r>
        <w:rPr>
          <w:rFonts w:hint="eastAsia" w:ascii="仿宋" w:hAnsi="仿宋" w:eastAsia="仿宋" w:cs="仿宋"/>
          <w:color w:val="auto"/>
          <w:sz w:val="32"/>
          <w:szCs w:val="32"/>
          <w:highlight w:val="none"/>
        </w:rPr>
        <w:t>权益保护、</w:t>
      </w:r>
      <w:r>
        <w:rPr>
          <w:rFonts w:hint="eastAsia" w:ascii="仿宋" w:hAnsi="仿宋" w:eastAsia="仿宋" w:cs="仿宋"/>
          <w:color w:val="auto"/>
          <w:sz w:val="32"/>
          <w:szCs w:val="32"/>
          <w:highlight w:val="none"/>
          <w:lang w:val="en-US" w:eastAsia="zh-CN"/>
        </w:rPr>
        <w:t>信用</w:t>
      </w:r>
      <w:r>
        <w:rPr>
          <w:rFonts w:hint="eastAsia" w:ascii="仿宋" w:hAnsi="仿宋" w:eastAsia="仿宋" w:cs="仿宋"/>
          <w:color w:val="auto"/>
          <w:sz w:val="32"/>
          <w:szCs w:val="32"/>
          <w:highlight w:val="none"/>
        </w:rPr>
        <w:t>修复等管理活动。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u w:val="none"/>
          <w:lang w:val="en-US" w:eastAsia="zh-CN"/>
        </w:rPr>
      </w:pPr>
      <w:r>
        <w:rPr>
          <w:rFonts w:hint="eastAsia" w:ascii="方正黑体_GBK" w:hAnsi="方正黑体_GBK" w:eastAsia="方正黑体_GBK" w:cs="方正黑体_GBK"/>
          <w:b w:val="0"/>
          <w:bCs w:val="0"/>
          <w:color w:val="auto"/>
          <w:sz w:val="32"/>
          <w:szCs w:val="32"/>
          <w:highlight w:val="none"/>
          <w:u w:val="none"/>
          <w:lang w:eastAsia="zh-CN"/>
        </w:rPr>
        <w:t>第三条</w:t>
      </w:r>
      <w:r>
        <w:rPr>
          <w:rFonts w:hint="eastAsia" w:ascii="仿宋" w:hAnsi="仿宋" w:eastAsia="仿宋" w:cs="仿宋"/>
          <w:color w:val="auto"/>
          <w:sz w:val="32"/>
          <w:szCs w:val="32"/>
          <w:highlight w:val="none"/>
          <w:u w:val="none"/>
          <w:lang w:val="en-US" w:eastAsia="zh-CN"/>
        </w:rPr>
        <w:t xml:space="preserve">  本办法所称</w:t>
      </w:r>
      <w:r>
        <w:rPr>
          <w:rFonts w:hint="eastAsia" w:ascii="仿宋" w:hAnsi="仿宋" w:eastAsia="仿宋" w:cs="仿宋"/>
          <w:color w:val="auto"/>
          <w:sz w:val="32"/>
          <w:szCs w:val="32"/>
          <w:highlight w:val="none"/>
          <w:u w:val="none"/>
        </w:rPr>
        <w:t>医疗保障</w:t>
      </w:r>
      <w:r>
        <w:rPr>
          <w:rFonts w:hint="eastAsia" w:ascii="仿宋" w:hAnsi="仿宋" w:eastAsia="仿宋" w:cs="仿宋"/>
          <w:color w:val="auto"/>
          <w:sz w:val="32"/>
          <w:szCs w:val="32"/>
          <w:highlight w:val="none"/>
          <w:u w:val="none"/>
          <w:lang w:eastAsia="zh-CN"/>
        </w:rPr>
        <w:t>基金监管</w:t>
      </w:r>
      <w:r>
        <w:rPr>
          <w:rFonts w:hint="eastAsia" w:ascii="仿宋" w:hAnsi="仿宋" w:eastAsia="仿宋" w:cs="仿宋"/>
          <w:color w:val="auto"/>
          <w:sz w:val="32"/>
          <w:szCs w:val="32"/>
          <w:highlight w:val="none"/>
          <w:u w:val="none"/>
          <w:lang w:val="en-US" w:eastAsia="zh-CN"/>
        </w:rPr>
        <w:t>信用（以下统称监管信用），是信用主体在医疗保障基金监管领域中遵循诚信原则，遵守法定义务或者履行约定义务的状态。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信用主体分为机构类和个人类两类。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（一）机构类信用主体：包括医疗保障定点医疗机构、定点零售药店以及其他参与医疗保障</w:t>
      </w:r>
      <w:r>
        <w:rPr>
          <w:rFonts w:hint="eastAsia" w:ascii="仿宋" w:hAnsi="仿宋" w:eastAsia="仿宋" w:cs="仿宋"/>
          <w:color w:val="auto"/>
          <w:sz w:val="32"/>
          <w:szCs w:val="32"/>
          <w:highlight w:val="none"/>
          <w:lang w:eastAsia="zh-CN"/>
        </w:rPr>
        <w:t>基金监管</w:t>
      </w:r>
      <w:r>
        <w:rPr>
          <w:rFonts w:hint="eastAsia" w:ascii="仿宋" w:hAnsi="仿宋" w:eastAsia="仿宋" w:cs="仿宋"/>
          <w:color w:val="auto"/>
          <w:sz w:val="32"/>
          <w:szCs w:val="32"/>
          <w:highlight w:val="none"/>
        </w:rPr>
        <w:t>领域</w:t>
      </w:r>
      <w:r>
        <w:rPr>
          <w:rFonts w:hint="eastAsia" w:ascii="仿宋" w:hAnsi="仿宋" w:eastAsia="仿宋" w:cs="仿宋"/>
          <w:color w:val="auto"/>
          <w:sz w:val="32"/>
          <w:szCs w:val="32"/>
          <w:highlight w:val="none"/>
          <w:lang w:eastAsia="zh-CN"/>
        </w:rPr>
        <w:t>活动</w:t>
      </w:r>
      <w:r>
        <w:rPr>
          <w:rFonts w:hint="eastAsia" w:ascii="仿宋" w:hAnsi="仿宋" w:eastAsia="仿宋" w:cs="仿宋"/>
          <w:color w:val="auto"/>
          <w:sz w:val="32"/>
          <w:szCs w:val="32"/>
          <w:highlight w:val="none"/>
        </w:rPr>
        <w:t>的机构。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（二）个人类信用主体：包括提供医疗保障服务的医师、护士（师）、药师等专业从业人员，参保人员以及其他参与医疗保障</w:t>
      </w:r>
      <w:r>
        <w:rPr>
          <w:rFonts w:hint="eastAsia" w:ascii="仿宋" w:hAnsi="仿宋" w:eastAsia="仿宋" w:cs="仿宋"/>
          <w:color w:val="auto"/>
          <w:sz w:val="32"/>
          <w:szCs w:val="32"/>
          <w:highlight w:val="none"/>
          <w:lang w:eastAsia="zh-CN"/>
        </w:rPr>
        <w:t>基金监管领域</w:t>
      </w:r>
      <w:r>
        <w:rPr>
          <w:rFonts w:hint="eastAsia" w:ascii="仿宋" w:hAnsi="仿宋" w:eastAsia="仿宋" w:cs="仿宋"/>
          <w:color w:val="auto"/>
          <w:sz w:val="32"/>
          <w:szCs w:val="32"/>
          <w:highlight w:val="none"/>
        </w:rPr>
        <w:t>活动的个人。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四</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信用主体应当自觉遵守国家有关法律、法规、政策和服务协议约定，遵循诚信原则，履行法定义务</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约定义务，自觉主动向医疗保障行政部门提供相应的数据和资料，积极配合开展</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信用管理工作。鼓励信用主体按照本办法及有关规定，做出严格执行医疗保障政策等方面的公开信用承诺</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五</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医疗保障行政部门遵循</w:t>
      </w:r>
      <w:r>
        <w:rPr>
          <w:rFonts w:hint="eastAsia" w:ascii="仿宋" w:hAnsi="仿宋" w:eastAsia="仿宋" w:cs="仿宋"/>
          <w:color w:val="auto"/>
          <w:sz w:val="32"/>
          <w:szCs w:val="32"/>
          <w:highlight w:val="none"/>
          <w:u w:val="none"/>
        </w:rPr>
        <w:t>合法、客观、关联、公正、审慎</w:t>
      </w:r>
      <w:r>
        <w:rPr>
          <w:rFonts w:hint="eastAsia" w:ascii="仿宋" w:hAnsi="仿宋" w:eastAsia="仿宋" w:cs="仿宋"/>
          <w:color w:val="auto"/>
          <w:sz w:val="32"/>
          <w:szCs w:val="32"/>
          <w:highlight w:val="none"/>
        </w:rPr>
        <w:t>的原则，归集、披露、使用</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信用信息，对信用主体开展信用评价，依据评价结果确定信用等级，实施信用监管</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信用奖惩措施，维护信用主体的合法权益，规范信用主体行为。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医疗保障行政部门应当确保信息安全，不得泄露国家秘密、危害国家安全，不得侵犯商业秘密和个人隐私。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六</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省</w:t>
      </w:r>
      <w:r>
        <w:rPr>
          <w:rFonts w:hint="eastAsia" w:ascii="仿宋" w:hAnsi="仿宋" w:eastAsia="仿宋" w:cs="仿宋"/>
          <w:color w:val="auto"/>
          <w:sz w:val="32"/>
          <w:szCs w:val="32"/>
          <w:highlight w:val="none"/>
          <w:lang w:val="en-US" w:eastAsia="zh-CN"/>
        </w:rPr>
        <w:t>医疗保障局</w:t>
      </w:r>
      <w:r>
        <w:rPr>
          <w:rFonts w:hint="eastAsia" w:ascii="仿宋" w:hAnsi="仿宋" w:eastAsia="仿宋" w:cs="仿宋"/>
          <w:color w:val="auto"/>
          <w:sz w:val="32"/>
          <w:szCs w:val="32"/>
          <w:highlight w:val="none"/>
        </w:rPr>
        <w:t>统筹推进全省</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信用体系建设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主要负责全省</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信用信息标准制定、</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制度建设，</w:t>
      </w:r>
      <w:r>
        <w:rPr>
          <w:rFonts w:hint="eastAsia" w:ascii="仿宋" w:hAnsi="仿宋" w:eastAsia="仿宋" w:cs="仿宋"/>
          <w:color w:val="auto"/>
          <w:sz w:val="32"/>
          <w:szCs w:val="32"/>
          <w:highlight w:val="none"/>
          <w:lang w:eastAsia="zh-CN"/>
        </w:rPr>
        <w:t>建立</w:t>
      </w:r>
      <w:r>
        <w:rPr>
          <w:rFonts w:hint="eastAsia" w:ascii="仿宋" w:hAnsi="仿宋" w:eastAsia="仿宋" w:cs="仿宋"/>
          <w:color w:val="auto"/>
          <w:sz w:val="32"/>
          <w:szCs w:val="32"/>
          <w:highlight w:val="none"/>
        </w:rPr>
        <w:t>维护全省</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信用管理平台，指导各市开展</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信用管理等工作。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各市医疗保障行政部门组织</w:t>
      </w:r>
      <w:r>
        <w:rPr>
          <w:rFonts w:hint="eastAsia" w:ascii="仿宋" w:hAnsi="仿宋" w:eastAsia="仿宋" w:cs="仿宋"/>
          <w:color w:val="auto"/>
          <w:sz w:val="32"/>
          <w:szCs w:val="32"/>
          <w:highlight w:val="none"/>
          <w:lang w:eastAsia="zh-CN"/>
        </w:rPr>
        <w:t>实施</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地区监管</w:t>
      </w:r>
      <w:r>
        <w:rPr>
          <w:rFonts w:hint="eastAsia" w:ascii="仿宋" w:hAnsi="仿宋" w:eastAsia="仿宋" w:cs="仿宋"/>
          <w:color w:val="auto"/>
          <w:sz w:val="32"/>
          <w:szCs w:val="32"/>
          <w:highlight w:val="none"/>
        </w:rPr>
        <w:t>信用管理。</w:t>
      </w:r>
      <w:r>
        <w:rPr>
          <w:rFonts w:hint="eastAsia" w:ascii="仿宋" w:hAnsi="仿宋" w:eastAsia="仿宋" w:cs="仿宋"/>
          <w:color w:val="auto"/>
          <w:sz w:val="32"/>
          <w:szCs w:val="32"/>
          <w:highlight w:val="none"/>
          <w:lang w:eastAsia="zh-CN"/>
        </w:rPr>
        <w:t>主要</w:t>
      </w:r>
      <w:r>
        <w:rPr>
          <w:rFonts w:hint="eastAsia" w:ascii="仿宋" w:hAnsi="仿宋" w:eastAsia="仿宋" w:cs="仿宋"/>
          <w:color w:val="auto"/>
          <w:sz w:val="32"/>
          <w:szCs w:val="32"/>
          <w:highlight w:val="none"/>
        </w:rPr>
        <w:t>负责</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信用信息的归集、录入、审核</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异议受理</w:t>
      </w:r>
      <w:r>
        <w:rPr>
          <w:rFonts w:hint="eastAsia" w:ascii="仿宋" w:hAnsi="仿宋" w:eastAsia="仿宋" w:cs="仿宋"/>
          <w:color w:val="auto"/>
          <w:sz w:val="32"/>
          <w:szCs w:val="32"/>
          <w:highlight w:val="none"/>
          <w:lang w:eastAsia="zh-CN"/>
        </w:rPr>
        <w:t>，市级</w:t>
      </w:r>
      <w:r>
        <w:rPr>
          <w:rFonts w:hint="eastAsia" w:ascii="仿宋" w:hAnsi="仿宋" w:eastAsia="仿宋" w:cs="仿宋"/>
          <w:color w:val="auto"/>
          <w:sz w:val="32"/>
          <w:szCs w:val="32"/>
          <w:highlight w:val="none"/>
        </w:rPr>
        <w:t>平台管理和数据上传、维护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信用评价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做好评价结果</w:t>
      </w:r>
      <w:r>
        <w:rPr>
          <w:rFonts w:hint="eastAsia" w:ascii="仿宋" w:hAnsi="仿宋" w:eastAsia="仿宋" w:cs="仿宋"/>
          <w:color w:val="auto"/>
          <w:sz w:val="32"/>
          <w:szCs w:val="32"/>
          <w:highlight w:val="none"/>
          <w:lang w:eastAsia="zh-CN"/>
        </w:rPr>
        <w:t>应用</w:t>
      </w:r>
      <w:r>
        <w:rPr>
          <w:rFonts w:hint="eastAsia" w:ascii="仿宋" w:hAnsi="仿宋" w:eastAsia="仿宋" w:cs="仿宋"/>
          <w:color w:val="auto"/>
          <w:sz w:val="32"/>
          <w:szCs w:val="32"/>
          <w:highlight w:val="none"/>
        </w:rPr>
        <w:t>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Times New Roman" w:eastAsia="仿宋_GB2312" w:cs="Times New Roman"/>
          <w:i w:val="0"/>
          <w:iCs w:val="0"/>
          <w:caps w:val="0"/>
          <w:color w:val="auto"/>
          <w:spacing w:val="0"/>
          <w:kern w:val="2"/>
          <w:sz w:val="32"/>
          <w:szCs w:val="24"/>
          <w:u w:val="none"/>
          <w:shd w:val="clear"/>
          <w:lang w:bidi="ar-SA"/>
        </w:rPr>
        <w:t>各级医疗保障行政部门可授权</w:t>
      </w:r>
      <w:r>
        <w:rPr>
          <w:rFonts w:hint="eastAsia" w:ascii="仿宋_GB2312" w:hAnsi="Times New Roman" w:eastAsia="仿宋_GB2312" w:cs="Times New Roman"/>
          <w:i w:val="0"/>
          <w:iCs w:val="0"/>
          <w:caps w:val="0"/>
          <w:color w:val="auto"/>
          <w:spacing w:val="0"/>
          <w:kern w:val="2"/>
          <w:sz w:val="32"/>
          <w:szCs w:val="24"/>
          <w:u w:val="none"/>
          <w:shd w:val="clear"/>
          <w:lang w:val="en-US" w:eastAsia="zh-CN" w:bidi="ar-SA"/>
        </w:rPr>
        <w:t>相应</w:t>
      </w:r>
      <w:r>
        <w:rPr>
          <w:rFonts w:hint="eastAsia" w:ascii="仿宋_GB2312" w:hAnsi="Times New Roman" w:eastAsia="仿宋_GB2312" w:cs="Times New Roman"/>
          <w:i w:val="0"/>
          <w:iCs w:val="0"/>
          <w:caps w:val="0"/>
          <w:color w:val="auto"/>
          <w:spacing w:val="0"/>
          <w:kern w:val="2"/>
          <w:sz w:val="32"/>
          <w:szCs w:val="24"/>
          <w:u w:val="none"/>
          <w:shd w:val="clear"/>
          <w:lang w:bidi="ar-SA"/>
        </w:rPr>
        <w:t>医疗保障经办机构承担</w:t>
      </w:r>
      <w:r>
        <w:rPr>
          <w:rFonts w:hint="eastAsia" w:ascii="仿宋_GB2312" w:hAnsi="Times New Roman" w:eastAsia="仿宋_GB2312" w:cs="Times New Roman"/>
          <w:i w:val="0"/>
          <w:iCs w:val="0"/>
          <w:caps w:val="0"/>
          <w:color w:val="auto"/>
          <w:spacing w:val="0"/>
          <w:kern w:val="2"/>
          <w:sz w:val="32"/>
          <w:szCs w:val="24"/>
          <w:u w:val="none"/>
          <w:shd w:val="clear"/>
          <w:lang w:eastAsia="zh-CN" w:bidi="ar-SA"/>
        </w:rPr>
        <w:t>监管</w:t>
      </w:r>
      <w:r>
        <w:rPr>
          <w:rFonts w:hint="eastAsia" w:ascii="仿宋_GB2312" w:hAnsi="Times New Roman" w:eastAsia="仿宋_GB2312" w:cs="Times New Roman"/>
          <w:i w:val="0"/>
          <w:iCs w:val="0"/>
          <w:caps w:val="0"/>
          <w:color w:val="auto"/>
          <w:spacing w:val="0"/>
          <w:kern w:val="2"/>
          <w:sz w:val="32"/>
          <w:szCs w:val="24"/>
          <w:u w:val="none"/>
          <w:shd w:val="clear"/>
          <w:lang w:bidi="ar-SA"/>
        </w:rPr>
        <w:t>信用管理的具体工作，也可委托经国务院征信业监督管理部门许可或备案的第三方信用服务机构</w:t>
      </w:r>
      <w:r>
        <w:rPr>
          <w:rFonts w:hint="eastAsia" w:ascii="仿宋_GB2312" w:hAnsi="Times New Roman" w:eastAsia="仿宋_GB2312" w:cs="Times New Roman"/>
          <w:i w:val="0"/>
          <w:iCs w:val="0"/>
          <w:caps w:val="0"/>
          <w:color w:val="auto"/>
          <w:spacing w:val="0"/>
          <w:kern w:val="2"/>
          <w:sz w:val="32"/>
          <w:szCs w:val="24"/>
          <w:u w:val="none"/>
          <w:shd w:val="clear"/>
          <w:lang w:eastAsia="zh-CN" w:bidi="ar-SA"/>
        </w:rPr>
        <w:t>（</w:t>
      </w:r>
      <w:r>
        <w:rPr>
          <w:rFonts w:hint="eastAsia" w:ascii="仿宋_GB2312" w:hAnsi="Times New Roman" w:eastAsia="仿宋_GB2312" w:cs="Times New Roman"/>
          <w:i w:val="0"/>
          <w:iCs w:val="0"/>
          <w:caps w:val="0"/>
          <w:color w:val="auto"/>
          <w:spacing w:val="0"/>
          <w:kern w:val="2"/>
          <w:sz w:val="32"/>
          <w:szCs w:val="24"/>
          <w:u w:val="none"/>
          <w:shd w:val="clear"/>
          <w:lang w:val="en-US" w:eastAsia="zh-CN" w:bidi="ar-SA"/>
        </w:rPr>
        <w:t>以下统称</w:t>
      </w:r>
      <w:r>
        <w:rPr>
          <w:rFonts w:hint="eastAsia" w:ascii="仿宋_GB2312" w:hAnsi="Times New Roman" w:eastAsia="仿宋_GB2312" w:cs="Times New Roman"/>
          <w:i w:val="0"/>
          <w:iCs w:val="0"/>
          <w:caps w:val="0"/>
          <w:color w:val="auto"/>
          <w:spacing w:val="0"/>
          <w:kern w:val="2"/>
          <w:sz w:val="32"/>
          <w:szCs w:val="24"/>
          <w:highlight w:val="none"/>
          <w:u w:val="none"/>
          <w:shd w:val="clear"/>
          <w:lang w:eastAsia="zh-CN" w:bidi="ar-SA"/>
        </w:rPr>
        <w:t>评价机构</w:t>
      </w:r>
      <w:r>
        <w:rPr>
          <w:rFonts w:hint="eastAsia" w:ascii="仿宋_GB2312" w:hAnsi="Times New Roman" w:eastAsia="仿宋_GB2312" w:cs="Times New Roman"/>
          <w:i w:val="0"/>
          <w:iCs w:val="0"/>
          <w:caps w:val="0"/>
          <w:color w:val="auto"/>
          <w:spacing w:val="0"/>
          <w:kern w:val="2"/>
          <w:sz w:val="32"/>
          <w:szCs w:val="24"/>
          <w:u w:val="none"/>
          <w:shd w:val="clear"/>
          <w:lang w:eastAsia="zh-CN" w:bidi="ar-SA"/>
        </w:rPr>
        <w:t>）</w:t>
      </w:r>
      <w:r>
        <w:rPr>
          <w:rFonts w:hint="eastAsia" w:ascii="仿宋_GB2312" w:hAnsi="Times New Roman" w:eastAsia="仿宋_GB2312" w:cs="Times New Roman"/>
          <w:i w:val="0"/>
          <w:iCs w:val="0"/>
          <w:caps w:val="0"/>
          <w:color w:val="auto"/>
          <w:spacing w:val="0"/>
          <w:kern w:val="2"/>
          <w:sz w:val="32"/>
          <w:szCs w:val="24"/>
          <w:u w:val="none"/>
          <w:shd w:val="clear"/>
          <w:lang w:bidi="ar-SA"/>
        </w:rPr>
        <w:t>开展信用主体的信用评价工作。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七</w:t>
      </w:r>
      <w:r>
        <w:rPr>
          <w:rFonts w:hint="eastAsia" w:ascii="方正黑体_GBK" w:hAnsi="方正黑体_GBK" w:eastAsia="方正黑体_GBK" w:cs="方正黑体_GBK"/>
          <w:b w:val="0"/>
          <w:bCs/>
          <w:color w:val="auto"/>
          <w:sz w:val="32"/>
          <w:szCs w:val="32"/>
          <w:highlight w:val="none"/>
        </w:rPr>
        <w:t xml:space="preserve">条 </w:t>
      </w:r>
      <w:r>
        <w:rPr>
          <w:rFonts w:hint="eastAsia" w:ascii="仿宋" w:hAnsi="仿宋" w:eastAsia="仿宋" w:cs="仿宋"/>
          <w:color w:val="auto"/>
          <w:sz w:val="32"/>
          <w:szCs w:val="32"/>
          <w:highlight w:val="none"/>
        </w:rPr>
        <w:t xml:space="preserve"> 各级医疗保障</w:t>
      </w:r>
      <w:r>
        <w:rPr>
          <w:rFonts w:hint="eastAsia" w:ascii="仿宋_GB2312" w:hAnsi="Times New Roman" w:eastAsia="仿宋_GB2312" w:cs="Times New Roman"/>
          <w:i w:val="0"/>
          <w:iCs w:val="0"/>
          <w:caps w:val="0"/>
          <w:color w:val="auto"/>
          <w:spacing w:val="0"/>
          <w:kern w:val="2"/>
          <w:sz w:val="32"/>
          <w:szCs w:val="24"/>
          <w:u w:val="none"/>
          <w:shd w:val="clear"/>
          <w:lang w:bidi="ar-SA"/>
        </w:rPr>
        <w:t>行政</w:t>
      </w:r>
      <w:r>
        <w:rPr>
          <w:rFonts w:hint="eastAsia" w:ascii="仿宋" w:hAnsi="仿宋" w:eastAsia="仿宋" w:cs="仿宋"/>
          <w:color w:val="auto"/>
          <w:sz w:val="32"/>
          <w:szCs w:val="32"/>
          <w:highlight w:val="none"/>
        </w:rPr>
        <w:t>部门应加大</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信用体系建设力度，与发展改革、卫生健康、中医药、人力资源社会保障、市场监管、公安等部门密切联系协作，强化部门联动监管，</w:t>
      </w:r>
      <w:r>
        <w:rPr>
          <w:rFonts w:hint="eastAsia" w:ascii="仿宋" w:hAnsi="仿宋" w:eastAsia="仿宋" w:cs="仿宋"/>
          <w:color w:val="auto"/>
          <w:sz w:val="32"/>
          <w:szCs w:val="32"/>
          <w:highlight w:val="none"/>
          <w:u w:val="none"/>
        </w:rPr>
        <w:t>健全信用体系共建共享机制。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firstLine="640" w:firstLineChars="0"/>
        <w:jc w:val="lef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u w:val="none"/>
          <w:lang w:val="en-US" w:eastAsia="zh-CN"/>
        </w:rPr>
        <w:t>大力推进行业协会信用建设，</w:t>
      </w:r>
      <w:r>
        <w:rPr>
          <w:rFonts w:hint="eastAsia" w:ascii="仿宋" w:hAnsi="仿宋" w:eastAsia="仿宋" w:cs="仿宋"/>
          <w:color w:val="auto"/>
          <w:sz w:val="32"/>
          <w:szCs w:val="32"/>
          <w:highlight w:val="none"/>
          <w:u w:val="none"/>
        </w:rPr>
        <w:t>鼓励行业协会开展医疗保障</w:t>
      </w:r>
      <w:r>
        <w:rPr>
          <w:rFonts w:hint="eastAsia" w:ascii="仿宋" w:hAnsi="仿宋" w:eastAsia="仿宋" w:cs="仿宋"/>
          <w:color w:val="auto"/>
          <w:sz w:val="32"/>
          <w:szCs w:val="32"/>
          <w:highlight w:val="none"/>
          <w:u w:val="none"/>
          <w:lang w:eastAsia="zh-CN"/>
        </w:rPr>
        <w:t>基金监管</w:t>
      </w:r>
      <w:r>
        <w:rPr>
          <w:rFonts w:hint="eastAsia" w:ascii="仿宋" w:hAnsi="仿宋" w:eastAsia="仿宋" w:cs="仿宋"/>
          <w:color w:val="auto"/>
          <w:sz w:val="32"/>
          <w:szCs w:val="32"/>
          <w:highlight w:val="none"/>
          <w:u w:val="none"/>
        </w:rPr>
        <w:t>信用行业规范和自律建设，制定并落实自律公约，开展信用知识培训和诚信教育活动</w:t>
      </w:r>
      <w:r>
        <w:rPr>
          <w:rFonts w:hint="eastAsia" w:ascii="仿宋" w:hAnsi="仿宋" w:eastAsia="仿宋" w:cs="仿宋"/>
          <w:color w:val="auto"/>
          <w:sz w:val="32"/>
          <w:szCs w:val="32"/>
          <w:highlight w:val="none"/>
          <w:u w:val="none"/>
          <w:lang w:val="en-US" w:eastAsia="zh-CN"/>
        </w:rPr>
        <w:t>，引导信用主体诚信经营，自觉维护市场竞争秩序。</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第</w:t>
      </w:r>
      <w:r>
        <w:rPr>
          <w:rFonts w:hint="eastAsia" w:ascii="方正黑体_GBK" w:hAnsi="方正黑体_GBK" w:eastAsia="方正黑体_GBK" w:cs="方正黑体_GBK"/>
          <w:b w:val="0"/>
          <w:bCs w:val="0"/>
          <w:color w:val="auto"/>
          <w:sz w:val="36"/>
          <w:szCs w:val="36"/>
          <w:highlight w:val="none"/>
          <w:lang w:val="en-US" w:eastAsia="zh-CN"/>
        </w:rPr>
        <w:t>二</w:t>
      </w:r>
      <w:r>
        <w:rPr>
          <w:rFonts w:hint="eastAsia" w:ascii="方正黑体_GBK" w:hAnsi="方正黑体_GBK" w:eastAsia="方正黑体_GBK" w:cs="方正黑体_GBK"/>
          <w:b w:val="0"/>
          <w:bCs w:val="0"/>
          <w:color w:val="auto"/>
          <w:sz w:val="36"/>
          <w:szCs w:val="36"/>
          <w:highlight w:val="none"/>
        </w:rPr>
        <w:t xml:space="preserve">章 </w:t>
      </w:r>
      <w:r>
        <w:rPr>
          <w:rFonts w:hint="eastAsia" w:ascii="方正黑体_GBK" w:hAnsi="方正黑体_GBK" w:eastAsia="方正黑体_GBK" w:cs="方正黑体_GBK"/>
          <w:b w:val="0"/>
          <w:bCs w:val="0"/>
          <w:color w:val="auto"/>
          <w:sz w:val="36"/>
          <w:szCs w:val="36"/>
          <w:highlight w:val="none"/>
          <w:lang w:eastAsia="zh-CN"/>
        </w:rPr>
        <w:t>监管</w:t>
      </w:r>
      <w:r>
        <w:rPr>
          <w:rFonts w:hint="eastAsia" w:ascii="方正黑体_GBK" w:hAnsi="方正黑体_GBK" w:eastAsia="方正黑体_GBK" w:cs="方正黑体_GBK"/>
          <w:b w:val="0"/>
          <w:bCs w:val="0"/>
          <w:color w:val="auto"/>
          <w:sz w:val="36"/>
          <w:szCs w:val="36"/>
          <w:highlight w:val="none"/>
        </w:rPr>
        <w:t>信用信息归集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第八条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监管</w:t>
      </w:r>
      <w:r>
        <w:rPr>
          <w:rFonts w:hint="eastAsia" w:ascii="仿宋" w:hAnsi="仿宋" w:eastAsia="仿宋" w:cs="仿宋"/>
          <w:color w:val="auto"/>
          <w:sz w:val="32"/>
          <w:szCs w:val="32"/>
          <w:highlight w:val="none"/>
        </w:rPr>
        <w:t>信用信息归集是指对医疗保障基金监管过程中涉及的相关主体的信用信息进行采集、</w:t>
      </w:r>
      <w:r>
        <w:rPr>
          <w:rFonts w:hint="eastAsia" w:ascii="仿宋" w:hAnsi="仿宋" w:eastAsia="仿宋" w:cs="仿宋"/>
          <w:color w:val="auto"/>
          <w:sz w:val="32"/>
          <w:szCs w:val="32"/>
          <w:highlight w:val="none"/>
          <w:lang w:val="en-US" w:eastAsia="zh-CN"/>
        </w:rPr>
        <w:t>整理、储存和处理</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行为</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九</w:t>
      </w:r>
      <w:r>
        <w:rPr>
          <w:rFonts w:hint="eastAsia" w:ascii="方正黑体_GBK" w:hAnsi="方正黑体_GBK" w:eastAsia="方正黑体_GBK" w:cs="方正黑体_GBK"/>
          <w:b w:val="0"/>
          <w:bCs/>
          <w:color w:val="auto"/>
          <w:sz w:val="32"/>
          <w:szCs w:val="32"/>
          <w:highlight w:val="none"/>
        </w:rPr>
        <w:t xml:space="preserve">条 </w:t>
      </w:r>
      <w:r>
        <w:rPr>
          <w:rFonts w:hint="eastAsia" w:ascii="仿宋" w:hAnsi="仿宋" w:eastAsia="仿宋" w:cs="仿宋"/>
          <w:color w:val="auto"/>
          <w:sz w:val="32"/>
          <w:szCs w:val="32"/>
          <w:highlight w:val="none"/>
        </w:rPr>
        <w:t xml:space="preserve"> 省</w:t>
      </w:r>
      <w:r>
        <w:rPr>
          <w:rFonts w:hint="eastAsia" w:ascii="仿宋" w:hAnsi="仿宋" w:eastAsia="仿宋" w:cs="仿宋"/>
          <w:color w:val="auto"/>
          <w:sz w:val="32"/>
          <w:szCs w:val="32"/>
          <w:highlight w:val="none"/>
          <w:lang w:val="en-US" w:eastAsia="zh-CN"/>
        </w:rPr>
        <w:t>医疗保障局</w:t>
      </w:r>
      <w:r>
        <w:rPr>
          <w:rFonts w:hint="eastAsia" w:ascii="仿宋" w:hAnsi="仿宋" w:eastAsia="仿宋" w:cs="仿宋"/>
          <w:color w:val="auto"/>
          <w:sz w:val="32"/>
          <w:szCs w:val="32"/>
          <w:highlight w:val="none"/>
        </w:rPr>
        <w:t>组织制定全省</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信用信息采集目录并定期更新，及时公布各类信用主体需要采集的信用信息。各市医疗保障行政部门</w:t>
      </w:r>
      <w:r>
        <w:rPr>
          <w:rFonts w:hint="eastAsia" w:ascii="仿宋" w:hAnsi="仿宋" w:eastAsia="仿宋" w:cs="仿宋"/>
          <w:color w:val="auto"/>
          <w:sz w:val="32"/>
          <w:szCs w:val="32"/>
          <w:highlight w:val="none"/>
          <w:lang w:eastAsia="zh-CN"/>
        </w:rPr>
        <w:t>或评价机构实施监管</w:t>
      </w:r>
      <w:r>
        <w:rPr>
          <w:rFonts w:hint="eastAsia" w:ascii="仿宋" w:hAnsi="仿宋" w:eastAsia="仿宋" w:cs="仿宋"/>
          <w:color w:val="auto"/>
          <w:sz w:val="32"/>
          <w:szCs w:val="32"/>
          <w:highlight w:val="none"/>
        </w:rPr>
        <w:t>信用信息归集，定期组织抽查、校验，</w:t>
      </w:r>
      <w:r>
        <w:rPr>
          <w:rFonts w:hint="eastAsia" w:ascii="仿宋" w:hAnsi="仿宋" w:eastAsia="仿宋" w:cs="仿宋"/>
          <w:color w:val="auto"/>
          <w:sz w:val="32"/>
          <w:szCs w:val="32"/>
          <w:highlight w:val="none"/>
          <w:lang w:eastAsia="zh-CN"/>
        </w:rPr>
        <w:t>做到</w:t>
      </w:r>
      <w:r>
        <w:rPr>
          <w:rFonts w:hint="eastAsia" w:ascii="仿宋" w:hAnsi="仿宋" w:eastAsia="仿宋" w:cs="仿宋"/>
          <w:color w:val="auto"/>
          <w:sz w:val="32"/>
          <w:szCs w:val="32"/>
          <w:highlight w:val="none"/>
        </w:rPr>
        <w:t>应归尽归、及时准确。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lang w:val="en-US" w:eastAsia="zh-CN"/>
        </w:rPr>
        <w:t>第十条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各市医疗保障行政部门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应当按照信用主体分类建立信用档案。信用档案依据全国公共信用信息基础目录以及</w:t>
      </w:r>
      <w:r>
        <w:rPr>
          <w:rFonts w:hint="eastAsia" w:ascii="仿宋" w:hAnsi="仿宋" w:eastAsia="仿宋" w:cs="仿宋"/>
          <w:color w:val="auto"/>
          <w:sz w:val="32"/>
          <w:szCs w:val="32"/>
          <w:highlight w:val="none"/>
          <w:lang w:eastAsia="zh-CN"/>
        </w:rPr>
        <w:t>辽宁</w:t>
      </w:r>
      <w:r>
        <w:rPr>
          <w:rFonts w:hint="eastAsia" w:ascii="仿宋" w:hAnsi="仿宋" w:eastAsia="仿宋" w:cs="仿宋"/>
          <w:color w:val="auto"/>
          <w:sz w:val="32"/>
          <w:szCs w:val="32"/>
          <w:highlight w:val="none"/>
        </w:rPr>
        <w:t>省公共信用信息补充目录设立，由信用主体的基础信息、</w:t>
      </w:r>
      <w:r>
        <w:rPr>
          <w:rFonts w:hint="eastAsia" w:ascii="仿宋" w:hAnsi="仿宋" w:eastAsia="仿宋" w:cs="仿宋"/>
          <w:color w:val="auto"/>
          <w:sz w:val="32"/>
          <w:szCs w:val="32"/>
          <w:highlight w:val="none"/>
          <w:lang w:val="en-US" w:eastAsia="zh-CN"/>
        </w:rPr>
        <w:t>守信</w:t>
      </w:r>
      <w:r>
        <w:rPr>
          <w:rFonts w:hint="eastAsia" w:ascii="仿宋" w:hAnsi="仿宋" w:eastAsia="仿宋" w:cs="仿宋"/>
          <w:color w:val="auto"/>
          <w:sz w:val="32"/>
          <w:szCs w:val="32"/>
          <w:highlight w:val="none"/>
        </w:rPr>
        <w:t>信息</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失信</w:t>
      </w:r>
      <w:r>
        <w:rPr>
          <w:rFonts w:hint="eastAsia" w:ascii="仿宋" w:hAnsi="仿宋" w:eastAsia="仿宋" w:cs="仿宋"/>
          <w:color w:val="auto"/>
          <w:sz w:val="32"/>
          <w:szCs w:val="32"/>
          <w:highlight w:val="none"/>
        </w:rPr>
        <w:t>信息</w:t>
      </w:r>
      <w:r>
        <w:rPr>
          <w:rFonts w:hint="eastAsia" w:ascii="仿宋" w:hAnsi="仿宋" w:eastAsia="仿宋" w:cs="仿宋"/>
          <w:color w:val="auto"/>
          <w:sz w:val="32"/>
          <w:szCs w:val="32"/>
          <w:highlight w:val="none"/>
          <w:lang w:eastAsia="zh-CN"/>
        </w:rPr>
        <w:t>以及信用异议和修复信息等</w:t>
      </w:r>
      <w:r>
        <w:rPr>
          <w:rFonts w:hint="eastAsia" w:ascii="仿宋" w:hAnsi="仿宋" w:eastAsia="仿宋" w:cs="仿宋"/>
          <w:color w:val="auto"/>
          <w:sz w:val="32"/>
          <w:szCs w:val="32"/>
          <w:highlight w:val="none"/>
        </w:rPr>
        <w:t>构成。机构类信用主体和个人类信用主体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分别以机构的统一社会信用代码和人员的身份证号码作为信用档案唯一标识。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十一</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信用主体基础信息：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（一）机构类信用主体：登记注册基本信息，主要有法定名称、</w:t>
      </w:r>
      <w:r>
        <w:rPr>
          <w:rFonts w:hint="eastAsia" w:ascii="仿宋" w:hAnsi="仿宋" w:eastAsia="仿宋" w:cs="仿宋"/>
          <w:color w:val="auto"/>
          <w:sz w:val="32"/>
          <w:szCs w:val="32"/>
          <w:highlight w:val="none"/>
          <w:lang w:eastAsia="zh-CN"/>
        </w:rPr>
        <w:t>法定代表人、</w:t>
      </w:r>
      <w:r>
        <w:rPr>
          <w:rFonts w:hint="eastAsia" w:ascii="仿宋" w:hAnsi="仿宋" w:eastAsia="仿宋" w:cs="仿宋"/>
          <w:color w:val="auto"/>
          <w:sz w:val="32"/>
          <w:szCs w:val="32"/>
          <w:highlight w:val="none"/>
        </w:rPr>
        <w:t>统一社会信用代码、登记（注册）信息等</w:t>
      </w:r>
      <w:r>
        <w:rPr>
          <w:rFonts w:hint="eastAsia" w:ascii="仿宋" w:hAnsi="仿宋" w:eastAsia="仿宋" w:cs="仿宋"/>
          <w:color w:val="auto"/>
          <w:sz w:val="32"/>
          <w:szCs w:val="32"/>
          <w:highlight w:val="none"/>
          <w:lang w:eastAsia="zh-CN"/>
        </w:rPr>
        <w:t>，以及</w:t>
      </w:r>
      <w:r>
        <w:rPr>
          <w:rFonts w:hint="eastAsia" w:ascii="仿宋" w:hAnsi="仿宋" w:eastAsia="仿宋" w:cs="仿宋"/>
          <w:color w:val="auto"/>
          <w:sz w:val="32"/>
          <w:szCs w:val="32"/>
          <w:highlight w:val="none"/>
        </w:rPr>
        <w:t>应当记入信用档案的其他信息。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（二）个人类信用主体：职业人群职称和职业资格信息，主要有姓名、身份证号码、执业定点机构名称、资格证书编号、注册时间等</w:t>
      </w:r>
      <w:r>
        <w:rPr>
          <w:rFonts w:hint="eastAsia" w:ascii="仿宋" w:hAnsi="仿宋" w:eastAsia="仿宋" w:cs="仿宋"/>
          <w:color w:val="auto"/>
          <w:sz w:val="32"/>
          <w:szCs w:val="32"/>
          <w:highlight w:val="none"/>
          <w:lang w:eastAsia="zh-CN"/>
        </w:rPr>
        <w:t>，以及</w:t>
      </w:r>
      <w:r>
        <w:rPr>
          <w:rFonts w:hint="eastAsia" w:ascii="仿宋" w:hAnsi="仿宋" w:eastAsia="仿宋" w:cs="仿宋"/>
          <w:color w:val="auto"/>
          <w:sz w:val="32"/>
          <w:szCs w:val="32"/>
          <w:highlight w:val="none"/>
        </w:rPr>
        <w:t>应当记入信用档案的其他信息。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十二</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w:t>
      </w:r>
      <w:r>
        <w:rPr>
          <w:rFonts w:hint="eastAsia" w:ascii="仿宋" w:hAnsi="仿宋" w:eastAsia="仿宋" w:cs="仿宋"/>
          <w:color w:val="auto"/>
          <w:sz w:val="32"/>
          <w:szCs w:val="32"/>
          <w:highlight w:val="none"/>
          <w:lang w:val="en-US" w:eastAsia="zh-CN"/>
        </w:rPr>
        <w:t>守信</w:t>
      </w:r>
      <w:r>
        <w:rPr>
          <w:rFonts w:hint="eastAsia" w:ascii="仿宋" w:hAnsi="仿宋" w:eastAsia="仿宋" w:cs="仿宋"/>
          <w:color w:val="auto"/>
          <w:sz w:val="32"/>
          <w:szCs w:val="32"/>
          <w:highlight w:val="none"/>
        </w:rPr>
        <w:t>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（一）诚实守信相关荣誉信息，主要指获得县级以上人民政府及其部门、法律法规授权具有管理公共事务职能的组织按规定程序认定的与诚信相关的表彰、奖励等，以及参加公益慈善活动、见义勇为等信息；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（二）主动举报他人涉嫌</w:t>
      </w:r>
      <w:r>
        <w:rPr>
          <w:rFonts w:hint="eastAsia" w:ascii="仿宋" w:hAnsi="仿宋" w:eastAsia="仿宋" w:cs="仿宋"/>
          <w:color w:val="auto"/>
          <w:sz w:val="32"/>
          <w:szCs w:val="32"/>
          <w:highlight w:val="none"/>
          <w:u w:val="none"/>
          <w:lang w:eastAsia="zh-CN"/>
        </w:rPr>
        <w:t>医疗保障违法违规</w:t>
      </w:r>
      <w:r>
        <w:rPr>
          <w:rFonts w:hint="eastAsia" w:ascii="仿宋" w:hAnsi="仿宋" w:eastAsia="仿宋" w:cs="仿宋"/>
          <w:color w:val="auto"/>
          <w:sz w:val="32"/>
          <w:szCs w:val="32"/>
          <w:highlight w:val="none"/>
          <w:u w:val="none"/>
        </w:rPr>
        <w:t>行</w:t>
      </w:r>
      <w:r>
        <w:rPr>
          <w:rFonts w:hint="eastAsia" w:ascii="仿宋" w:hAnsi="仿宋" w:eastAsia="仿宋" w:cs="仿宋"/>
          <w:color w:val="auto"/>
          <w:sz w:val="32"/>
          <w:szCs w:val="32"/>
          <w:highlight w:val="none"/>
        </w:rPr>
        <w:t>为，经医疗保障行政部门查实的信息；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（三）信用承诺信息；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（四）应当记入信用档案的其他信息。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十三</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信用主体失信信息</w:t>
      </w:r>
      <w:r>
        <w:rPr>
          <w:rFonts w:hint="eastAsia" w:ascii="仿宋" w:hAnsi="仿宋" w:eastAsia="仿宋" w:cs="仿宋"/>
          <w:color w:val="auto"/>
          <w:sz w:val="32"/>
          <w:szCs w:val="32"/>
          <w:highlight w:val="none"/>
          <w:lang w:eastAsia="zh-CN"/>
        </w:rPr>
        <w:t>包括一般失信信息和严重失信信息。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（一）一般失信信息包括以下内容：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1.</w:t>
      </w:r>
      <w:r>
        <w:rPr>
          <w:rFonts w:hint="eastAsia" w:ascii="仿宋" w:hAnsi="仿宋" w:eastAsia="仿宋" w:cs="仿宋"/>
          <w:color w:val="auto"/>
          <w:sz w:val="32"/>
          <w:szCs w:val="32"/>
          <w:highlight w:val="none"/>
          <w:u w:val="none"/>
        </w:rPr>
        <w:t>违反信用承诺制度受到责任追究的信息；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u w:val="none"/>
        </w:rPr>
        <w:t>信用主体违反医疗保障领域有关法律、法规、规章或服务协议，受到县级以上医疗保障</w:t>
      </w:r>
      <w:r>
        <w:rPr>
          <w:rFonts w:hint="eastAsia" w:ascii="仿宋" w:hAnsi="仿宋" w:eastAsia="仿宋" w:cs="仿宋"/>
          <w:color w:val="auto"/>
          <w:sz w:val="32"/>
          <w:szCs w:val="32"/>
          <w:highlight w:val="none"/>
          <w:u w:val="none"/>
          <w:lang w:eastAsia="zh-CN"/>
        </w:rPr>
        <w:t>行政</w:t>
      </w:r>
      <w:r>
        <w:rPr>
          <w:rFonts w:hint="eastAsia" w:ascii="仿宋" w:hAnsi="仿宋" w:eastAsia="仿宋" w:cs="仿宋"/>
          <w:color w:val="auto"/>
          <w:sz w:val="32"/>
          <w:szCs w:val="32"/>
          <w:highlight w:val="none"/>
          <w:u w:val="none"/>
        </w:rPr>
        <w:t>部门</w:t>
      </w:r>
      <w:r>
        <w:rPr>
          <w:rFonts w:hint="eastAsia" w:ascii="仿宋" w:hAnsi="仿宋" w:eastAsia="仿宋" w:cs="仿宋"/>
          <w:color w:val="auto"/>
          <w:sz w:val="32"/>
          <w:szCs w:val="32"/>
          <w:highlight w:val="none"/>
          <w:u w:val="none"/>
          <w:lang w:eastAsia="zh-CN"/>
        </w:rPr>
        <w:t>等</w:t>
      </w:r>
      <w:r>
        <w:rPr>
          <w:rFonts w:hint="eastAsia" w:ascii="仿宋" w:hAnsi="仿宋" w:eastAsia="仿宋" w:cs="仿宋"/>
          <w:color w:val="auto"/>
          <w:sz w:val="32"/>
          <w:szCs w:val="32"/>
          <w:highlight w:val="none"/>
          <w:u w:val="none"/>
        </w:rPr>
        <w:t>处理的信息（不含严重失信信息）；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信用主体以低于成本的报价竞标，或者以欺诈、串通投标、滥用市场支配地位等方式竞标的信息</w:t>
      </w:r>
      <w:r>
        <w:rPr>
          <w:rFonts w:hint="eastAsia" w:ascii="仿宋" w:hAnsi="仿宋" w:eastAsia="仿宋" w:cs="仿宋"/>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经有关部门认定的其他失信信息。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严重失信信息包括以下内容：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因骗取医疗保障基金</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被解除医保协议的</w:t>
      </w:r>
      <w:r>
        <w:rPr>
          <w:rFonts w:hint="eastAsia" w:ascii="仿宋" w:hAnsi="仿宋" w:eastAsia="仿宋" w:cs="仿宋"/>
          <w:color w:val="auto"/>
          <w:sz w:val="32"/>
          <w:szCs w:val="32"/>
          <w:highlight w:val="none"/>
          <w:u w:val="none"/>
        </w:rPr>
        <w:t>信息</w:t>
      </w:r>
      <w:r>
        <w:rPr>
          <w:rFonts w:hint="eastAsia" w:ascii="仿宋" w:hAnsi="仿宋" w:eastAsia="仿宋" w:cs="仿宋"/>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骗取医疗保障基金</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涉嫌犯罪，移交司法部门处理的</w:t>
      </w:r>
      <w:r>
        <w:rPr>
          <w:rFonts w:hint="eastAsia" w:ascii="仿宋" w:hAnsi="仿宋" w:eastAsia="仿宋" w:cs="仿宋"/>
          <w:color w:val="auto"/>
          <w:sz w:val="32"/>
          <w:szCs w:val="32"/>
          <w:highlight w:val="none"/>
          <w:u w:val="none"/>
        </w:rPr>
        <w:t>信息</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未在法定期限内申请行政复议或起诉，或复议诉讼后维持原决定，拒不履行医疗保障行政处罚或行政决定的</w:t>
      </w:r>
      <w:r>
        <w:rPr>
          <w:rFonts w:hint="eastAsia" w:ascii="仿宋" w:hAnsi="仿宋" w:eastAsia="仿宋" w:cs="仿宋"/>
          <w:color w:val="auto"/>
          <w:sz w:val="32"/>
          <w:szCs w:val="32"/>
          <w:highlight w:val="none"/>
          <w:u w:val="none"/>
        </w:rPr>
        <w:t>信息</w:t>
      </w:r>
      <w:r>
        <w:rPr>
          <w:rFonts w:hint="eastAsia" w:ascii="仿宋" w:hAnsi="仿宋" w:eastAsia="仿宋" w:cs="仿宋"/>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法律、法规和国家有关文件规定的其他应当列入的严重失信信息。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val="en-US" w:eastAsia="zh-CN"/>
        </w:rPr>
        <w:t>十四</w:t>
      </w:r>
      <w:r>
        <w:rPr>
          <w:rFonts w:hint="eastAsia" w:ascii="方正黑体_GBK" w:hAnsi="方正黑体_GBK" w:eastAsia="方正黑体_GBK" w:cs="方正黑体_GBK"/>
          <w:b w:val="0"/>
          <w:bCs w:val="0"/>
          <w:color w:val="auto"/>
          <w:sz w:val="32"/>
          <w:szCs w:val="32"/>
          <w:highlight w:val="none"/>
        </w:rPr>
        <w:t>条</w:t>
      </w:r>
      <w:r>
        <w:rPr>
          <w:rFonts w:hint="eastAsia" w:ascii="仿宋" w:hAnsi="仿宋" w:eastAsia="仿宋" w:cs="仿宋"/>
          <w:color w:val="auto"/>
          <w:sz w:val="32"/>
          <w:szCs w:val="32"/>
          <w:highlight w:val="none"/>
        </w:rPr>
        <w:t xml:space="preserve">  信用主体的基础信息和</w:t>
      </w:r>
      <w:r>
        <w:rPr>
          <w:rFonts w:hint="eastAsia" w:ascii="仿宋" w:hAnsi="仿宋" w:eastAsia="仿宋" w:cs="仿宋"/>
          <w:color w:val="auto"/>
          <w:sz w:val="32"/>
          <w:szCs w:val="32"/>
          <w:highlight w:val="none"/>
          <w:lang w:val="en-US" w:eastAsia="zh-CN"/>
        </w:rPr>
        <w:t>守信</w:t>
      </w:r>
      <w:r>
        <w:rPr>
          <w:rFonts w:hint="eastAsia" w:ascii="仿宋" w:hAnsi="仿宋" w:eastAsia="仿宋" w:cs="仿宋"/>
          <w:color w:val="auto"/>
          <w:sz w:val="32"/>
          <w:szCs w:val="32"/>
          <w:highlight w:val="none"/>
        </w:rPr>
        <w:t>信息由信用主体申报。信用主体应对所提供信息的真实性、准确性和完整性负责，配合医疗保障行政部门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做好信息抽查核实工作，对校验不通过、错误、变更的信息及时进行核对修改。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十五</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信用主体的失信信息由各级医疗保障行政部门通过开展日常监督检查等各类执法检查，以及群众举报、投诉等调查处理，依据不良行为事实确定，完成失信信息的归集。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应当对照公共信用信息目录，对信用主体失信行为进行认定。</w:t>
      </w:r>
      <w:r>
        <w:rPr>
          <w:rFonts w:hint="eastAsia" w:ascii="仿宋" w:hAnsi="仿宋" w:eastAsia="仿宋" w:cs="仿宋"/>
          <w:color w:val="auto"/>
          <w:sz w:val="32"/>
          <w:szCs w:val="32"/>
          <w:highlight w:val="none"/>
          <w:lang w:eastAsia="zh-CN"/>
        </w:rPr>
        <w:t>严重失信行为由医疗保障行政部门认定。</w:t>
      </w:r>
      <w:r>
        <w:rPr>
          <w:rFonts w:hint="eastAsia" w:ascii="仿宋" w:hAnsi="仿宋" w:eastAsia="仿宋" w:cs="仿宋"/>
          <w:color w:val="auto"/>
          <w:sz w:val="32"/>
          <w:szCs w:val="32"/>
          <w:highlight w:val="none"/>
        </w:rPr>
        <w:t>认定失信行为应当以下列具有法律效力的文书为依据：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（一）生效的裁判文书、仲裁文书；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（二）行政处罚、行政强制、行政裁决等行政决定文书；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（三）法律、法规或者国家有关文件规定可以作为认定失信行为依据的其他文书。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val="en-US" w:eastAsia="zh-CN"/>
        </w:rPr>
        <w:t>十六</w:t>
      </w:r>
      <w:r>
        <w:rPr>
          <w:rFonts w:hint="eastAsia" w:ascii="方正黑体_GBK" w:hAnsi="方正黑体_GBK" w:eastAsia="方正黑体_GBK" w:cs="方正黑体_GBK"/>
          <w:b w:val="0"/>
          <w:bCs w:val="0"/>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省医疗保障局在</w:t>
      </w:r>
      <w:r>
        <w:rPr>
          <w:rFonts w:hint="eastAsia" w:ascii="仿宋" w:hAnsi="仿宋" w:eastAsia="仿宋" w:cs="仿宋"/>
          <w:color w:val="auto"/>
          <w:sz w:val="32"/>
          <w:szCs w:val="32"/>
          <w:highlight w:val="none"/>
          <w:lang w:val="en-US" w:eastAsia="zh-CN"/>
        </w:rPr>
        <w:t>省社会信用主管部门的指导下，落实</w:t>
      </w:r>
      <w:r>
        <w:rPr>
          <w:rFonts w:hint="eastAsia" w:ascii="仿宋" w:hAnsi="仿宋" w:eastAsia="仿宋" w:cs="仿宋"/>
          <w:color w:val="auto"/>
          <w:sz w:val="32"/>
          <w:szCs w:val="32"/>
          <w:highlight w:val="none"/>
        </w:rPr>
        <w:t>严重失信主体名</w:t>
      </w:r>
      <w:r>
        <w:rPr>
          <w:rFonts w:hint="eastAsia" w:ascii="仿宋" w:hAnsi="仿宋" w:eastAsia="仿宋" w:cs="仿宋"/>
          <w:color w:val="auto"/>
          <w:sz w:val="32"/>
          <w:szCs w:val="32"/>
          <w:highlight w:val="none"/>
          <w:lang w:eastAsia="zh-CN"/>
        </w:rPr>
        <w:t>单制度，严格规范认定标准、履行认定程序，依法推动实施联合惩戒。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信用主体列入或移出严重失信主体名单，由医疗保障行政部门作出决定。对依法列入严重失信主体名单的信用主体的惩戒措施，有明确期限的，至期限届满之日起终止实施；没有明确期限的，至信用主体被移出严重失信主体名单之日起终止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第十七条</w:t>
      </w:r>
      <w:r>
        <w:rPr>
          <w:rFonts w:hint="eastAsia" w:ascii="仿宋" w:hAnsi="仿宋" w:eastAsia="仿宋" w:cs="仿宋"/>
          <w:color w:val="auto"/>
          <w:sz w:val="32"/>
          <w:szCs w:val="32"/>
          <w:highlight w:val="none"/>
          <w:lang w:val="en-US" w:eastAsia="zh-CN"/>
        </w:rPr>
        <w:t xml:space="preserve">  医疗保障行政部门采取公开、查询和政务共享三种方式，通过信用网站等渠道免费披露公共信用信息。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有关单位</w:t>
      </w:r>
      <w:r>
        <w:rPr>
          <w:rFonts w:hint="eastAsia" w:ascii="仿宋" w:hAnsi="仿宋" w:eastAsia="仿宋" w:cs="仿宋"/>
          <w:color w:val="auto"/>
          <w:sz w:val="32"/>
          <w:szCs w:val="32"/>
          <w:highlight w:val="none"/>
        </w:rPr>
        <w:t>或个人</w:t>
      </w:r>
      <w:r>
        <w:rPr>
          <w:rFonts w:hint="eastAsia" w:ascii="仿宋" w:hAnsi="仿宋" w:eastAsia="仿宋" w:cs="仿宋"/>
          <w:color w:val="auto"/>
          <w:sz w:val="32"/>
          <w:szCs w:val="32"/>
          <w:highlight w:val="none"/>
          <w:lang w:val="en-US" w:eastAsia="zh-CN"/>
        </w:rPr>
        <w:t>应严格依法依约</w:t>
      </w:r>
      <w:r>
        <w:rPr>
          <w:rFonts w:hint="eastAsia" w:ascii="仿宋" w:hAnsi="仿宋" w:eastAsia="仿宋" w:cs="仿宋"/>
          <w:color w:val="auto"/>
          <w:sz w:val="32"/>
          <w:szCs w:val="32"/>
          <w:highlight w:val="none"/>
        </w:rPr>
        <w:t>公开、共享、查询</w:t>
      </w:r>
      <w:r>
        <w:rPr>
          <w:rFonts w:hint="eastAsia" w:ascii="仿宋" w:hAnsi="仿宋" w:eastAsia="仿宋" w:cs="仿宋"/>
          <w:color w:val="auto"/>
          <w:sz w:val="32"/>
          <w:szCs w:val="32"/>
          <w:highlight w:val="none"/>
          <w:lang w:val="en-US" w:eastAsia="zh-CN"/>
        </w:rPr>
        <w:t>信用主体的信息</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color w:val="auto"/>
          <w:sz w:val="36"/>
          <w:szCs w:val="36"/>
          <w:highlight w:val="none"/>
        </w:rPr>
        <w:t>第三章</w:t>
      </w:r>
      <w:r>
        <w:rPr>
          <w:rFonts w:hint="eastAsia" w:ascii="方正黑体_GBK" w:hAnsi="方正黑体_GBK" w:eastAsia="方正黑体_GBK" w:cs="方正黑体_GBK"/>
          <w:b w:val="0"/>
          <w:bCs/>
          <w:color w:val="auto"/>
          <w:sz w:val="36"/>
          <w:szCs w:val="36"/>
          <w:highlight w:val="none"/>
          <w:lang w:val="en-US" w:eastAsia="zh-CN"/>
        </w:rPr>
        <w:t xml:space="preserve"> 监管</w:t>
      </w:r>
      <w:r>
        <w:rPr>
          <w:rFonts w:hint="eastAsia" w:ascii="方正黑体_GBK" w:hAnsi="方正黑体_GBK" w:eastAsia="方正黑体_GBK" w:cs="方正黑体_GBK"/>
          <w:b w:val="0"/>
          <w:bCs/>
          <w:color w:val="auto"/>
          <w:sz w:val="36"/>
          <w:szCs w:val="36"/>
          <w:highlight w:val="none"/>
        </w:rPr>
        <w:t>信用评价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十八</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省</w:t>
      </w:r>
      <w:r>
        <w:rPr>
          <w:rFonts w:hint="eastAsia" w:ascii="仿宋" w:hAnsi="仿宋" w:eastAsia="仿宋" w:cs="仿宋"/>
          <w:color w:val="auto"/>
          <w:sz w:val="32"/>
          <w:szCs w:val="32"/>
          <w:highlight w:val="none"/>
          <w:lang w:val="en-US" w:eastAsia="zh-CN"/>
        </w:rPr>
        <w:t>医疗保障局</w:t>
      </w:r>
      <w:r>
        <w:rPr>
          <w:rFonts w:hint="eastAsia" w:ascii="仿宋" w:hAnsi="仿宋" w:eastAsia="仿宋" w:cs="仿宋"/>
          <w:color w:val="auto"/>
          <w:sz w:val="32"/>
          <w:szCs w:val="32"/>
          <w:highlight w:val="none"/>
        </w:rPr>
        <w:t>针对不同</w:t>
      </w:r>
      <w:r>
        <w:rPr>
          <w:rFonts w:hint="eastAsia" w:ascii="仿宋" w:hAnsi="仿宋" w:eastAsia="仿宋" w:cs="仿宋"/>
          <w:color w:val="auto"/>
          <w:sz w:val="32"/>
          <w:szCs w:val="32"/>
          <w:highlight w:val="none"/>
          <w:lang w:eastAsia="zh-CN"/>
        </w:rPr>
        <w:t>类别</w:t>
      </w:r>
      <w:r>
        <w:rPr>
          <w:rFonts w:hint="eastAsia" w:ascii="仿宋" w:hAnsi="仿宋" w:eastAsia="仿宋" w:cs="仿宋"/>
          <w:color w:val="auto"/>
          <w:sz w:val="32"/>
          <w:szCs w:val="32"/>
          <w:highlight w:val="none"/>
        </w:rPr>
        <w:t>信用主体特点，结合监管实践，</w:t>
      </w:r>
      <w:r>
        <w:rPr>
          <w:rFonts w:hint="eastAsia" w:ascii="仿宋" w:hAnsi="仿宋" w:eastAsia="仿宋" w:cs="仿宋"/>
          <w:color w:val="auto"/>
          <w:sz w:val="32"/>
          <w:szCs w:val="32"/>
          <w:highlight w:val="none"/>
          <w:lang w:eastAsia="zh-CN"/>
        </w:rPr>
        <w:t>分别制</w:t>
      </w:r>
      <w:r>
        <w:rPr>
          <w:rFonts w:hint="eastAsia" w:ascii="仿宋" w:hAnsi="仿宋" w:eastAsia="仿宋" w:cs="仿宋"/>
          <w:color w:val="auto"/>
          <w:sz w:val="32"/>
          <w:szCs w:val="32"/>
          <w:highlight w:val="none"/>
        </w:rPr>
        <w:t>定</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信用评价方法、指标体系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信用等级</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信用评价机制。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各市医疗保障行政部门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lang w:val="en-US" w:eastAsia="zh-CN"/>
        </w:rPr>
        <w:t>依据监管信用评价机制，开展</w:t>
      </w:r>
      <w:r>
        <w:rPr>
          <w:rFonts w:hint="eastAsia" w:ascii="仿宋" w:hAnsi="仿宋" w:eastAsia="仿宋" w:cs="仿宋"/>
          <w:color w:val="auto"/>
          <w:sz w:val="32"/>
          <w:szCs w:val="32"/>
          <w:highlight w:val="none"/>
        </w:rPr>
        <w:t>辖区内信用主体信用评价</w:t>
      </w:r>
      <w:r>
        <w:rPr>
          <w:rFonts w:hint="eastAsia" w:ascii="仿宋" w:hAnsi="仿宋" w:eastAsia="仿宋" w:cs="仿宋"/>
          <w:color w:val="auto"/>
          <w:sz w:val="32"/>
          <w:szCs w:val="32"/>
          <w:highlight w:val="none"/>
          <w:lang w:val="en-US" w:eastAsia="zh-CN"/>
        </w:rPr>
        <w:t>的具体工作</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val="en-US" w:eastAsia="zh-CN"/>
        </w:rPr>
        <w:t xml:space="preserve">第十九条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信用主体评价每年进行一次，评价周期为1月1日至12月31日，于次年</w:t>
      </w:r>
      <w:r>
        <w:rPr>
          <w:rFonts w:hint="eastAsia" w:ascii="仿宋" w:hAnsi="仿宋" w:eastAsia="仿宋" w:cs="仿宋"/>
          <w:color w:val="auto"/>
          <w:sz w:val="32"/>
          <w:szCs w:val="32"/>
          <w:highlight w:val="none"/>
          <w:lang w:val="en-US" w:eastAsia="zh-CN"/>
        </w:rPr>
        <w:t>开展</w:t>
      </w:r>
      <w:r>
        <w:rPr>
          <w:rFonts w:hint="eastAsia" w:ascii="仿宋" w:hAnsi="仿宋" w:eastAsia="仿宋" w:cs="仿宋"/>
          <w:color w:val="auto"/>
          <w:sz w:val="32"/>
          <w:szCs w:val="32"/>
          <w:highlight w:val="none"/>
        </w:rPr>
        <w:t>上一年度</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信用主体的</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信用评价结果由各市医疗保障</w:t>
      </w:r>
      <w:r>
        <w:rPr>
          <w:rFonts w:hint="eastAsia" w:ascii="仿宋" w:hAnsi="仿宋" w:eastAsia="仿宋" w:cs="仿宋"/>
          <w:color w:val="auto"/>
          <w:sz w:val="32"/>
          <w:szCs w:val="32"/>
          <w:highlight w:val="none"/>
          <w:lang w:val="en-US" w:eastAsia="zh-CN"/>
        </w:rPr>
        <w:t>行政部门</w:t>
      </w:r>
      <w:r>
        <w:rPr>
          <w:rFonts w:hint="eastAsia" w:ascii="仿宋" w:hAnsi="仿宋" w:eastAsia="仿宋" w:cs="仿宋"/>
          <w:color w:val="auto"/>
          <w:sz w:val="32"/>
          <w:szCs w:val="32"/>
          <w:highlight w:val="none"/>
        </w:rPr>
        <w:t>依法依规向社会公</w:t>
      </w:r>
      <w:r>
        <w:rPr>
          <w:rFonts w:hint="eastAsia" w:ascii="仿宋" w:hAnsi="仿宋" w:eastAsia="仿宋" w:cs="仿宋"/>
          <w:color w:val="002060"/>
          <w:sz w:val="32"/>
          <w:szCs w:val="32"/>
          <w:highlight w:val="none"/>
          <w:lang w:val="en-US" w:eastAsia="zh-CN"/>
        </w:rPr>
        <w:t>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接受社会监督。</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color w:val="auto"/>
          <w:sz w:val="36"/>
          <w:szCs w:val="36"/>
          <w:highlight w:val="none"/>
          <w:lang w:eastAsia="zh-CN"/>
        </w:rPr>
      </w:pPr>
      <w:r>
        <w:rPr>
          <w:rFonts w:hint="eastAsia" w:ascii="方正黑体_GBK" w:hAnsi="方正黑体_GBK" w:eastAsia="方正黑体_GBK" w:cs="方正黑体_GBK"/>
          <w:b w:val="0"/>
          <w:bCs/>
          <w:color w:val="auto"/>
          <w:sz w:val="36"/>
          <w:szCs w:val="36"/>
          <w:highlight w:val="none"/>
        </w:rPr>
        <w:t>第四章</w:t>
      </w:r>
      <w:r>
        <w:rPr>
          <w:rFonts w:hint="eastAsia" w:ascii="方正黑体_GBK" w:hAnsi="方正黑体_GBK" w:eastAsia="方正黑体_GBK" w:cs="方正黑体_GBK"/>
          <w:b w:val="0"/>
          <w:bCs/>
          <w:color w:val="auto"/>
          <w:sz w:val="36"/>
          <w:szCs w:val="36"/>
          <w:highlight w:val="none"/>
          <w:lang w:val="en-US" w:eastAsia="zh-CN"/>
        </w:rPr>
        <w:t xml:space="preserve"> 评价结果</w:t>
      </w:r>
      <w:r>
        <w:rPr>
          <w:rFonts w:hint="eastAsia" w:ascii="方正黑体_GBK" w:hAnsi="方正黑体_GBK" w:eastAsia="方正黑体_GBK" w:cs="方正黑体_GBK"/>
          <w:b w:val="0"/>
          <w:bCs/>
          <w:color w:val="auto"/>
          <w:sz w:val="36"/>
          <w:szCs w:val="36"/>
          <w:highlight w:val="none"/>
          <w:lang w:eastAsia="zh-CN"/>
        </w:rPr>
        <w:t>应用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二十一</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医疗保障行政部门建立以信用为基础，贯穿信用主体全生命周期，衔接事前、事中、事后全监管环节的新型监管机制，</w:t>
      </w:r>
      <w:r>
        <w:rPr>
          <w:rFonts w:hint="eastAsia" w:ascii="仿宋" w:hAnsi="仿宋" w:eastAsia="仿宋" w:cs="仿宋"/>
          <w:color w:val="auto"/>
          <w:sz w:val="32"/>
          <w:szCs w:val="32"/>
          <w:highlight w:val="none"/>
          <w:lang w:eastAsia="zh-CN"/>
        </w:rPr>
        <w:t>持续</w:t>
      </w:r>
      <w:r>
        <w:rPr>
          <w:rFonts w:hint="eastAsia" w:ascii="仿宋" w:hAnsi="仿宋" w:eastAsia="仿宋" w:cs="仿宋"/>
          <w:color w:val="auto"/>
          <w:sz w:val="32"/>
          <w:szCs w:val="32"/>
          <w:highlight w:val="none"/>
        </w:rPr>
        <w:t>提升</w:t>
      </w:r>
      <w:r>
        <w:rPr>
          <w:rFonts w:hint="eastAsia" w:ascii="仿宋" w:hAnsi="仿宋" w:eastAsia="仿宋" w:cs="仿宋"/>
          <w:color w:val="auto"/>
          <w:sz w:val="32"/>
          <w:szCs w:val="32"/>
          <w:highlight w:val="none"/>
          <w:lang w:eastAsia="zh-CN"/>
        </w:rPr>
        <w:t>医疗保障基金</w:t>
      </w:r>
      <w:r>
        <w:rPr>
          <w:rFonts w:hint="eastAsia" w:ascii="仿宋" w:hAnsi="仿宋" w:eastAsia="仿宋" w:cs="仿宋"/>
          <w:color w:val="auto"/>
          <w:sz w:val="32"/>
          <w:szCs w:val="32"/>
          <w:highlight w:val="none"/>
        </w:rPr>
        <w:t>监管能力和水平。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lang w:val="en-US" w:eastAsia="zh-CN"/>
        </w:rPr>
        <w:t>第二十二条</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val="0"/>
          <w:bCs/>
          <w:color w:val="auto"/>
          <w:sz w:val="32"/>
          <w:szCs w:val="32"/>
          <w:highlight w:val="none"/>
          <w:lang w:val="en-US" w:eastAsia="zh-CN"/>
        </w:rPr>
        <w:t xml:space="preserve"> 建立监管信用风险预警机制，通过</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信用管理</w:t>
      </w:r>
      <w:r>
        <w:rPr>
          <w:rFonts w:hint="eastAsia" w:ascii="仿宋" w:hAnsi="仿宋" w:eastAsia="仿宋" w:cs="仿宋"/>
          <w:color w:val="auto"/>
          <w:sz w:val="32"/>
          <w:szCs w:val="32"/>
          <w:highlight w:val="none"/>
          <w:lang w:val="en-US" w:eastAsia="zh-CN"/>
        </w:rPr>
        <w:t>平台</w:t>
      </w:r>
      <w:r>
        <w:rPr>
          <w:rFonts w:hint="eastAsia" w:ascii="仿宋" w:hAnsi="仿宋" w:eastAsia="仿宋" w:cs="仿宋"/>
          <w:b w:val="0"/>
          <w:bCs/>
          <w:color w:val="auto"/>
          <w:sz w:val="32"/>
          <w:szCs w:val="32"/>
          <w:highlight w:val="none"/>
          <w:lang w:val="en-US" w:eastAsia="zh-CN"/>
        </w:rPr>
        <w:t>对相关主体进行常态化信用监管，重点关注存在失信隐患但尚未达到惩戒标准的信用主体并警示。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60" w:lineRule="exact"/>
        <w:ind w:left="0" w:leftChars="0" w:firstLine="640" w:firstLineChars="0"/>
        <w:jc w:val="left"/>
        <w:textAlignment w:val="auto"/>
        <w:rPr>
          <w:rFonts w:hint="eastAsia" w:ascii="仿宋" w:hAnsi="仿宋" w:eastAsia="仿宋" w:cs="仿宋"/>
          <w:color w:val="auto"/>
          <w:sz w:val="18"/>
          <w:szCs w:val="18"/>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二十三</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实行监管</w:t>
      </w:r>
      <w:r>
        <w:rPr>
          <w:rFonts w:hint="eastAsia" w:ascii="仿宋" w:hAnsi="仿宋" w:eastAsia="仿宋" w:cs="仿宋"/>
          <w:color w:val="auto"/>
          <w:sz w:val="32"/>
          <w:szCs w:val="32"/>
          <w:highlight w:val="none"/>
        </w:rPr>
        <w:t>信用分级分类管理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根据信用主体的信用状况，</w:t>
      </w:r>
      <w:r>
        <w:rPr>
          <w:rFonts w:hint="eastAsia" w:ascii="仿宋" w:hAnsi="仿宋" w:eastAsia="仿宋" w:cs="仿宋"/>
          <w:color w:val="auto"/>
          <w:sz w:val="32"/>
          <w:szCs w:val="32"/>
          <w:highlight w:val="none"/>
          <w:lang w:val="en-US" w:eastAsia="zh-CN"/>
        </w:rPr>
        <w:t>参考公共信用综合评价结果和行业信用评价结果，</w:t>
      </w:r>
      <w:r>
        <w:rPr>
          <w:rFonts w:hint="eastAsia" w:ascii="仿宋" w:hAnsi="仿宋" w:eastAsia="仿宋" w:cs="仿宋"/>
          <w:color w:val="auto"/>
          <w:sz w:val="32"/>
          <w:szCs w:val="32"/>
          <w:highlight w:val="none"/>
        </w:rPr>
        <w:t>在医疗保障日常检查、专项检查</w:t>
      </w:r>
      <w:r>
        <w:rPr>
          <w:rFonts w:hint="eastAsia" w:ascii="仿宋" w:hAnsi="仿宋" w:eastAsia="仿宋" w:cs="仿宋"/>
          <w:color w:val="auto"/>
          <w:sz w:val="32"/>
          <w:szCs w:val="32"/>
          <w:highlight w:val="none"/>
          <w:lang w:eastAsia="zh-CN"/>
        </w:rPr>
        <w:t>中</w:t>
      </w:r>
      <w:r>
        <w:rPr>
          <w:rFonts w:hint="eastAsia" w:ascii="仿宋" w:hAnsi="仿宋" w:eastAsia="仿宋" w:cs="仿宋"/>
          <w:color w:val="auto"/>
          <w:sz w:val="32"/>
          <w:szCs w:val="32"/>
          <w:highlight w:val="none"/>
        </w:rPr>
        <w:t>实现差异化监管。</w:t>
      </w:r>
      <w:r>
        <w:rPr>
          <w:rFonts w:hint="eastAsia" w:ascii="仿宋" w:hAnsi="仿宋" w:eastAsia="仿宋" w:cs="仿宋"/>
          <w:color w:val="auto"/>
          <w:sz w:val="32"/>
          <w:szCs w:val="32"/>
          <w:highlight w:val="none"/>
          <w:lang w:val="en-US" w:eastAsia="zh-CN"/>
        </w:rPr>
        <w:t>对信用好、风险低的信用主体，降低抽查比例和频次。对违法失信、风险高的信用主体，提高抽查比例和频次。对信用风险一般的信用主体，按常规比例和频次抽查。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二十四</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对监管信用状况良好的信用主体，</w:t>
      </w:r>
      <w:r>
        <w:rPr>
          <w:rFonts w:hint="eastAsia" w:ascii="仿宋" w:hAnsi="仿宋" w:eastAsia="仿宋" w:cs="仿宋"/>
          <w:color w:val="auto"/>
          <w:sz w:val="32"/>
          <w:szCs w:val="32"/>
          <w:highlight w:val="none"/>
        </w:rPr>
        <w:t>医疗保障行政部门</w:t>
      </w:r>
      <w:r>
        <w:rPr>
          <w:rFonts w:hint="eastAsia" w:ascii="仿宋" w:hAnsi="仿宋" w:eastAsia="仿宋" w:cs="仿宋"/>
          <w:color w:val="auto"/>
          <w:sz w:val="32"/>
          <w:szCs w:val="32"/>
          <w:highlight w:val="none"/>
          <w:lang w:eastAsia="zh-CN"/>
        </w:rPr>
        <w:t>在法定权限范围内</w:t>
      </w:r>
      <w:r>
        <w:rPr>
          <w:rFonts w:hint="eastAsia" w:ascii="仿宋" w:hAnsi="仿宋" w:eastAsia="仿宋" w:cs="仿宋"/>
          <w:color w:val="auto"/>
          <w:sz w:val="32"/>
          <w:szCs w:val="32"/>
          <w:highlight w:val="none"/>
        </w:rPr>
        <w:t>采取以下激励措施：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在医疗保障政务服务中，实施绿色通道、容缺受理等便利化措施；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在医疗保障行政部门官网或者相关媒体上宣传推介；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w:t>
      </w:r>
      <w:r>
        <w:rPr>
          <w:rFonts w:hint="eastAsia" w:ascii="仿宋_GB2312" w:hAnsi="Times New Roman" w:eastAsia="仿宋_GB2312" w:cs="Times New Roman"/>
          <w:sz w:val="32"/>
          <w:szCs w:val="24"/>
        </w:rPr>
        <w:t>在基金支付预算、医保费用核拨</w:t>
      </w:r>
      <w:r>
        <w:rPr>
          <w:rFonts w:hint="eastAsia" w:ascii="仿宋_GB2312" w:hAnsi="Times New Roman" w:eastAsia="仿宋_GB2312" w:cs="Times New Roman"/>
          <w:sz w:val="32"/>
          <w:szCs w:val="24"/>
          <w:lang w:val="en-US" w:eastAsia="zh-CN"/>
        </w:rPr>
        <w:t>、评优评先</w:t>
      </w:r>
      <w:r>
        <w:rPr>
          <w:rFonts w:hint="eastAsia" w:ascii="仿宋_GB2312" w:hAnsi="Times New Roman" w:eastAsia="仿宋_GB2312" w:cs="Times New Roman"/>
          <w:sz w:val="32"/>
          <w:szCs w:val="24"/>
        </w:rPr>
        <w:t>等方面给予激励措施</w:t>
      </w:r>
      <w:r>
        <w:rPr>
          <w:rFonts w:hint="eastAsia" w:ascii="仿宋_GB2312" w:hAnsi="Times New Roman" w:eastAsia="仿宋_GB2312" w:cs="Times New Roman"/>
          <w:sz w:val="32"/>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其他合法合规的激励措施。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二十五</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对于失信主体</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医疗保障行政部门依据全国失信惩戒措施基础清单</w:t>
      </w:r>
      <w:r>
        <w:rPr>
          <w:rFonts w:hint="eastAsia" w:ascii="仿宋" w:hAnsi="仿宋" w:eastAsia="仿宋" w:cs="仿宋"/>
          <w:color w:val="auto"/>
          <w:sz w:val="32"/>
          <w:szCs w:val="32"/>
          <w:highlight w:val="none"/>
          <w:lang w:eastAsia="zh-CN"/>
        </w:rPr>
        <w:t>等，在法定权限范围内</w:t>
      </w:r>
      <w:r>
        <w:rPr>
          <w:rFonts w:hint="eastAsia" w:ascii="仿宋" w:hAnsi="仿宋" w:eastAsia="仿宋" w:cs="仿宋"/>
          <w:color w:val="auto"/>
          <w:sz w:val="32"/>
          <w:szCs w:val="32"/>
          <w:highlight w:val="none"/>
        </w:rPr>
        <w:t>采取以下惩戒措施：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在医疗保障政务服务中，限制享受告知承诺、容缺受理等便利化措施；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限制授予</w:t>
      </w:r>
      <w:r>
        <w:rPr>
          <w:rFonts w:hint="eastAsia" w:ascii="仿宋" w:hAnsi="仿宋" w:eastAsia="仿宋" w:cs="仿宋"/>
          <w:color w:val="auto"/>
          <w:sz w:val="32"/>
          <w:szCs w:val="32"/>
          <w:highlight w:val="none"/>
          <w:lang w:eastAsia="zh-CN"/>
        </w:rPr>
        <w:t>医疗保障相关</w:t>
      </w:r>
      <w:r>
        <w:rPr>
          <w:rFonts w:hint="eastAsia" w:ascii="仿宋" w:hAnsi="仿宋" w:eastAsia="仿宋" w:cs="仿宋"/>
          <w:color w:val="auto"/>
          <w:sz w:val="32"/>
          <w:szCs w:val="32"/>
          <w:highlight w:val="none"/>
        </w:rPr>
        <w:t>荣誉称号；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eastAsia="zh-CN"/>
        </w:rPr>
        <w:t>在一定期限内依法禁止参加药品采购投标；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lang w:eastAsia="zh-CN"/>
        </w:rPr>
        <w:t>在一定期限内依法禁止从事涉及医疗保障基金使用的医药服务或者从事定点医药机构管理活动；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lang w:eastAsia="zh-CN"/>
        </w:rPr>
        <w:t>依法依规纳入医疗保障领域失信联合惩戒对象名单；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其他合法合规的惩戒措施。</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第五章</w:t>
      </w:r>
      <w:r>
        <w:rPr>
          <w:rFonts w:hint="eastAsia" w:ascii="方正黑体_GBK" w:hAnsi="方正黑体_GBK" w:eastAsia="方正黑体_GBK" w:cs="方正黑体_GBK"/>
          <w:b w:val="0"/>
          <w:bCs w:val="0"/>
          <w:color w:val="auto"/>
          <w:sz w:val="36"/>
          <w:szCs w:val="36"/>
          <w:highlight w:val="none"/>
          <w:lang w:val="en-US" w:eastAsia="zh-CN"/>
        </w:rPr>
        <w:t xml:space="preserve"> </w:t>
      </w:r>
      <w:r>
        <w:rPr>
          <w:rFonts w:hint="eastAsia" w:ascii="方正黑体_GBK" w:hAnsi="方正黑体_GBK" w:eastAsia="方正黑体_GBK" w:cs="方正黑体_GBK"/>
          <w:b w:val="0"/>
          <w:bCs w:val="0"/>
          <w:color w:val="auto"/>
          <w:sz w:val="36"/>
          <w:szCs w:val="36"/>
          <w:highlight w:val="none"/>
        </w:rPr>
        <w:t>信用主体权益保护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二十六</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医疗保障行政部门</w:t>
      </w:r>
      <w:r>
        <w:rPr>
          <w:rFonts w:hint="eastAsia" w:ascii="仿宋" w:hAnsi="仿宋" w:eastAsia="仿宋" w:cs="仿宋"/>
          <w:color w:val="auto"/>
          <w:sz w:val="32"/>
          <w:szCs w:val="32"/>
          <w:highlight w:val="none"/>
          <w:lang w:eastAsia="zh-CN"/>
        </w:rPr>
        <w:t>及评价机构</w:t>
      </w:r>
      <w:r>
        <w:rPr>
          <w:rFonts w:hint="eastAsia" w:ascii="仿宋" w:hAnsi="仿宋" w:eastAsia="仿宋" w:cs="仿宋"/>
          <w:color w:val="auto"/>
          <w:sz w:val="32"/>
          <w:szCs w:val="32"/>
          <w:highlight w:val="none"/>
        </w:rPr>
        <w:t>应当严格保护信用主体合法权益，完善</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信用信息异议处理、信用修复、责任追究等机制。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信用主体有权知晓其</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信用信息的归集、使用等情况，以及其信用报告载明的信息来源和变动理由。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二十七</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信用主体认为</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信用信息的归集、披露、使用等过程中存在错误、遗漏等情形或者侵犯其合法权益的，可以向医疗保障行政部门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提出异议申请。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收到异议申请后，应当在</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个工作日内进行核查，因医疗保障行政部门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原因造成错误的，应当立即更正。核查或者更正后，应将核查结果或者更正结果在</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个工作日</w:t>
      </w:r>
      <w:r>
        <w:rPr>
          <w:rFonts w:hint="eastAsia" w:ascii="仿宋" w:hAnsi="仿宋" w:eastAsia="仿宋" w:cs="仿宋"/>
          <w:color w:val="auto"/>
          <w:sz w:val="32"/>
          <w:szCs w:val="32"/>
          <w:highlight w:val="none"/>
          <w:u w:val="none"/>
        </w:rPr>
        <w:t>内告知申请人。</w:t>
      </w:r>
      <w:r>
        <w:rPr>
          <w:rFonts w:hint="eastAsia" w:ascii="仿宋" w:hAnsi="仿宋" w:eastAsia="仿宋" w:cs="仿宋"/>
          <w:color w:val="auto"/>
          <w:sz w:val="32"/>
          <w:szCs w:val="32"/>
          <w:highlight w:val="none"/>
          <w:u w:val="none"/>
          <w:lang w:val="en-US" w:eastAsia="zh-CN"/>
        </w:rPr>
        <w:t>对非因</w:t>
      </w:r>
      <w:r>
        <w:rPr>
          <w:rFonts w:hint="eastAsia" w:ascii="仿宋" w:hAnsi="仿宋" w:eastAsia="仿宋" w:cs="仿宋"/>
          <w:color w:val="auto"/>
          <w:sz w:val="32"/>
          <w:szCs w:val="32"/>
          <w:highlight w:val="none"/>
          <w:u w:val="none"/>
        </w:rPr>
        <w:t>医疗保障行政部门</w:t>
      </w:r>
      <w:r>
        <w:rPr>
          <w:rFonts w:hint="eastAsia" w:ascii="仿宋" w:hAnsi="仿宋" w:eastAsia="仿宋" w:cs="仿宋"/>
          <w:color w:val="auto"/>
          <w:sz w:val="32"/>
          <w:szCs w:val="32"/>
          <w:highlight w:val="none"/>
          <w:u w:val="none"/>
          <w:lang w:eastAsia="zh-CN"/>
        </w:rPr>
        <w:t>或评价机构</w:t>
      </w:r>
      <w:r>
        <w:rPr>
          <w:rFonts w:hint="eastAsia" w:ascii="仿宋" w:hAnsi="仿宋" w:eastAsia="仿宋" w:cs="仿宋"/>
          <w:color w:val="auto"/>
          <w:sz w:val="32"/>
          <w:szCs w:val="32"/>
          <w:highlight w:val="none"/>
          <w:u w:val="none"/>
        </w:rPr>
        <w:t>原因</w:t>
      </w:r>
      <w:r>
        <w:rPr>
          <w:rFonts w:hint="eastAsia" w:ascii="仿宋" w:hAnsi="仿宋" w:eastAsia="仿宋" w:cs="仿宋"/>
          <w:color w:val="auto"/>
          <w:sz w:val="32"/>
          <w:szCs w:val="32"/>
          <w:highlight w:val="none"/>
          <w:u w:val="none"/>
          <w:lang w:val="en-US" w:eastAsia="zh-CN"/>
        </w:rPr>
        <w:t>造成的异议信息，应当通知有关部门和单位核查，有关部门和单位应当自收到核查通知之日起五个工作日内回复，</w:t>
      </w:r>
      <w:r>
        <w:rPr>
          <w:rFonts w:hint="eastAsia" w:ascii="仿宋" w:hAnsi="仿宋" w:eastAsia="仿宋" w:cs="仿宋"/>
          <w:color w:val="auto"/>
          <w:sz w:val="32"/>
          <w:szCs w:val="32"/>
          <w:highlight w:val="none"/>
          <w:u w:val="none"/>
        </w:rPr>
        <w:t>医疗保障行政部门</w:t>
      </w:r>
      <w:r>
        <w:rPr>
          <w:rFonts w:hint="eastAsia" w:ascii="仿宋" w:hAnsi="仿宋" w:eastAsia="仿宋" w:cs="仿宋"/>
          <w:color w:val="auto"/>
          <w:sz w:val="32"/>
          <w:szCs w:val="32"/>
          <w:highlight w:val="none"/>
          <w:u w:val="none"/>
          <w:lang w:eastAsia="zh-CN"/>
        </w:rPr>
        <w:t>或评价机构</w:t>
      </w:r>
      <w:r>
        <w:rPr>
          <w:rFonts w:hint="eastAsia" w:ascii="仿宋" w:hAnsi="仿宋" w:eastAsia="仿宋" w:cs="仿宋"/>
          <w:color w:val="auto"/>
          <w:sz w:val="32"/>
          <w:szCs w:val="32"/>
          <w:highlight w:val="none"/>
          <w:u w:val="none"/>
          <w:lang w:val="en-US" w:eastAsia="zh-CN"/>
        </w:rPr>
        <w:t>应当在收到核查回复后二个工作日内将核查结果书面告知申请人；申请人仍有异议的，由</w:t>
      </w:r>
      <w:r>
        <w:rPr>
          <w:rFonts w:hint="eastAsia" w:ascii="仿宋" w:hAnsi="仿宋" w:eastAsia="仿宋" w:cs="仿宋"/>
          <w:color w:val="auto"/>
          <w:sz w:val="32"/>
          <w:szCs w:val="32"/>
          <w:highlight w:val="none"/>
          <w:u w:val="none"/>
        </w:rPr>
        <w:t>医疗保障行政部门</w:t>
      </w:r>
      <w:r>
        <w:rPr>
          <w:rFonts w:hint="eastAsia" w:ascii="仿宋" w:hAnsi="仿宋" w:eastAsia="仿宋" w:cs="仿宋"/>
          <w:color w:val="auto"/>
          <w:sz w:val="32"/>
          <w:szCs w:val="32"/>
          <w:highlight w:val="none"/>
          <w:u w:val="none"/>
          <w:lang w:eastAsia="zh-CN"/>
        </w:rPr>
        <w:t>或评价机构</w:t>
      </w:r>
      <w:r>
        <w:rPr>
          <w:rFonts w:hint="eastAsia" w:ascii="仿宋" w:hAnsi="仿宋" w:eastAsia="仿宋" w:cs="仿宋"/>
          <w:color w:val="auto"/>
          <w:sz w:val="32"/>
          <w:szCs w:val="32"/>
          <w:highlight w:val="none"/>
          <w:u w:val="none"/>
          <w:lang w:val="en-US" w:eastAsia="zh-CN"/>
        </w:rPr>
        <w:t>移交有关部门和单位处理。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信用主体提出异议的，医疗保障行政部门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应当作出异议标注。对无法核实真实性的异议信息，应当及时予以删除并记录删除原因。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二十八</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医疗保障行政部门决定将信用主体列入严重失信主体名单前，应当告知信用主体列入名单后采取惩戒措施的理由、依据和救济途径以及解除惩戒措施的条件，信用主体有权进行陈述和申辩。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二十九</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信用主体对信用评价结果无异议的，</w:t>
      </w:r>
      <w:r>
        <w:rPr>
          <w:rFonts w:hint="eastAsia" w:ascii="仿宋" w:hAnsi="仿宋" w:eastAsia="仿宋" w:cs="仿宋"/>
          <w:color w:val="auto"/>
          <w:sz w:val="32"/>
          <w:szCs w:val="32"/>
          <w:highlight w:val="none"/>
          <w:lang w:eastAsia="zh-CN"/>
        </w:rPr>
        <w:t>以及</w:t>
      </w:r>
      <w:r>
        <w:rPr>
          <w:rFonts w:hint="eastAsia" w:ascii="仿宋" w:hAnsi="仿宋" w:eastAsia="仿宋" w:cs="仿宋"/>
          <w:color w:val="auto"/>
          <w:sz w:val="32"/>
          <w:szCs w:val="32"/>
          <w:highlight w:val="none"/>
        </w:rPr>
        <w:t>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对信用主体提出的异议申诉完成处理的，医疗保障行政部门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应形成最终的</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信用评价结果，并记入信用主体的信用档案。</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第六章</w:t>
      </w:r>
      <w:r>
        <w:rPr>
          <w:rFonts w:hint="eastAsia" w:ascii="方正黑体_GBK" w:hAnsi="方正黑体_GBK" w:eastAsia="方正黑体_GBK" w:cs="方正黑体_GBK"/>
          <w:b w:val="0"/>
          <w:bCs w:val="0"/>
          <w:color w:val="auto"/>
          <w:sz w:val="36"/>
          <w:szCs w:val="36"/>
          <w:highlight w:val="none"/>
          <w:lang w:val="en-US" w:eastAsia="zh-CN"/>
        </w:rPr>
        <w:t xml:space="preserve"> 监管</w:t>
      </w:r>
      <w:r>
        <w:rPr>
          <w:rFonts w:hint="eastAsia" w:ascii="方正黑体_GBK" w:hAnsi="方正黑体_GBK" w:eastAsia="方正黑体_GBK" w:cs="方正黑体_GBK"/>
          <w:b w:val="0"/>
          <w:bCs w:val="0"/>
          <w:color w:val="auto"/>
          <w:sz w:val="36"/>
          <w:szCs w:val="36"/>
          <w:highlight w:val="none"/>
        </w:rPr>
        <w:t>信用修复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失信主体积极改善自身</w:t>
      </w:r>
      <w:r>
        <w:rPr>
          <w:rFonts w:hint="eastAsia" w:ascii="仿宋" w:hAnsi="仿宋" w:eastAsia="仿宋" w:cs="仿宋"/>
          <w:color w:val="auto"/>
          <w:sz w:val="32"/>
          <w:szCs w:val="32"/>
          <w:highlight w:val="none"/>
          <w:lang w:eastAsia="zh-CN"/>
        </w:rPr>
        <w:t>监管</w:t>
      </w:r>
      <w:r>
        <w:rPr>
          <w:rFonts w:hint="eastAsia" w:ascii="仿宋" w:hAnsi="仿宋" w:eastAsia="仿宋" w:cs="仿宋"/>
          <w:color w:val="auto"/>
          <w:sz w:val="32"/>
          <w:szCs w:val="32"/>
          <w:highlight w:val="none"/>
        </w:rPr>
        <w:t>信用状况、纠正失信行为、消除不良社会影响后，符合规定条件的，可以按照规定程序向失信信息认定的医疗保障行政部门</w:t>
      </w:r>
      <w:r>
        <w:rPr>
          <w:rFonts w:hint="eastAsia" w:ascii="仿宋" w:hAnsi="仿宋" w:eastAsia="仿宋" w:cs="仿宋"/>
          <w:color w:val="auto"/>
          <w:sz w:val="32"/>
          <w:szCs w:val="32"/>
          <w:highlight w:val="none"/>
          <w:lang w:val="en-US" w:eastAsia="zh-CN"/>
        </w:rPr>
        <w:t>或评价机构</w:t>
      </w:r>
      <w:r>
        <w:rPr>
          <w:rFonts w:hint="eastAsia" w:ascii="仿宋" w:hAnsi="仿宋" w:eastAsia="仿宋" w:cs="仿宋"/>
          <w:color w:val="auto"/>
          <w:sz w:val="32"/>
          <w:szCs w:val="32"/>
          <w:highlight w:val="none"/>
        </w:rPr>
        <w:t>提出申请，开展信用修复。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三十一</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除严重失信信息外，其他行政处罚信息公示期满</w:t>
      </w:r>
      <w:r>
        <w:rPr>
          <w:rFonts w:hint="eastAsia" w:ascii="仿宋" w:hAnsi="仿宋" w:eastAsia="仿宋" w:cs="仿宋"/>
          <w:color w:val="auto"/>
          <w:sz w:val="32"/>
          <w:szCs w:val="32"/>
          <w:highlight w:val="none"/>
          <w:lang w:eastAsia="zh-CN"/>
        </w:rPr>
        <w:t>六个月</w:t>
      </w:r>
      <w:r>
        <w:rPr>
          <w:rFonts w:hint="eastAsia" w:ascii="仿宋" w:hAnsi="仿宋" w:eastAsia="仿宋" w:cs="仿宋"/>
          <w:color w:val="auto"/>
          <w:sz w:val="32"/>
          <w:szCs w:val="32"/>
          <w:highlight w:val="none"/>
        </w:rPr>
        <w:t>，且符合下列情形的失信主体，可以申请信用修复：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（一）已经自觉履行行政处罚决定中规定的义务； 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（二）已经主动消除危害后果和不良影响；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（三）未因同一类违法行为再次受到医疗保障行政部门行政处罚；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（四）未在严重失信</w:t>
      </w:r>
      <w:r>
        <w:rPr>
          <w:rFonts w:hint="eastAsia" w:ascii="仿宋" w:hAnsi="仿宋" w:eastAsia="仿宋" w:cs="仿宋"/>
          <w:color w:val="auto"/>
          <w:sz w:val="32"/>
          <w:szCs w:val="32"/>
          <w:highlight w:val="none"/>
          <w:lang w:eastAsia="zh-CN"/>
        </w:rPr>
        <w:t>主体</w:t>
      </w:r>
      <w:r>
        <w:rPr>
          <w:rFonts w:hint="eastAsia" w:ascii="仿宋" w:hAnsi="仿宋" w:eastAsia="仿宋" w:cs="仿宋"/>
          <w:color w:val="auto"/>
          <w:sz w:val="32"/>
          <w:szCs w:val="32"/>
          <w:highlight w:val="none"/>
        </w:rPr>
        <w:t>名单中。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三十二</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被列入严重失信</w:t>
      </w:r>
      <w:r>
        <w:rPr>
          <w:rFonts w:hint="eastAsia" w:ascii="仿宋" w:hAnsi="仿宋" w:eastAsia="仿宋" w:cs="仿宋"/>
          <w:color w:val="auto"/>
          <w:sz w:val="32"/>
          <w:szCs w:val="32"/>
          <w:highlight w:val="none"/>
          <w:lang w:eastAsia="zh-CN"/>
        </w:rPr>
        <w:t>主体</w:t>
      </w:r>
      <w:r>
        <w:rPr>
          <w:rFonts w:hint="eastAsia" w:ascii="仿宋" w:hAnsi="仿宋" w:eastAsia="仿宋" w:cs="仿宋"/>
          <w:color w:val="auto"/>
          <w:sz w:val="32"/>
          <w:szCs w:val="32"/>
          <w:highlight w:val="none"/>
        </w:rPr>
        <w:t>名单满一年，且符合下列情形的失信主体，可以申请信用修复：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（一）已经自觉履行行政处罚决定中规定的义务；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（二）已经主动消除危害后果和不良影响；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（三）实施相应管理措施期限</w:t>
      </w:r>
      <w:r>
        <w:rPr>
          <w:rFonts w:hint="eastAsia" w:ascii="仿宋" w:hAnsi="仿宋" w:eastAsia="仿宋" w:cs="仿宋"/>
          <w:color w:val="auto"/>
          <w:sz w:val="32"/>
          <w:szCs w:val="32"/>
          <w:highlight w:val="none"/>
          <w:lang w:eastAsia="zh-CN"/>
        </w:rPr>
        <w:t>已经</w:t>
      </w:r>
      <w:r>
        <w:rPr>
          <w:rFonts w:hint="eastAsia" w:ascii="仿宋" w:hAnsi="仿宋" w:eastAsia="仿宋" w:cs="仿宋"/>
          <w:color w:val="auto"/>
          <w:sz w:val="32"/>
          <w:szCs w:val="32"/>
          <w:highlight w:val="none"/>
        </w:rPr>
        <w:t>届满</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未再受到医疗保障行政部门较重</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三十三</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失信主体申请信用修复，应当提交以下材料：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（一）信用修复申请</w:t>
      </w:r>
      <w:r>
        <w:rPr>
          <w:rFonts w:hint="eastAsia" w:ascii="仿宋" w:hAnsi="仿宋" w:eastAsia="仿宋" w:cs="仿宋"/>
          <w:color w:val="auto"/>
          <w:sz w:val="32"/>
          <w:szCs w:val="32"/>
          <w:highlight w:val="none"/>
          <w:lang w:val="en-US" w:eastAsia="zh-CN"/>
        </w:rPr>
        <w:t>书</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（二）守信承诺书；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（三）履行法定义务、纠正违法</w:t>
      </w:r>
      <w:r>
        <w:rPr>
          <w:rFonts w:hint="eastAsia" w:ascii="仿宋" w:hAnsi="仿宋" w:eastAsia="仿宋" w:cs="仿宋"/>
          <w:color w:val="auto"/>
          <w:sz w:val="32"/>
          <w:szCs w:val="32"/>
          <w:highlight w:val="none"/>
          <w:lang w:eastAsia="zh-CN"/>
        </w:rPr>
        <w:t>违规</w:t>
      </w:r>
      <w:r>
        <w:rPr>
          <w:rFonts w:hint="eastAsia" w:ascii="仿宋" w:hAnsi="仿宋" w:eastAsia="仿宋" w:cs="仿宋"/>
          <w:color w:val="auto"/>
          <w:sz w:val="32"/>
          <w:szCs w:val="32"/>
          <w:highlight w:val="none"/>
        </w:rPr>
        <w:t>行为的相关</w:t>
      </w:r>
      <w:r>
        <w:rPr>
          <w:rFonts w:hint="eastAsia" w:ascii="仿宋" w:hAnsi="仿宋" w:eastAsia="仿宋" w:cs="仿宋"/>
          <w:color w:val="auto"/>
          <w:sz w:val="32"/>
          <w:szCs w:val="32"/>
          <w:highlight w:val="none"/>
          <w:lang w:eastAsia="zh-CN"/>
        </w:rPr>
        <w:t>证明</w:t>
      </w:r>
      <w:r>
        <w:rPr>
          <w:rFonts w:hint="eastAsia" w:ascii="仿宋" w:hAnsi="仿宋" w:eastAsia="仿宋" w:cs="仿宋"/>
          <w:color w:val="auto"/>
          <w:sz w:val="32"/>
          <w:szCs w:val="32"/>
          <w:highlight w:val="none"/>
        </w:rPr>
        <w:t>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（四）统一社会信用代码的证件或个人身份证等资格证明材料。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应当自收到申请之日起</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个工作日内作出是否受理的决定。申请材料齐全、符合法定形式的，应当予以受理，并告知当事人。不予受理的，应当告知当事人，并说明理由。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三十四</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法律、法规和党中央、国务院政策文件明确规定不可信用修复的其他失信行为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不予以信用修复</w:t>
      </w:r>
      <w:r>
        <w:rPr>
          <w:rFonts w:hint="eastAsia" w:ascii="仿宋" w:hAnsi="仿宋" w:eastAsia="仿宋" w:cs="仿宋"/>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u w:val="single"/>
          <w:lang w:eastAsia="zh-CN"/>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三十五</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医疗保障行政部门</w:t>
      </w:r>
      <w:r>
        <w:rPr>
          <w:rFonts w:hint="eastAsia" w:ascii="仿宋" w:hAnsi="仿宋" w:eastAsia="仿宋" w:cs="仿宋"/>
          <w:color w:val="auto"/>
          <w:sz w:val="32"/>
          <w:szCs w:val="32"/>
          <w:highlight w:val="none"/>
          <w:lang w:eastAsia="zh-CN"/>
        </w:rPr>
        <w:t>或评价机构</w:t>
      </w:r>
      <w:r>
        <w:rPr>
          <w:rFonts w:hint="eastAsia" w:ascii="仿宋" w:hAnsi="仿宋" w:eastAsia="仿宋" w:cs="仿宋"/>
          <w:color w:val="auto"/>
          <w:sz w:val="32"/>
          <w:szCs w:val="32"/>
          <w:highlight w:val="none"/>
        </w:rPr>
        <w:t>可以采取网上核实、书面核实、实地核实等方式，对当事人履行法定义务、纠正违法行为等情况进行核实。自受理之日起，</w:t>
      </w:r>
      <w:r>
        <w:rPr>
          <w:rFonts w:hint="eastAsia" w:ascii="仿宋" w:hAnsi="仿宋" w:eastAsia="仿宋" w:cs="仿宋"/>
          <w:color w:val="auto"/>
          <w:sz w:val="32"/>
          <w:szCs w:val="32"/>
          <w:highlight w:val="none"/>
          <w:lang w:val="en-US" w:eastAsia="zh-CN"/>
        </w:rPr>
        <w:t>十五</w:t>
      </w:r>
      <w:r>
        <w:rPr>
          <w:rFonts w:hint="eastAsia" w:ascii="仿宋" w:hAnsi="仿宋" w:eastAsia="仿宋" w:cs="仿宋"/>
          <w:color w:val="auto"/>
          <w:sz w:val="32"/>
          <w:szCs w:val="32"/>
          <w:highlight w:val="none"/>
        </w:rPr>
        <w:t>个工作日内作出</w:t>
      </w:r>
      <w:r>
        <w:rPr>
          <w:rFonts w:hint="eastAsia" w:ascii="仿宋" w:hAnsi="仿宋" w:eastAsia="仿宋" w:cs="仿宋"/>
          <w:color w:val="auto"/>
          <w:sz w:val="32"/>
          <w:szCs w:val="32"/>
          <w:highlight w:val="none"/>
          <w:lang w:eastAsia="zh-CN"/>
        </w:rPr>
        <w:t>是否予以信用修复的</w:t>
      </w:r>
      <w:r>
        <w:rPr>
          <w:rFonts w:hint="eastAsia" w:ascii="仿宋" w:hAnsi="仿宋" w:eastAsia="仿宋" w:cs="仿宋"/>
          <w:color w:val="auto"/>
          <w:sz w:val="32"/>
          <w:szCs w:val="32"/>
          <w:highlight w:val="none"/>
        </w:rPr>
        <w:t>决定。</w:t>
      </w:r>
      <w:r>
        <w:rPr>
          <w:rFonts w:hint="eastAsia" w:ascii="仿宋" w:hAnsi="仿宋" w:eastAsia="仿宋" w:cs="仿宋"/>
          <w:color w:val="auto"/>
          <w:sz w:val="32"/>
          <w:szCs w:val="32"/>
          <w:highlight w:val="none"/>
          <w:u w:val="none"/>
          <w:lang w:eastAsia="zh-CN"/>
        </w:rPr>
        <w:t>其中，申请</w:t>
      </w:r>
      <w:r>
        <w:rPr>
          <w:rFonts w:hint="eastAsia" w:ascii="仿宋" w:hAnsi="仿宋" w:eastAsia="仿宋" w:cs="仿宋"/>
          <w:color w:val="auto"/>
          <w:sz w:val="32"/>
          <w:szCs w:val="32"/>
          <w:highlight w:val="none"/>
          <w:u w:val="none"/>
        </w:rPr>
        <w:t>行政处罚信息</w:t>
      </w:r>
      <w:r>
        <w:rPr>
          <w:rFonts w:hint="eastAsia" w:ascii="仿宋" w:hAnsi="仿宋" w:eastAsia="仿宋" w:cs="仿宋"/>
          <w:color w:val="auto"/>
          <w:sz w:val="32"/>
          <w:szCs w:val="32"/>
          <w:highlight w:val="none"/>
          <w:u w:val="none"/>
          <w:lang w:eastAsia="zh-CN"/>
        </w:rPr>
        <w:t>提前停止公示的，由医疗保障行政部门作出决定。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医疗保障行政</w:t>
      </w:r>
      <w:r>
        <w:rPr>
          <w:rFonts w:hint="eastAsia" w:ascii="仿宋" w:hAnsi="仿宋" w:eastAsia="仿宋" w:cs="仿宋"/>
          <w:color w:val="auto"/>
          <w:sz w:val="32"/>
          <w:szCs w:val="32"/>
          <w:highlight w:val="none"/>
          <w:lang w:eastAsia="zh-CN"/>
        </w:rPr>
        <w:t>部门</w:t>
      </w:r>
      <w:r>
        <w:rPr>
          <w:rFonts w:hint="eastAsia" w:ascii="仿宋" w:hAnsi="仿宋" w:eastAsia="仿宋" w:cs="仿宋"/>
          <w:color w:val="auto"/>
          <w:sz w:val="32"/>
          <w:szCs w:val="32"/>
          <w:highlight w:val="none"/>
        </w:rPr>
        <w:t>准予移出严重失信</w:t>
      </w:r>
      <w:r>
        <w:rPr>
          <w:rFonts w:hint="eastAsia" w:ascii="仿宋" w:hAnsi="仿宋" w:eastAsia="仿宋" w:cs="仿宋"/>
          <w:color w:val="auto"/>
          <w:sz w:val="32"/>
          <w:szCs w:val="32"/>
          <w:highlight w:val="none"/>
          <w:lang w:eastAsia="zh-CN"/>
        </w:rPr>
        <w:t>主体</w:t>
      </w:r>
      <w:r>
        <w:rPr>
          <w:rFonts w:hint="eastAsia" w:ascii="仿宋" w:hAnsi="仿宋" w:eastAsia="仿宋" w:cs="仿宋"/>
          <w:color w:val="auto"/>
          <w:sz w:val="32"/>
          <w:szCs w:val="32"/>
          <w:highlight w:val="none"/>
        </w:rPr>
        <w:t>名单</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，应当自作出决定之日起</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个工作日内</w:t>
      </w:r>
      <w:r>
        <w:rPr>
          <w:rFonts w:hint="eastAsia" w:ascii="仿宋" w:hAnsi="仿宋" w:eastAsia="仿宋" w:cs="仿宋"/>
          <w:color w:val="auto"/>
          <w:sz w:val="32"/>
          <w:szCs w:val="32"/>
          <w:highlight w:val="none"/>
          <w:lang w:val="en-US" w:eastAsia="zh-CN"/>
        </w:rPr>
        <w:t>停止公示相关信息，</w:t>
      </w:r>
      <w:r>
        <w:rPr>
          <w:rFonts w:hint="eastAsia" w:ascii="仿宋" w:hAnsi="仿宋" w:eastAsia="仿宋" w:cs="仿宋"/>
          <w:color w:val="auto"/>
          <w:sz w:val="32"/>
          <w:szCs w:val="32"/>
          <w:highlight w:val="none"/>
        </w:rPr>
        <w:t>依法解除相关管理措施。不予移出严重失信</w:t>
      </w:r>
      <w:r>
        <w:rPr>
          <w:rFonts w:hint="eastAsia" w:ascii="仿宋" w:hAnsi="仿宋" w:eastAsia="仿宋" w:cs="仿宋"/>
          <w:color w:val="auto"/>
          <w:sz w:val="32"/>
          <w:szCs w:val="32"/>
          <w:highlight w:val="none"/>
          <w:lang w:eastAsia="zh-CN"/>
        </w:rPr>
        <w:t>主体</w:t>
      </w:r>
      <w:r>
        <w:rPr>
          <w:rFonts w:hint="eastAsia" w:ascii="仿宋" w:hAnsi="仿宋" w:eastAsia="仿宋" w:cs="仿宋"/>
          <w:color w:val="auto"/>
          <w:sz w:val="32"/>
          <w:szCs w:val="32"/>
          <w:highlight w:val="none"/>
        </w:rPr>
        <w:t>名单的，应当告知当事人，并说明理由。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三十六</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失信主体故意隐瞒真实情况、弄虚作假，情节严重的，由医疗保障行政部门撤销准予信用修复的决定，恢复之前状态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医疗保障行政部门行政处罚信息、严重失信</w:t>
      </w:r>
      <w:r>
        <w:rPr>
          <w:rFonts w:hint="eastAsia" w:ascii="仿宋" w:hAnsi="仿宋" w:eastAsia="仿宋" w:cs="仿宋"/>
          <w:color w:val="auto"/>
          <w:sz w:val="32"/>
          <w:szCs w:val="32"/>
          <w:highlight w:val="none"/>
          <w:lang w:eastAsia="zh-CN"/>
        </w:rPr>
        <w:t>主体</w:t>
      </w:r>
      <w:r>
        <w:rPr>
          <w:rFonts w:hint="eastAsia" w:ascii="仿宋" w:hAnsi="仿宋" w:eastAsia="仿宋" w:cs="仿宋"/>
          <w:color w:val="auto"/>
          <w:sz w:val="32"/>
          <w:szCs w:val="32"/>
          <w:highlight w:val="none"/>
        </w:rPr>
        <w:t>名单公示期重新计算。</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第七章</w:t>
      </w:r>
      <w:r>
        <w:rPr>
          <w:rFonts w:hint="eastAsia" w:ascii="方正黑体_GBK" w:hAnsi="方正黑体_GBK" w:eastAsia="方正黑体_GBK" w:cs="方正黑体_GBK"/>
          <w:b w:val="0"/>
          <w:bCs w:val="0"/>
          <w:color w:val="auto"/>
          <w:sz w:val="36"/>
          <w:szCs w:val="36"/>
          <w:highlight w:val="none"/>
          <w:lang w:val="en-US" w:eastAsia="zh-CN"/>
        </w:rPr>
        <w:t xml:space="preserve"> </w:t>
      </w:r>
      <w:r>
        <w:rPr>
          <w:rFonts w:hint="eastAsia" w:ascii="方正黑体_GBK" w:hAnsi="方正黑体_GBK" w:eastAsia="方正黑体_GBK" w:cs="方正黑体_GBK"/>
          <w:b w:val="0"/>
          <w:bCs w:val="0"/>
          <w:color w:val="auto"/>
          <w:sz w:val="36"/>
          <w:szCs w:val="36"/>
          <w:highlight w:val="none"/>
        </w:rPr>
        <w:t>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三十七</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各级医疗保障行政部门</w:t>
      </w:r>
      <w:r>
        <w:rPr>
          <w:rFonts w:hint="eastAsia" w:ascii="仿宋" w:hAnsi="仿宋" w:eastAsia="仿宋" w:cs="仿宋"/>
          <w:color w:val="auto"/>
          <w:sz w:val="32"/>
          <w:szCs w:val="32"/>
          <w:highlight w:val="none"/>
          <w:lang w:eastAsia="zh-CN"/>
        </w:rPr>
        <w:t>、评价机构或</w:t>
      </w:r>
      <w:r>
        <w:rPr>
          <w:rFonts w:hint="eastAsia" w:ascii="仿宋" w:hAnsi="仿宋" w:eastAsia="仿宋" w:cs="仿宋"/>
          <w:color w:val="auto"/>
          <w:sz w:val="32"/>
          <w:szCs w:val="32"/>
          <w:highlight w:val="none"/>
        </w:rPr>
        <w:t>其工作人员，应当依法履职，确保信息安全，畅通投诉举报渠道，规范工作流程。对因徇私舞弊、玩忽职守等违法行为损害信用主体合法权益的相关责任人，按照有关规定给予党纪、政纪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方正黑体_GBK" w:hAnsi="方正黑体_GBK" w:eastAsia="方正黑体_GBK" w:cs="方正黑体_GBK"/>
          <w:b w:val="0"/>
          <w:bCs/>
          <w:color w:val="auto"/>
          <w:sz w:val="32"/>
          <w:szCs w:val="32"/>
          <w:highlight w:val="none"/>
        </w:rPr>
        <w:t>第</w:t>
      </w:r>
      <w:r>
        <w:rPr>
          <w:rFonts w:hint="eastAsia" w:ascii="方正黑体_GBK" w:hAnsi="方正黑体_GBK" w:eastAsia="方正黑体_GBK" w:cs="方正黑体_GBK"/>
          <w:b w:val="0"/>
          <w:bCs/>
          <w:color w:val="auto"/>
          <w:sz w:val="32"/>
          <w:szCs w:val="32"/>
          <w:highlight w:val="none"/>
          <w:lang w:val="en-US" w:eastAsia="zh-CN"/>
        </w:rPr>
        <w:t>三十八</w:t>
      </w:r>
      <w:r>
        <w:rPr>
          <w:rFonts w:hint="eastAsia" w:ascii="方正黑体_GBK" w:hAnsi="方正黑体_GBK" w:eastAsia="方正黑体_GBK" w:cs="方正黑体_GBK"/>
          <w:b w:val="0"/>
          <w:bCs/>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eastAsia="zh-CN"/>
        </w:rPr>
        <w:t>各市</w:t>
      </w:r>
      <w:r>
        <w:rPr>
          <w:rFonts w:hint="eastAsia" w:ascii="仿宋" w:hAnsi="仿宋" w:eastAsia="仿宋" w:cs="仿宋"/>
          <w:color w:val="auto"/>
          <w:sz w:val="32"/>
          <w:szCs w:val="32"/>
          <w:highlight w:val="none"/>
        </w:rPr>
        <w:t>医疗保障行政部门可以根据本办法制定实施细则。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eastAsia="zh-CN"/>
        </w:rPr>
        <w:t>三</w:t>
      </w:r>
      <w:r>
        <w:rPr>
          <w:rFonts w:hint="eastAsia" w:ascii="方正黑体_GBK" w:hAnsi="方正黑体_GBK" w:eastAsia="方正黑体_GBK" w:cs="方正黑体_GBK"/>
          <w:b w:val="0"/>
          <w:bCs w:val="0"/>
          <w:color w:val="auto"/>
          <w:sz w:val="32"/>
          <w:szCs w:val="32"/>
          <w:highlight w:val="none"/>
        </w:rPr>
        <w:t>十</w:t>
      </w:r>
      <w:r>
        <w:rPr>
          <w:rFonts w:hint="eastAsia" w:ascii="方正黑体_GBK" w:hAnsi="方正黑体_GBK" w:eastAsia="方正黑体_GBK" w:cs="方正黑体_GBK"/>
          <w:b w:val="0"/>
          <w:bCs w:val="0"/>
          <w:color w:val="auto"/>
          <w:sz w:val="32"/>
          <w:szCs w:val="32"/>
          <w:highlight w:val="none"/>
          <w:lang w:val="en-US" w:eastAsia="zh-CN"/>
        </w:rPr>
        <w:t>九</w:t>
      </w:r>
      <w:r>
        <w:rPr>
          <w:rFonts w:hint="eastAsia" w:ascii="方正黑体_GBK" w:hAnsi="方正黑体_GBK" w:eastAsia="方正黑体_GBK" w:cs="方正黑体_GBK"/>
          <w:b w:val="0"/>
          <w:bCs w:val="0"/>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本办法自印发之日起施行。由辽宁省医疗保障局负责解释。</w:t>
      </w:r>
      <w:r>
        <w:rPr>
          <w:rFonts w:hint="eastAsia" w:ascii="仿宋" w:hAnsi="仿宋" w:eastAsia="仿宋" w:cs="仿宋"/>
          <w:color w:val="auto"/>
          <w:sz w:val="32"/>
          <w:szCs w:val="32"/>
          <w:highlight w:val="none"/>
          <w:lang w:val="en-US" w:eastAsia="zh-CN"/>
        </w:rPr>
        <w:t xml:space="preserve">   </w:t>
      </w:r>
    </w:p>
    <w:sectPr>
      <w:footerReference r:id="rId3" w:type="default"/>
      <w:pgSz w:w="11906" w:h="16838"/>
      <w:pgMar w:top="2120" w:right="1406" w:bottom="172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footnoteLayoutLikeWW8/>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GEwYjIwOTBhNmMzMTEwNjZmMzM3ODQ1ZWM3YWIifQ=="/>
  </w:docVars>
  <w:rsids>
    <w:rsidRoot w:val="55494348"/>
    <w:rsid w:val="02B17E86"/>
    <w:rsid w:val="02E84657"/>
    <w:rsid w:val="03040756"/>
    <w:rsid w:val="031A14E6"/>
    <w:rsid w:val="06C7628B"/>
    <w:rsid w:val="07E63E66"/>
    <w:rsid w:val="092D374D"/>
    <w:rsid w:val="094D06C8"/>
    <w:rsid w:val="0955056D"/>
    <w:rsid w:val="0E2651E4"/>
    <w:rsid w:val="109B5087"/>
    <w:rsid w:val="142C70FE"/>
    <w:rsid w:val="15BC7D02"/>
    <w:rsid w:val="169C5978"/>
    <w:rsid w:val="17DB31DE"/>
    <w:rsid w:val="181545CB"/>
    <w:rsid w:val="1D412E8A"/>
    <w:rsid w:val="1E1823CB"/>
    <w:rsid w:val="21262AC3"/>
    <w:rsid w:val="222F23B3"/>
    <w:rsid w:val="2356222E"/>
    <w:rsid w:val="238F1A53"/>
    <w:rsid w:val="23BF2D5B"/>
    <w:rsid w:val="246D7E10"/>
    <w:rsid w:val="251A0B90"/>
    <w:rsid w:val="284977E1"/>
    <w:rsid w:val="2B763F6A"/>
    <w:rsid w:val="2DFD980A"/>
    <w:rsid w:val="2E3A0D95"/>
    <w:rsid w:val="2F017025"/>
    <w:rsid w:val="2FBD767A"/>
    <w:rsid w:val="2FEBB3C3"/>
    <w:rsid w:val="30032221"/>
    <w:rsid w:val="31183BA8"/>
    <w:rsid w:val="31301E94"/>
    <w:rsid w:val="37FD2548"/>
    <w:rsid w:val="3863422D"/>
    <w:rsid w:val="38B41D2C"/>
    <w:rsid w:val="3A7B40DA"/>
    <w:rsid w:val="3B7F7AF6"/>
    <w:rsid w:val="3C9C72D2"/>
    <w:rsid w:val="3CBD43BC"/>
    <w:rsid w:val="3D22018A"/>
    <w:rsid w:val="3E602A72"/>
    <w:rsid w:val="3EB72F41"/>
    <w:rsid w:val="40F60FAB"/>
    <w:rsid w:val="41386887"/>
    <w:rsid w:val="42674660"/>
    <w:rsid w:val="43277DD8"/>
    <w:rsid w:val="485E2FF6"/>
    <w:rsid w:val="48DF21C3"/>
    <w:rsid w:val="4AC66EAE"/>
    <w:rsid w:val="4C520360"/>
    <w:rsid w:val="50A5591A"/>
    <w:rsid w:val="51A468D7"/>
    <w:rsid w:val="51F172F4"/>
    <w:rsid w:val="52B46677"/>
    <w:rsid w:val="55494348"/>
    <w:rsid w:val="554D58BE"/>
    <w:rsid w:val="55C23E61"/>
    <w:rsid w:val="56B6112B"/>
    <w:rsid w:val="56EF455A"/>
    <w:rsid w:val="57371141"/>
    <w:rsid w:val="579E16B5"/>
    <w:rsid w:val="58767185"/>
    <w:rsid w:val="59FB6686"/>
    <w:rsid w:val="5B6A033A"/>
    <w:rsid w:val="5DEF2DB1"/>
    <w:rsid w:val="5E561865"/>
    <w:rsid w:val="5FBF2363"/>
    <w:rsid w:val="5FF06AA5"/>
    <w:rsid w:val="602329A9"/>
    <w:rsid w:val="60760D77"/>
    <w:rsid w:val="626550F0"/>
    <w:rsid w:val="636F7BF7"/>
    <w:rsid w:val="678169A9"/>
    <w:rsid w:val="67E511C8"/>
    <w:rsid w:val="6A591E00"/>
    <w:rsid w:val="6AA10091"/>
    <w:rsid w:val="6B5B08FC"/>
    <w:rsid w:val="6B733D69"/>
    <w:rsid w:val="6C9065D3"/>
    <w:rsid w:val="6E69536A"/>
    <w:rsid w:val="6EBA08A7"/>
    <w:rsid w:val="6EF06646"/>
    <w:rsid w:val="6F9EE525"/>
    <w:rsid w:val="707F2CF8"/>
    <w:rsid w:val="73F7F86D"/>
    <w:rsid w:val="74C51B7F"/>
    <w:rsid w:val="74E95E6A"/>
    <w:rsid w:val="75D0A05D"/>
    <w:rsid w:val="75EF498A"/>
    <w:rsid w:val="775B68B0"/>
    <w:rsid w:val="780B7217"/>
    <w:rsid w:val="79DF1CD5"/>
    <w:rsid w:val="7AA04ADD"/>
    <w:rsid w:val="7C55451C"/>
    <w:rsid w:val="7C6E134E"/>
    <w:rsid w:val="7D021E67"/>
    <w:rsid w:val="7DFB45CA"/>
    <w:rsid w:val="7E5D5027"/>
    <w:rsid w:val="7EE742EC"/>
    <w:rsid w:val="7F6556D9"/>
    <w:rsid w:val="7F7FAE6A"/>
    <w:rsid w:val="7FEB5A57"/>
    <w:rsid w:val="7FFE1E2D"/>
    <w:rsid w:val="89EFEA86"/>
    <w:rsid w:val="8AF7002D"/>
    <w:rsid w:val="8BEE6267"/>
    <w:rsid w:val="9DCF51C2"/>
    <w:rsid w:val="D4F6E94D"/>
    <w:rsid w:val="DB6563A4"/>
    <w:rsid w:val="F3FE8F81"/>
    <w:rsid w:val="F677ED35"/>
    <w:rsid w:val="FB8F8D89"/>
    <w:rsid w:val="FBFF3DF3"/>
    <w:rsid w:val="FC6D8578"/>
    <w:rsid w:val="FD3137CD"/>
    <w:rsid w:val="FD7FD86A"/>
    <w:rsid w:val="FEB7E229"/>
    <w:rsid w:val="FFA747EF"/>
    <w:rsid w:val="FFEFF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0"/>
    <w:rPr>
      <w:b/>
    </w:rPr>
  </w:style>
  <w:style w:type="character" w:styleId="12">
    <w:name w:val="footnote reference"/>
    <w:qFormat/>
    <w:uiPriority w:val="0"/>
    <w:rPr>
      <w:vertAlign w:val="superscript"/>
    </w:rPr>
  </w:style>
  <w:style w:type="paragraph" w:customStyle="1" w:styleId="13">
    <w:name w:val="Table Paragraph"/>
    <w:basedOn w:val="1"/>
    <w:qFormat/>
    <w:uiPriority w:val="0"/>
    <w:pPr>
      <w:autoSpaceDE w:val="0"/>
      <w:autoSpaceDN w:val="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4807</Words>
  <Characters>4820</Characters>
  <Lines>0</Lines>
  <Paragraphs>0</Paragraphs>
  <TotalTime>158</TotalTime>
  <ScaleCrop>false</ScaleCrop>
  <LinksUpToDate>false</LinksUpToDate>
  <CharactersWithSpaces>4908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2022-09-05T22:32:00Z</dcterms:created>
  <dc:creator>云遮月</dc:creator>
  <cp:lastModifiedBy>thtf</cp:lastModifiedBy>
  <cp:lastPrinted>2025-05-06T16:47:32Z</cp:lastPrinted>
  <dcterms:modified xsi:type="dcterms:W3CDTF">2025-05-06T18:40:11Z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6E39256FC96A4D81B57CEDE5EDCFBAF7</vt:lpwstr>
  </property>
</Properties>
</file>