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B5212">
      <w:pPr>
        <w:keepNext w:val="0"/>
        <w:keepLines w:val="0"/>
        <w:pageBreakBefore w:val="0"/>
        <w:widowControl w:val="0"/>
        <w:kinsoku/>
        <w:wordWrap/>
        <w:overflowPunct/>
        <w:topLinePunct w:val="0"/>
        <w:autoSpaceDE/>
        <w:autoSpaceDN/>
        <w:bidi w:val="0"/>
        <w:adjustRightInd/>
        <w:snapToGrid/>
        <w:spacing w:line="574" w:lineRule="exact"/>
        <w:ind w:left="0" w:right="0"/>
        <w:jc w:val="center"/>
        <w:textAlignment w:val="auto"/>
        <w:rPr>
          <w:rFonts w:ascii="方正小标宋简体" w:eastAsia="方正小标宋简体"/>
          <w:b w:val="0"/>
          <w:bCs w:val="0"/>
          <w:color w:val="auto"/>
          <w:sz w:val="44"/>
          <w:szCs w:val="44"/>
        </w:rPr>
      </w:pPr>
      <w:bookmarkStart w:id="0" w:name="_GoBack"/>
      <w:bookmarkEnd w:id="0"/>
      <w:r>
        <w:rPr>
          <w:rFonts w:hint="eastAsia" w:ascii="方正小标宋简体" w:eastAsia="方正小标宋简体"/>
          <w:b w:val="0"/>
          <w:bCs w:val="0"/>
          <w:color w:val="auto"/>
          <w:sz w:val="44"/>
          <w:szCs w:val="44"/>
        </w:rPr>
        <w:t>兰州市城乡居民基本医疗保险</w:t>
      </w:r>
    </w:p>
    <w:p w14:paraId="39CFF827">
      <w:pPr>
        <w:keepNext w:val="0"/>
        <w:keepLines w:val="0"/>
        <w:pageBreakBefore w:val="0"/>
        <w:widowControl w:val="0"/>
        <w:kinsoku/>
        <w:wordWrap/>
        <w:overflowPunct/>
        <w:topLinePunct w:val="0"/>
        <w:autoSpaceDE/>
        <w:autoSpaceDN/>
        <w:bidi w:val="0"/>
        <w:adjustRightInd/>
        <w:snapToGrid w:val="0"/>
        <w:spacing w:line="574" w:lineRule="exact"/>
        <w:ind w:left="0" w:right="0"/>
        <w:jc w:val="center"/>
        <w:textAlignment w:val="auto"/>
        <w:rPr>
          <w:rFonts w:hint="eastAsia" w:ascii="方正小标宋简体" w:eastAsia="方正小标宋简体"/>
          <w:b w:val="0"/>
          <w:bCs w:val="0"/>
          <w:color w:val="auto"/>
          <w:sz w:val="44"/>
          <w:szCs w:val="44"/>
          <w:lang w:eastAsia="zh-CN"/>
        </w:rPr>
      </w:pPr>
      <w:r>
        <w:rPr>
          <w:rFonts w:hint="eastAsia" w:ascii="方正小标宋简体" w:eastAsia="方正小标宋简体"/>
          <w:b w:val="0"/>
          <w:bCs w:val="0"/>
          <w:color w:val="auto"/>
          <w:sz w:val="44"/>
          <w:szCs w:val="44"/>
        </w:rPr>
        <w:t>市级统筹实施细则</w:t>
      </w:r>
    </w:p>
    <w:p w14:paraId="70B96845">
      <w:pPr>
        <w:keepNext w:val="0"/>
        <w:keepLines w:val="0"/>
        <w:pageBreakBefore w:val="0"/>
        <w:widowControl w:val="0"/>
        <w:kinsoku/>
        <w:wordWrap/>
        <w:overflowPunct/>
        <w:topLinePunct w:val="0"/>
        <w:autoSpaceDE/>
        <w:autoSpaceDN/>
        <w:bidi w:val="0"/>
        <w:adjustRightInd/>
        <w:snapToGrid w:val="0"/>
        <w:spacing w:line="573" w:lineRule="exact"/>
        <w:ind w:left="0" w:right="0"/>
        <w:jc w:val="both"/>
        <w:textAlignment w:val="auto"/>
        <w:rPr>
          <w:rFonts w:ascii="方正小标宋简体" w:eastAsia="方正小标宋简体"/>
          <w:b w:val="0"/>
          <w:bCs w:val="0"/>
          <w:color w:val="auto"/>
          <w:sz w:val="32"/>
          <w:szCs w:val="32"/>
        </w:rPr>
      </w:pPr>
    </w:p>
    <w:p w14:paraId="17F108C8">
      <w:pPr>
        <w:pStyle w:val="26"/>
        <w:keepNext w:val="0"/>
        <w:keepLines w:val="0"/>
        <w:pageBreakBefore w:val="0"/>
        <w:widowControl w:val="0"/>
        <w:kinsoku/>
        <w:wordWrap/>
        <w:overflowPunct/>
        <w:topLinePunct w:val="0"/>
        <w:autoSpaceDE/>
        <w:autoSpaceDN/>
        <w:bidi w:val="0"/>
        <w:adjustRightInd/>
        <w:snapToGrid w:val="0"/>
        <w:spacing w:line="573" w:lineRule="exact"/>
        <w:ind w:left="1080" w:leftChars="0" w:right="90" w:rightChars="43" w:hanging="1080" w:firstLineChars="0"/>
        <w:jc w:val="center"/>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p>
    <w:p w14:paraId="0AE363F9">
      <w:pPr>
        <w:pStyle w:val="26"/>
        <w:keepNext w:val="0"/>
        <w:keepLines w:val="0"/>
        <w:pageBreakBefore w:val="0"/>
        <w:widowControl w:val="0"/>
        <w:kinsoku/>
        <w:wordWrap/>
        <w:overflowPunct/>
        <w:topLinePunct w:val="0"/>
        <w:autoSpaceDE/>
        <w:autoSpaceDN/>
        <w:bidi w:val="0"/>
        <w:adjustRightInd/>
        <w:snapToGrid w:val="0"/>
        <w:spacing w:line="573" w:lineRule="exact"/>
        <w:ind w:left="0" w:right="0" w:firstLine="0" w:firstLineChars="0"/>
        <w:jc w:val="both"/>
        <w:textAlignment w:val="auto"/>
        <w:rPr>
          <w:rFonts w:ascii="方正黑体简体" w:hAnsi="黑体" w:eastAsia="方正黑体简体"/>
          <w:b w:val="0"/>
          <w:bCs w:val="0"/>
          <w:color w:val="auto"/>
          <w:sz w:val="32"/>
          <w:szCs w:val="32"/>
        </w:rPr>
      </w:pPr>
    </w:p>
    <w:p w14:paraId="64316778">
      <w:pPr>
        <w:keepNext w:val="0"/>
        <w:keepLines w:val="0"/>
        <w:pageBreakBefore w:val="0"/>
        <w:widowControl w:val="0"/>
        <w:kinsoku/>
        <w:wordWrap/>
        <w:overflowPunct/>
        <w:topLinePunct w:val="0"/>
        <w:autoSpaceDE/>
        <w:autoSpaceDN/>
        <w:bidi w:val="0"/>
        <w:adjustRightInd/>
        <w:snapToGrid w:val="0"/>
        <w:spacing w:line="573" w:lineRule="exact"/>
        <w:ind w:left="0" w:right="0" w:firstLine="640" w:firstLineChars="200"/>
        <w:jc w:val="both"/>
        <w:textAlignment w:val="auto"/>
        <w:rPr>
          <w:rFonts w:hint="eastAsia" w:ascii="仿宋_GB2312" w:hAnsi="仿宋" w:eastAsia="仿宋_GB2312"/>
          <w:b w:val="0"/>
          <w:bCs w:val="0"/>
          <w:color w:val="auto"/>
          <w:sz w:val="32"/>
          <w:szCs w:val="32"/>
        </w:rPr>
      </w:pPr>
      <w:r>
        <w:rPr>
          <w:rFonts w:hint="eastAsia" w:ascii="黑体" w:hAnsi="黑体" w:eastAsia="黑体" w:cs="黑体"/>
          <w:b w:val="0"/>
          <w:bCs w:val="0"/>
          <w:color w:val="auto"/>
          <w:sz w:val="32"/>
          <w:szCs w:val="32"/>
        </w:rPr>
        <w:t>第一条</w:t>
      </w:r>
      <w:r>
        <w:rPr>
          <w:rFonts w:hint="eastAsia" w:ascii="黑体" w:hAnsi="黑体" w:eastAsia="黑体" w:cs="黑体"/>
          <w:b w:val="0"/>
          <w:bCs w:val="0"/>
          <w:color w:val="auto"/>
          <w:sz w:val="32"/>
          <w:szCs w:val="32"/>
          <w:lang w:val="en-US" w:eastAsia="zh-CN"/>
        </w:rPr>
        <w:t xml:space="preserve"> </w:t>
      </w:r>
      <w:r>
        <w:rPr>
          <w:rFonts w:hint="eastAsia" w:ascii="仿宋_GB2312" w:hAnsi="楷体" w:eastAsia="仿宋_GB2312"/>
          <w:b w:val="0"/>
          <w:bCs w:val="0"/>
          <w:color w:val="auto"/>
          <w:sz w:val="32"/>
          <w:szCs w:val="32"/>
        </w:rPr>
        <w:t xml:space="preserve"> 为进一步深化医疗保障制度改革</w:t>
      </w:r>
      <w:r>
        <w:rPr>
          <w:rFonts w:hint="eastAsia" w:ascii="仿宋_GB2312" w:hAnsi="楷体" w:eastAsia="仿宋_GB2312"/>
          <w:b w:val="0"/>
          <w:bCs w:val="0"/>
          <w:color w:val="auto"/>
          <w:sz w:val="32"/>
          <w:szCs w:val="32"/>
          <w:lang w:eastAsia="zh-CN"/>
        </w:rPr>
        <w:t>，</w:t>
      </w:r>
      <w:r>
        <w:rPr>
          <w:rFonts w:hint="eastAsia" w:ascii="仿宋_GB2312" w:hAnsi="楷体" w:eastAsia="仿宋_GB2312"/>
          <w:b w:val="0"/>
          <w:bCs w:val="0"/>
          <w:color w:val="auto"/>
          <w:sz w:val="32"/>
          <w:szCs w:val="32"/>
          <w:lang w:val="en-US" w:eastAsia="zh-CN"/>
        </w:rPr>
        <w:t>健全完善</w:t>
      </w:r>
      <w:r>
        <w:rPr>
          <w:rFonts w:hint="eastAsia" w:ascii="仿宋_GB2312" w:hAnsi="仿宋" w:eastAsia="仿宋_GB2312"/>
          <w:b w:val="0"/>
          <w:bCs w:val="0"/>
          <w:color w:val="auto"/>
          <w:sz w:val="32"/>
          <w:szCs w:val="32"/>
        </w:rPr>
        <w:t>全市统一、城乡一体的城乡居民基本医疗保险（以下简称</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居民医保</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）制度，根据</w:t>
      </w:r>
      <w:r>
        <w:rPr>
          <w:rFonts w:hint="eastAsia" w:ascii="仿宋_GB2312" w:hAnsi="楷体" w:eastAsia="仿宋_GB2312"/>
          <w:b w:val="0"/>
          <w:bCs w:val="0"/>
          <w:color w:val="auto"/>
          <w:sz w:val="32"/>
          <w:szCs w:val="32"/>
          <w:lang w:val="en-US" w:eastAsia="zh-CN"/>
        </w:rPr>
        <w:t>国家和省级最新文件规定</w:t>
      </w:r>
      <w:r>
        <w:rPr>
          <w:rFonts w:hint="eastAsia" w:ascii="仿宋_GB2312" w:hAnsi="仿宋" w:eastAsia="仿宋_GB2312"/>
          <w:b w:val="0"/>
          <w:bCs w:val="0"/>
          <w:color w:val="auto"/>
          <w:sz w:val="32"/>
          <w:szCs w:val="32"/>
        </w:rPr>
        <w:t>，结合我市实际，制定本细则。</w:t>
      </w:r>
    </w:p>
    <w:p w14:paraId="1725A00B">
      <w:pPr>
        <w:keepNext w:val="0"/>
        <w:keepLines w:val="0"/>
        <w:pageBreakBefore w:val="0"/>
        <w:widowControl w:val="0"/>
        <w:kinsoku/>
        <w:wordWrap/>
        <w:overflowPunct/>
        <w:topLinePunct w:val="0"/>
        <w:autoSpaceDE/>
        <w:autoSpaceDN/>
        <w:bidi w:val="0"/>
        <w:adjustRightInd/>
        <w:snapToGrid w:val="0"/>
        <w:spacing w:line="573" w:lineRule="exact"/>
        <w:ind w:left="0" w:right="0" w:firstLine="640" w:firstLineChars="200"/>
        <w:jc w:val="both"/>
        <w:textAlignment w:val="auto"/>
        <w:rPr>
          <w:rFonts w:hint="eastAsia" w:ascii="仿宋_GB2312" w:hAnsi="仿宋" w:eastAsia="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第二条  </w:t>
      </w:r>
      <w:r>
        <w:rPr>
          <w:rFonts w:hint="eastAsia" w:ascii="仿宋_GB2312" w:hAnsi="仿宋" w:eastAsia="仿宋_GB2312"/>
          <w:b w:val="0"/>
          <w:bCs w:val="0"/>
          <w:color w:val="auto"/>
          <w:sz w:val="32"/>
          <w:szCs w:val="32"/>
          <w:lang w:val="en-US" w:eastAsia="zh-CN"/>
        </w:rPr>
        <w:t>居民医保是由政府组织、引导、支持，</w:t>
      </w:r>
      <w:r>
        <w:rPr>
          <w:rFonts w:hint="eastAsia" w:ascii="仿宋_GB2312" w:hAnsi="楷体" w:eastAsia="仿宋_GB2312"/>
          <w:b w:val="0"/>
          <w:bCs w:val="0"/>
          <w:color w:val="auto"/>
          <w:sz w:val="32"/>
          <w:szCs w:val="32"/>
          <w:lang w:val="en-US" w:eastAsia="zh-CN"/>
        </w:rPr>
        <w:t>用于降低城乡居民因患病就医造成的经济损失风险、保障基本医疗支出需求而建立的社会保险制度。</w:t>
      </w:r>
    </w:p>
    <w:p w14:paraId="4B70C3D7">
      <w:pPr>
        <w:keepNext w:val="0"/>
        <w:keepLines w:val="0"/>
        <w:pageBreakBefore w:val="0"/>
        <w:widowControl w:val="0"/>
        <w:kinsoku/>
        <w:wordWrap/>
        <w:overflowPunct/>
        <w:topLinePunct w:val="0"/>
        <w:autoSpaceDE/>
        <w:autoSpaceDN/>
        <w:bidi w:val="0"/>
        <w:adjustRightInd/>
        <w:snapToGrid w:val="0"/>
        <w:spacing w:line="573" w:lineRule="exact"/>
        <w:ind w:left="0" w:right="0" w:firstLine="640" w:firstLineChars="200"/>
        <w:jc w:val="both"/>
        <w:textAlignment w:val="auto"/>
        <w:rPr>
          <w:rFonts w:hint="eastAsia" w:ascii="仿宋_GB2312" w:hAnsi="仿宋" w:eastAsia="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楷体" w:eastAsia="仿宋_GB2312"/>
          <w:b w:val="0"/>
          <w:bCs w:val="0"/>
          <w:color w:val="auto"/>
          <w:sz w:val="32"/>
          <w:szCs w:val="32"/>
        </w:rPr>
        <w:t xml:space="preserve"> </w:t>
      </w:r>
      <w:r>
        <w:rPr>
          <w:rFonts w:hint="eastAsia" w:ascii="仿宋_GB2312" w:hAnsi="仿宋" w:eastAsia="仿宋_GB2312"/>
          <w:b w:val="0"/>
          <w:bCs w:val="0"/>
          <w:color w:val="auto"/>
          <w:sz w:val="32"/>
          <w:szCs w:val="32"/>
        </w:rPr>
        <w:t>居民医保</w:t>
      </w:r>
      <w:r>
        <w:rPr>
          <w:rFonts w:hint="eastAsia" w:ascii="仿宋_GB2312" w:hAnsi="仿宋" w:eastAsia="仿宋_GB2312"/>
          <w:b w:val="0"/>
          <w:bCs w:val="0"/>
          <w:color w:val="auto"/>
          <w:sz w:val="32"/>
          <w:szCs w:val="32"/>
          <w:lang w:val="en-US" w:eastAsia="zh-CN"/>
        </w:rPr>
        <w:t>制度应当</w:t>
      </w:r>
      <w:r>
        <w:rPr>
          <w:rFonts w:hint="eastAsia" w:ascii="仿宋_GB2312" w:hAnsi="仿宋" w:eastAsia="仿宋_GB2312"/>
          <w:b w:val="0"/>
          <w:bCs w:val="0"/>
          <w:color w:val="auto"/>
          <w:sz w:val="32"/>
          <w:szCs w:val="32"/>
        </w:rPr>
        <w:t>遵循应保尽保、覆盖全民</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以收定支、收支平衡、略有结余</w:t>
      </w:r>
      <w:r>
        <w:rPr>
          <w:rFonts w:hint="eastAsia" w:ascii="仿宋_GB2312" w:hAnsi="仿宋" w:eastAsia="仿宋_GB2312"/>
          <w:b w:val="0"/>
          <w:bCs w:val="0"/>
          <w:color w:val="auto"/>
          <w:sz w:val="32"/>
          <w:szCs w:val="32"/>
          <w:lang w:eastAsia="zh-CN"/>
        </w:rPr>
        <w:t>，</w:t>
      </w:r>
      <w:r>
        <w:rPr>
          <w:rFonts w:hint="eastAsia" w:ascii="仿宋_GB2312" w:hAnsi="楷体" w:eastAsia="仿宋_GB2312"/>
          <w:b w:val="0"/>
          <w:bCs w:val="0"/>
          <w:color w:val="auto"/>
          <w:sz w:val="32"/>
          <w:szCs w:val="32"/>
          <w:lang w:val="en-US" w:eastAsia="zh-CN"/>
        </w:rPr>
        <w:t>权责清晰、</w:t>
      </w:r>
      <w:r>
        <w:rPr>
          <w:rFonts w:hint="eastAsia" w:ascii="仿宋_GB2312" w:hAnsi="仿宋" w:eastAsia="仿宋_GB2312"/>
          <w:b w:val="0"/>
          <w:bCs w:val="0"/>
          <w:color w:val="auto"/>
          <w:sz w:val="32"/>
          <w:szCs w:val="32"/>
        </w:rPr>
        <w:t>公平</w:t>
      </w:r>
      <w:r>
        <w:rPr>
          <w:rFonts w:hint="eastAsia" w:ascii="仿宋_GB2312" w:hAnsi="楷体" w:eastAsia="仿宋_GB2312"/>
          <w:b w:val="0"/>
          <w:bCs w:val="0"/>
          <w:color w:val="auto"/>
          <w:sz w:val="32"/>
          <w:szCs w:val="32"/>
          <w:lang w:val="en-US" w:eastAsia="zh-CN"/>
        </w:rPr>
        <w:t>适度</w:t>
      </w:r>
      <w:r>
        <w:rPr>
          <w:rFonts w:hint="eastAsia" w:ascii="仿宋_GB2312" w:hAnsi="仿宋" w:eastAsia="仿宋_GB2312"/>
          <w:b w:val="0"/>
          <w:bCs w:val="0"/>
          <w:color w:val="auto"/>
          <w:sz w:val="32"/>
          <w:szCs w:val="32"/>
        </w:rPr>
        <w:t>、尽力而为、量力而行的</w:t>
      </w:r>
      <w:r>
        <w:rPr>
          <w:rFonts w:hint="eastAsia" w:ascii="仿宋_GB2312" w:hAnsi="楷体" w:eastAsia="仿宋_GB2312"/>
          <w:b w:val="0"/>
          <w:bCs w:val="0"/>
          <w:color w:val="auto"/>
          <w:sz w:val="32"/>
          <w:szCs w:val="32"/>
          <w:lang w:val="en-US" w:eastAsia="zh-CN"/>
        </w:rPr>
        <w:t>保障</w:t>
      </w:r>
      <w:r>
        <w:rPr>
          <w:rFonts w:hint="eastAsia" w:ascii="仿宋_GB2312" w:hAnsi="仿宋" w:eastAsia="仿宋_GB2312"/>
          <w:b w:val="0"/>
          <w:bCs w:val="0"/>
          <w:color w:val="auto"/>
          <w:sz w:val="32"/>
          <w:szCs w:val="32"/>
        </w:rPr>
        <w:t>原则</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立足</w:t>
      </w:r>
      <w:r>
        <w:rPr>
          <w:rFonts w:hint="eastAsia" w:ascii="仿宋_GB2312" w:hAnsi="仿宋" w:eastAsia="仿宋_GB2312"/>
          <w:b w:val="0"/>
          <w:bCs w:val="0"/>
          <w:color w:val="auto"/>
          <w:sz w:val="32"/>
          <w:szCs w:val="32"/>
          <w:lang w:val="en-US" w:eastAsia="zh-CN"/>
        </w:rPr>
        <w:t>保</w:t>
      </w:r>
      <w:r>
        <w:rPr>
          <w:rFonts w:hint="eastAsia" w:ascii="仿宋_GB2312" w:hAnsi="仿宋" w:eastAsia="仿宋_GB2312"/>
          <w:b w:val="0"/>
          <w:bCs w:val="0"/>
          <w:color w:val="auto"/>
          <w:sz w:val="32"/>
          <w:szCs w:val="32"/>
        </w:rPr>
        <w:t>基本</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重点保大病、保住院</w:t>
      </w:r>
      <w:r>
        <w:rPr>
          <w:rFonts w:hint="eastAsia" w:ascii="仿宋_GB2312" w:hAnsi="仿宋" w:eastAsia="仿宋_GB2312"/>
          <w:b w:val="0"/>
          <w:bCs w:val="0"/>
          <w:color w:val="auto"/>
          <w:sz w:val="32"/>
          <w:szCs w:val="32"/>
          <w:lang w:eastAsia="zh-CN"/>
        </w:rPr>
        <w:t>，</w:t>
      </w:r>
      <w:r>
        <w:rPr>
          <w:rFonts w:hint="eastAsia" w:ascii="仿宋_GB2312" w:hAnsi="楷体" w:eastAsia="仿宋_GB2312"/>
          <w:b w:val="0"/>
          <w:bCs w:val="0"/>
          <w:color w:val="auto"/>
          <w:sz w:val="32"/>
          <w:szCs w:val="32"/>
          <w:lang w:val="en-US" w:eastAsia="zh-CN"/>
        </w:rPr>
        <w:t>支持构建多层次保障体系</w:t>
      </w:r>
      <w:r>
        <w:rPr>
          <w:rFonts w:hint="eastAsia" w:ascii="仿宋_GB2312" w:hAnsi="仿宋"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坚持可持续发展，</w:t>
      </w:r>
      <w:r>
        <w:rPr>
          <w:rFonts w:hint="eastAsia" w:ascii="仿宋_GB2312" w:hAnsi="仿宋" w:eastAsia="仿宋_GB2312"/>
          <w:b w:val="0"/>
          <w:bCs w:val="0"/>
          <w:color w:val="auto"/>
          <w:sz w:val="32"/>
          <w:szCs w:val="32"/>
          <w:highlight w:val="none"/>
        </w:rPr>
        <w:t>保障水平</w:t>
      </w:r>
      <w:r>
        <w:rPr>
          <w:rFonts w:hint="eastAsia" w:ascii="仿宋_GB2312" w:hAnsi="仿宋" w:eastAsia="仿宋_GB2312"/>
          <w:b w:val="0"/>
          <w:bCs w:val="0"/>
          <w:color w:val="auto"/>
          <w:sz w:val="32"/>
          <w:szCs w:val="32"/>
          <w:highlight w:val="none"/>
          <w:lang w:val="en-US" w:eastAsia="zh-CN"/>
        </w:rPr>
        <w:t>和筹资水平相匹配，</w:t>
      </w:r>
      <w:r>
        <w:rPr>
          <w:rFonts w:hint="eastAsia" w:ascii="仿宋_GB2312" w:hAnsi="仿宋" w:eastAsia="仿宋_GB2312"/>
          <w:b w:val="0"/>
          <w:bCs w:val="0"/>
          <w:color w:val="auto"/>
          <w:sz w:val="32"/>
          <w:szCs w:val="32"/>
          <w:highlight w:val="none"/>
        </w:rPr>
        <w:t>与全市经济社会发展</w:t>
      </w:r>
      <w:r>
        <w:rPr>
          <w:rFonts w:hint="eastAsia" w:ascii="仿宋_GB2312" w:hAnsi="楷体" w:eastAsia="仿宋_GB2312"/>
          <w:b w:val="0"/>
          <w:bCs w:val="0"/>
          <w:color w:val="auto"/>
          <w:sz w:val="32"/>
          <w:szCs w:val="32"/>
          <w:lang w:val="en-US" w:eastAsia="zh-CN"/>
        </w:rPr>
        <w:t>及医保基金运行实际</w:t>
      </w:r>
      <w:r>
        <w:rPr>
          <w:rFonts w:hint="eastAsia" w:ascii="仿宋_GB2312" w:hAnsi="仿宋" w:eastAsia="仿宋_GB2312"/>
          <w:b w:val="0"/>
          <w:bCs w:val="0"/>
          <w:color w:val="auto"/>
          <w:sz w:val="32"/>
          <w:szCs w:val="32"/>
          <w:highlight w:val="none"/>
        </w:rPr>
        <w:t>相适应</w:t>
      </w:r>
      <w:r>
        <w:rPr>
          <w:rFonts w:hint="eastAsia" w:ascii="仿宋_GB2312" w:hAnsi="仿宋" w:eastAsia="仿宋_GB2312"/>
          <w:b w:val="0"/>
          <w:bCs w:val="0"/>
          <w:color w:val="auto"/>
          <w:sz w:val="32"/>
          <w:szCs w:val="32"/>
        </w:rPr>
        <w:t>。</w:t>
      </w:r>
    </w:p>
    <w:p w14:paraId="6E2B5050">
      <w:pPr>
        <w:keepNext w:val="0"/>
        <w:keepLines w:val="0"/>
        <w:pageBreakBefore w:val="0"/>
        <w:widowControl w:val="0"/>
        <w:kinsoku/>
        <w:wordWrap/>
        <w:overflowPunct/>
        <w:topLinePunct w:val="0"/>
        <w:autoSpaceDE/>
        <w:autoSpaceDN/>
        <w:bidi w:val="0"/>
        <w:adjustRightInd/>
        <w:snapToGrid w:val="0"/>
        <w:spacing w:line="573" w:lineRule="exact"/>
        <w:ind w:left="0" w:right="0" w:firstLine="640" w:firstLineChars="200"/>
        <w:jc w:val="both"/>
        <w:textAlignment w:val="auto"/>
        <w:rPr>
          <w:rFonts w:hint="default" w:ascii="仿宋_GB2312" w:hAnsi="仿宋" w:eastAsia="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第四条 </w:t>
      </w:r>
      <w:r>
        <w:rPr>
          <w:rFonts w:hint="eastAsia" w:ascii="仿宋_GB2312" w:hAnsi="仿宋" w:eastAsia="仿宋_GB2312"/>
          <w:b w:val="0"/>
          <w:bCs w:val="0"/>
          <w:color w:val="auto"/>
          <w:sz w:val="32"/>
          <w:szCs w:val="32"/>
          <w:lang w:val="en-US" w:eastAsia="zh-CN"/>
        </w:rPr>
        <w:t xml:space="preserve"> 居民医保支持分级诊疗制度，深入推进“三医”协同发展和治理，充分发挥医保支付政策杠杆作用，引导常见病、多发病参保患者到基层医疗机构就诊，着力构建“基层首诊、双向转诊、急慢分治、上下联动”就医新格局。</w:t>
      </w:r>
    </w:p>
    <w:p w14:paraId="438AE017">
      <w:pPr>
        <w:keepNext w:val="0"/>
        <w:keepLines w:val="0"/>
        <w:pageBreakBefore w:val="0"/>
        <w:widowControl w:val="0"/>
        <w:kinsoku/>
        <w:wordWrap/>
        <w:overflowPunct/>
        <w:topLinePunct w:val="0"/>
        <w:autoSpaceDE/>
        <w:autoSpaceDN/>
        <w:bidi w:val="0"/>
        <w:adjustRightInd/>
        <w:snapToGrid w:val="0"/>
        <w:spacing w:line="574" w:lineRule="exact"/>
        <w:ind w:left="0" w:right="0" w:firstLine="640" w:firstLineChars="200"/>
        <w:jc w:val="both"/>
        <w:textAlignment w:val="auto"/>
        <w:rPr>
          <w:rFonts w:hint="eastAsia" w:ascii="仿宋_GB2312" w:hAnsi="仿宋" w:eastAsia="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楷体" w:eastAsia="仿宋_GB2312"/>
          <w:b w:val="0"/>
          <w:bCs w:val="0"/>
          <w:color w:val="auto"/>
          <w:sz w:val="32"/>
          <w:szCs w:val="32"/>
        </w:rPr>
        <w:t xml:space="preserve"> </w:t>
      </w:r>
      <w:r>
        <w:rPr>
          <w:rFonts w:hint="eastAsia" w:ascii="仿宋_GB2312" w:hAnsi="楷体" w:eastAsia="仿宋_GB2312"/>
          <w:b w:val="0"/>
          <w:bCs w:val="0"/>
          <w:color w:val="auto"/>
          <w:sz w:val="32"/>
          <w:szCs w:val="32"/>
          <w:lang w:val="en-US" w:eastAsia="zh-CN"/>
        </w:rPr>
        <w:t>居民医保制度实行市级统筹管理，全市实施覆盖范围、筹资政策、保障待遇、医保目录、定点管理、基金管理“六统一”的居民医保制度。</w:t>
      </w:r>
    </w:p>
    <w:p w14:paraId="182CB49B">
      <w:pPr>
        <w:keepNext w:val="0"/>
        <w:keepLines w:val="0"/>
        <w:pageBreakBefore w:val="0"/>
        <w:kinsoku/>
        <w:wordWrap/>
        <w:topLinePunct w:val="0"/>
        <w:bidi w:val="0"/>
        <w:snapToGrid w:val="0"/>
        <w:spacing w:line="574" w:lineRule="exact"/>
        <w:ind w:right="0"/>
        <w:jc w:val="both"/>
        <w:textAlignment w:val="auto"/>
        <w:outlineLvl w:val="0"/>
        <w:rPr>
          <w:rFonts w:hint="eastAsia" w:ascii="黑体" w:hAnsi="黑体" w:eastAsia="黑体" w:cs="黑体"/>
          <w:b w:val="0"/>
          <w:bCs w:val="0"/>
          <w:color w:val="auto"/>
          <w:kern w:val="2"/>
          <w:sz w:val="32"/>
          <w:szCs w:val="32"/>
          <w:lang w:val="en-US" w:eastAsia="zh-CN" w:bidi="ar-SA"/>
        </w:rPr>
      </w:pPr>
    </w:p>
    <w:p w14:paraId="79D6E678">
      <w:pPr>
        <w:keepNext w:val="0"/>
        <w:keepLines w:val="0"/>
        <w:pageBreakBefore w:val="0"/>
        <w:kinsoku/>
        <w:wordWrap/>
        <w:topLinePunct w:val="0"/>
        <w:bidi w:val="0"/>
        <w:snapToGrid w:val="0"/>
        <w:spacing w:line="574" w:lineRule="exact"/>
        <w:ind w:right="76" w:rightChars="36"/>
        <w:jc w:val="center"/>
        <w:textAlignment w:val="auto"/>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参保缴费</w:t>
      </w:r>
    </w:p>
    <w:p w14:paraId="2262B218">
      <w:pPr>
        <w:keepNext w:val="0"/>
        <w:keepLines w:val="0"/>
        <w:pageBreakBefore w:val="0"/>
        <w:kinsoku/>
        <w:wordWrap/>
        <w:topLinePunct w:val="0"/>
        <w:bidi w:val="0"/>
        <w:snapToGrid w:val="0"/>
        <w:spacing w:line="574" w:lineRule="exact"/>
        <w:ind w:right="0"/>
        <w:jc w:val="both"/>
        <w:textAlignment w:val="auto"/>
        <w:rPr>
          <w:rFonts w:ascii="仿宋_GB2312" w:hAnsi="仿宋" w:eastAsia="仿宋_GB2312"/>
          <w:b w:val="0"/>
          <w:bCs w:val="0"/>
          <w:color w:val="auto"/>
          <w:sz w:val="32"/>
          <w:szCs w:val="32"/>
        </w:rPr>
      </w:pPr>
    </w:p>
    <w:p w14:paraId="11F2BBD3">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宋体" w:eastAsia="仿宋_GB2312" w:cs="宋体"/>
          <w:b w:val="0"/>
          <w:bCs w:val="0"/>
          <w:color w:val="auto"/>
          <w:kern w:val="0"/>
          <w:sz w:val="32"/>
          <w:szCs w:val="32"/>
          <w:lang w:bidi="th-TH"/>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楷体" w:eastAsia="仿宋_GB2312"/>
          <w:b w:val="0"/>
          <w:bCs w:val="0"/>
          <w:color w:val="auto"/>
          <w:sz w:val="32"/>
          <w:szCs w:val="32"/>
        </w:rPr>
        <w:t xml:space="preserve"> 居民医保制度覆盖除职工</w:t>
      </w:r>
      <w:r>
        <w:rPr>
          <w:rFonts w:hint="eastAsia" w:ascii="仿宋_GB2312" w:hAnsi="楷体" w:eastAsia="仿宋_GB2312"/>
          <w:b w:val="0"/>
          <w:bCs w:val="0"/>
          <w:color w:val="auto"/>
          <w:sz w:val="32"/>
          <w:szCs w:val="32"/>
          <w:lang w:val="en-US" w:eastAsia="zh-CN"/>
        </w:rPr>
        <w:t>医保</w:t>
      </w:r>
      <w:r>
        <w:rPr>
          <w:rFonts w:hint="eastAsia" w:ascii="仿宋_GB2312" w:hAnsi="楷体" w:eastAsia="仿宋_GB2312"/>
          <w:b w:val="0"/>
          <w:bCs w:val="0"/>
          <w:color w:val="auto"/>
          <w:sz w:val="32"/>
          <w:szCs w:val="32"/>
        </w:rPr>
        <w:t>应参保人员外的其他所有城乡居民</w:t>
      </w:r>
      <w:r>
        <w:rPr>
          <w:rFonts w:hint="eastAsia" w:ascii="仿宋_GB2312" w:hAnsi="楷体" w:eastAsia="仿宋_GB2312"/>
          <w:b w:val="0"/>
          <w:bCs w:val="0"/>
          <w:color w:val="auto"/>
          <w:sz w:val="32"/>
          <w:szCs w:val="32"/>
          <w:lang w:eastAsia="zh-CN"/>
        </w:rPr>
        <w:t>，</w:t>
      </w:r>
      <w:r>
        <w:rPr>
          <w:rFonts w:hint="eastAsia" w:ascii="仿宋_GB2312" w:hAnsi="楷体" w:eastAsia="仿宋_GB2312"/>
          <w:b w:val="0"/>
          <w:bCs w:val="0"/>
          <w:color w:val="auto"/>
          <w:sz w:val="32"/>
          <w:szCs w:val="32"/>
        </w:rPr>
        <w:t>全面取消参保缴费户籍限制。</w:t>
      </w:r>
      <w:r>
        <w:rPr>
          <w:rFonts w:hint="eastAsia" w:ascii="仿宋_GB2312" w:hAnsi="楷体" w:eastAsia="仿宋_GB2312"/>
          <w:b w:val="0"/>
          <w:bCs w:val="0"/>
          <w:color w:val="auto"/>
          <w:sz w:val="32"/>
          <w:szCs w:val="32"/>
          <w:lang w:val="en-US" w:eastAsia="zh-CN"/>
        </w:rPr>
        <w:t>参保对象</w:t>
      </w:r>
      <w:r>
        <w:rPr>
          <w:rFonts w:hint="eastAsia" w:ascii="仿宋_GB2312" w:hAnsi="楷体" w:eastAsia="仿宋_GB2312"/>
          <w:b w:val="0"/>
          <w:bCs w:val="0"/>
          <w:color w:val="auto"/>
          <w:sz w:val="32"/>
          <w:szCs w:val="32"/>
        </w:rPr>
        <w:t>具体包括：</w:t>
      </w:r>
    </w:p>
    <w:p w14:paraId="68A64595">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楷体" w:eastAsia="仿宋_GB2312"/>
          <w:b w:val="0"/>
          <w:bCs w:val="0"/>
          <w:color w:val="auto"/>
          <w:sz w:val="32"/>
          <w:szCs w:val="32"/>
        </w:rPr>
      </w:pPr>
      <w:r>
        <w:rPr>
          <w:rFonts w:hint="eastAsia" w:ascii="仿宋_GB2312" w:hAnsi="楷体" w:eastAsia="仿宋_GB2312"/>
          <w:b w:val="0"/>
          <w:bCs w:val="0"/>
          <w:color w:val="auto"/>
          <w:sz w:val="32"/>
          <w:szCs w:val="32"/>
        </w:rPr>
        <w:t>（一）未纳入职工</w:t>
      </w:r>
      <w:r>
        <w:rPr>
          <w:rFonts w:hint="eastAsia" w:ascii="仿宋_GB2312" w:hAnsi="楷体" w:eastAsia="仿宋_GB2312"/>
          <w:b w:val="0"/>
          <w:bCs w:val="0"/>
          <w:color w:val="auto"/>
          <w:sz w:val="32"/>
          <w:szCs w:val="32"/>
          <w:lang w:val="en-US" w:eastAsia="zh-CN"/>
        </w:rPr>
        <w:t>医保保障</w:t>
      </w:r>
      <w:r>
        <w:rPr>
          <w:rFonts w:hint="eastAsia" w:ascii="仿宋_GB2312" w:hAnsi="楷体" w:eastAsia="仿宋_GB2312"/>
          <w:b w:val="0"/>
          <w:bCs w:val="0"/>
          <w:color w:val="auto"/>
          <w:sz w:val="32"/>
          <w:szCs w:val="32"/>
        </w:rPr>
        <w:t>范围的非从业居民</w:t>
      </w:r>
      <w:r>
        <w:rPr>
          <w:rFonts w:hint="eastAsia" w:ascii="仿宋_GB2312" w:hAnsi="楷体" w:eastAsia="仿宋_GB2312"/>
          <w:b w:val="0"/>
          <w:bCs w:val="0"/>
          <w:color w:val="auto"/>
          <w:sz w:val="32"/>
          <w:szCs w:val="32"/>
          <w:lang w:val="en-US" w:eastAsia="zh-CN"/>
        </w:rPr>
        <w:t>，包括户籍在兰州市外且未在原籍参加基本医保的流动人员及其子女</w:t>
      </w:r>
      <w:r>
        <w:rPr>
          <w:rFonts w:hint="eastAsia" w:ascii="仿宋_GB2312" w:hAnsi="楷体" w:eastAsia="仿宋_GB2312"/>
          <w:b w:val="0"/>
          <w:bCs w:val="0"/>
          <w:color w:val="auto"/>
          <w:sz w:val="32"/>
          <w:szCs w:val="32"/>
        </w:rPr>
        <w:t>；</w:t>
      </w:r>
    </w:p>
    <w:p w14:paraId="7D60FDBE">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楷体" w:eastAsia="仿宋_GB2312"/>
          <w:b w:val="0"/>
          <w:bCs w:val="0"/>
          <w:color w:val="auto"/>
          <w:sz w:val="32"/>
          <w:szCs w:val="32"/>
          <w:lang w:eastAsia="zh-CN"/>
        </w:rPr>
      </w:pPr>
      <w:r>
        <w:rPr>
          <w:rFonts w:hint="eastAsia" w:ascii="仿宋_GB2312" w:hAnsi="楷体" w:eastAsia="仿宋_GB2312"/>
          <w:b w:val="0"/>
          <w:bCs w:val="0"/>
          <w:color w:val="auto"/>
          <w:sz w:val="32"/>
          <w:szCs w:val="32"/>
        </w:rPr>
        <w:t>（二）在本市中小学、特殊学校就读的在校生</w:t>
      </w:r>
      <w:r>
        <w:rPr>
          <w:rFonts w:hint="eastAsia" w:ascii="仿宋_GB2312" w:hAnsi="楷体" w:eastAsia="仿宋_GB2312"/>
          <w:b w:val="0"/>
          <w:bCs w:val="0"/>
          <w:color w:val="auto"/>
          <w:sz w:val="32"/>
          <w:szCs w:val="32"/>
          <w:lang w:eastAsia="zh-CN"/>
        </w:rPr>
        <w:t>，</w:t>
      </w:r>
      <w:r>
        <w:rPr>
          <w:rFonts w:hint="eastAsia" w:ascii="仿宋_GB2312" w:hAnsi="楷体" w:eastAsia="仿宋_GB2312"/>
          <w:b w:val="0"/>
          <w:bCs w:val="0"/>
          <w:color w:val="auto"/>
          <w:sz w:val="32"/>
          <w:szCs w:val="32"/>
        </w:rPr>
        <w:t>学龄前儿童</w:t>
      </w:r>
      <w:r>
        <w:rPr>
          <w:rFonts w:hint="eastAsia" w:ascii="仿宋_GB2312" w:hAnsi="楷体" w:eastAsia="仿宋_GB2312"/>
          <w:b w:val="0"/>
          <w:bCs w:val="0"/>
          <w:color w:val="auto"/>
          <w:sz w:val="32"/>
          <w:szCs w:val="32"/>
          <w:lang w:val="en-US" w:eastAsia="zh-CN"/>
        </w:rPr>
        <w:t>，当年出生的新生儿</w:t>
      </w:r>
      <w:r>
        <w:rPr>
          <w:rFonts w:hint="eastAsia" w:ascii="仿宋_GB2312" w:hAnsi="楷体" w:eastAsia="仿宋_GB2312"/>
          <w:b w:val="0"/>
          <w:bCs w:val="0"/>
          <w:color w:val="auto"/>
          <w:sz w:val="32"/>
          <w:szCs w:val="32"/>
        </w:rPr>
        <w:t>；</w:t>
      </w:r>
    </w:p>
    <w:p w14:paraId="269DC5D5">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楷体" w:eastAsia="仿宋_GB2312"/>
          <w:b w:val="0"/>
          <w:bCs w:val="0"/>
          <w:color w:val="auto"/>
          <w:sz w:val="32"/>
          <w:szCs w:val="32"/>
          <w:lang w:eastAsia="zh-CN"/>
        </w:rPr>
      </w:pPr>
      <w:r>
        <w:rPr>
          <w:rFonts w:hint="eastAsia" w:ascii="仿宋_GB2312" w:hAnsi="楷体" w:eastAsia="仿宋_GB2312"/>
          <w:b w:val="0"/>
          <w:bCs w:val="0"/>
          <w:color w:val="auto"/>
          <w:sz w:val="32"/>
          <w:szCs w:val="32"/>
        </w:rPr>
        <w:t>（三）本市辖区内（含中央在甘）各类全日制普通高等学校（包括民办高校、独立学院、职业院校）</w:t>
      </w:r>
      <w:r>
        <w:rPr>
          <w:rFonts w:hint="eastAsia" w:ascii="仿宋_GB2312" w:hAnsi="楷体" w:eastAsia="仿宋_GB2312"/>
          <w:b w:val="0"/>
          <w:bCs w:val="0"/>
          <w:color w:val="auto"/>
          <w:sz w:val="32"/>
          <w:szCs w:val="32"/>
          <w:lang w:eastAsia="zh-CN"/>
        </w:rPr>
        <w:t>、</w:t>
      </w:r>
      <w:r>
        <w:rPr>
          <w:rFonts w:hint="eastAsia" w:ascii="仿宋_GB2312" w:hAnsi="楷体" w:eastAsia="仿宋_GB2312"/>
          <w:b w:val="0"/>
          <w:bCs w:val="0"/>
          <w:color w:val="auto"/>
          <w:sz w:val="32"/>
          <w:szCs w:val="32"/>
        </w:rPr>
        <w:t>科研院所、技师学院、技术教育的全日制研究生、本科生、大中专学生</w:t>
      </w:r>
      <w:r>
        <w:rPr>
          <w:rFonts w:ascii="仿宋_GB2312" w:hAnsi="楷体" w:eastAsia="仿宋_GB2312"/>
          <w:b w:val="0"/>
          <w:bCs w:val="0"/>
          <w:color w:val="auto"/>
          <w:sz w:val="32"/>
          <w:szCs w:val="32"/>
        </w:rPr>
        <w:t>(</w:t>
      </w:r>
      <w:r>
        <w:rPr>
          <w:rFonts w:hint="eastAsia" w:ascii="仿宋_GB2312" w:hAnsi="楷体" w:eastAsia="仿宋_GB2312"/>
          <w:b w:val="0"/>
          <w:bCs w:val="0"/>
          <w:color w:val="auto"/>
          <w:sz w:val="32"/>
          <w:szCs w:val="32"/>
        </w:rPr>
        <w:t>统称“大中专学生”</w:t>
      </w:r>
      <w:r>
        <w:rPr>
          <w:rFonts w:ascii="仿宋_GB2312" w:hAnsi="楷体" w:eastAsia="仿宋_GB2312"/>
          <w:b w:val="0"/>
          <w:bCs w:val="0"/>
          <w:color w:val="auto"/>
          <w:sz w:val="32"/>
          <w:szCs w:val="32"/>
        </w:rPr>
        <w:t>)</w:t>
      </w:r>
      <w:r>
        <w:rPr>
          <w:rFonts w:hint="eastAsia" w:ascii="仿宋_GB2312" w:hAnsi="楷体" w:eastAsia="仿宋_GB2312"/>
          <w:b w:val="0"/>
          <w:bCs w:val="0"/>
          <w:color w:val="auto"/>
          <w:sz w:val="32"/>
          <w:szCs w:val="32"/>
          <w:lang w:eastAsia="zh-CN"/>
        </w:rPr>
        <w:t>；</w:t>
      </w:r>
    </w:p>
    <w:p w14:paraId="6A319A0D">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楷体" w:eastAsia="仿宋_GB2312"/>
          <w:b w:val="0"/>
          <w:bCs w:val="0"/>
          <w:color w:val="auto"/>
          <w:sz w:val="32"/>
          <w:szCs w:val="32"/>
        </w:rPr>
      </w:pPr>
      <w:r>
        <w:rPr>
          <w:rFonts w:hint="eastAsia" w:ascii="仿宋_GB2312" w:hAnsi="楷体" w:eastAsia="仿宋_GB2312"/>
          <w:b w:val="0"/>
          <w:bCs w:val="0"/>
          <w:color w:val="auto"/>
          <w:sz w:val="32"/>
          <w:szCs w:val="32"/>
        </w:rPr>
        <w:t>（四）灵活就业人员</w:t>
      </w:r>
      <w:r>
        <w:rPr>
          <w:rFonts w:hint="eastAsia" w:ascii="仿宋_GB2312" w:hAnsi="楷体" w:eastAsia="仿宋_GB2312"/>
          <w:b w:val="0"/>
          <w:bCs w:val="0"/>
          <w:color w:val="auto"/>
          <w:sz w:val="32"/>
          <w:szCs w:val="32"/>
          <w:lang w:eastAsia="zh-CN"/>
        </w:rPr>
        <w:t>、</w:t>
      </w:r>
      <w:r>
        <w:rPr>
          <w:rFonts w:hint="eastAsia" w:ascii="仿宋_GB2312" w:hAnsi="楷体" w:eastAsia="仿宋_GB2312"/>
          <w:b w:val="0"/>
          <w:bCs w:val="0"/>
          <w:color w:val="auto"/>
          <w:sz w:val="32"/>
          <w:szCs w:val="32"/>
          <w:lang w:val="en-US" w:eastAsia="zh-CN"/>
        </w:rPr>
        <w:t>农民工、新就业形态从业人员、失业人员</w:t>
      </w:r>
      <w:r>
        <w:rPr>
          <w:rFonts w:hint="eastAsia" w:ascii="仿宋_GB2312" w:hAnsi="楷体" w:eastAsia="仿宋_GB2312"/>
          <w:b w:val="0"/>
          <w:bCs w:val="0"/>
          <w:color w:val="auto"/>
          <w:sz w:val="32"/>
          <w:szCs w:val="32"/>
        </w:rPr>
        <w:t>中参加职工</w:t>
      </w:r>
      <w:r>
        <w:rPr>
          <w:rFonts w:hint="eastAsia" w:ascii="仿宋_GB2312" w:hAnsi="楷体" w:eastAsia="仿宋_GB2312"/>
          <w:b w:val="0"/>
          <w:bCs w:val="0"/>
          <w:color w:val="auto"/>
          <w:sz w:val="32"/>
          <w:szCs w:val="32"/>
          <w:lang w:val="en-US" w:eastAsia="zh-CN"/>
        </w:rPr>
        <w:t>医保</w:t>
      </w:r>
      <w:r>
        <w:rPr>
          <w:rFonts w:hint="eastAsia" w:ascii="仿宋_GB2312" w:hAnsi="楷体" w:eastAsia="仿宋_GB2312"/>
          <w:b w:val="0"/>
          <w:bCs w:val="0"/>
          <w:color w:val="auto"/>
          <w:sz w:val="32"/>
          <w:szCs w:val="32"/>
        </w:rPr>
        <w:t>有困难的人员；</w:t>
      </w:r>
    </w:p>
    <w:p w14:paraId="3EC6A12E">
      <w:pPr>
        <w:keepNext w:val="0"/>
        <w:keepLines w:val="0"/>
        <w:pageBreakBefore w:val="0"/>
        <w:kinsoku/>
        <w:wordWrap/>
        <w:topLinePunct w:val="0"/>
        <w:bidi w:val="0"/>
        <w:snapToGrid w:val="0"/>
        <w:spacing w:line="574" w:lineRule="exact"/>
        <w:ind w:left="0" w:right="0" w:firstLine="640" w:firstLineChars="200"/>
        <w:jc w:val="both"/>
        <w:textAlignment w:val="auto"/>
        <w:rPr>
          <w:rFonts w:hint="default" w:ascii="仿宋_GB2312" w:hAnsi="楷体" w:eastAsia="仿宋_GB2312"/>
          <w:b w:val="0"/>
          <w:bCs w:val="0"/>
          <w:color w:val="auto"/>
          <w:sz w:val="32"/>
          <w:szCs w:val="32"/>
          <w:lang w:val="en-US" w:eastAsia="zh-CN"/>
        </w:rPr>
      </w:pPr>
      <w:r>
        <w:rPr>
          <w:rFonts w:hint="eastAsia" w:ascii="仿宋_GB2312" w:hAnsi="楷体" w:eastAsia="仿宋_GB2312"/>
          <w:b w:val="0"/>
          <w:bCs w:val="0"/>
          <w:color w:val="auto"/>
          <w:sz w:val="32"/>
          <w:szCs w:val="32"/>
          <w:lang w:val="en-US" w:eastAsia="zh-CN"/>
        </w:rPr>
        <w:t>（五）退出现役的军人以及由部队保障的随军未就业家属；</w:t>
      </w:r>
    </w:p>
    <w:p w14:paraId="09E53181">
      <w:pPr>
        <w:keepNext w:val="0"/>
        <w:keepLines w:val="0"/>
        <w:pageBreakBefore w:val="0"/>
        <w:widowControl w:val="0"/>
        <w:kinsoku/>
        <w:wordWrap/>
        <w:overflowPunct/>
        <w:topLinePunct w:val="0"/>
        <w:autoSpaceDE/>
        <w:autoSpaceDN/>
        <w:bidi w:val="0"/>
        <w:adjustRightInd/>
        <w:snapToGrid w:val="0"/>
        <w:spacing w:line="574" w:lineRule="exact"/>
        <w:ind w:left="0" w:right="0" w:firstLine="640" w:firstLineChars="200"/>
        <w:jc w:val="both"/>
        <w:textAlignment w:val="auto"/>
        <w:rPr>
          <w:rFonts w:hint="eastAsia" w:ascii="仿宋_GB2312" w:hAnsi="楷体" w:eastAsia="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w:t>
      </w:r>
      <w:r>
        <w:rPr>
          <w:rFonts w:hint="eastAsia" w:ascii="仿宋_GB2312" w:hAnsi="仿宋" w:eastAsia="仿宋_GB2312" w:cs="仿宋"/>
          <w:b w:val="0"/>
          <w:bCs w:val="0"/>
          <w:color w:val="auto"/>
          <w:sz w:val="32"/>
          <w:szCs w:val="32"/>
        </w:rPr>
        <w:t>在大陆居住的未参加职工医保的港澳台居民及在中国获得永久居留资格外籍人员</w:t>
      </w:r>
      <w:r>
        <w:rPr>
          <w:rFonts w:hint="eastAsia" w:ascii="仿宋_GB2312" w:hAnsi="仿宋_GB2312" w:eastAsia="仿宋_GB2312" w:cs="仿宋_GB2312"/>
          <w:b w:val="0"/>
          <w:bCs w:val="0"/>
          <w:color w:val="auto"/>
          <w:sz w:val="32"/>
          <w:szCs w:val="32"/>
        </w:rPr>
        <w:t>。</w:t>
      </w:r>
    </w:p>
    <w:p w14:paraId="3A5EDEE6">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楷体" w:eastAsia="仿宋_GB2312"/>
          <w:b w:val="0"/>
          <w:bCs w:val="0"/>
          <w:color w:val="auto"/>
          <w:sz w:val="32"/>
          <w:szCs w:val="32"/>
          <w:lang w:eastAsia="zh-CN"/>
        </w:rPr>
      </w:pPr>
      <w:r>
        <w:rPr>
          <w:rFonts w:hint="eastAsia" w:ascii="黑体" w:hAnsi="黑体" w:eastAsia="黑体" w:cs="黑体"/>
          <w:b w:val="0"/>
          <w:bCs w:val="0"/>
          <w:color w:val="auto"/>
          <w:sz w:val="32"/>
          <w:szCs w:val="32"/>
          <w:lang w:val="en-US" w:eastAsia="zh-CN"/>
        </w:rPr>
        <w:t xml:space="preserve">第七条 </w:t>
      </w:r>
      <w:r>
        <w:rPr>
          <w:rFonts w:hint="eastAsia" w:ascii="仿宋_GB2312" w:eastAsia="仿宋_GB2312"/>
          <w:b w:val="0"/>
          <w:bCs w:val="0"/>
          <w:color w:val="auto"/>
          <w:sz w:val="32"/>
          <w:szCs w:val="32"/>
        </w:rPr>
        <w:t xml:space="preserve"> </w:t>
      </w:r>
      <w:r>
        <w:rPr>
          <w:rFonts w:hint="eastAsia" w:ascii="仿宋_GB2312" w:hAnsi="宋体" w:eastAsia="仿宋_GB2312"/>
          <w:b w:val="0"/>
          <w:bCs w:val="0"/>
          <w:color w:val="auto"/>
          <w:sz w:val="32"/>
          <w:szCs w:val="32"/>
        </w:rPr>
        <w:t>居民</w:t>
      </w:r>
      <w:r>
        <w:rPr>
          <w:rFonts w:hint="eastAsia" w:ascii="仿宋_GB2312" w:hAnsi="楷体" w:eastAsia="仿宋_GB2312"/>
          <w:b w:val="0"/>
          <w:bCs w:val="0"/>
          <w:color w:val="auto"/>
          <w:sz w:val="32"/>
          <w:szCs w:val="32"/>
          <w:lang w:val="en-US" w:eastAsia="zh-CN"/>
        </w:rPr>
        <w:t>医保</w:t>
      </w:r>
      <w:r>
        <w:rPr>
          <w:rFonts w:hint="eastAsia" w:ascii="仿宋_GB2312" w:hAnsi="仿宋" w:eastAsia="仿宋_GB2312"/>
          <w:b w:val="0"/>
          <w:bCs w:val="0"/>
          <w:color w:val="auto"/>
          <w:sz w:val="32"/>
          <w:szCs w:val="32"/>
        </w:rPr>
        <w:t>实行个人缴费和</w:t>
      </w:r>
      <w:r>
        <w:rPr>
          <w:rFonts w:hint="eastAsia" w:ascii="仿宋_GB2312" w:hAnsi="楷体" w:eastAsia="仿宋_GB2312"/>
          <w:b w:val="0"/>
          <w:bCs w:val="0"/>
          <w:color w:val="auto"/>
          <w:sz w:val="32"/>
          <w:szCs w:val="32"/>
          <w:lang w:val="en-US" w:eastAsia="zh-CN"/>
        </w:rPr>
        <w:t>财政</w:t>
      </w:r>
      <w:r>
        <w:rPr>
          <w:rFonts w:hint="eastAsia" w:ascii="仿宋_GB2312" w:hAnsi="仿宋" w:eastAsia="仿宋_GB2312"/>
          <w:b w:val="0"/>
          <w:bCs w:val="0"/>
          <w:color w:val="auto"/>
          <w:sz w:val="32"/>
          <w:szCs w:val="32"/>
          <w:lang w:eastAsia="zh-CN"/>
        </w:rPr>
        <w:t>补助</w:t>
      </w:r>
      <w:r>
        <w:rPr>
          <w:rFonts w:hint="eastAsia" w:ascii="仿宋_GB2312" w:hAnsi="仿宋" w:eastAsia="仿宋_GB2312"/>
          <w:b w:val="0"/>
          <w:bCs w:val="0"/>
          <w:color w:val="auto"/>
          <w:sz w:val="32"/>
          <w:szCs w:val="32"/>
        </w:rPr>
        <w:t>相结合</w:t>
      </w:r>
      <w:r>
        <w:rPr>
          <w:rFonts w:hint="eastAsia" w:ascii="仿宋_GB2312" w:hAnsi="楷体" w:eastAsia="仿宋_GB2312"/>
          <w:b w:val="0"/>
          <w:bCs w:val="0"/>
          <w:color w:val="auto"/>
          <w:sz w:val="32"/>
          <w:szCs w:val="32"/>
          <w:lang w:val="en-US" w:eastAsia="zh-CN"/>
        </w:rPr>
        <w:t>的筹资模式，</w:t>
      </w:r>
      <w:r>
        <w:rPr>
          <w:rFonts w:hint="eastAsia" w:ascii="仿宋_GB2312" w:hAnsi="宋体" w:eastAsia="仿宋_GB2312"/>
          <w:b w:val="0"/>
          <w:bCs w:val="0"/>
          <w:color w:val="auto"/>
          <w:sz w:val="32"/>
          <w:szCs w:val="32"/>
        </w:rPr>
        <w:t>执行</w:t>
      </w:r>
      <w:r>
        <w:rPr>
          <w:rFonts w:hint="eastAsia" w:ascii="仿宋_GB2312" w:hAnsi="楷体" w:eastAsia="仿宋_GB2312"/>
          <w:b w:val="0"/>
          <w:bCs w:val="0"/>
          <w:color w:val="auto"/>
          <w:sz w:val="32"/>
          <w:szCs w:val="32"/>
          <w:lang w:val="en-US" w:eastAsia="zh-CN"/>
        </w:rPr>
        <w:t>国家和省级</w:t>
      </w:r>
      <w:r>
        <w:rPr>
          <w:rFonts w:hint="eastAsia" w:ascii="仿宋_GB2312" w:hAnsi="宋体" w:eastAsia="仿宋_GB2312"/>
          <w:b w:val="0"/>
          <w:bCs w:val="0"/>
          <w:color w:val="auto"/>
          <w:sz w:val="32"/>
          <w:szCs w:val="32"/>
        </w:rPr>
        <w:t>统一</w:t>
      </w:r>
      <w:r>
        <w:rPr>
          <w:rFonts w:hint="eastAsia" w:ascii="仿宋_GB2312" w:hAnsi="楷体" w:eastAsia="仿宋_GB2312"/>
          <w:b w:val="0"/>
          <w:bCs w:val="0"/>
          <w:color w:val="auto"/>
          <w:sz w:val="32"/>
          <w:szCs w:val="32"/>
          <w:lang w:val="en-US" w:eastAsia="zh-CN"/>
        </w:rPr>
        <w:t>筹资</w:t>
      </w:r>
      <w:r>
        <w:rPr>
          <w:rFonts w:hint="eastAsia" w:ascii="仿宋_GB2312" w:hAnsi="宋体" w:eastAsia="仿宋_GB2312"/>
          <w:b w:val="0"/>
          <w:bCs w:val="0"/>
          <w:color w:val="auto"/>
          <w:sz w:val="32"/>
          <w:szCs w:val="32"/>
        </w:rPr>
        <w:t>标准</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highlight w:val="none"/>
        </w:rPr>
        <w:t>鼓励集体、单位或其他社会经济组织对个人缴费给予扶持资助。</w:t>
      </w:r>
    </w:p>
    <w:p w14:paraId="49E1D31D">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楷体" w:eastAsia="仿宋_GB2312"/>
          <w:b w:val="0"/>
          <w:bCs w:val="0"/>
          <w:color w:val="auto"/>
          <w:sz w:val="32"/>
          <w:szCs w:val="32"/>
        </w:rPr>
      </w:pPr>
      <w:r>
        <w:rPr>
          <w:rFonts w:hint="eastAsia" w:ascii="黑体" w:hAnsi="黑体" w:eastAsia="黑体" w:cs="黑体"/>
          <w:b w:val="0"/>
          <w:bCs w:val="0"/>
          <w:color w:val="auto"/>
          <w:sz w:val="32"/>
          <w:szCs w:val="32"/>
          <w:lang w:val="en-US" w:eastAsia="zh-CN"/>
        </w:rPr>
        <w:t xml:space="preserve">第八条 </w:t>
      </w:r>
      <w:r>
        <w:rPr>
          <w:rFonts w:hint="eastAsia" w:ascii="仿宋_GB2312" w:hAnsi="楷体" w:eastAsia="仿宋_GB2312"/>
          <w:b w:val="0"/>
          <w:bCs w:val="0"/>
          <w:color w:val="auto"/>
          <w:sz w:val="32"/>
          <w:szCs w:val="32"/>
        </w:rPr>
        <w:t xml:space="preserve"> </w:t>
      </w:r>
      <w:r>
        <w:rPr>
          <w:rFonts w:hint="eastAsia" w:ascii="仿宋_GB2312" w:hAnsi="仿宋" w:eastAsia="仿宋_GB2312"/>
          <w:b w:val="0"/>
          <w:bCs w:val="0"/>
          <w:color w:val="auto"/>
          <w:sz w:val="32"/>
          <w:szCs w:val="32"/>
        </w:rPr>
        <w:t>居民医保实行</w:t>
      </w:r>
      <w:r>
        <w:rPr>
          <w:rFonts w:hint="eastAsia" w:ascii="仿宋_GB2312" w:hAnsi="楷体" w:eastAsia="仿宋_GB2312"/>
          <w:b w:val="0"/>
          <w:bCs w:val="0"/>
          <w:color w:val="auto"/>
          <w:sz w:val="32"/>
          <w:szCs w:val="32"/>
          <w:lang w:val="en-US" w:eastAsia="zh-CN"/>
        </w:rPr>
        <w:t>按年缴费制，连续参保且</w:t>
      </w:r>
      <w:r>
        <w:rPr>
          <w:rFonts w:hint="eastAsia" w:ascii="仿宋_GB2312" w:hAnsi="仿宋" w:eastAsia="仿宋_GB2312"/>
          <w:b w:val="0"/>
          <w:bCs w:val="0"/>
          <w:color w:val="auto"/>
          <w:sz w:val="32"/>
          <w:szCs w:val="32"/>
        </w:rPr>
        <w:t>在当年规定的集中缴费期</w:t>
      </w:r>
      <w:r>
        <w:rPr>
          <w:rFonts w:hint="eastAsia" w:ascii="仿宋_GB2312" w:hAnsi="仿宋" w:eastAsia="仿宋_GB2312"/>
          <w:b w:val="0"/>
          <w:bCs w:val="0"/>
          <w:color w:val="auto"/>
          <w:sz w:val="32"/>
          <w:szCs w:val="32"/>
          <w:lang w:val="en-US" w:eastAsia="zh-CN"/>
        </w:rPr>
        <w:t>内</w:t>
      </w:r>
      <w:r>
        <w:rPr>
          <w:rFonts w:hint="eastAsia" w:ascii="仿宋_GB2312" w:hAnsi="仿宋" w:eastAsia="仿宋_GB2312"/>
          <w:b w:val="0"/>
          <w:bCs w:val="0"/>
          <w:color w:val="auto"/>
          <w:sz w:val="32"/>
          <w:szCs w:val="32"/>
        </w:rPr>
        <w:t>完成参保缴费的城乡居民，待遇享受期为次年1月1日至12月31日。</w:t>
      </w:r>
    </w:p>
    <w:p w14:paraId="5F348D0A">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仿宋" w:eastAsia="仿宋_GB2312"/>
          <w:b w:val="0"/>
          <w:bCs w:val="0"/>
          <w:color w:val="auto"/>
          <w:sz w:val="32"/>
          <w:szCs w:val="32"/>
        </w:rPr>
      </w:pPr>
      <w:r>
        <w:rPr>
          <w:rFonts w:hint="eastAsia" w:ascii="仿宋_GB2312" w:hAnsi="仿宋" w:eastAsia="仿宋_GB2312"/>
          <w:b w:val="0"/>
          <w:bCs w:val="0"/>
          <w:color w:val="auto"/>
          <w:sz w:val="32"/>
          <w:szCs w:val="32"/>
        </w:rPr>
        <w:t>未在集中缴费期参保或未连续参保人员，按照国家、省、市规定，设置参保后</w:t>
      </w:r>
      <w:r>
        <w:rPr>
          <w:rFonts w:hint="eastAsia" w:ascii="仿宋_GB2312" w:hAnsi="仿宋" w:eastAsia="仿宋_GB2312"/>
          <w:b w:val="0"/>
          <w:bCs w:val="0"/>
          <w:color w:val="auto"/>
          <w:sz w:val="32"/>
          <w:szCs w:val="32"/>
          <w:lang w:eastAsia="zh-CN"/>
        </w:rPr>
        <w:t>待遇等待期</w:t>
      </w:r>
      <w:r>
        <w:rPr>
          <w:rFonts w:hint="eastAsia" w:ascii="仿宋_GB2312" w:hAnsi="仿宋" w:eastAsia="仿宋_GB2312"/>
          <w:b w:val="0"/>
          <w:bCs w:val="0"/>
          <w:color w:val="auto"/>
          <w:sz w:val="32"/>
          <w:szCs w:val="32"/>
        </w:rPr>
        <w:t>，等待期满后方可享受居民医保待遇。</w:t>
      </w:r>
    </w:p>
    <w:p w14:paraId="14A69899">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楷体" w:eastAsia="仿宋_GB2312"/>
          <w:b w:val="0"/>
          <w:bCs w:val="0"/>
          <w:color w:val="auto"/>
          <w:sz w:val="32"/>
          <w:szCs w:val="32"/>
        </w:rPr>
      </w:pPr>
      <w:r>
        <w:rPr>
          <w:rFonts w:hint="eastAsia" w:ascii="仿宋_GB2312" w:hAnsi="仿宋" w:eastAsia="仿宋_GB2312"/>
          <w:b w:val="0"/>
          <w:bCs w:val="0"/>
          <w:color w:val="auto"/>
          <w:sz w:val="32"/>
          <w:szCs w:val="32"/>
        </w:rPr>
        <w:t>新生儿、当年退出现役的军人以及由部队保障的随军未就业家属、符合条件的职工医保转为参加居民医保人员、当年新认定的低收入困难群众(含特困人员、孤儿、低保对象、防返贫致贫监测对象)等特殊人群按照国家、省级规定，不受</w:t>
      </w:r>
      <w:r>
        <w:rPr>
          <w:rFonts w:hint="eastAsia" w:ascii="仿宋_GB2312" w:hAnsi="仿宋" w:eastAsia="仿宋_GB2312"/>
          <w:b w:val="0"/>
          <w:bCs w:val="0"/>
          <w:color w:val="auto"/>
          <w:sz w:val="32"/>
          <w:szCs w:val="32"/>
          <w:lang w:val="en-US" w:eastAsia="zh-CN"/>
        </w:rPr>
        <w:t>集中</w:t>
      </w:r>
      <w:r>
        <w:rPr>
          <w:rFonts w:hint="eastAsia" w:ascii="仿宋_GB2312" w:hAnsi="仿宋" w:eastAsia="仿宋_GB2312"/>
          <w:b w:val="0"/>
          <w:bCs w:val="0"/>
          <w:color w:val="auto"/>
          <w:sz w:val="32"/>
          <w:szCs w:val="32"/>
        </w:rPr>
        <w:t>缴费期限制，参保缴费后不设置</w:t>
      </w:r>
      <w:r>
        <w:rPr>
          <w:rFonts w:hint="eastAsia" w:ascii="仿宋_GB2312" w:hAnsi="仿宋" w:eastAsia="仿宋_GB2312"/>
          <w:b w:val="0"/>
          <w:bCs w:val="0"/>
          <w:color w:val="auto"/>
          <w:sz w:val="32"/>
          <w:szCs w:val="32"/>
          <w:lang w:eastAsia="zh-CN"/>
        </w:rPr>
        <w:t>待遇等待期</w:t>
      </w:r>
      <w:r>
        <w:rPr>
          <w:rFonts w:hint="eastAsia" w:ascii="仿宋_GB2312" w:hAnsi="仿宋" w:eastAsia="仿宋_GB2312"/>
          <w:b w:val="0"/>
          <w:bCs w:val="0"/>
          <w:color w:val="auto"/>
          <w:sz w:val="32"/>
          <w:szCs w:val="32"/>
        </w:rPr>
        <w:t>。</w:t>
      </w:r>
    </w:p>
    <w:p w14:paraId="71273033">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 w:eastAsia="仿宋_GB2312"/>
          <w:b w:val="0"/>
          <w:bCs w:val="0"/>
          <w:color w:val="auto"/>
          <w:sz w:val="32"/>
          <w:szCs w:val="32"/>
          <w:lang w:val="en-US" w:eastAsia="zh-CN"/>
        </w:rPr>
        <w:t>在校参保的</w:t>
      </w:r>
      <w:r>
        <w:rPr>
          <w:rFonts w:hint="eastAsia" w:ascii="仿宋_GB2312" w:hAnsi="仿宋" w:eastAsia="仿宋_GB2312"/>
          <w:b w:val="0"/>
          <w:bCs w:val="0"/>
          <w:color w:val="auto"/>
          <w:sz w:val="32"/>
          <w:szCs w:val="32"/>
        </w:rPr>
        <w:t>大中专学生待遇享受期按自然年度确定，</w:t>
      </w:r>
      <w:r>
        <w:rPr>
          <w:rFonts w:hint="eastAsia" w:ascii="仿宋_GB2312" w:hAnsi="仿宋" w:eastAsia="仿宋_GB2312"/>
          <w:b w:val="0"/>
          <w:bCs w:val="0"/>
          <w:color w:val="auto"/>
          <w:sz w:val="32"/>
          <w:szCs w:val="32"/>
          <w:lang w:val="en-US" w:eastAsia="zh-CN"/>
        </w:rPr>
        <w:t>新生</w:t>
      </w:r>
      <w:r>
        <w:rPr>
          <w:rFonts w:hint="eastAsia" w:ascii="仿宋_GB2312" w:hAnsi="仿宋" w:eastAsia="仿宋_GB2312"/>
          <w:b w:val="0"/>
          <w:bCs w:val="0"/>
          <w:color w:val="auto"/>
          <w:sz w:val="32"/>
          <w:szCs w:val="32"/>
        </w:rPr>
        <w:t>入学当年如在学籍地发生医疗费用，</w:t>
      </w:r>
      <w:r>
        <w:rPr>
          <w:rFonts w:hint="eastAsia" w:ascii="仿宋_GB2312" w:hAnsi="楷体" w:eastAsia="仿宋_GB2312"/>
          <w:b w:val="0"/>
          <w:bCs w:val="0"/>
          <w:color w:val="auto"/>
          <w:sz w:val="32"/>
          <w:szCs w:val="32"/>
          <w:lang w:val="en-US" w:eastAsia="zh-CN"/>
        </w:rPr>
        <w:t>原则上按照参保地异地就医结算管理有关规定</w:t>
      </w:r>
      <w:r>
        <w:rPr>
          <w:rFonts w:hint="eastAsia" w:ascii="仿宋_GB2312" w:hAnsi="仿宋" w:eastAsia="仿宋_GB2312"/>
          <w:b w:val="0"/>
          <w:bCs w:val="0"/>
          <w:color w:val="auto"/>
          <w:sz w:val="32"/>
          <w:szCs w:val="32"/>
        </w:rPr>
        <w:t>报销</w:t>
      </w:r>
      <w:r>
        <w:rPr>
          <w:rFonts w:hint="eastAsia" w:ascii="仿宋_GB2312" w:hAnsi="仿宋"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新生入学当年</w:t>
      </w:r>
      <w:r>
        <w:rPr>
          <w:rFonts w:hint="eastAsia" w:ascii="仿宋_GB2312" w:hAnsi="楷体" w:eastAsia="仿宋_GB2312"/>
          <w:b w:val="0"/>
          <w:bCs w:val="0"/>
          <w:color w:val="auto"/>
          <w:sz w:val="32"/>
          <w:szCs w:val="32"/>
          <w:lang w:val="en-US" w:eastAsia="zh-CN"/>
        </w:rPr>
        <w:t>未参加基本医保的，</w:t>
      </w:r>
      <w:r>
        <w:rPr>
          <w:rFonts w:hint="eastAsia" w:ascii="仿宋_GB2312" w:hAnsi="仿宋_GB2312" w:eastAsia="仿宋_GB2312" w:cs="仿宋_GB2312"/>
          <w:b w:val="0"/>
          <w:bCs w:val="0"/>
          <w:color w:val="auto"/>
          <w:sz w:val="32"/>
          <w:szCs w:val="32"/>
          <w:lang w:val="en-US" w:eastAsia="zh-CN"/>
        </w:rPr>
        <w:t>参加我市次年居民医保后，</w:t>
      </w:r>
      <w:r>
        <w:rPr>
          <w:rFonts w:hint="eastAsia" w:ascii="仿宋_GB2312" w:hAnsi="仿宋_GB2312" w:eastAsia="仿宋_GB2312" w:cs="仿宋_GB2312"/>
          <w:b w:val="0"/>
          <w:bCs w:val="0"/>
          <w:color w:val="auto"/>
          <w:sz w:val="32"/>
          <w:szCs w:val="32"/>
        </w:rPr>
        <w:t>入学当年</w:t>
      </w:r>
      <w:r>
        <w:rPr>
          <w:rFonts w:hint="eastAsia" w:ascii="仿宋_GB2312" w:hAnsi="仿宋_GB2312" w:eastAsia="仿宋_GB2312" w:cs="仿宋_GB2312"/>
          <w:b w:val="0"/>
          <w:bCs w:val="0"/>
          <w:color w:val="auto"/>
          <w:sz w:val="32"/>
          <w:szCs w:val="32"/>
          <w:lang w:val="en-US" w:eastAsia="zh-CN"/>
        </w:rPr>
        <w:t>9月1日至12月31日如</w:t>
      </w:r>
      <w:r>
        <w:rPr>
          <w:rFonts w:hint="eastAsia" w:ascii="仿宋_GB2312" w:hAnsi="仿宋_GB2312" w:eastAsia="仿宋_GB2312" w:cs="仿宋_GB2312"/>
          <w:b w:val="0"/>
          <w:bCs w:val="0"/>
          <w:color w:val="auto"/>
          <w:sz w:val="32"/>
          <w:szCs w:val="32"/>
        </w:rPr>
        <w:t>发生医疗费用，可</w:t>
      </w:r>
      <w:r>
        <w:rPr>
          <w:rFonts w:hint="eastAsia" w:ascii="仿宋_GB2312" w:hAnsi="楷体" w:eastAsia="仿宋_GB2312"/>
          <w:b w:val="0"/>
          <w:bCs w:val="0"/>
          <w:color w:val="auto"/>
          <w:sz w:val="32"/>
          <w:szCs w:val="32"/>
          <w:lang w:val="en-US" w:eastAsia="zh-CN"/>
        </w:rPr>
        <w:t>按规定追溯</w:t>
      </w:r>
      <w:r>
        <w:rPr>
          <w:rFonts w:hint="eastAsia" w:ascii="仿宋_GB2312" w:hAnsi="仿宋_GB2312" w:eastAsia="仿宋_GB2312" w:cs="仿宋_GB2312"/>
          <w:b w:val="0"/>
          <w:bCs w:val="0"/>
          <w:color w:val="auto"/>
          <w:sz w:val="32"/>
          <w:szCs w:val="32"/>
        </w:rPr>
        <w:t>享受我市居民</w:t>
      </w:r>
      <w:r>
        <w:rPr>
          <w:rFonts w:hint="eastAsia" w:ascii="仿宋_GB2312" w:hAnsi="仿宋_GB2312" w:eastAsia="仿宋_GB2312" w:cs="仿宋_GB2312"/>
          <w:b w:val="0"/>
          <w:bCs w:val="0"/>
          <w:color w:val="auto"/>
          <w:sz w:val="32"/>
          <w:szCs w:val="32"/>
          <w:lang w:val="en-US" w:eastAsia="zh-CN"/>
        </w:rPr>
        <w:t>医保</w:t>
      </w:r>
      <w:r>
        <w:rPr>
          <w:rFonts w:hint="eastAsia" w:ascii="仿宋_GB2312" w:hAnsi="仿宋_GB2312" w:eastAsia="仿宋_GB2312" w:cs="仿宋_GB2312"/>
          <w:b w:val="0"/>
          <w:bCs w:val="0"/>
          <w:color w:val="auto"/>
          <w:sz w:val="32"/>
          <w:szCs w:val="32"/>
        </w:rPr>
        <w:t>相关待遇。</w:t>
      </w:r>
    </w:p>
    <w:p w14:paraId="0CBC58C6">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 w:eastAsia="仿宋_GB2312" w:cs="仿宋"/>
          <w:b w:val="0"/>
          <w:bCs w:val="0"/>
          <w:color w:val="auto"/>
          <w:sz w:val="32"/>
          <w:szCs w:val="32"/>
        </w:rPr>
        <w:t>自出生之日起90</w:t>
      </w:r>
      <w:r>
        <w:rPr>
          <w:rFonts w:hint="eastAsia" w:ascii="仿宋_GB2312" w:hAnsi="仿宋" w:eastAsia="仿宋_GB2312" w:cs="仿宋"/>
          <w:b w:val="0"/>
          <w:bCs w:val="0"/>
          <w:color w:val="auto"/>
          <w:sz w:val="32"/>
          <w:szCs w:val="32"/>
          <w:lang w:val="en-US" w:eastAsia="zh-CN"/>
        </w:rPr>
        <w:t>日</w:t>
      </w:r>
      <w:r>
        <w:rPr>
          <w:rFonts w:hint="eastAsia" w:ascii="仿宋_GB2312" w:hAnsi="仿宋" w:eastAsia="仿宋_GB2312" w:cs="仿宋"/>
          <w:b w:val="0"/>
          <w:bCs w:val="0"/>
          <w:color w:val="auto"/>
          <w:sz w:val="32"/>
          <w:szCs w:val="32"/>
        </w:rPr>
        <w:t>（含）内按规定</w:t>
      </w:r>
      <w:r>
        <w:rPr>
          <w:rFonts w:hint="eastAsia" w:ascii="仿宋_GB2312" w:hAnsi="楷体" w:eastAsia="仿宋_GB2312"/>
          <w:b w:val="0"/>
          <w:bCs w:val="0"/>
          <w:color w:val="auto"/>
          <w:sz w:val="32"/>
          <w:szCs w:val="32"/>
          <w:lang w:val="en-US" w:eastAsia="zh-CN"/>
        </w:rPr>
        <w:t>办理</w:t>
      </w:r>
      <w:r>
        <w:rPr>
          <w:rFonts w:hint="eastAsia" w:ascii="仿宋_GB2312" w:hAnsi="仿宋" w:eastAsia="仿宋_GB2312" w:cs="仿宋"/>
          <w:b w:val="0"/>
          <w:bCs w:val="0"/>
          <w:color w:val="auto"/>
          <w:sz w:val="32"/>
          <w:szCs w:val="32"/>
        </w:rPr>
        <w:t>居民</w:t>
      </w:r>
      <w:r>
        <w:rPr>
          <w:rFonts w:hint="eastAsia" w:ascii="仿宋_GB2312" w:hAnsi="仿宋" w:eastAsia="仿宋_GB2312" w:cs="仿宋"/>
          <w:b w:val="0"/>
          <w:bCs w:val="0"/>
          <w:color w:val="auto"/>
          <w:sz w:val="32"/>
          <w:szCs w:val="32"/>
          <w:lang w:val="en-US" w:eastAsia="zh-CN"/>
        </w:rPr>
        <w:t>医保</w:t>
      </w:r>
      <w:r>
        <w:rPr>
          <w:rFonts w:hint="eastAsia" w:ascii="仿宋_GB2312" w:hAnsi="仿宋" w:eastAsia="仿宋_GB2312" w:cs="仿宋"/>
          <w:b w:val="0"/>
          <w:bCs w:val="0"/>
          <w:color w:val="auto"/>
          <w:sz w:val="32"/>
          <w:szCs w:val="32"/>
        </w:rPr>
        <w:t>参保登记</w:t>
      </w:r>
      <w:r>
        <w:rPr>
          <w:rFonts w:hint="eastAsia" w:ascii="仿宋_GB2312" w:hAnsi="楷体" w:eastAsia="仿宋_GB2312"/>
          <w:b w:val="0"/>
          <w:bCs w:val="0"/>
          <w:color w:val="auto"/>
          <w:sz w:val="32"/>
          <w:szCs w:val="32"/>
          <w:lang w:val="en-US" w:eastAsia="zh-CN"/>
        </w:rPr>
        <w:t>并缴费的新生儿</w:t>
      </w:r>
      <w:r>
        <w:rPr>
          <w:rFonts w:hint="eastAsia" w:ascii="仿宋_GB2312" w:hAnsi="楷体" w:eastAsia="仿宋_GB2312"/>
          <w:b w:val="0"/>
          <w:bCs w:val="0"/>
          <w:color w:val="auto"/>
          <w:sz w:val="32"/>
          <w:szCs w:val="32"/>
          <w:highlight w:val="none"/>
          <w:lang w:val="en-US" w:eastAsia="zh-CN"/>
        </w:rPr>
        <w:t>，自出生之日起至当年12月31日享受居民医保待遇。10月1日至12月31日出生的新生儿，自出生之日起90日（含）内按规定办理居民医保参保登记并缴费的，可自出生之日起至次年12月31日享受居民医保待遇。</w:t>
      </w:r>
    </w:p>
    <w:p w14:paraId="3D62C8A3">
      <w:pPr>
        <w:keepNext w:val="0"/>
        <w:keepLines w:val="0"/>
        <w:pageBreakBefore w:val="0"/>
        <w:kinsoku/>
        <w:wordWrap/>
        <w:topLinePunct w:val="0"/>
        <w:bidi w:val="0"/>
        <w:spacing w:line="574" w:lineRule="exact"/>
        <w:ind w:left="0" w:right="0" w:firstLine="640" w:firstLineChars="200"/>
        <w:jc w:val="both"/>
        <w:textAlignment w:val="auto"/>
        <w:rPr>
          <w:rFonts w:ascii="仿宋_GB2312" w:hAnsi="仿宋" w:eastAsia="仿宋_GB2312" w:cs="仿宋"/>
          <w:b w:val="0"/>
          <w:bCs w:val="0"/>
          <w:color w:val="auto"/>
          <w:sz w:val="32"/>
          <w:szCs w:val="32"/>
        </w:rPr>
      </w:pPr>
      <w:r>
        <w:rPr>
          <w:rFonts w:hint="eastAsia" w:ascii="黑体" w:hAnsi="黑体" w:eastAsia="黑体" w:cs="黑体"/>
          <w:b w:val="0"/>
          <w:bCs w:val="0"/>
          <w:color w:val="auto"/>
          <w:sz w:val="32"/>
          <w:szCs w:val="32"/>
          <w:lang w:val="en-US" w:eastAsia="zh-CN"/>
        </w:rPr>
        <w:t xml:space="preserve">第九条 </w:t>
      </w:r>
      <w:r>
        <w:rPr>
          <w:rFonts w:hint="eastAsia" w:ascii="仿宋_GB2312" w:hAnsi="楷体" w:eastAsia="仿宋_GB2312"/>
          <w:b w:val="0"/>
          <w:bCs w:val="0"/>
          <w:color w:val="auto"/>
          <w:sz w:val="32"/>
          <w:szCs w:val="32"/>
        </w:rPr>
        <w:t xml:space="preserve"> </w:t>
      </w:r>
      <w:r>
        <w:rPr>
          <w:rFonts w:hint="eastAsia" w:ascii="仿宋_GB2312" w:hAnsi="仿宋" w:eastAsia="仿宋_GB2312" w:cs="仿宋"/>
          <w:b w:val="0"/>
          <w:bCs w:val="0"/>
          <w:color w:val="auto"/>
          <w:sz w:val="32"/>
          <w:szCs w:val="32"/>
        </w:rPr>
        <w:t>居民</w:t>
      </w:r>
      <w:r>
        <w:rPr>
          <w:rFonts w:hint="eastAsia" w:ascii="仿宋_GB2312" w:hAnsi="仿宋" w:eastAsia="仿宋_GB2312" w:cs="仿宋"/>
          <w:b w:val="0"/>
          <w:bCs w:val="0"/>
          <w:color w:val="auto"/>
          <w:sz w:val="32"/>
          <w:szCs w:val="32"/>
          <w:lang w:val="en-US" w:eastAsia="zh-CN"/>
        </w:rPr>
        <w:t>医保</w:t>
      </w:r>
      <w:r>
        <w:rPr>
          <w:rFonts w:hint="eastAsia" w:ascii="仿宋_GB2312" w:hAnsi="仿宋" w:eastAsia="仿宋_GB2312" w:cs="仿宋"/>
          <w:b w:val="0"/>
          <w:bCs w:val="0"/>
          <w:color w:val="auto"/>
          <w:sz w:val="32"/>
          <w:szCs w:val="32"/>
        </w:rPr>
        <w:t>参保登记：</w:t>
      </w:r>
    </w:p>
    <w:p w14:paraId="391A2A09">
      <w:pPr>
        <w:keepNext w:val="0"/>
        <w:keepLines w:val="0"/>
        <w:pageBreakBefore w:val="0"/>
        <w:kinsoku/>
        <w:wordWrap/>
        <w:topLinePunct w:val="0"/>
        <w:bidi w:val="0"/>
        <w:spacing w:line="574" w:lineRule="exact"/>
        <w:ind w:left="0" w:right="0" w:firstLine="640" w:firstLineChars="200"/>
        <w:jc w:val="both"/>
        <w:textAlignment w:val="auto"/>
        <w:rPr>
          <w:rFonts w:hint="default"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（一）适用本细则的参保</w:t>
      </w:r>
      <w:r>
        <w:rPr>
          <w:rFonts w:hint="eastAsia" w:ascii="仿宋_GB2312" w:hAnsi="仿宋" w:eastAsia="仿宋_GB2312" w:cs="仿宋"/>
          <w:b w:val="0"/>
          <w:bCs w:val="0"/>
          <w:color w:val="auto"/>
          <w:sz w:val="32"/>
          <w:szCs w:val="32"/>
          <w:lang w:val="en-US" w:eastAsia="zh-CN"/>
        </w:rPr>
        <w:t>居民</w:t>
      </w:r>
      <w:r>
        <w:rPr>
          <w:rFonts w:hint="eastAsia" w:ascii="仿宋_GB2312" w:hAnsi="仿宋" w:eastAsia="仿宋_GB2312" w:cs="仿宋"/>
          <w:b w:val="0"/>
          <w:bCs w:val="0"/>
          <w:color w:val="auto"/>
          <w:sz w:val="32"/>
          <w:szCs w:val="32"/>
        </w:rPr>
        <w:t>（除大中专学生、港澳台及外籍人员），可自愿选择在户籍地或就业地、常住地参加居民医保，凭身份证或</w:t>
      </w:r>
      <w:r>
        <w:rPr>
          <w:rFonts w:hint="eastAsia" w:ascii="仿宋_GB2312" w:hAnsi="仿宋" w:eastAsia="仿宋_GB2312" w:cs="仿宋"/>
          <w:b w:val="0"/>
          <w:bCs w:val="0"/>
          <w:color w:val="auto"/>
          <w:sz w:val="32"/>
          <w:szCs w:val="32"/>
          <w:lang w:val="en-US" w:eastAsia="zh-CN"/>
        </w:rPr>
        <w:t>户口簿</w:t>
      </w:r>
      <w:r>
        <w:rPr>
          <w:rFonts w:hint="eastAsia" w:ascii="仿宋_GB2312" w:hAnsi="仿宋" w:eastAsia="仿宋_GB2312" w:cs="仿宋"/>
          <w:b w:val="0"/>
          <w:bCs w:val="0"/>
          <w:color w:val="auto"/>
          <w:sz w:val="32"/>
          <w:szCs w:val="32"/>
        </w:rPr>
        <w:t>、居住证明、出生医学证明等有关证件，通过线上或</w:t>
      </w:r>
      <w:r>
        <w:rPr>
          <w:rFonts w:hint="eastAsia" w:ascii="仿宋_GB2312" w:hAnsi="仿宋" w:eastAsia="仿宋_GB2312" w:cs="仿宋"/>
          <w:b w:val="0"/>
          <w:bCs w:val="0"/>
          <w:color w:val="auto"/>
          <w:sz w:val="32"/>
          <w:szCs w:val="32"/>
          <w:lang w:val="en-US" w:eastAsia="zh-CN"/>
        </w:rPr>
        <w:t>者</w:t>
      </w:r>
      <w:r>
        <w:rPr>
          <w:rFonts w:hint="eastAsia" w:ascii="仿宋_GB2312" w:hAnsi="仿宋" w:eastAsia="仿宋_GB2312" w:cs="仿宋"/>
          <w:b w:val="0"/>
          <w:bCs w:val="0"/>
          <w:color w:val="auto"/>
          <w:sz w:val="32"/>
          <w:szCs w:val="32"/>
        </w:rPr>
        <w:t>线下就近的乡镇（街道）、村委会（社区）办理参保登记。</w:t>
      </w:r>
    </w:p>
    <w:p w14:paraId="061CF0B3">
      <w:pPr>
        <w:keepNext w:val="0"/>
        <w:keepLines w:val="0"/>
        <w:pageBreakBefore w:val="0"/>
        <w:kinsoku/>
        <w:wordWrap/>
        <w:topLinePunct w:val="0"/>
        <w:bidi w:val="0"/>
        <w:spacing w:line="574" w:lineRule="exact"/>
        <w:ind w:left="0" w:right="0" w:firstLine="640" w:firstLineChars="200"/>
        <w:jc w:val="both"/>
        <w:textAlignment w:val="auto"/>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rPr>
        <w:t>（二）大中专学生原则上应</w:t>
      </w:r>
      <w:r>
        <w:rPr>
          <w:rFonts w:hint="eastAsia" w:ascii="仿宋_GB2312" w:hAnsi="仿宋" w:eastAsia="仿宋_GB2312" w:cs="仿宋"/>
          <w:b w:val="0"/>
          <w:bCs w:val="0"/>
          <w:color w:val="auto"/>
          <w:sz w:val="32"/>
          <w:szCs w:val="32"/>
          <w:lang w:val="en-US" w:eastAsia="zh-CN"/>
        </w:rPr>
        <w:t>当</w:t>
      </w:r>
      <w:r>
        <w:rPr>
          <w:rFonts w:hint="eastAsia" w:ascii="仿宋_GB2312" w:hAnsi="仿宋" w:eastAsia="仿宋_GB2312" w:cs="仿宋"/>
          <w:b w:val="0"/>
          <w:bCs w:val="0"/>
          <w:color w:val="auto"/>
          <w:sz w:val="32"/>
          <w:szCs w:val="32"/>
        </w:rPr>
        <w:t>以学校</w:t>
      </w:r>
      <w:r>
        <w:rPr>
          <w:rFonts w:hint="eastAsia" w:ascii="仿宋_GB2312" w:hAnsi="仿宋_GB2312" w:eastAsia="仿宋_GB2312" w:cs="仿宋_GB2312"/>
          <w:b w:val="0"/>
          <w:bCs w:val="0"/>
          <w:color w:val="auto"/>
          <w:sz w:val="32"/>
          <w:szCs w:val="32"/>
        </w:rPr>
        <w:t>为单位</w:t>
      </w:r>
      <w:r>
        <w:rPr>
          <w:rFonts w:hint="eastAsia" w:ascii="仿宋_GB2312" w:hAnsi="仿宋" w:eastAsia="仿宋_GB2312" w:cs="仿宋"/>
          <w:b w:val="0"/>
          <w:bCs w:val="0"/>
          <w:color w:val="auto"/>
          <w:sz w:val="32"/>
          <w:szCs w:val="32"/>
        </w:rPr>
        <w:t>在学籍地</w:t>
      </w:r>
      <w:r>
        <w:rPr>
          <w:rFonts w:hint="eastAsia" w:ascii="仿宋_GB2312" w:hAnsi="仿宋_GB2312" w:eastAsia="仿宋_GB2312" w:cs="仿宋_GB2312"/>
          <w:b w:val="0"/>
          <w:bCs w:val="0"/>
          <w:color w:val="auto"/>
          <w:sz w:val="32"/>
          <w:szCs w:val="32"/>
        </w:rPr>
        <w:t>整体</w:t>
      </w:r>
      <w:r>
        <w:rPr>
          <w:rFonts w:hint="eastAsia" w:ascii="仿宋_GB2312" w:hAnsi="仿宋" w:eastAsia="仿宋_GB2312" w:cs="仿宋"/>
          <w:b w:val="0"/>
          <w:bCs w:val="0"/>
          <w:color w:val="auto"/>
          <w:sz w:val="32"/>
          <w:szCs w:val="32"/>
        </w:rPr>
        <w:t>参加居民医保。若大中专学生为城乡低收入人口，可选择在</w:t>
      </w:r>
      <w:r>
        <w:rPr>
          <w:rFonts w:hint="eastAsia" w:ascii="仿宋_GB2312" w:hAnsi="仿宋" w:eastAsia="仿宋_GB2312" w:cs="仿宋"/>
          <w:b w:val="0"/>
          <w:bCs w:val="0"/>
          <w:color w:val="auto"/>
          <w:sz w:val="32"/>
          <w:szCs w:val="32"/>
          <w:lang w:val="en-US" w:eastAsia="zh-CN"/>
        </w:rPr>
        <w:t>困难</w:t>
      </w:r>
      <w:r>
        <w:rPr>
          <w:rFonts w:hint="eastAsia" w:ascii="仿宋_GB2312" w:hAnsi="仿宋" w:eastAsia="仿宋_GB2312" w:cs="仿宋"/>
          <w:b w:val="0"/>
          <w:bCs w:val="0"/>
          <w:color w:val="auto"/>
          <w:sz w:val="32"/>
          <w:szCs w:val="32"/>
        </w:rPr>
        <w:t>身份认定地参保。</w:t>
      </w:r>
    </w:p>
    <w:p w14:paraId="43FD2A6A">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lang w:val="en-US" w:eastAsia="zh-CN"/>
        </w:rPr>
      </w:pPr>
      <w:r>
        <w:rPr>
          <w:rFonts w:hint="eastAsia" w:ascii="仿宋_GB2312" w:hAnsi="仿宋" w:eastAsia="仿宋_GB2312" w:cs="仿宋"/>
          <w:b w:val="0"/>
          <w:bCs w:val="0"/>
          <w:color w:val="auto"/>
          <w:sz w:val="32"/>
          <w:szCs w:val="32"/>
        </w:rPr>
        <w:t>（</w:t>
      </w:r>
      <w:r>
        <w:rPr>
          <w:rFonts w:hint="eastAsia" w:ascii="仿宋_GB2312" w:hAnsi="仿宋" w:eastAsia="仿宋_GB2312" w:cs="仿宋"/>
          <w:b w:val="0"/>
          <w:bCs w:val="0"/>
          <w:color w:val="auto"/>
          <w:sz w:val="32"/>
          <w:szCs w:val="32"/>
          <w:lang w:val="en-US" w:eastAsia="zh-CN"/>
        </w:rPr>
        <w:t>三</w:t>
      </w:r>
      <w:r>
        <w:rPr>
          <w:rFonts w:hint="eastAsia" w:ascii="仿宋_GB2312" w:hAnsi="仿宋" w:eastAsia="仿宋_GB2312" w:cs="仿宋"/>
          <w:b w:val="0"/>
          <w:bCs w:val="0"/>
          <w:color w:val="auto"/>
          <w:sz w:val="32"/>
          <w:szCs w:val="32"/>
        </w:rPr>
        <w:t>）在大陆居住的</w:t>
      </w:r>
      <w:r>
        <w:rPr>
          <w:rFonts w:hint="eastAsia" w:ascii="仿宋_GB2312" w:hAnsi="仿宋" w:eastAsia="仿宋_GB2312" w:cs="仿宋"/>
          <w:b w:val="0"/>
          <w:bCs w:val="0"/>
          <w:color w:val="auto"/>
          <w:sz w:val="32"/>
          <w:szCs w:val="32"/>
          <w:lang w:val="en-US" w:eastAsia="zh-CN"/>
        </w:rPr>
        <w:t>未参加职工医保的</w:t>
      </w:r>
      <w:r>
        <w:rPr>
          <w:rFonts w:hint="eastAsia" w:ascii="仿宋_GB2312" w:hAnsi="仿宋" w:eastAsia="仿宋_GB2312" w:cs="仿宋"/>
          <w:b w:val="0"/>
          <w:bCs w:val="0"/>
          <w:color w:val="auto"/>
          <w:sz w:val="32"/>
          <w:szCs w:val="32"/>
        </w:rPr>
        <w:t>港澳台居民</w:t>
      </w:r>
      <w:r>
        <w:rPr>
          <w:rFonts w:hint="eastAsia" w:ascii="仿宋_GB2312" w:hAnsi="仿宋" w:eastAsia="仿宋_GB2312" w:cs="仿宋"/>
          <w:b w:val="0"/>
          <w:bCs w:val="0"/>
          <w:color w:val="auto"/>
          <w:sz w:val="32"/>
          <w:szCs w:val="32"/>
          <w:lang w:val="en-US" w:eastAsia="zh-CN"/>
        </w:rPr>
        <w:t>及</w:t>
      </w:r>
      <w:r>
        <w:rPr>
          <w:rFonts w:hint="eastAsia" w:ascii="仿宋_GB2312" w:hAnsi="仿宋" w:eastAsia="仿宋_GB2312" w:cs="仿宋"/>
          <w:b w:val="0"/>
          <w:bCs w:val="0"/>
          <w:color w:val="auto"/>
          <w:sz w:val="32"/>
          <w:szCs w:val="32"/>
        </w:rPr>
        <w:t>在中国获得永久居留资格外籍人员，可在居住地办理居民</w:t>
      </w:r>
      <w:r>
        <w:rPr>
          <w:rFonts w:hint="eastAsia" w:ascii="仿宋_GB2312" w:hAnsi="仿宋" w:eastAsia="仿宋_GB2312" w:cs="仿宋"/>
          <w:b w:val="0"/>
          <w:bCs w:val="0"/>
          <w:color w:val="auto"/>
          <w:sz w:val="32"/>
          <w:szCs w:val="32"/>
          <w:lang w:val="en-US" w:eastAsia="zh-CN"/>
        </w:rPr>
        <w:t>医保</w:t>
      </w:r>
      <w:r>
        <w:rPr>
          <w:rFonts w:hint="eastAsia" w:ascii="仿宋_GB2312" w:hAnsi="仿宋" w:eastAsia="仿宋_GB2312" w:cs="仿宋"/>
          <w:b w:val="0"/>
          <w:bCs w:val="0"/>
          <w:color w:val="auto"/>
          <w:sz w:val="32"/>
          <w:szCs w:val="32"/>
        </w:rPr>
        <w:t>参保登记。</w:t>
      </w:r>
    </w:p>
    <w:p w14:paraId="4AC14171">
      <w:pPr>
        <w:keepNext w:val="0"/>
        <w:keepLines w:val="0"/>
        <w:pageBreakBefore w:val="0"/>
        <w:kinsoku/>
        <w:wordWrap/>
        <w:topLinePunct w:val="0"/>
        <w:bidi w:val="0"/>
        <w:spacing w:line="574" w:lineRule="exact"/>
        <w:ind w:left="0" w:right="0" w:firstLine="640"/>
        <w:jc w:val="both"/>
        <w:textAlignment w:val="auto"/>
        <w:rPr>
          <w:rFonts w:hint="eastAsia" w:ascii="仿宋_GB2312" w:hAnsi="仿宋" w:eastAsia="仿宋_GB2312" w:cs="仿宋"/>
          <w:b w:val="0"/>
          <w:bCs w:val="0"/>
          <w:color w:val="auto"/>
          <w:sz w:val="32"/>
          <w:szCs w:val="32"/>
        </w:rPr>
      </w:pPr>
      <w:r>
        <w:rPr>
          <w:rFonts w:hint="eastAsia" w:ascii="黑体" w:hAnsi="黑体" w:eastAsia="黑体" w:cs="黑体"/>
          <w:b w:val="0"/>
          <w:bCs w:val="0"/>
          <w:color w:val="auto"/>
          <w:sz w:val="32"/>
          <w:szCs w:val="32"/>
          <w:lang w:val="en-US" w:eastAsia="zh-CN"/>
        </w:rPr>
        <w:t xml:space="preserve">第十条 </w:t>
      </w:r>
      <w:r>
        <w:rPr>
          <w:rFonts w:hint="eastAsia" w:ascii="仿宋_GB2312" w:hAnsi="楷体" w:eastAsia="仿宋_GB2312"/>
          <w:b w:val="0"/>
          <w:bCs w:val="0"/>
          <w:color w:val="auto"/>
          <w:sz w:val="32"/>
          <w:szCs w:val="32"/>
        </w:rPr>
        <w:t xml:space="preserve"> </w:t>
      </w:r>
      <w:r>
        <w:rPr>
          <w:rFonts w:hint="eastAsia" w:ascii="仿宋_GB2312" w:hAnsi="仿宋" w:eastAsia="仿宋_GB2312" w:cs="仿宋"/>
          <w:b w:val="0"/>
          <w:bCs w:val="0"/>
          <w:color w:val="auto"/>
          <w:sz w:val="32"/>
          <w:szCs w:val="32"/>
          <w:lang w:val="en-US" w:eastAsia="zh-CN"/>
        </w:rPr>
        <w:t>参保居民</w:t>
      </w:r>
      <w:r>
        <w:rPr>
          <w:rFonts w:hint="eastAsia" w:ascii="仿宋_GB2312" w:hAnsi="仿宋" w:eastAsia="仿宋_GB2312" w:cs="仿宋"/>
          <w:b w:val="0"/>
          <w:bCs w:val="0"/>
          <w:color w:val="auto"/>
          <w:sz w:val="32"/>
          <w:szCs w:val="32"/>
        </w:rPr>
        <w:t>按照不同身份类别、缴费时间，采取不同的个人缴费方式：</w:t>
      </w:r>
    </w:p>
    <w:p w14:paraId="0A70166A">
      <w:pPr>
        <w:keepNext w:val="0"/>
        <w:keepLines w:val="0"/>
        <w:pageBreakBefore w:val="0"/>
        <w:kinsoku/>
        <w:wordWrap/>
        <w:topLinePunct w:val="0"/>
        <w:bidi w:val="0"/>
        <w:spacing w:line="574" w:lineRule="exact"/>
        <w:ind w:left="0" w:right="0" w:firstLine="640"/>
        <w:jc w:val="both"/>
        <w:textAlignment w:val="auto"/>
        <w:rPr>
          <w:rFonts w:hint="eastAsia" w:ascii="仿宋_GB2312" w:hAnsi="楷体" w:eastAsia="仿宋_GB2312"/>
          <w:b w:val="0"/>
          <w:bCs w:val="0"/>
          <w:color w:val="auto"/>
          <w:sz w:val="32"/>
          <w:szCs w:val="32"/>
          <w:lang w:val="en-US" w:eastAsia="zh-CN"/>
        </w:rPr>
      </w:pPr>
      <w:r>
        <w:rPr>
          <w:rFonts w:hint="eastAsia" w:ascii="仿宋_GB2312" w:hAnsi="仿宋" w:eastAsia="仿宋_GB2312" w:cs="仿宋"/>
          <w:b w:val="0"/>
          <w:bCs w:val="0"/>
          <w:color w:val="auto"/>
          <w:sz w:val="32"/>
          <w:szCs w:val="32"/>
        </w:rPr>
        <w:t>（一）居民首次办理参保登记后，在每年集中缴费期内，自愿选择线上或</w:t>
      </w:r>
      <w:r>
        <w:rPr>
          <w:rFonts w:hint="eastAsia" w:ascii="仿宋_GB2312" w:hAnsi="仿宋" w:eastAsia="仿宋_GB2312" w:cs="仿宋"/>
          <w:b w:val="0"/>
          <w:bCs w:val="0"/>
          <w:color w:val="auto"/>
          <w:sz w:val="32"/>
          <w:szCs w:val="32"/>
          <w:lang w:val="en-US" w:eastAsia="zh-CN"/>
        </w:rPr>
        <w:t>者</w:t>
      </w:r>
      <w:r>
        <w:rPr>
          <w:rFonts w:hint="eastAsia" w:ascii="仿宋_GB2312" w:hAnsi="仿宋" w:eastAsia="仿宋_GB2312" w:cs="仿宋"/>
          <w:b w:val="0"/>
          <w:bCs w:val="0"/>
          <w:color w:val="auto"/>
          <w:sz w:val="32"/>
          <w:szCs w:val="32"/>
        </w:rPr>
        <w:t>线下等方式进行缴费。</w:t>
      </w:r>
    </w:p>
    <w:p w14:paraId="1A60F264">
      <w:pPr>
        <w:keepNext w:val="0"/>
        <w:keepLines w:val="0"/>
        <w:pageBreakBefore w:val="0"/>
        <w:kinsoku/>
        <w:wordWrap/>
        <w:topLinePunct w:val="0"/>
        <w:bidi w:val="0"/>
        <w:spacing w:line="574" w:lineRule="exact"/>
        <w:ind w:left="0" w:right="0" w:firstLine="640"/>
        <w:jc w:val="both"/>
        <w:textAlignment w:val="auto"/>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w:t>
      </w:r>
      <w:r>
        <w:rPr>
          <w:rFonts w:hint="eastAsia" w:ascii="仿宋_GB2312" w:hAnsi="仿宋" w:eastAsia="仿宋_GB2312" w:cs="仿宋"/>
          <w:b w:val="0"/>
          <w:bCs w:val="0"/>
          <w:color w:val="auto"/>
          <w:sz w:val="32"/>
          <w:szCs w:val="32"/>
          <w:highlight w:val="none"/>
          <w:lang w:val="en-US" w:eastAsia="zh-CN"/>
        </w:rPr>
        <w:t>二</w:t>
      </w:r>
      <w:r>
        <w:rPr>
          <w:rFonts w:hint="eastAsia" w:ascii="仿宋_GB2312" w:hAnsi="仿宋" w:eastAsia="仿宋_GB2312" w:cs="仿宋"/>
          <w:b w:val="0"/>
          <w:bCs w:val="0"/>
          <w:color w:val="auto"/>
          <w:sz w:val="32"/>
          <w:szCs w:val="32"/>
          <w:highlight w:val="none"/>
        </w:rPr>
        <w:t>）</w:t>
      </w:r>
      <w:r>
        <w:rPr>
          <w:rFonts w:hint="eastAsia" w:ascii="仿宋_GB2312" w:hAnsi="仿宋" w:eastAsia="仿宋_GB2312" w:cs="仿宋"/>
          <w:b w:val="0"/>
          <w:bCs w:val="0"/>
          <w:color w:val="auto"/>
          <w:sz w:val="32"/>
          <w:szCs w:val="32"/>
          <w:highlight w:val="none"/>
          <w:lang w:val="en-US" w:eastAsia="zh-CN"/>
        </w:rPr>
        <w:t>大中专学生个人缴费由所在学校在集中缴费期内按要求负责参保征缴</w:t>
      </w:r>
      <w:r>
        <w:rPr>
          <w:rFonts w:hint="eastAsia" w:ascii="仿宋_GB2312" w:hAnsi="仿宋" w:eastAsia="仿宋_GB2312" w:cs="仿宋"/>
          <w:b w:val="0"/>
          <w:bCs w:val="0"/>
          <w:color w:val="auto"/>
          <w:sz w:val="32"/>
          <w:szCs w:val="32"/>
          <w:highlight w:val="none"/>
        </w:rPr>
        <w:t>，经</w:t>
      </w:r>
      <w:r>
        <w:rPr>
          <w:rFonts w:hint="eastAsia" w:ascii="仿宋_GB2312" w:hAnsi="楷体" w:eastAsia="仿宋_GB2312"/>
          <w:b w:val="0"/>
          <w:bCs w:val="0"/>
          <w:color w:val="auto"/>
          <w:sz w:val="32"/>
          <w:szCs w:val="32"/>
          <w:highlight w:val="none"/>
          <w:lang w:val="en-US" w:eastAsia="zh-CN"/>
        </w:rPr>
        <w:t>属地</w:t>
      </w:r>
      <w:r>
        <w:rPr>
          <w:rFonts w:hint="eastAsia" w:ascii="仿宋_GB2312" w:hAnsi="仿宋" w:eastAsia="仿宋_GB2312" w:cs="仿宋"/>
          <w:b w:val="0"/>
          <w:bCs w:val="0"/>
          <w:color w:val="auto"/>
          <w:sz w:val="32"/>
          <w:szCs w:val="32"/>
          <w:highlight w:val="none"/>
        </w:rPr>
        <w:t>医保经办机构审核后，</w:t>
      </w:r>
      <w:r>
        <w:rPr>
          <w:rFonts w:hint="eastAsia" w:ascii="仿宋_GB2312" w:hAnsi="仿宋" w:eastAsia="仿宋_GB2312" w:cs="仿宋"/>
          <w:b w:val="0"/>
          <w:bCs w:val="0"/>
          <w:color w:val="auto"/>
          <w:sz w:val="32"/>
          <w:szCs w:val="32"/>
          <w:highlight w:val="none"/>
          <w:lang w:val="en-US" w:eastAsia="zh-CN"/>
        </w:rPr>
        <w:t>于</w:t>
      </w:r>
      <w:r>
        <w:rPr>
          <w:rFonts w:hint="eastAsia" w:ascii="仿宋_GB2312" w:hAnsi="仿宋" w:eastAsia="仿宋_GB2312" w:cs="仿宋"/>
          <w:b w:val="0"/>
          <w:bCs w:val="0"/>
          <w:color w:val="auto"/>
          <w:sz w:val="32"/>
          <w:szCs w:val="32"/>
          <w:highlight w:val="none"/>
        </w:rPr>
        <w:t>每年</w:t>
      </w:r>
      <w:r>
        <w:rPr>
          <w:rFonts w:ascii="仿宋_GB2312" w:hAnsi="仿宋" w:eastAsia="仿宋_GB2312" w:cs="仿宋"/>
          <w:b w:val="0"/>
          <w:bCs w:val="0"/>
          <w:color w:val="auto"/>
          <w:sz w:val="32"/>
          <w:szCs w:val="32"/>
          <w:highlight w:val="none"/>
        </w:rPr>
        <w:t>9</w:t>
      </w:r>
      <w:r>
        <w:rPr>
          <w:rFonts w:hint="eastAsia" w:ascii="仿宋_GB2312" w:hAnsi="仿宋" w:eastAsia="仿宋_GB2312" w:cs="仿宋"/>
          <w:b w:val="0"/>
          <w:bCs w:val="0"/>
          <w:color w:val="auto"/>
          <w:sz w:val="32"/>
          <w:szCs w:val="32"/>
          <w:highlight w:val="none"/>
        </w:rPr>
        <w:t>月</w:t>
      </w:r>
      <w:r>
        <w:rPr>
          <w:rFonts w:ascii="仿宋_GB2312" w:hAnsi="仿宋" w:eastAsia="仿宋_GB2312" w:cs="仿宋"/>
          <w:b w:val="0"/>
          <w:bCs w:val="0"/>
          <w:color w:val="auto"/>
          <w:sz w:val="32"/>
          <w:szCs w:val="32"/>
          <w:highlight w:val="none"/>
        </w:rPr>
        <w:t>1</w:t>
      </w:r>
      <w:r>
        <w:rPr>
          <w:rFonts w:hint="eastAsia" w:ascii="仿宋_GB2312" w:hAnsi="仿宋" w:eastAsia="仿宋_GB2312" w:cs="仿宋"/>
          <w:b w:val="0"/>
          <w:bCs w:val="0"/>
          <w:color w:val="auto"/>
          <w:sz w:val="32"/>
          <w:szCs w:val="32"/>
          <w:highlight w:val="none"/>
        </w:rPr>
        <w:t>日至</w:t>
      </w:r>
      <w:r>
        <w:rPr>
          <w:rFonts w:ascii="仿宋_GB2312" w:hAnsi="仿宋" w:eastAsia="仿宋_GB2312" w:cs="仿宋"/>
          <w:b w:val="0"/>
          <w:bCs w:val="0"/>
          <w:color w:val="auto"/>
          <w:sz w:val="32"/>
          <w:szCs w:val="32"/>
          <w:highlight w:val="none"/>
        </w:rPr>
        <w:t>1</w:t>
      </w:r>
      <w:r>
        <w:rPr>
          <w:rFonts w:hint="eastAsia" w:ascii="仿宋_GB2312" w:hAnsi="仿宋" w:eastAsia="仿宋_GB2312" w:cs="仿宋"/>
          <w:b w:val="0"/>
          <w:bCs w:val="0"/>
          <w:color w:val="auto"/>
          <w:sz w:val="32"/>
          <w:szCs w:val="32"/>
          <w:highlight w:val="none"/>
        </w:rPr>
        <w:t>2月</w:t>
      </w:r>
      <w:r>
        <w:rPr>
          <w:rFonts w:ascii="仿宋_GB2312" w:hAnsi="仿宋" w:eastAsia="仿宋_GB2312" w:cs="仿宋"/>
          <w:b w:val="0"/>
          <w:bCs w:val="0"/>
          <w:color w:val="auto"/>
          <w:sz w:val="32"/>
          <w:szCs w:val="32"/>
          <w:highlight w:val="none"/>
        </w:rPr>
        <w:t>31</w:t>
      </w:r>
      <w:r>
        <w:rPr>
          <w:rFonts w:hint="eastAsia" w:ascii="仿宋_GB2312" w:hAnsi="仿宋" w:eastAsia="仿宋_GB2312" w:cs="仿宋"/>
          <w:b w:val="0"/>
          <w:bCs w:val="0"/>
          <w:color w:val="auto"/>
          <w:sz w:val="32"/>
          <w:szCs w:val="32"/>
          <w:highlight w:val="none"/>
        </w:rPr>
        <w:t>日按要求</w:t>
      </w:r>
      <w:r>
        <w:rPr>
          <w:rFonts w:hint="eastAsia" w:ascii="仿宋_GB2312" w:hAnsi="仿宋" w:eastAsia="仿宋_GB2312" w:cs="仿宋"/>
          <w:b w:val="0"/>
          <w:bCs w:val="0"/>
          <w:color w:val="auto"/>
          <w:sz w:val="32"/>
          <w:szCs w:val="32"/>
          <w:highlight w:val="none"/>
          <w:lang w:val="en-US" w:eastAsia="zh-CN"/>
        </w:rPr>
        <w:t>上缴</w:t>
      </w:r>
      <w:r>
        <w:rPr>
          <w:rFonts w:hint="eastAsia" w:ascii="仿宋_GB2312" w:hAnsi="仿宋" w:eastAsia="仿宋_GB2312" w:cs="仿宋"/>
          <w:b w:val="0"/>
          <w:bCs w:val="0"/>
          <w:color w:val="auto"/>
          <w:sz w:val="32"/>
          <w:szCs w:val="32"/>
          <w:highlight w:val="none"/>
        </w:rPr>
        <w:t>。</w:t>
      </w:r>
    </w:p>
    <w:p w14:paraId="65212C44">
      <w:pPr>
        <w:keepNext w:val="0"/>
        <w:keepLines w:val="0"/>
        <w:pageBreakBefore w:val="0"/>
        <w:kinsoku/>
        <w:wordWrap/>
        <w:topLinePunct w:val="0"/>
        <w:bidi w:val="0"/>
        <w:spacing w:line="574" w:lineRule="exact"/>
        <w:ind w:left="0" w:right="0" w:firstLine="640"/>
        <w:jc w:val="both"/>
        <w:textAlignment w:val="auto"/>
        <w:rPr>
          <w:rFonts w:ascii="仿宋_GB2312" w:hAnsi="仿宋" w:cs="仿宋"/>
          <w:b w:val="0"/>
          <w:bCs w:val="0"/>
          <w:color w:val="auto"/>
          <w:kern w:val="2"/>
          <w:szCs w:val="32"/>
          <w:highlight w:val="green"/>
          <w:lang w:eastAsia="zh-CN" w:bidi="ar-SA"/>
        </w:rPr>
      </w:pPr>
      <w:r>
        <w:rPr>
          <w:rFonts w:hint="eastAsia" w:ascii="仿宋_GB2312" w:hAnsi="仿宋" w:eastAsia="仿宋_GB2312" w:cs="仿宋"/>
          <w:b w:val="0"/>
          <w:bCs w:val="0"/>
          <w:color w:val="auto"/>
          <w:sz w:val="32"/>
          <w:szCs w:val="32"/>
          <w:highlight w:val="none"/>
        </w:rPr>
        <w:t>（三）低收入困难群众参加居民医保的个人缴费部分按身份类别进行资助</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rPr>
        <w:t>其中，符合条件的全额资助对象按照当年居民医保个人缴费标准实行全额免征代缴，个人无需缴费；定额资助对象按照当年居民医保个人缴费标准扣除相应资助标准的差额进行缴费。具体资助政策及方式执行全省统一规定。</w:t>
      </w:r>
    </w:p>
    <w:p w14:paraId="53B12E93">
      <w:pPr>
        <w:pStyle w:val="25"/>
        <w:keepNext w:val="0"/>
        <w:keepLines w:val="0"/>
        <w:pageBreakBefore w:val="0"/>
        <w:kinsoku/>
        <w:wordWrap/>
        <w:topLinePunct w:val="0"/>
        <w:bidi w:val="0"/>
        <w:snapToGrid w:val="0"/>
        <w:spacing w:line="574" w:lineRule="exact"/>
        <w:ind w:left="0" w:right="0" w:firstLine="640"/>
        <w:jc w:val="both"/>
        <w:textAlignment w:val="auto"/>
        <w:rPr>
          <w:rFonts w:ascii="仿宋_GB2312" w:hAnsi="仿宋" w:cs="仿宋"/>
          <w:b w:val="0"/>
          <w:bCs w:val="0"/>
          <w:color w:val="auto"/>
          <w:kern w:val="2"/>
          <w:szCs w:val="32"/>
          <w:lang w:eastAsia="zh-CN" w:bidi="ar-SA"/>
        </w:rPr>
      </w:pPr>
      <w:r>
        <w:rPr>
          <w:rFonts w:hint="eastAsia" w:ascii="黑体" w:hAnsi="黑体" w:eastAsia="黑体" w:cs="黑体"/>
          <w:b w:val="0"/>
          <w:bCs w:val="0"/>
          <w:color w:val="auto"/>
          <w:kern w:val="2"/>
          <w:sz w:val="32"/>
          <w:szCs w:val="32"/>
          <w:lang w:val="en-US" w:eastAsia="zh-CN" w:bidi="ar-SA"/>
        </w:rPr>
        <w:t xml:space="preserve">第十一条 </w:t>
      </w:r>
      <w:r>
        <w:rPr>
          <w:rFonts w:hint="eastAsia" w:ascii="仿宋_GB2312" w:hAnsi="仿宋" w:cs="仿宋"/>
          <w:b w:val="0"/>
          <w:bCs w:val="0"/>
          <w:color w:val="auto"/>
          <w:kern w:val="2"/>
          <w:szCs w:val="32"/>
          <w:lang w:eastAsia="zh-CN" w:bidi="ar-SA"/>
        </w:rPr>
        <w:t xml:space="preserve"> 参保人员不得重复参加居民医保、职工</w:t>
      </w:r>
      <w:r>
        <w:rPr>
          <w:rFonts w:hint="eastAsia" w:ascii="仿宋_GB2312" w:hAnsi="仿宋" w:cs="仿宋"/>
          <w:b w:val="0"/>
          <w:bCs w:val="0"/>
          <w:color w:val="auto"/>
          <w:kern w:val="2"/>
          <w:szCs w:val="32"/>
          <w:lang w:val="en-US" w:eastAsia="zh-CN" w:bidi="ar-SA"/>
        </w:rPr>
        <w:t>医保</w:t>
      </w:r>
      <w:r>
        <w:rPr>
          <w:rFonts w:hint="eastAsia" w:ascii="仿宋_GB2312" w:hAnsi="仿宋" w:cs="仿宋"/>
          <w:b w:val="0"/>
          <w:bCs w:val="0"/>
          <w:color w:val="auto"/>
          <w:kern w:val="2"/>
          <w:szCs w:val="32"/>
          <w:lang w:eastAsia="zh-CN" w:bidi="ar-SA"/>
        </w:rPr>
        <w:t>以及其他统筹区基本</w:t>
      </w:r>
      <w:r>
        <w:rPr>
          <w:rFonts w:hint="eastAsia" w:ascii="仿宋_GB2312" w:hAnsi="仿宋" w:cs="仿宋"/>
          <w:b w:val="0"/>
          <w:bCs w:val="0"/>
          <w:color w:val="auto"/>
          <w:kern w:val="2"/>
          <w:szCs w:val="32"/>
          <w:lang w:val="en-US" w:eastAsia="zh-CN" w:bidi="ar-SA"/>
        </w:rPr>
        <w:t>医保</w:t>
      </w:r>
      <w:r>
        <w:rPr>
          <w:rFonts w:hint="eastAsia" w:ascii="仿宋_GB2312" w:hAnsi="仿宋" w:cs="仿宋"/>
          <w:b w:val="0"/>
          <w:bCs w:val="0"/>
          <w:color w:val="auto"/>
          <w:kern w:val="2"/>
          <w:szCs w:val="32"/>
          <w:lang w:eastAsia="zh-CN" w:bidi="ar-SA"/>
        </w:rPr>
        <w:t>，不得重复享受基本</w:t>
      </w:r>
      <w:r>
        <w:rPr>
          <w:rFonts w:hint="eastAsia" w:ascii="仿宋_GB2312" w:hAnsi="仿宋" w:cs="仿宋"/>
          <w:b w:val="0"/>
          <w:bCs w:val="0"/>
          <w:color w:val="auto"/>
          <w:kern w:val="2"/>
          <w:szCs w:val="32"/>
          <w:lang w:val="en-US" w:eastAsia="zh-CN" w:bidi="ar-SA"/>
        </w:rPr>
        <w:t>医保</w:t>
      </w:r>
      <w:r>
        <w:rPr>
          <w:rFonts w:hint="eastAsia" w:ascii="仿宋_GB2312" w:hAnsi="仿宋" w:cs="仿宋"/>
          <w:b w:val="0"/>
          <w:bCs w:val="0"/>
          <w:color w:val="auto"/>
          <w:kern w:val="2"/>
          <w:szCs w:val="32"/>
          <w:lang w:eastAsia="zh-CN" w:bidi="ar-SA"/>
        </w:rPr>
        <w:t>待遇。</w:t>
      </w:r>
    </w:p>
    <w:p w14:paraId="193EE35D">
      <w:pPr>
        <w:pStyle w:val="25"/>
        <w:keepNext w:val="0"/>
        <w:keepLines w:val="0"/>
        <w:pageBreakBefore w:val="0"/>
        <w:kinsoku/>
        <w:wordWrap/>
        <w:topLinePunct w:val="0"/>
        <w:bidi w:val="0"/>
        <w:snapToGrid w:val="0"/>
        <w:spacing w:line="574" w:lineRule="exact"/>
        <w:ind w:left="0" w:right="0" w:firstLine="640"/>
        <w:jc w:val="both"/>
        <w:textAlignment w:val="auto"/>
        <w:rPr>
          <w:rFonts w:hint="eastAsia" w:ascii="仿宋_GB2312" w:hAnsi="仿宋_GB2312" w:eastAsia="仿宋_GB2312" w:cs="仿宋_GB2312"/>
          <w:b w:val="0"/>
          <w:bCs w:val="0"/>
          <w:color w:val="auto"/>
          <w:kern w:val="2"/>
          <w:sz w:val="32"/>
          <w:szCs w:val="32"/>
          <w:highlight w:val="green"/>
          <w:u w:val="none"/>
          <w:lang w:val="en-US" w:eastAsia="zh-CN" w:bidi="ar-SA"/>
        </w:rPr>
      </w:pPr>
      <w:r>
        <w:rPr>
          <w:rFonts w:hint="eastAsia" w:ascii="黑体" w:hAnsi="黑体" w:eastAsia="黑体" w:cs="黑体"/>
          <w:b w:val="0"/>
          <w:bCs w:val="0"/>
          <w:color w:val="auto"/>
          <w:kern w:val="2"/>
          <w:sz w:val="32"/>
          <w:szCs w:val="32"/>
          <w:lang w:val="en-US" w:eastAsia="zh-CN" w:bidi="ar-SA"/>
        </w:rPr>
        <w:t xml:space="preserve">第十二条 </w:t>
      </w:r>
      <w:r>
        <w:rPr>
          <w:rFonts w:hint="eastAsia" w:ascii="仿宋_GB2312" w:hAnsi="仿宋" w:cs="仿宋"/>
          <w:b w:val="0"/>
          <w:bCs w:val="0"/>
          <w:color w:val="auto"/>
          <w:kern w:val="2"/>
          <w:szCs w:val="32"/>
          <w:lang w:eastAsia="zh-CN" w:bidi="ar-SA"/>
        </w:rPr>
        <w:t xml:space="preserve"> </w:t>
      </w:r>
      <w:r>
        <w:rPr>
          <w:rFonts w:hint="eastAsia" w:ascii="仿宋_GB2312" w:hAnsi="仿宋" w:cs="仿宋"/>
          <w:b w:val="0"/>
          <w:bCs w:val="0"/>
          <w:color w:val="auto"/>
          <w:kern w:val="2"/>
          <w:szCs w:val="32"/>
          <w:lang w:val="en-US" w:eastAsia="zh-CN" w:bidi="ar-SA"/>
        </w:rPr>
        <w:t>参保居民</w:t>
      </w:r>
      <w:r>
        <w:rPr>
          <w:rFonts w:hint="eastAsia" w:ascii="仿宋_GB2312" w:hAnsi="仿宋" w:cs="仿宋"/>
          <w:b w:val="0"/>
          <w:bCs w:val="0"/>
          <w:color w:val="auto"/>
          <w:kern w:val="2"/>
          <w:szCs w:val="32"/>
          <w:lang w:eastAsia="zh-CN" w:bidi="ar-SA"/>
        </w:rPr>
        <w:t>个人信息发生变化的，应</w:t>
      </w:r>
      <w:r>
        <w:rPr>
          <w:rFonts w:hint="eastAsia" w:ascii="仿宋_GB2312" w:hAnsi="仿宋" w:cs="仿宋"/>
          <w:b w:val="0"/>
          <w:bCs w:val="0"/>
          <w:color w:val="auto"/>
          <w:kern w:val="2"/>
          <w:szCs w:val="32"/>
          <w:lang w:val="en-US" w:eastAsia="zh-CN" w:bidi="ar-SA"/>
        </w:rPr>
        <w:t>当</w:t>
      </w:r>
      <w:r>
        <w:rPr>
          <w:rFonts w:hint="eastAsia" w:ascii="仿宋_GB2312" w:hAnsi="仿宋" w:cs="仿宋"/>
          <w:b w:val="0"/>
          <w:bCs w:val="0"/>
          <w:color w:val="auto"/>
          <w:kern w:val="2"/>
          <w:szCs w:val="32"/>
          <w:lang w:eastAsia="zh-CN" w:bidi="ar-SA"/>
        </w:rPr>
        <w:t>及时办理医保基础信息变更；</w:t>
      </w:r>
      <w:r>
        <w:rPr>
          <w:rFonts w:hint="eastAsia" w:ascii="仿宋_GB2312" w:hAnsi="楷体" w:eastAsia="仿宋_GB2312" w:cs="Times New Roman"/>
          <w:b w:val="0"/>
          <w:bCs w:val="0"/>
          <w:color w:val="auto"/>
          <w:kern w:val="2"/>
          <w:sz w:val="32"/>
          <w:szCs w:val="32"/>
          <w:highlight w:val="none"/>
          <w:lang w:val="en-US" w:eastAsia="zh-CN" w:bidi="ar-SA"/>
        </w:rPr>
        <w:t>发生</w:t>
      </w:r>
      <w:r>
        <w:rPr>
          <w:rFonts w:hint="eastAsia" w:ascii="仿宋_GB2312" w:hAnsi="仿宋" w:cs="仿宋"/>
          <w:b w:val="0"/>
          <w:bCs w:val="0"/>
          <w:color w:val="auto"/>
          <w:kern w:val="2"/>
          <w:szCs w:val="32"/>
          <w:highlight w:val="none"/>
          <w:lang w:eastAsia="zh-CN" w:bidi="ar-SA"/>
        </w:rPr>
        <w:t>医保关系</w:t>
      </w:r>
      <w:r>
        <w:rPr>
          <w:rFonts w:hint="eastAsia" w:ascii="仿宋_GB2312" w:hAnsi="仿宋" w:cs="仿宋"/>
          <w:b w:val="0"/>
          <w:bCs w:val="0"/>
          <w:color w:val="auto"/>
          <w:kern w:val="2"/>
          <w:szCs w:val="32"/>
          <w:highlight w:val="none"/>
          <w:lang w:val="en-US" w:eastAsia="zh-CN" w:bidi="ar-SA"/>
        </w:rPr>
        <w:t>跨统筹区或跨制度</w:t>
      </w:r>
      <w:r>
        <w:rPr>
          <w:rFonts w:hint="eastAsia" w:ascii="仿宋_GB2312" w:hAnsi="仿宋" w:cs="仿宋"/>
          <w:b w:val="0"/>
          <w:bCs w:val="0"/>
          <w:color w:val="auto"/>
          <w:kern w:val="2"/>
          <w:szCs w:val="32"/>
          <w:highlight w:val="none"/>
          <w:lang w:eastAsia="zh-CN" w:bidi="ar-SA"/>
        </w:rPr>
        <w:t>转移、</w:t>
      </w:r>
      <w:r>
        <w:rPr>
          <w:rFonts w:hint="eastAsia" w:ascii="仿宋_GB2312" w:hAnsi="楷体" w:eastAsia="仿宋_GB2312" w:cs="Times New Roman"/>
          <w:b w:val="0"/>
          <w:bCs w:val="0"/>
          <w:color w:val="auto"/>
          <w:kern w:val="2"/>
          <w:sz w:val="32"/>
          <w:szCs w:val="32"/>
          <w:lang w:val="en-US" w:eastAsia="zh-CN" w:bidi="ar-SA"/>
        </w:rPr>
        <w:t>出国定居</w:t>
      </w:r>
      <w:r>
        <w:rPr>
          <w:rFonts w:hint="eastAsia" w:ascii="仿宋_GB2312" w:hAnsi="楷体" w:cs="Times New Roman"/>
          <w:b w:val="0"/>
          <w:bCs w:val="0"/>
          <w:color w:val="auto"/>
          <w:kern w:val="2"/>
          <w:sz w:val="32"/>
          <w:szCs w:val="32"/>
          <w:lang w:val="en-US" w:eastAsia="zh-CN" w:bidi="ar-SA"/>
        </w:rPr>
        <w:t>、</w:t>
      </w:r>
      <w:r>
        <w:rPr>
          <w:rFonts w:hint="eastAsia" w:ascii="仿宋_GB2312" w:hAnsi="仿宋" w:cs="仿宋"/>
          <w:b w:val="0"/>
          <w:bCs w:val="0"/>
          <w:color w:val="auto"/>
          <w:kern w:val="2"/>
          <w:szCs w:val="32"/>
          <w:highlight w:val="none"/>
          <w:lang w:eastAsia="zh-CN" w:bidi="ar-SA"/>
        </w:rPr>
        <w:t>服役、服刑、</w:t>
      </w:r>
      <w:r>
        <w:rPr>
          <w:rFonts w:hint="eastAsia" w:ascii="仿宋_GB2312" w:hAnsi="楷体" w:eastAsia="仿宋_GB2312" w:cs="Times New Roman"/>
          <w:b w:val="0"/>
          <w:bCs w:val="0"/>
          <w:color w:val="auto"/>
          <w:kern w:val="2"/>
          <w:sz w:val="32"/>
          <w:szCs w:val="32"/>
          <w:lang w:val="en-US" w:eastAsia="zh-CN" w:bidi="ar-SA"/>
        </w:rPr>
        <w:t>死亡等情况，应</w:t>
      </w:r>
      <w:r>
        <w:rPr>
          <w:rFonts w:hint="eastAsia" w:ascii="仿宋_GB2312" w:hAnsi="楷体" w:cs="Times New Roman"/>
          <w:b w:val="0"/>
          <w:bCs w:val="0"/>
          <w:color w:val="auto"/>
          <w:kern w:val="2"/>
          <w:sz w:val="32"/>
          <w:szCs w:val="32"/>
          <w:lang w:val="en-US" w:eastAsia="zh-CN" w:bidi="ar-SA"/>
        </w:rPr>
        <w:t>当</w:t>
      </w:r>
      <w:r>
        <w:rPr>
          <w:rFonts w:hint="eastAsia" w:ascii="仿宋_GB2312" w:hAnsi="楷体" w:eastAsia="仿宋_GB2312" w:cs="Times New Roman"/>
          <w:b w:val="0"/>
          <w:bCs w:val="0"/>
          <w:color w:val="auto"/>
          <w:kern w:val="2"/>
          <w:sz w:val="32"/>
          <w:szCs w:val="32"/>
          <w:lang w:val="en-US" w:eastAsia="zh-CN" w:bidi="ar-SA"/>
        </w:rPr>
        <w:t>及时按规定办理暂停或终止参保手续，自暂停或终止参保之日起停止享受居民医保待遇。</w:t>
      </w:r>
      <w:r>
        <w:rPr>
          <w:rFonts w:hint="eastAsia" w:ascii="仿宋_GB2312" w:hAnsi="楷体" w:cs="Times New Roman"/>
          <w:b w:val="0"/>
          <w:bCs w:val="0"/>
          <w:color w:val="auto"/>
          <w:kern w:val="2"/>
          <w:sz w:val="32"/>
          <w:szCs w:val="32"/>
          <w:lang w:val="en-US" w:eastAsia="zh-CN" w:bidi="ar-SA"/>
        </w:rPr>
        <w:t>居民医保跨统筹区或跨制度转移接续按照有关政策规定执行。</w:t>
      </w:r>
    </w:p>
    <w:p w14:paraId="3A130502">
      <w:pPr>
        <w:pStyle w:val="25"/>
        <w:keepNext w:val="0"/>
        <w:keepLines w:val="0"/>
        <w:pageBreakBefore w:val="0"/>
        <w:kinsoku/>
        <w:wordWrap/>
        <w:topLinePunct w:val="0"/>
        <w:bidi w:val="0"/>
        <w:snapToGrid w:val="0"/>
        <w:spacing w:line="574" w:lineRule="exact"/>
        <w:ind w:left="0" w:right="0" w:firstLine="640"/>
        <w:jc w:val="both"/>
        <w:textAlignment w:val="auto"/>
        <w:rPr>
          <w:rFonts w:ascii="仿宋_GB2312" w:hAnsi="仿宋" w:eastAsia="仿宋_GB2312"/>
          <w:b w:val="0"/>
          <w:bCs w:val="0"/>
          <w:color w:val="auto"/>
          <w:sz w:val="32"/>
          <w:szCs w:val="32"/>
          <w:highlight w:val="green"/>
        </w:rPr>
      </w:pPr>
      <w:r>
        <w:rPr>
          <w:rFonts w:hint="eastAsia" w:ascii="黑体" w:hAnsi="黑体" w:eastAsia="黑体" w:cs="黑体"/>
          <w:b w:val="0"/>
          <w:bCs w:val="0"/>
          <w:color w:val="auto"/>
          <w:kern w:val="2"/>
          <w:szCs w:val="32"/>
          <w:highlight w:val="none"/>
        </w:rPr>
        <w:t>第</w:t>
      </w:r>
      <w:r>
        <w:rPr>
          <w:rFonts w:hint="eastAsia" w:ascii="黑体" w:hAnsi="黑体" w:eastAsia="黑体" w:cs="黑体"/>
          <w:b w:val="0"/>
          <w:bCs w:val="0"/>
          <w:color w:val="auto"/>
          <w:kern w:val="2"/>
          <w:szCs w:val="32"/>
          <w:highlight w:val="none"/>
          <w:lang w:val="en-US" w:eastAsia="zh-CN"/>
        </w:rPr>
        <w:t>十三</w:t>
      </w:r>
      <w:r>
        <w:rPr>
          <w:rFonts w:hint="eastAsia" w:ascii="黑体" w:hAnsi="黑体" w:eastAsia="黑体" w:cs="黑体"/>
          <w:b w:val="0"/>
          <w:bCs w:val="0"/>
          <w:color w:val="auto"/>
          <w:kern w:val="2"/>
          <w:szCs w:val="32"/>
          <w:highlight w:val="none"/>
        </w:rPr>
        <w:t>条</w:t>
      </w:r>
      <w:r>
        <w:rPr>
          <w:rFonts w:hint="eastAsia" w:ascii="黑体" w:hAnsi="黑体" w:eastAsia="黑体" w:cs="黑体"/>
          <w:b w:val="0"/>
          <w:bCs w:val="0"/>
          <w:color w:val="auto"/>
          <w:kern w:val="2"/>
          <w:szCs w:val="32"/>
          <w:highlight w:val="none"/>
          <w:lang w:val="en-US" w:eastAsia="zh-CN"/>
        </w:rPr>
        <w:t xml:space="preserve"> </w:t>
      </w:r>
      <w:r>
        <w:rPr>
          <w:rFonts w:hint="eastAsia" w:ascii="仿宋_GB2312" w:hAnsi="仿宋" w:cs="仿宋"/>
          <w:b w:val="0"/>
          <w:bCs w:val="0"/>
          <w:color w:val="auto"/>
          <w:kern w:val="2"/>
          <w:szCs w:val="32"/>
          <w:highlight w:val="none"/>
        </w:rPr>
        <w:t xml:space="preserve"> </w:t>
      </w:r>
      <w:r>
        <w:rPr>
          <w:rFonts w:hint="eastAsia" w:ascii="仿宋_GB2312" w:hAnsi="仿宋" w:cs="仿宋"/>
          <w:b w:val="0"/>
          <w:bCs w:val="0"/>
          <w:color w:val="auto"/>
          <w:kern w:val="2"/>
          <w:szCs w:val="32"/>
          <w:highlight w:val="none"/>
          <w:lang w:val="en-US" w:eastAsia="zh-CN"/>
        </w:rPr>
        <w:t>参保居民缴纳居民医保费用后，在待遇享受期开始前发生重复缴费、死亡等情况的，可依申请办理退费。其中，已通过医疗救助渠道享受参保资助的对象，只退回个人实际缴纳的费用</w:t>
      </w:r>
      <w:r>
        <w:rPr>
          <w:rFonts w:hint="eastAsia" w:ascii="仿宋_GB2312" w:hAnsi="仿宋" w:cs="仿宋"/>
          <w:b w:val="0"/>
          <w:bCs w:val="0"/>
          <w:color w:val="auto"/>
          <w:kern w:val="2"/>
          <w:szCs w:val="32"/>
          <w:highlight w:val="none"/>
          <w:lang w:eastAsia="zh-CN" w:bidi="ar-SA"/>
        </w:rPr>
        <w:t>。</w:t>
      </w:r>
      <w:r>
        <w:rPr>
          <w:rFonts w:hint="eastAsia"/>
          <w:b w:val="0"/>
          <w:bCs w:val="0"/>
          <w:color w:val="auto"/>
          <w:highlight w:val="none"/>
          <w:lang w:val="en-US" w:eastAsia="zh-CN"/>
        </w:rPr>
        <w:t>具体按照</w:t>
      </w:r>
      <w:r>
        <w:rPr>
          <w:rFonts w:hint="eastAsia"/>
          <w:b w:val="0"/>
          <w:bCs w:val="0"/>
          <w:color w:val="auto"/>
          <w:highlight w:val="none"/>
          <w:lang w:eastAsia="zh-CN"/>
        </w:rPr>
        <w:t>国家、省</w:t>
      </w:r>
      <w:r>
        <w:rPr>
          <w:rFonts w:hint="eastAsia" w:ascii="仿宋_GB2312" w:hAnsi="Calibri" w:cs="Times New Roman"/>
          <w:b w:val="0"/>
          <w:bCs w:val="0"/>
          <w:color w:val="auto"/>
          <w:kern w:val="2"/>
          <w:sz w:val="32"/>
          <w:szCs w:val="32"/>
          <w:highlight w:val="none"/>
          <w:lang w:val="en-US" w:eastAsia="zh-CN" w:bidi="ar-SA"/>
        </w:rPr>
        <w:t>、市</w:t>
      </w:r>
      <w:r>
        <w:rPr>
          <w:rFonts w:hint="eastAsia"/>
          <w:b w:val="0"/>
          <w:bCs w:val="0"/>
          <w:color w:val="auto"/>
          <w:highlight w:val="none"/>
          <w:lang w:eastAsia="zh-CN"/>
        </w:rPr>
        <w:t>相关政策执行。</w:t>
      </w:r>
    </w:p>
    <w:p w14:paraId="045BE029">
      <w:pPr>
        <w:keepNext w:val="0"/>
        <w:keepLines w:val="0"/>
        <w:pageBreakBefore w:val="0"/>
        <w:kinsoku/>
        <w:wordWrap/>
        <w:topLinePunct w:val="0"/>
        <w:bidi w:val="0"/>
        <w:snapToGrid w:val="0"/>
        <w:spacing w:line="574" w:lineRule="exact"/>
        <w:ind w:left="0" w:right="0"/>
        <w:jc w:val="both"/>
        <w:textAlignment w:val="auto"/>
        <w:rPr>
          <w:rFonts w:ascii="方正黑体简体" w:hAnsi="黑体" w:eastAsia="方正黑体简体"/>
          <w:b w:val="0"/>
          <w:bCs w:val="0"/>
          <w:color w:val="auto"/>
          <w:sz w:val="32"/>
          <w:szCs w:val="32"/>
          <w:highlight w:val="green"/>
        </w:rPr>
      </w:pPr>
    </w:p>
    <w:p w14:paraId="79DC461A">
      <w:pPr>
        <w:pStyle w:val="26"/>
        <w:keepNext w:val="0"/>
        <w:keepLines w:val="0"/>
        <w:pageBreakBefore w:val="0"/>
        <w:kinsoku/>
        <w:wordWrap/>
        <w:topLinePunct w:val="0"/>
        <w:bidi w:val="0"/>
        <w:snapToGrid w:val="0"/>
        <w:spacing w:line="574" w:lineRule="exact"/>
        <w:ind w:left="1080" w:leftChars="0" w:right="61" w:rightChars="29" w:hanging="1080" w:firstLineChars="0"/>
        <w:jc w:val="center"/>
        <w:textAlignment w:val="auto"/>
        <w:outlineLvl w:val="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第三章 基金支付</w:t>
      </w:r>
    </w:p>
    <w:p w14:paraId="058F3523">
      <w:pPr>
        <w:pStyle w:val="25"/>
        <w:keepNext w:val="0"/>
        <w:keepLines w:val="0"/>
        <w:pageBreakBefore w:val="0"/>
        <w:kinsoku/>
        <w:wordWrap/>
        <w:topLinePunct w:val="0"/>
        <w:bidi w:val="0"/>
        <w:snapToGrid w:val="0"/>
        <w:spacing w:line="574" w:lineRule="exact"/>
        <w:ind w:left="0" w:leftChars="0" w:right="0" w:firstLine="0" w:firstLineChars="0"/>
        <w:jc w:val="both"/>
        <w:textAlignment w:val="auto"/>
        <w:rPr>
          <w:rFonts w:hint="eastAsia" w:eastAsia="仿宋_GB2312"/>
          <w:b w:val="0"/>
          <w:bCs w:val="0"/>
          <w:color w:val="auto"/>
          <w:highlight w:val="green"/>
          <w:lang w:eastAsia="zh-CN"/>
        </w:rPr>
      </w:pPr>
    </w:p>
    <w:p w14:paraId="04573EE2">
      <w:pPr>
        <w:keepNext w:val="0"/>
        <w:keepLines w:val="0"/>
        <w:pageBreakBefore w:val="0"/>
        <w:kinsoku/>
        <w:wordWrap/>
        <w:topLinePunct w:val="0"/>
        <w:bidi w:val="0"/>
        <w:spacing w:line="574" w:lineRule="exact"/>
        <w:ind w:left="0" w:right="0" w:firstLine="640" w:firstLineChars="200"/>
        <w:jc w:val="both"/>
        <w:textAlignment w:val="auto"/>
        <w:rPr>
          <w:rFonts w:ascii="仿宋_GB2312" w:hAnsi="楷体" w:eastAsia="仿宋_GB2312"/>
          <w:b w:val="0"/>
          <w:bCs w:val="0"/>
          <w:color w:val="auto"/>
          <w:sz w:val="32"/>
          <w:szCs w:val="32"/>
          <w:highlight w:val="none"/>
        </w:rPr>
      </w:pPr>
      <w:r>
        <w:rPr>
          <w:rFonts w:hint="eastAsia" w:ascii="黑体" w:hAnsi="黑体" w:eastAsia="黑体" w:cs="黑体"/>
          <w:b w:val="0"/>
          <w:bCs w:val="0"/>
          <w:color w:val="auto"/>
          <w:kern w:val="2"/>
          <w:sz w:val="32"/>
          <w:szCs w:val="32"/>
          <w:highlight w:val="none"/>
          <w:lang w:val="en-US" w:eastAsia="zh-CN" w:bidi="th-TH"/>
        </w:rPr>
        <w:t xml:space="preserve">第十四条  </w:t>
      </w:r>
      <w:r>
        <w:rPr>
          <w:rFonts w:hint="eastAsia" w:ascii="仿宋_GB2312" w:hAnsi="楷体" w:eastAsia="仿宋_GB2312"/>
          <w:b w:val="0"/>
          <w:bCs w:val="0"/>
          <w:color w:val="auto"/>
          <w:sz w:val="32"/>
          <w:szCs w:val="32"/>
          <w:highlight w:val="none"/>
          <w:lang w:val="en-US" w:eastAsia="zh-CN"/>
        </w:rPr>
        <w:t>居民医保基金支付范围严格执行国家和省级统一的基本医保药品、医用耗材和医疗服务价格项目目录，根据国家和省级对医保支付类别的划分，使用目录中“甲类”项目发生的费用，按居民医保政策规定支付；使用“乙类”项目发生的费用，先由个人自付10%，再按居民医保政策规定支付；使用“甲、乙类”目录外项目发生的费用，居民医保基金不予支付，支持通过商业健康保险等其他类型的保障补充支付。使用目录中“甲类”项目发生的费用和“乙类”项目发生的扣除个人按10%先行自付后的费用即为政策范围内费用。</w:t>
      </w:r>
    </w:p>
    <w:p w14:paraId="13AFDB7E">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rPr>
      </w:pPr>
      <w:r>
        <w:rPr>
          <w:rFonts w:hint="eastAsia" w:ascii="黑体" w:hAnsi="黑体" w:eastAsia="黑体" w:cs="黑体"/>
          <w:b w:val="0"/>
          <w:bCs w:val="0"/>
          <w:color w:val="auto"/>
          <w:kern w:val="2"/>
          <w:sz w:val="32"/>
          <w:szCs w:val="32"/>
          <w:highlight w:val="none"/>
          <w:lang w:val="en-US" w:eastAsia="zh-CN" w:bidi="th-TH"/>
        </w:rPr>
        <w:t xml:space="preserve">第十五条 </w:t>
      </w:r>
      <w:r>
        <w:rPr>
          <w:rFonts w:hint="eastAsia" w:ascii="仿宋_GB2312" w:hAnsi="楷体" w:eastAsia="仿宋_GB2312"/>
          <w:b w:val="0"/>
          <w:bCs w:val="0"/>
          <w:color w:val="auto"/>
          <w:sz w:val="32"/>
          <w:szCs w:val="32"/>
          <w:highlight w:val="none"/>
        </w:rPr>
        <w:t xml:space="preserve"> 我市居民医保基金不予支付的范围：</w:t>
      </w:r>
    </w:p>
    <w:p w14:paraId="2270E9F0">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rPr>
      </w:pPr>
      <w:r>
        <w:rPr>
          <w:rFonts w:hint="eastAsia" w:ascii="仿宋_GB2312" w:hAnsi="楷体" w:eastAsia="仿宋_GB2312"/>
          <w:b w:val="0"/>
          <w:bCs w:val="0"/>
          <w:color w:val="auto"/>
          <w:sz w:val="32"/>
          <w:szCs w:val="32"/>
          <w:highlight w:val="none"/>
        </w:rPr>
        <w:t>（一）未参加本统筹区居民医保，或</w:t>
      </w:r>
      <w:r>
        <w:rPr>
          <w:rFonts w:hint="eastAsia" w:ascii="仿宋_GB2312" w:hAnsi="楷体" w:eastAsia="仿宋_GB2312"/>
          <w:b w:val="0"/>
          <w:bCs w:val="0"/>
          <w:color w:val="auto"/>
          <w:sz w:val="32"/>
          <w:szCs w:val="32"/>
          <w:highlight w:val="none"/>
          <w:lang w:val="en-US" w:eastAsia="zh-CN"/>
        </w:rPr>
        <w:t>者</w:t>
      </w:r>
      <w:r>
        <w:rPr>
          <w:rFonts w:hint="eastAsia" w:ascii="仿宋_GB2312" w:hAnsi="楷体" w:eastAsia="仿宋_GB2312"/>
          <w:b w:val="0"/>
          <w:bCs w:val="0"/>
          <w:color w:val="auto"/>
          <w:sz w:val="32"/>
          <w:szCs w:val="32"/>
          <w:highlight w:val="none"/>
        </w:rPr>
        <w:t>参加本统筹区居民医保后按规定处于非待遇享受期的人员产生的医药费用；</w:t>
      </w:r>
    </w:p>
    <w:p w14:paraId="251A7747">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rPr>
      </w:pPr>
      <w:r>
        <w:rPr>
          <w:rFonts w:hint="eastAsia" w:ascii="仿宋_GB2312" w:hAnsi="楷体" w:eastAsia="仿宋_GB2312"/>
          <w:b w:val="0"/>
          <w:bCs w:val="0"/>
          <w:color w:val="auto"/>
          <w:sz w:val="32"/>
          <w:szCs w:val="32"/>
          <w:highlight w:val="none"/>
        </w:rPr>
        <w:t>（二）在非医保定点医药机构就医购药的（急救抢救除外）；</w:t>
      </w:r>
    </w:p>
    <w:p w14:paraId="2C99EFED">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rPr>
      </w:pP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lang w:val="en-US" w:eastAsia="zh-CN"/>
        </w:rPr>
        <w:t>三</w:t>
      </w: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rPr>
        <w:t>使用基本医保目录外药品、医用耗材及医疗服务项目的，发生的基本医保目录内费用超出相应限价标准或限定支付范围的</w:t>
      </w: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rPr>
        <w:t>各类器官（组织）移植的器官源（组织源）；</w:t>
      </w:r>
    </w:p>
    <w:p w14:paraId="39582ECB">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lang w:val="en-US" w:eastAsia="zh-CN"/>
        </w:rPr>
      </w:pP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lang w:val="en-US" w:eastAsia="zh-CN"/>
        </w:rPr>
        <w:t>四</w:t>
      </w:r>
      <w:r>
        <w:rPr>
          <w:rFonts w:hint="eastAsia" w:ascii="仿宋_GB2312" w:hAnsi="楷体" w:eastAsia="仿宋_GB2312"/>
          <w:b w:val="0"/>
          <w:bCs w:val="0"/>
          <w:color w:val="auto"/>
          <w:sz w:val="32"/>
          <w:szCs w:val="32"/>
          <w:highlight w:val="none"/>
          <w:lang w:eastAsia="zh-CN"/>
        </w:rPr>
        <w:t>）选择性妊娠手术、性功能障碍</w:t>
      </w:r>
      <w:r>
        <w:rPr>
          <w:rFonts w:hint="eastAsia" w:ascii="仿宋_GB2312" w:hAnsi="楷体" w:eastAsia="仿宋_GB2312"/>
          <w:b w:val="0"/>
          <w:bCs w:val="0"/>
          <w:color w:val="auto"/>
          <w:sz w:val="32"/>
          <w:szCs w:val="32"/>
          <w:highlight w:val="none"/>
          <w:lang w:val="en-US" w:eastAsia="zh-CN"/>
        </w:rPr>
        <w:t>治疗；</w:t>
      </w:r>
    </w:p>
    <w:p w14:paraId="24FC3CAC">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lang w:eastAsia="zh-CN"/>
        </w:rPr>
      </w:pP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lang w:val="en-US" w:eastAsia="zh-CN"/>
        </w:rPr>
        <w:t>五</w:t>
      </w: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rPr>
        <w:t>自杀、自残（精神病除外），</w:t>
      </w:r>
      <w:r>
        <w:rPr>
          <w:rFonts w:hint="eastAsia" w:ascii="仿宋_GB2312" w:hAnsi="楷体" w:eastAsia="仿宋_GB2312"/>
          <w:b w:val="0"/>
          <w:bCs w:val="0"/>
          <w:color w:val="auto"/>
          <w:sz w:val="32"/>
          <w:szCs w:val="32"/>
          <w:highlight w:val="none"/>
          <w:lang w:val="en-US" w:eastAsia="zh-CN"/>
        </w:rPr>
        <w:t>因</w:t>
      </w:r>
      <w:r>
        <w:rPr>
          <w:rFonts w:hint="eastAsia" w:ascii="仿宋_GB2312" w:hAnsi="楷体" w:eastAsia="仿宋_GB2312"/>
          <w:b w:val="0"/>
          <w:bCs w:val="0"/>
          <w:color w:val="auto"/>
          <w:sz w:val="32"/>
          <w:szCs w:val="32"/>
          <w:highlight w:val="none"/>
        </w:rPr>
        <w:t>酗酒、吸毒等</w:t>
      </w:r>
      <w:r>
        <w:rPr>
          <w:rFonts w:hint="eastAsia" w:ascii="仿宋_GB2312" w:hAnsi="楷体" w:eastAsia="仿宋_GB2312"/>
          <w:b w:val="0"/>
          <w:bCs w:val="0"/>
          <w:color w:val="auto"/>
          <w:sz w:val="32"/>
          <w:szCs w:val="32"/>
          <w:highlight w:val="none"/>
          <w:lang w:val="en-US" w:eastAsia="zh-CN"/>
        </w:rPr>
        <w:t>违法违纪</w:t>
      </w:r>
      <w:r>
        <w:rPr>
          <w:rFonts w:hint="eastAsia" w:ascii="仿宋_GB2312" w:hAnsi="楷体" w:eastAsia="仿宋_GB2312"/>
          <w:b w:val="0"/>
          <w:bCs w:val="0"/>
          <w:color w:val="auto"/>
          <w:sz w:val="32"/>
          <w:szCs w:val="32"/>
          <w:highlight w:val="none"/>
        </w:rPr>
        <w:t>所致伤病的</w:t>
      </w:r>
      <w:r>
        <w:rPr>
          <w:rFonts w:hint="eastAsia" w:ascii="仿宋_GB2312" w:hAnsi="楷体" w:eastAsia="仿宋_GB2312"/>
          <w:b w:val="0"/>
          <w:bCs w:val="0"/>
          <w:color w:val="auto"/>
          <w:sz w:val="32"/>
          <w:szCs w:val="32"/>
          <w:highlight w:val="none"/>
          <w:lang w:eastAsia="zh-CN"/>
        </w:rPr>
        <w:t>；</w:t>
      </w:r>
    </w:p>
    <w:p w14:paraId="2CD608A0">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rPr>
      </w:pP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lang w:val="en-US" w:eastAsia="zh-CN"/>
        </w:rPr>
        <w:t>六</w:t>
      </w: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rPr>
        <w:t>突发性疾病流行和自然灾害等不可抗因素造成大范围急、危、重病人的抢救费用；</w:t>
      </w:r>
    </w:p>
    <w:p w14:paraId="72F1FE9D">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lang w:val="en-US" w:eastAsia="zh-CN"/>
        </w:rPr>
      </w:pP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lang w:val="en-US" w:eastAsia="zh-CN"/>
        </w:rPr>
        <w:t>七</w:t>
      </w: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rPr>
        <w:t>体育健身、养生、预防、保健、健康体检、</w:t>
      </w:r>
      <w:r>
        <w:rPr>
          <w:rFonts w:hint="eastAsia" w:ascii="仿宋_GB2312" w:hAnsi="楷体" w:eastAsia="仿宋_GB2312"/>
          <w:b w:val="0"/>
          <w:bCs w:val="0"/>
          <w:color w:val="auto"/>
          <w:sz w:val="32"/>
          <w:szCs w:val="32"/>
          <w:highlight w:val="none"/>
          <w:lang w:val="en-US" w:eastAsia="zh-CN"/>
        </w:rPr>
        <w:t>医疗鉴定</w:t>
      </w: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rPr>
        <w:t>整形美容</w:t>
      </w: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lang w:val="en-US" w:eastAsia="zh-CN"/>
        </w:rPr>
        <w:t>矫形</w:t>
      </w:r>
      <w:r>
        <w:rPr>
          <w:rFonts w:hint="eastAsia" w:ascii="仿宋_GB2312" w:hAnsi="楷体" w:eastAsia="仿宋_GB2312"/>
          <w:b w:val="0"/>
          <w:bCs w:val="0"/>
          <w:color w:val="auto"/>
          <w:sz w:val="32"/>
          <w:szCs w:val="32"/>
          <w:highlight w:val="none"/>
        </w:rPr>
        <w:t>；</w:t>
      </w:r>
    </w:p>
    <w:p w14:paraId="080D23C9">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rPr>
      </w:pP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lang w:val="en-US" w:eastAsia="zh-CN"/>
        </w:rPr>
        <w:t>八</w:t>
      </w:r>
      <w:r>
        <w:rPr>
          <w:rFonts w:hint="eastAsia" w:ascii="仿宋_GB2312" w:hAnsi="楷体"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rPr>
        <w:t>在境外就医的（含港澳台）；</w:t>
      </w:r>
    </w:p>
    <w:p w14:paraId="04E429F9">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rPr>
      </w:pPr>
      <w:r>
        <w:rPr>
          <w:rFonts w:hint="eastAsia" w:ascii="仿宋_GB2312" w:hAnsi="楷体" w:eastAsia="仿宋_GB2312"/>
          <w:b w:val="0"/>
          <w:bCs w:val="0"/>
          <w:color w:val="auto"/>
          <w:sz w:val="32"/>
          <w:szCs w:val="32"/>
          <w:highlight w:val="none"/>
        </w:rPr>
        <w:t>（</w:t>
      </w:r>
      <w:r>
        <w:rPr>
          <w:rFonts w:hint="eastAsia" w:ascii="仿宋_GB2312" w:hAnsi="楷体" w:eastAsia="仿宋_GB2312"/>
          <w:b w:val="0"/>
          <w:bCs w:val="0"/>
          <w:color w:val="auto"/>
          <w:sz w:val="32"/>
          <w:szCs w:val="32"/>
          <w:highlight w:val="none"/>
          <w:lang w:val="en-US" w:eastAsia="zh-CN"/>
        </w:rPr>
        <w:t>九</w:t>
      </w:r>
      <w:r>
        <w:rPr>
          <w:rFonts w:hint="eastAsia" w:ascii="仿宋_GB2312" w:hAnsi="楷体" w:eastAsia="仿宋_GB2312"/>
          <w:b w:val="0"/>
          <w:bCs w:val="0"/>
          <w:color w:val="auto"/>
          <w:sz w:val="32"/>
          <w:szCs w:val="32"/>
          <w:highlight w:val="none"/>
        </w:rPr>
        <w:t>）应当从工伤保险基金中支付的；</w:t>
      </w:r>
    </w:p>
    <w:p w14:paraId="138B3AB7">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rPr>
      </w:pPr>
      <w:r>
        <w:rPr>
          <w:rFonts w:hint="eastAsia" w:ascii="仿宋_GB2312" w:hAnsi="楷体" w:eastAsia="仿宋_GB2312"/>
          <w:b w:val="0"/>
          <w:bCs w:val="0"/>
          <w:color w:val="auto"/>
          <w:sz w:val="32"/>
          <w:szCs w:val="32"/>
          <w:highlight w:val="none"/>
        </w:rPr>
        <w:t>（</w:t>
      </w:r>
      <w:r>
        <w:rPr>
          <w:rFonts w:hint="eastAsia" w:ascii="仿宋_GB2312" w:hAnsi="楷体" w:eastAsia="仿宋_GB2312"/>
          <w:b w:val="0"/>
          <w:bCs w:val="0"/>
          <w:color w:val="auto"/>
          <w:sz w:val="32"/>
          <w:szCs w:val="32"/>
          <w:highlight w:val="none"/>
          <w:lang w:val="en-US" w:eastAsia="zh-CN"/>
        </w:rPr>
        <w:t>十</w:t>
      </w:r>
      <w:r>
        <w:rPr>
          <w:rFonts w:hint="eastAsia" w:ascii="仿宋_GB2312" w:hAnsi="楷体" w:eastAsia="仿宋_GB2312"/>
          <w:b w:val="0"/>
          <w:bCs w:val="0"/>
          <w:color w:val="auto"/>
          <w:sz w:val="32"/>
          <w:szCs w:val="32"/>
          <w:highlight w:val="none"/>
        </w:rPr>
        <w:t>）应当由基本公共卫生服务经费负担的；</w:t>
      </w:r>
    </w:p>
    <w:p w14:paraId="0F157664">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rPr>
      </w:pPr>
      <w:r>
        <w:rPr>
          <w:rFonts w:hint="eastAsia" w:ascii="仿宋_GB2312" w:hAnsi="楷体" w:eastAsia="仿宋_GB2312"/>
          <w:b w:val="0"/>
          <w:bCs w:val="0"/>
          <w:color w:val="auto"/>
          <w:sz w:val="32"/>
          <w:szCs w:val="32"/>
          <w:highlight w:val="none"/>
        </w:rPr>
        <w:t>（</w:t>
      </w:r>
      <w:r>
        <w:rPr>
          <w:rFonts w:hint="eastAsia" w:ascii="仿宋_GB2312" w:hAnsi="楷体" w:eastAsia="仿宋_GB2312"/>
          <w:b w:val="0"/>
          <w:bCs w:val="0"/>
          <w:color w:val="auto"/>
          <w:sz w:val="32"/>
          <w:szCs w:val="32"/>
          <w:highlight w:val="none"/>
          <w:lang w:val="en-US" w:eastAsia="zh-CN"/>
        </w:rPr>
        <w:t>十一</w:t>
      </w:r>
      <w:r>
        <w:rPr>
          <w:rFonts w:hint="eastAsia" w:ascii="仿宋_GB2312" w:hAnsi="楷体" w:eastAsia="仿宋_GB2312"/>
          <w:b w:val="0"/>
          <w:bCs w:val="0"/>
          <w:color w:val="auto"/>
          <w:sz w:val="32"/>
          <w:szCs w:val="32"/>
          <w:highlight w:val="none"/>
        </w:rPr>
        <w:t>）应当由第三方负担的；</w:t>
      </w:r>
    </w:p>
    <w:p w14:paraId="13368512">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仿宋" w:eastAsia="仿宋_GB2312"/>
          <w:b w:val="0"/>
          <w:bCs w:val="0"/>
          <w:color w:val="auto"/>
          <w:sz w:val="32"/>
          <w:szCs w:val="32"/>
          <w:highlight w:val="none"/>
        </w:rPr>
      </w:pPr>
      <w:r>
        <w:rPr>
          <w:rFonts w:hint="eastAsia" w:ascii="仿宋_GB2312" w:hAnsi="楷体" w:eastAsia="仿宋_GB2312"/>
          <w:b w:val="0"/>
          <w:bCs w:val="0"/>
          <w:color w:val="auto"/>
          <w:sz w:val="32"/>
          <w:szCs w:val="32"/>
          <w:highlight w:val="none"/>
        </w:rPr>
        <w:t>（十</w:t>
      </w:r>
      <w:r>
        <w:rPr>
          <w:rFonts w:hint="eastAsia" w:ascii="仿宋_GB2312" w:hAnsi="楷体" w:eastAsia="仿宋_GB2312"/>
          <w:b w:val="0"/>
          <w:bCs w:val="0"/>
          <w:color w:val="auto"/>
          <w:sz w:val="32"/>
          <w:szCs w:val="32"/>
          <w:highlight w:val="none"/>
          <w:lang w:val="en-US" w:eastAsia="zh-CN"/>
        </w:rPr>
        <w:t>二</w:t>
      </w:r>
      <w:r>
        <w:rPr>
          <w:rFonts w:hint="eastAsia" w:ascii="仿宋_GB2312" w:hAnsi="楷体" w:eastAsia="仿宋_GB2312"/>
          <w:b w:val="0"/>
          <w:bCs w:val="0"/>
          <w:color w:val="auto"/>
          <w:sz w:val="32"/>
          <w:szCs w:val="32"/>
          <w:highlight w:val="none"/>
        </w:rPr>
        <w:t>）违反国家、省、市医疗保障基金使用监督管理相关规定的，以及国家、省、市规定的基本医保基金不予支付的其他费用。</w:t>
      </w:r>
    </w:p>
    <w:p w14:paraId="330046F1">
      <w:pPr>
        <w:keepNext w:val="0"/>
        <w:keepLines w:val="0"/>
        <w:pageBreakBefore w:val="0"/>
        <w:kinsoku/>
        <w:wordWrap/>
        <w:topLinePunct w:val="0"/>
        <w:bidi w:val="0"/>
        <w:snapToGrid w:val="0"/>
        <w:spacing w:line="574" w:lineRule="exact"/>
        <w:ind w:right="0"/>
        <w:jc w:val="both"/>
        <w:textAlignment w:val="auto"/>
        <w:rPr>
          <w:rFonts w:hint="eastAsia" w:ascii="仿宋_GB2312" w:hAnsi="仿宋" w:eastAsia="仿宋_GB2312"/>
          <w:b w:val="0"/>
          <w:bCs w:val="0"/>
          <w:color w:val="auto"/>
          <w:sz w:val="32"/>
          <w:szCs w:val="32"/>
          <w:highlight w:val="none"/>
        </w:rPr>
      </w:pPr>
    </w:p>
    <w:p w14:paraId="6FF31319">
      <w:pPr>
        <w:pStyle w:val="26"/>
        <w:keepNext w:val="0"/>
        <w:keepLines w:val="0"/>
        <w:pageBreakBefore w:val="0"/>
        <w:kinsoku/>
        <w:wordWrap/>
        <w:topLinePunct w:val="0"/>
        <w:bidi w:val="0"/>
        <w:snapToGrid w:val="0"/>
        <w:spacing w:line="574" w:lineRule="exact"/>
        <w:ind w:left="1080" w:leftChars="0" w:right="61" w:rightChars="29" w:hanging="1080" w:firstLineChars="0"/>
        <w:jc w:val="center"/>
        <w:textAlignment w:val="auto"/>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待遇保障</w:t>
      </w:r>
    </w:p>
    <w:p w14:paraId="045508E7">
      <w:pPr>
        <w:pStyle w:val="26"/>
        <w:keepNext w:val="0"/>
        <w:keepLines w:val="0"/>
        <w:pageBreakBefore w:val="0"/>
        <w:kinsoku/>
        <w:wordWrap/>
        <w:topLinePunct w:val="0"/>
        <w:bidi w:val="0"/>
        <w:snapToGrid w:val="0"/>
        <w:spacing w:line="574" w:lineRule="exact"/>
        <w:ind w:left="0" w:right="0" w:firstLine="0" w:firstLineChars="0"/>
        <w:jc w:val="both"/>
        <w:textAlignment w:val="auto"/>
        <w:rPr>
          <w:rFonts w:ascii="方正黑体简体" w:hAnsi="黑体" w:eastAsia="方正黑体简体"/>
          <w:b w:val="0"/>
          <w:bCs w:val="0"/>
          <w:color w:val="auto"/>
          <w:sz w:val="32"/>
          <w:szCs w:val="32"/>
        </w:rPr>
      </w:pPr>
    </w:p>
    <w:p w14:paraId="7CB5E076">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仿宋" w:eastAsia="仿宋_GB2312"/>
          <w:b w:val="0"/>
          <w:bCs w:val="0"/>
          <w:color w:val="auto"/>
          <w:sz w:val="32"/>
          <w:szCs w:val="32"/>
        </w:rPr>
      </w:pPr>
      <w:r>
        <w:rPr>
          <w:rFonts w:hint="eastAsia" w:ascii="黑体" w:hAnsi="黑体" w:eastAsia="黑体" w:cs="黑体"/>
          <w:b w:val="0"/>
          <w:bCs w:val="0"/>
          <w:color w:val="auto"/>
          <w:kern w:val="2"/>
          <w:sz w:val="32"/>
          <w:szCs w:val="32"/>
          <w:lang w:val="en-US" w:eastAsia="zh-CN" w:bidi="th-TH"/>
        </w:rPr>
        <w:t xml:space="preserve">第十六条 </w:t>
      </w:r>
      <w:r>
        <w:rPr>
          <w:rFonts w:hint="eastAsia" w:ascii="仿宋_GB2312" w:hAnsi="楷体" w:eastAsia="仿宋_GB2312"/>
          <w:b w:val="0"/>
          <w:bCs w:val="0"/>
          <w:color w:val="auto"/>
          <w:sz w:val="32"/>
          <w:szCs w:val="32"/>
        </w:rPr>
        <w:t xml:space="preserve"> </w:t>
      </w:r>
      <w:r>
        <w:rPr>
          <w:rFonts w:hint="eastAsia" w:ascii="仿宋_GB2312" w:eastAsia="仿宋_GB2312"/>
          <w:b w:val="0"/>
          <w:bCs w:val="0"/>
          <w:color w:val="auto"/>
          <w:sz w:val="32"/>
          <w:szCs w:val="32"/>
        </w:rPr>
        <w:t>居民医保</w:t>
      </w:r>
      <w:r>
        <w:rPr>
          <w:rFonts w:hint="eastAsia" w:ascii="仿宋_GB2312" w:hAnsi="仿宋" w:eastAsia="仿宋_GB2312"/>
          <w:b w:val="0"/>
          <w:bCs w:val="0"/>
          <w:color w:val="auto"/>
          <w:sz w:val="32"/>
          <w:szCs w:val="32"/>
        </w:rPr>
        <w:t>不建立个人账户</w:t>
      </w:r>
      <w:r>
        <w:rPr>
          <w:rFonts w:hint="eastAsia" w:ascii="仿宋_GB2312" w:eastAsia="仿宋_GB2312"/>
          <w:b w:val="0"/>
          <w:bCs w:val="0"/>
          <w:color w:val="auto"/>
          <w:sz w:val="32"/>
          <w:szCs w:val="32"/>
          <w:lang w:eastAsia="zh-CN"/>
        </w:rPr>
        <w:t>，</w:t>
      </w:r>
      <w:r>
        <w:rPr>
          <w:rFonts w:hint="eastAsia" w:ascii="仿宋_GB2312" w:hAnsi="仿宋" w:eastAsia="仿宋_GB2312"/>
          <w:b w:val="0"/>
          <w:bCs w:val="0"/>
          <w:color w:val="auto"/>
          <w:sz w:val="32"/>
          <w:szCs w:val="32"/>
        </w:rPr>
        <w:t>实行门诊统筹、住院统筹、大病保险和医疗救助相结合的</w:t>
      </w:r>
      <w:r>
        <w:rPr>
          <w:rFonts w:hint="eastAsia" w:ascii="仿宋_GB2312" w:hAnsi="仿宋" w:eastAsia="仿宋_GB2312"/>
          <w:b w:val="0"/>
          <w:bCs w:val="0"/>
          <w:color w:val="auto"/>
          <w:sz w:val="32"/>
          <w:szCs w:val="32"/>
          <w:lang w:val="en-US" w:eastAsia="zh-CN"/>
        </w:rPr>
        <w:t>保障</w:t>
      </w:r>
      <w:r>
        <w:rPr>
          <w:rFonts w:hint="eastAsia" w:ascii="仿宋_GB2312" w:hAnsi="仿宋" w:eastAsia="仿宋_GB2312"/>
          <w:b w:val="0"/>
          <w:bCs w:val="0"/>
          <w:color w:val="auto"/>
          <w:sz w:val="32"/>
          <w:szCs w:val="32"/>
        </w:rPr>
        <w:t>模式，对参保</w:t>
      </w:r>
      <w:r>
        <w:rPr>
          <w:rFonts w:hint="eastAsia" w:ascii="仿宋_GB2312" w:hAnsi="仿宋" w:eastAsia="仿宋_GB2312"/>
          <w:b w:val="0"/>
          <w:bCs w:val="0"/>
          <w:color w:val="auto"/>
          <w:sz w:val="32"/>
          <w:szCs w:val="32"/>
          <w:lang w:val="en-US" w:eastAsia="zh-CN"/>
        </w:rPr>
        <w:t>居民</w:t>
      </w:r>
      <w:r>
        <w:rPr>
          <w:rFonts w:hint="eastAsia" w:ascii="仿宋_GB2312" w:hAnsi="仿宋" w:eastAsia="仿宋_GB2312"/>
          <w:b w:val="0"/>
          <w:bCs w:val="0"/>
          <w:color w:val="auto"/>
          <w:sz w:val="32"/>
          <w:szCs w:val="32"/>
        </w:rPr>
        <w:t>的住院和门诊医疗费用分别进行报销。</w:t>
      </w:r>
    </w:p>
    <w:p w14:paraId="4EFC783E">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仿宋" w:eastAsia="仿宋_GB2312"/>
          <w:b w:val="0"/>
          <w:bCs w:val="0"/>
          <w:color w:val="auto"/>
          <w:sz w:val="32"/>
          <w:szCs w:val="32"/>
        </w:rPr>
      </w:pPr>
      <w:r>
        <w:rPr>
          <w:rFonts w:hint="eastAsia" w:ascii="黑体" w:hAnsi="黑体" w:eastAsia="黑体" w:cs="黑体"/>
          <w:b w:val="0"/>
          <w:bCs w:val="0"/>
          <w:color w:val="auto"/>
          <w:kern w:val="2"/>
          <w:sz w:val="32"/>
          <w:szCs w:val="32"/>
          <w:lang w:val="en-US" w:eastAsia="zh-CN" w:bidi="th-TH"/>
        </w:rPr>
        <w:t xml:space="preserve">第十七条 </w:t>
      </w:r>
      <w:r>
        <w:rPr>
          <w:rFonts w:hint="eastAsia" w:ascii="仿宋_GB2312" w:hAnsi="仿宋" w:eastAsia="仿宋_GB2312"/>
          <w:b w:val="0"/>
          <w:bCs w:val="0"/>
          <w:color w:val="auto"/>
          <w:sz w:val="32"/>
          <w:szCs w:val="32"/>
        </w:rPr>
        <w:t xml:space="preserve"> </w:t>
      </w:r>
      <w:r>
        <w:rPr>
          <w:rFonts w:hint="eastAsia" w:ascii="仿宋_GB2312" w:hAnsi="仿宋" w:eastAsia="仿宋_GB2312"/>
          <w:b w:val="0"/>
          <w:bCs w:val="0"/>
          <w:color w:val="auto"/>
          <w:sz w:val="32"/>
          <w:szCs w:val="32"/>
          <w:lang w:val="en-US" w:eastAsia="zh-CN"/>
        </w:rPr>
        <w:t>参保居民</w:t>
      </w:r>
      <w:r>
        <w:rPr>
          <w:rFonts w:hint="eastAsia" w:ascii="仿宋_GB2312" w:hAnsi="仿宋" w:eastAsia="仿宋_GB2312"/>
          <w:b w:val="0"/>
          <w:bCs w:val="0"/>
          <w:color w:val="auto"/>
          <w:sz w:val="32"/>
          <w:szCs w:val="32"/>
        </w:rPr>
        <w:t>在定点医</w:t>
      </w:r>
      <w:r>
        <w:rPr>
          <w:rFonts w:hint="eastAsia" w:ascii="仿宋_GB2312" w:hAnsi="仿宋" w:eastAsia="仿宋_GB2312"/>
          <w:b w:val="0"/>
          <w:bCs w:val="0"/>
          <w:color w:val="auto"/>
          <w:sz w:val="32"/>
          <w:szCs w:val="32"/>
          <w:lang w:val="en-US" w:eastAsia="zh-CN"/>
        </w:rPr>
        <w:t>药</w:t>
      </w:r>
      <w:r>
        <w:rPr>
          <w:rFonts w:hint="eastAsia" w:ascii="仿宋_GB2312" w:hAnsi="仿宋" w:eastAsia="仿宋_GB2312"/>
          <w:b w:val="0"/>
          <w:bCs w:val="0"/>
          <w:color w:val="auto"/>
          <w:sz w:val="32"/>
          <w:szCs w:val="32"/>
        </w:rPr>
        <w:t>机构发生的政策范围内费用，起付标准以上、最高支付限额以下部分按规定</w:t>
      </w:r>
      <w:r>
        <w:rPr>
          <w:rFonts w:hint="eastAsia" w:ascii="仿宋_GB2312" w:hAnsi="仿宋" w:eastAsia="仿宋_GB2312"/>
          <w:b w:val="0"/>
          <w:bCs w:val="0"/>
          <w:color w:val="auto"/>
          <w:sz w:val="32"/>
          <w:szCs w:val="32"/>
          <w:lang w:val="en-US" w:eastAsia="zh-CN"/>
        </w:rPr>
        <w:t>经基本医保</w:t>
      </w:r>
      <w:r>
        <w:rPr>
          <w:rFonts w:hint="eastAsia" w:ascii="仿宋_GB2312" w:hAnsi="仿宋" w:eastAsia="仿宋_GB2312"/>
          <w:b w:val="0"/>
          <w:bCs w:val="0"/>
          <w:color w:val="auto"/>
          <w:sz w:val="32"/>
          <w:szCs w:val="32"/>
        </w:rPr>
        <w:t>、大病保险及医疗救助</w:t>
      </w:r>
      <w:r>
        <w:rPr>
          <w:rFonts w:hint="eastAsia" w:ascii="仿宋_GB2312" w:hAnsi="仿宋" w:eastAsia="仿宋_GB2312"/>
          <w:b w:val="0"/>
          <w:bCs w:val="0"/>
          <w:color w:val="auto"/>
          <w:sz w:val="32"/>
          <w:szCs w:val="32"/>
          <w:lang w:val="en-US" w:eastAsia="zh-CN"/>
        </w:rPr>
        <w:t>报销</w:t>
      </w:r>
      <w:r>
        <w:rPr>
          <w:rFonts w:hint="eastAsia" w:ascii="仿宋_GB2312" w:hAnsi="仿宋" w:eastAsia="仿宋_GB2312"/>
          <w:b w:val="0"/>
          <w:bCs w:val="0"/>
          <w:color w:val="auto"/>
          <w:sz w:val="32"/>
          <w:szCs w:val="32"/>
        </w:rPr>
        <w:t>后，剩余部分由个人自</w:t>
      </w:r>
      <w:r>
        <w:rPr>
          <w:rFonts w:hint="eastAsia" w:ascii="仿宋_GB2312" w:hAnsi="仿宋" w:eastAsia="仿宋_GB2312"/>
          <w:b w:val="0"/>
          <w:bCs w:val="0"/>
          <w:color w:val="auto"/>
          <w:sz w:val="32"/>
          <w:szCs w:val="32"/>
          <w:lang w:val="en-US" w:eastAsia="zh-CN"/>
        </w:rPr>
        <w:t>负</w:t>
      </w:r>
      <w:r>
        <w:rPr>
          <w:rFonts w:hint="eastAsia" w:ascii="仿宋_GB2312" w:hAnsi="仿宋" w:eastAsia="仿宋_GB2312"/>
          <w:b w:val="0"/>
          <w:bCs w:val="0"/>
          <w:color w:val="auto"/>
          <w:sz w:val="32"/>
          <w:szCs w:val="32"/>
        </w:rPr>
        <w:t>。</w:t>
      </w:r>
    </w:p>
    <w:p w14:paraId="4F34EBAD">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仿宋" w:eastAsia="仿宋_GB2312"/>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th-TH"/>
        </w:rPr>
        <w:t xml:space="preserve">第十八条 </w:t>
      </w:r>
      <w:r>
        <w:rPr>
          <w:rFonts w:hint="eastAsia" w:ascii="仿宋_GB2312" w:hAnsi="楷体" w:eastAsia="仿宋_GB2312"/>
          <w:b w:val="0"/>
          <w:bCs w:val="0"/>
          <w:color w:val="auto"/>
          <w:sz w:val="32"/>
          <w:szCs w:val="32"/>
        </w:rPr>
        <w:t xml:space="preserve"> </w:t>
      </w:r>
      <w:r>
        <w:rPr>
          <w:rFonts w:hint="eastAsia" w:ascii="仿宋_GB2312" w:eastAsia="仿宋_GB2312"/>
          <w:b w:val="0"/>
          <w:bCs w:val="0"/>
          <w:color w:val="auto"/>
          <w:sz w:val="32"/>
          <w:szCs w:val="32"/>
        </w:rPr>
        <w:t>普通门诊</w:t>
      </w:r>
      <w:r>
        <w:rPr>
          <w:rFonts w:hint="eastAsia" w:ascii="仿宋_GB2312" w:hAnsi="仿宋" w:eastAsia="仿宋_GB2312"/>
          <w:b w:val="0"/>
          <w:bCs w:val="0"/>
          <w:color w:val="auto"/>
          <w:sz w:val="32"/>
          <w:szCs w:val="32"/>
          <w:lang w:val="en-US" w:eastAsia="zh-CN"/>
        </w:rPr>
        <w:t>报销：</w:t>
      </w:r>
    </w:p>
    <w:p w14:paraId="549AA297">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仿宋" w:eastAsia="仿宋_GB2312"/>
          <w:b w:val="0"/>
          <w:bCs w:val="0"/>
          <w:color w:val="auto"/>
          <w:sz w:val="32"/>
          <w:szCs w:val="32"/>
        </w:rPr>
      </w:pPr>
      <w:r>
        <w:rPr>
          <w:rFonts w:hint="eastAsia" w:ascii="仿宋_GB2312" w:hAnsi="仿宋" w:eastAsia="仿宋_GB2312"/>
          <w:b w:val="0"/>
          <w:bCs w:val="0"/>
          <w:color w:val="auto"/>
          <w:sz w:val="32"/>
          <w:szCs w:val="32"/>
        </w:rPr>
        <w:t>（一）参保居民</w:t>
      </w:r>
      <w:r>
        <w:rPr>
          <w:rFonts w:hint="eastAsia" w:ascii="仿宋_GB2312" w:hAnsi="仿宋" w:eastAsia="仿宋_GB2312"/>
          <w:b w:val="0"/>
          <w:bCs w:val="0"/>
          <w:color w:val="auto"/>
          <w:sz w:val="32"/>
          <w:szCs w:val="32"/>
          <w:highlight w:val="none"/>
        </w:rPr>
        <w:t>（大中专学生除外）</w:t>
      </w:r>
      <w:r>
        <w:rPr>
          <w:rFonts w:hint="eastAsia" w:ascii="仿宋_GB2312" w:hAnsi="仿宋" w:eastAsia="仿宋_GB2312"/>
          <w:b w:val="0"/>
          <w:bCs w:val="0"/>
          <w:color w:val="auto"/>
          <w:sz w:val="32"/>
          <w:szCs w:val="32"/>
        </w:rPr>
        <w:t>普通门诊就诊</w:t>
      </w:r>
      <w:r>
        <w:rPr>
          <w:rFonts w:hint="eastAsia" w:ascii="仿宋_GB2312" w:hAnsi="仿宋" w:eastAsia="仿宋_GB2312"/>
          <w:b w:val="0"/>
          <w:bCs w:val="0"/>
          <w:color w:val="auto"/>
          <w:sz w:val="32"/>
          <w:szCs w:val="32"/>
          <w:lang w:val="en-US" w:eastAsia="zh-CN"/>
        </w:rPr>
        <w:t>报销</w:t>
      </w:r>
      <w:r>
        <w:rPr>
          <w:rFonts w:hint="eastAsia" w:ascii="仿宋_GB2312" w:hAnsi="仿宋" w:eastAsia="仿宋_GB2312"/>
          <w:b w:val="0"/>
          <w:bCs w:val="0"/>
          <w:color w:val="auto"/>
          <w:sz w:val="32"/>
          <w:szCs w:val="32"/>
        </w:rPr>
        <w:t>范围主要在二级公立定点医疗机构、乡镇卫生院、社区卫生服务中心和符合条件的村卫生所、社区卫生服务站，可选择就近就医。</w:t>
      </w:r>
    </w:p>
    <w:p w14:paraId="6E11C5D2">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仿宋" w:eastAsia="仿宋_GB2312"/>
          <w:b w:val="0"/>
          <w:bCs w:val="0"/>
          <w:color w:val="auto"/>
          <w:sz w:val="32"/>
          <w:szCs w:val="32"/>
        </w:rPr>
      </w:pPr>
      <w:r>
        <w:rPr>
          <w:rFonts w:hint="eastAsia" w:ascii="仿宋_GB2312" w:hAnsi="仿宋" w:eastAsia="仿宋_GB2312"/>
          <w:b w:val="0"/>
          <w:bCs w:val="0"/>
          <w:color w:val="auto"/>
          <w:sz w:val="32"/>
          <w:szCs w:val="32"/>
        </w:rPr>
        <w:t>（二）普通门诊</w:t>
      </w:r>
      <w:r>
        <w:rPr>
          <w:rFonts w:hint="eastAsia" w:ascii="仿宋_GB2312" w:hAnsi="仿宋" w:eastAsia="仿宋_GB2312"/>
          <w:b w:val="0"/>
          <w:bCs w:val="0"/>
          <w:color w:val="auto"/>
          <w:sz w:val="32"/>
          <w:szCs w:val="32"/>
          <w:lang w:val="en-US" w:eastAsia="zh-CN"/>
        </w:rPr>
        <w:t>政策范围内</w:t>
      </w:r>
      <w:r>
        <w:rPr>
          <w:rFonts w:hint="eastAsia" w:ascii="仿宋_GB2312" w:hAnsi="仿宋" w:eastAsia="仿宋_GB2312"/>
          <w:b w:val="0"/>
          <w:bCs w:val="0"/>
          <w:color w:val="auto"/>
          <w:sz w:val="32"/>
          <w:szCs w:val="32"/>
        </w:rPr>
        <w:t>费用</w:t>
      </w:r>
      <w:r>
        <w:rPr>
          <w:rFonts w:hint="eastAsia" w:ascii="仿宋_GB2312" w:hAnsi="仿宋" w:eastAsia="仿宋_GB2312"/>
          <w:b w:val="0"/>
          <w:bCs w:val="0"/>
          <w:color w:val="auto"/>
          <w:sz w:val="32"/>
          <w:szCs w:val="32"/>
          <w:lang w:val="en-US" w:eastAsia="zh-CN"/>
        </w:rPr>
        <w:t>按照70%的比例报销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不设起付标准，年度支付限额</w:t>
      </w:r>
      <w:r>
        <w:rPr>
          <w:rFonts w:ascii="仿宋_GB2312" w:hAnsi="仿宋" w:eastAsia="仿宋_GB2312"/>
          <w:b w:val="0"/>
          <w:bCs w:val="0"/>
          <w:color w:val="auto"/>
          <w:sz w:val="32"/>
          <w:szCs w:val="32"/>
        </w:rPr>
        <w:t>1</w:t>
      </w:r>
      <w:r>
        <w:rPr>
          <w:rFonts w:hint="eastAsia" w:ascii="仿宋_GB2312" w:hAnsi="仿宋" w:eastAsia="仿宋_GB2312"/>
          <w:b w:val="0"/>
          <w:bCs w:val="0"/>
          <w:color w:val="auto"/>
          <w:sz w:val="32"/>
          <w:szCs w:val="32"/>
        </w:rPr>
        <w:t>30元，当年累计报销未达</w:t>
      </w:r>
      <w:r>
        <w:rPr>
          <w:rFonts w:hint="eastAsia" w:ascii="仿宋_GB2312" w:hAnsi="仿宋" w:eastAsia="仿宋_GB2312"/>
          <w:b w:val="0"/>
          <w:bCs w:val="0"/>
          <w:color w:val="auto"/>
          <w:sz w:val="32"/>
          <w:szCs w:val="32"/>
          <w:lang w:val="en-US" w:eastAsia="zh-CN"/>
        </w:rPr>
        <w:t>到年度支付限额</w:t>
      </w:r>
      <w:r>
        <w:rPr>
          <w:rFonts w:hint="eastAsia" w:ascii="仿宋_GB2312" w:hAnsi="仿宋" w:eastAsia="仿宋_GB2312"/>
          <w:b w:val="0"/>
          <w:bCs w:val="0"/>
          <w:color w:val="auto"/>
          <w:sz w:val="32"/>
          <w:szCs w:val="32"/>
        </w:rPr>
        <w:t>的，跨年不结转。</w:t>
      </w:r>
    </w:p>
    <w:p w14:paraId="0386D28E">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rPr>
        <w:t>（三）</w:t>
      </w:r>
      <w:r>
        <w:rPr>
          <w:rFonts w:hint="eastAsia" w:ascii="仿宋_GB2312" w:hAnsi="仿宋" w:eastAsia="仿宋_GB2312"/>
          <w:b w:val="0"/>
          <w:bCs w:val="0"/>
          <w:color w:val="auto"/>
          <w:sz w:val="32"/>
          <w:szCs w:val="32"/>
          <w:lang w:val="en-US" w:eastAsia="zh-CN"/>
        </w:rPr>
        <w:t>在校参保的大中专学生</w:t>
      </w:r>
      <w:r>
        <w:rPr>
          <w:rFonts w:hint="eastAsia" w:ascii="仿宋_GB2312" w:hAnsi="仿宋" w:eastAsia="仿宋_GB2312"/>
          <w:b w:val="0"/>
          <w:bCs w:val="0"/>
          <w:color w:val="auto"/>
          <w:sz w:val="32"/>
          <w:szCs w:val="32"/>
        </w:rPr>
        <w:t>普通门诊</w:t>
      </w:r>
      <w:r>
        <w:rPr>
          <w:rFonts w:hint="eastAsia" w:ascii="仿宋_GB2312" w:hAnsi="仿宋" w:eastAsia="仿宋_GB2312"/>
          <w:b w:val="0"/>
          <w:bCs w:val="0"/>
          <w:color w:val="auto"/>
          <w:sz w:val="32"/>
          <w:szCs w:val="32"/>
          <w:lang w:val="en-US" w:eastAsia="zh-CN"/>
        </w:rPr>
        <w:t>统筹报销严格执行医保目录管理，具体报销政策由大中专院校自行确定，报市级医保部门审核同意后执行，原则上保障水平不得低于本统筹区其他参保居民</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在校参保的大中专学生普通门诊统筹费用由学校包干使用，以学校当年实际参保的学生人数，从筹集基金总额中按每人每年50元的标准拨付给学校，专项用于在校参保的大中专学生普通门诊医疗费用，当年普通门诊医疗费用统筹基金有结余的结转下年使用。</w:t>
      </w:r>
    </w:p>
    <w:p w14:paraId="2C3B4AE3">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eastAsia="仿宋_GB2312"/>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th-TH"/>
        </w:rPr>
        <w:t xml:space="preserve">第十九条  </w:t>
      </w:r>
      <w:r>
        <w:rPr>
          <w:rFonts w:hint="eastAsia" w:ascii="仿宋_GB2312" w:eastAsia="仿宋_GB2312"/>
          <w:b w:val="0"/>
          <w:bCs w:val="0"/>
          <w:color w:val="auto"/>
          <w:sz w:val="32"/>
          <w:szCs w:val="32"/>
          <w:lang w:val="en-US" w:eastAsia="zh-CN"/>
        </w:rPr>
        <w:t>“两病”门诊用药保障：</w:t>
      </w:r>
    </w:p>
    <w:p w14:paraId="2B2DAC83">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（一）参保居民中虽然未发生靶器官损害但确诊为高血压或糖尿病，需要长期规范门诊药物治疗的纳入高血压、糖尿病“两病”门诊用药保障范围。</w:t>
      </w:r>
    </w:p>
    <w:p w14:paraId="55C24384">
      <w:pPr>
        <w:keepNext w:val="0"/>
        <w:keepLines w:val="0"/>
        <w:pageBreakBefore w:val="0"/>
        <w:kinsoku/>
        <w:wordWrap/>
        <w:topLinePunct w:val="0"/>
        <w:bidi w:val="0"/>
        <w:snapToGrid w:val="0"/>
        <w:spacing w:line="574" w:lineRule="exact"/>
        <w:ind w:left="0" w:right="0"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（二）“两病”门诊申办方式及认定流程按照全省统一要求执行。对符合“两病”门诊待遇享受条件并纳入保障范围的参保居民由县区医保部门按照市级统一要求向患者予以告知。</w:t>
      </w:r>
    </w:p>
    <w:p w14:paraId="5EADB5F5">
      <w:pPr>
        <w:keepNext w:val="0"/>
        <w:keepLines w:val="0"/>
        <w:pageBreakBefore w:val="0"/>
        <w:kinsoku/>
        <w:wordWrap/>
        <w:topLinePunct w:val="0"/>
        <w:bidi w:val="0"/>
        <w:snapToGrid w:val="0"/>
        <w:spacing w:line="574" w:lineRule="exact"/>
        <w:ind w:left="0" w:right="0" w:firstLine="640" w:firstLineChars="200"/>
        <w:jc w:val="both"/>
        <w:textAlignment w:val="auto"/>
        <w:rPr>
          <w:rFonts w:hint="default" w:ascii="黑体" w:hAnsi="黑体" w:eastAsia="黑体" w:cs="黑体"/>
          <w:b w:val="0"/>
          <w:bCs w:val="0"/>
          <w:color w:val="auto"/>
          <w:kern w:val="2"/>
          <w:sz w:val="32"/>
          <w:szCs w:val="32"/>
          <w:highlight w:val="magenta"/>
          <w:lang w:val="en-US" w:eastAsia="zh-CN" w:bidi="th-TH"/>
        </w:rPr>
      </w:pPr>
      <w:r>
        <w:rPr>
          <w:rFonts w:hint="eastAsia" w:ascii="仿宋_GB2312" w:eastAsia="仿宋_GB2312"/>
          <w:b w:val="0"/>
          <w:bCs w:val="0"/>
          <w:color w:val="auto"/>
          <w:sz w:val="32"/>
          <w:szCs w:val="32"/>
          <w:highlight w:val="none"/>
          <w:lang w:val="en-US" w:eastAsia="zh-CN"/>
        </w:rPr>
        <w:t>（三）纳入“两病”门诊用药保障范围的参保居民，在市域内已开通“两病”门诊结算功能的定点医疗机构均可享受“两病”门诊用药报销待遇并实行“一站式”直接结算，患者只需支付个人自负部分费用。</w:t>
      </w:r>
    </w:p>
    <w:p w14:paraId="41E90D24">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四）享受“两病”门诊待遇的参保居民发生的政策范围内“两病”门诊诊疗及购药费用，按照70%的比例报销，不设起付标准，年度最高支付限额高血压400元、糖尿病800元、合并高血压和糖尿病1200元，当年累计报销未达到最高限额的，跨年不结转。</w:t>
      </w:r>
    </w:p>
    <w:p w14:paraId="162D29E4">
      <w:pPr>
        <w:keepNext w:val="0"/>
        <w:keepLines w:val="0"/>
        <w:pageBreakBefore w:val="0"/>
        <w:kinsoku/>
        <w:wordWrap/>
        <w:topLinePunct w:val="0"/>
        <w:bidi w:val="0"/>
        <w:snapToGrid w:val="0"/>
        <w:spacing w:line="574" w:lineRule="exact"/>
        <w:ind w:left="0" w:right="0" w:firstLine="640" w:firstLineChars="200"/>
        <w:jc w:val="both"/>
        <w:textAlignment w:val="auto"/>
        <w:rPr>
          <w:rFonts w:hint="default" w:ascii="仿宋_GB2312" w:eastAsia="仿宋_GB2312"/>
          <w:b w:val="0"/>
          <w:bCs w:val="0"/>
          <w:color w:val="auto"/>
          <w:sz w:val="32"/>
          <w:szCs w:val="32"/>
          <w:highlight w:val="magenta"/>
          <w:lang w:eastAsia="zh-CN"/>
        </w:rPr>
      </w:pPr>
      <w:r>
        <w:rPr>
          <w:rFonts w:hint="eastAsia" w:ascii="仿宋_GB2312" w:eastAsia="仿宋_GB2312"/>
          <w:b w:val="0"/>
          <w:bCs w:val="0"/>
          <w:color w:val="auto"/>
          <w:sz w:val="32"/>
          <w:szCs w:val="32"/>
          <w:highlight w:val="none"/>
          <w:lang w:val="en-US" w:eastAsia="zh-CN"/>
        </w:rPr>
        <w:t>（五）纳入“两病”门诊用药保障范围的患者可长期享受待遇。自2020年1月1日起已认定的“两病”门诊待遇享受人员，自2025年5月1日起无需重新申办，可继续享受同一病种的“两病”门诊报销待遇。</w:t>
      </w:r>
    </w:p>
    <w:p w14:paraId="1732848B">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（六）对纳入“两病”门诊用药保障范围的患者，治疗方案明确、病情稳定、需长期服药的，经诊治医生评估后，可单次开具不超过12周用药量的长处方，医保基金按规定予以支付。</w:t>
      </w:r>
    </w:p>
    <w:p w14:paraId="014C9714">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hAnsi="仿宋" w:eastAsia="仿宋_GB2312"/>
          <w:b w:val="0"/>
          <w:bCs w:val="0"/>
          <w:color w:val="000000"/>
          <w:sz w:val="32"/>
          <w:szCs w:val="32"/>
          <w:highlight w:val="none"/>
          <w:lang w:val="en-US" w:eastAsia="zh-CN"/>
        </w:rPr>
        <w:t>（七）</w:t>
      </w:r>
      <w:r>
        <w:rPr>
          <w:rFonts w:hint="eastAsia" w:ascii="仿宋_GB2312" w:eastAsia="仿宋_GB2312"/>
          <w:b w:val="0"/>
          <w:bCs w:val="0"/>
          <w:color w:val="auto"/>
          <w:sz w:val="32"/>
          <w:szCs w:val="32"/>
          <w:highlight w:val="none"/>
          <w:lang w:val="en-US" w:eastAsia="zh-CN"/>
        </w:rPr>
        <w:t>享受高血压或糖尿病门诊慢特病报销待遇的参保居民不得重复申办“两病”门诊相应病种的报销待遇。享受“两病”门诊报销待遇的参保居民，因进一步检查、诊疗发现病情变化的，医保经办机构应当根据参保人提供的相关资料重新核定“两病”门诊待遇，符合门诊慢特病治疗指征的，可变更享受门诊慢特病相应病种的报销待遇并停止享受原“两病”门诊报销待遇。</w:t>
      </w:r>
    </w:p>
    <w:p w14:paraId="1BF34AFE">
      <w:pPr>
        <w:keepNext w:val="0"/>
        <w:keepLines w:val="0"/>
        <w:pageBreakBefore w:val="0"/>
        <w:kinsoku/>
        <w:wordWrap/>
        <w:topLinePunct w:val="0"/>
        <w:bidi w:val="0"/>
        <w:snapToGrid w:val="0"/>
        <w:spacing w:line="574" w:lineRule="exact"/>
        <w:ind w:left="0" w:right="0"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黑体" w:hAnsi="黑体" w:eastAsia="黑体" w:cs="黑体"/>
          <w:b w:val="0"/>
          <w:bCs w:val="0"/>
          <w:color w:val="auto"/>
          <w:kern w:val="2"/>
          <w:sz w:val="32"/>
          <w:szCs w:val="32"/>
          <w:lang w:val="en-US" w:eastAsia="zh-CN" w:bidi="th-TH"/>
        </w:rPr>
        <w:t xml:space="preserve">第二十条 </w:t>
      </w:r>
      <w:r>
        <w:rPr>
          <w:rFonts w:hint="eastAsia" w:ascii="仿宋_GB2312" w:eastAsia="仿宋_GB2312"/>
          <w:b w:val="0"/>
          <w:bCs w:val="0"/>
          <w:color w:val="auto"/>
          <w:sz w:val="32"/>
          <w:szCs w:val="32"/>
        </w:rPr>
        <w:t xml:space="preserve"> 门诊慢特病</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highlight w:val="none"/>
          <w:lang w:val="en-US" w:eastAsia="zh-CN"/>
        </w:rPr>
        <w:t>纳入“双通道”管理的谈判药品和竞价药品、恶性肿瘤日间治疗、日间手术、治疗性辅助生殖医疗服务项目、社区中医药日间诊疗服务报销按照有关政策执行。</w:t>
      </w:r>
    </w:p>
    <w:p w14:paraId="5DBE0969">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eastAsia="仿宋_GB2312"/>
          <w:b w:val="0"/>
          <w:bCs w:val="0"/>
          <w:color w:val="auto"/>
          <w:sz w:val="32"/>
          <w:szCs w:val="32"/>
          <w:lang w:eastAsia="zh-CN"/>
        </w:rPr>
      </w:pPr>
      <w:r>
        <w:rPr>
          <w:rFonts w:hint="eastAsia" w:ascii="黑体" w:hAnsi="黑体" w:eastAsia="黑体" w:cs="黑体"/>
          <w:b w:val="0"/>
          <w:bCs w:val="0"/>
          <w:color w:val="auto"/>
          <w:kern w:val="2"/>
          <w:sz w:val="32"/>
          <w:szCs w:val="32"/>
          <w:lang w:val="en-US" w:eastAsia="zh-CN" w:bidi="th-TH"/>
        </w:rPr>
        <w:t>第二十一条</w:t>
      </w:r>
      <w:r>
        <w:rPr>
          <w:rFonts w:hint="eastAsia" w:ascii="仿宋_GB2312" w:eastAsia="仿宋_GB2312"/>
          <w:b w:val="0"/>
          <w:bCs w:val="0"/>
          <w:color w:val="auto"/>
          <w:sz w:val="32"/>
          <w:szCs w:val="32"/>
        </w:rPr>
        <w:t xml:space="preserve"> </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住院</w:t>
      </w:r>
      <w:r>
        <w:rPr>
          <w:rFonts w:hint="eastAsia" w:ascii="仿宋_GB2312" w:eastAsia="仿宋_GB2312"/>
          <w:b w:val="0"/>
          <w:bCs w:val="0"/>
          <w:color w:val="auto"/>
          <w:sz w:val="32"/>
          <w:szCs w:val="32"/>
          <w:lang w:val="en-US" w:eastAsia="zh-CN"/>
        </w:rPr>
        <w:t>报销：</w:t>
      </w:r>
    </w:p>
    <w:p w14:paraId="6ADD7487">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仿宋" w:eastAsia="仿宋_GB2312"/>
          <w:b w:val="0"/>
          <w:bCs w:val="0"/>
          <w:color w:val="auto"/>
          <w:sz w:val="32"/>
          <w:szCs w:val="32"/>
          <w:highlight w:val="green"/>
        </w:rPr>
      </w:pPr>
      <w:r>
        <w:rPr>
          <w:rFonts w:hint="eastAsia" w:ascii="仿宋_GB2312" w:eastAsia="仿宋_GB2312"/>
          <w:b w:val="0"/>
          <w:bCs w:val="0"/>
          <w:color w:val="auto"/>
          <w:sz w:val="32"/>
          <w:szCs w:val="32"/>
        </w:rPr>
        <w:t>（一）参保居民在不同类别的定点医疗机构住院，发生的符合政策规定的医疗费用，在起付标准以上、统筹基金年度最高支付限额以下的部分，按不同比例报销。一级医疗机构起付标准200元，报销比例90%；二级医疗机构起付标准400元，报销比例85%；三级乙等医疗机构起付标准600元，报销比例75%;三级甲等医疗机构起付标准2000元，报销比例60%。</w:t>
      </w:r>
    </w:p>
    <w:p w14:paraId="3151D4D8">
      <w:pPr>
        <w:keepNext w:val="0"/>
        <w:keepLines w:val="0"/>
        <w:pageBreakBefore w:val="0"/>
        <w:kinsoku/>
        <w:wordWrap/>
        <w:topLinePunct w:val="0"/>
        <w:bidi w:val="0"/>
        <w:spacing w:line="574" w:lineRule="exact"/>
        <w:ind w:left="0" w:right="0" w:firstLine="640" w:firstLineChars="200"/>
        <w:jc w:val="both"/>
        <w:textAlignment w:val="auto"/>
        <w:rPr>
          <w:rFonts w:ascii="仿宋_GB2312" w:hAnsi="仿宋" w:eastAsia="仿宋_GB2312"/>
          <w:b w:val="0"/>
          <w:bCs w:val="0"/>
          <w:color w:val="auto"/>
          <w:sz w:val="32"/>
          <w:szCs w:val="32"/>
          <w:highlight w:val="green"/>
        </w:rPr>
      </w:pP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lang w:val="en-US" w:eastAsia="zh-CN"/>
        </w:rPr>
        <w:t>二</w:t>
      </w:r>
      <w:r>
        <w:rPr>
          <w:rFonts w:hint="eastAsia" w:ascii="仿宋_GB2312" w:hAnsi="仿宋" w:eastAsia="仿宋_GB2312"/>
          <w:b w:val="0"/>
          <w:bCs w:val="0"/>
          <w:color w:val="auto"/>
          <w:sz w:val="32"/>
          <w:szCs w:val="32"/>
          <w:highlight w:val="none"/>
          <w:lang w:eastAsia="zh-CN"/>
        </w:rPr>
        <w:t>）支持紧密型县域医共体改革，紧密型县域医共体内双向转诊的住院患者，按照首诊医疗机构级别只计算一次起付标准，收费标准和报销比例执行就医医疗机构级别规定。</w:t>
      </w:r>
    </w:p>
    <w:p w14:paraId="710B79B4">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eastAsia="仿宋_GB2312"/>
          <w:b w:val="0"/>
          <w:bCs w:val="0"/>
          <w:color w:val="auto"/>
          <w:sz w:val="32"/>
          <w:szCs w:val="32"/>
          <w:lang w:val="en-US" w:eastAsia="zh-CN"/>
        </w:rPr>
      </w:pPr>
      <w:r>
        <w:rPr>
          <w:rFonts w:hint="eastAsia" w:ascii="仿宋_GB2312" w:hAnsi="仿宋" w:eastAsia="仿宋_GB2312"/>
          <w:b w:val="0"/>
          <w:bCs w:val="0"/>
          <w:color w:val="auto"/>
          <w:sz w:val="32"/>
          <w:szCs w:val="32"/>
          <w:highlight w:val="none"/>
        </w:rPr>
        <w:t>（</w:t>
      </w:r>
      <w:r>
        <w:rPr>
          <w:rFonts w:hint="eastAsia" w:ascii="仿宋_GB2312" w:hAnsi="仿宋" w:eastAsia="仿宋_GB2312"/>
          <w:b w:val="0"/>
          <w:bCs w:val="0"/>
          <w:color w:val="auto"/>
          <w:sz w:val="32"/>
          <w:szCs w:val="32"/>
          <w:highlight w:val="none"/>
          <w:lang w:val="en-US" w:eastAsia="zh-CN"/>
        </w:rPr>
        <w:t>三</w:t>
      </w:r>
      <w:r>
        <w:rPr>
          <w:rFonts w:hint="eastAsia" w:ascii="仿宋_GB2312" w:hAnsi="仿宋" w:eastAsia="仿宋_GB2312"/>
          <w:b w:val="0"/>
          <w:bCs w:val="0"/>
          <w:color w:val="auto"/>
          <w:sz w:val="32"/>
          <w:szCs w:val="32"/>
          <w:highlight w:val="none"/>
        </w:rPr>
        <w:t>）</w:t>
      </w:r>
      <w:r>
        <w:rPr>
          <w:rFonts w:hint="eastAsia" w:ascii="仿宋_GB2312" w:hAnsi="仿宋" w:eastAsia="仿宋_GB2312"/>
          <w:b w:val="0"/>
          <w:bCs w:val="0"/>
          <w:color w:val="auto"/>
          <w:sz w:val="32"/>
          <w:szCs w:val="32"/>
          <w:highlight w:val="none"/>
          <w:lang w:val="en-US" w:eastAsia="zh-CN"/>
        </w:rPr>
        <w:t>参保居民</w:t>
      </w:r>
      <w:r>
        <w:rPr>
          <w:rFonts w:hint="eastAsia" w:ascii="仿宋_GB2312" w:hAnsi="仿宋" w:eastAsia="仿宋_GB2312"/>
          <w:b w:val="0"/>
          <w:bCs w:val="0"/>
          <w:color w:val="auto"/>
          <w:sz w:val="32"/>
          <w:szCs w:val="32"/>
          <w:highlight w:val="none"/>
        </w:rPr>
        <w:t>在参保年度内住院，不受住院次数和所住医疗机构级别限制，基本医保统筹基金年度最高支付限额为8万元，当年累计报销未达到最高限额的，跨年不结转；累计报销超出最高限额的政策范围内费用，按规定纳入城乡居民大病保险报销。</w:t>
      </w:r>
    </w:p>
    <w:p w14:paraId="69C306F9">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仿宋" w:eastAsia="仿宋_GB2312" w:cs="仿宋"/>
          <w:b w:val="0"/>
          <w:bCs w:val="0"/>
          <w:color w:val="auto"/>
          <w:sz w:val="32"/>
          <w:szCs w:val="32"/>
          <w:highlight w:val="green"/>
        </w:rPr>
      </w:pPr>
      <w:r>
        <w:rPr>
          <w:rFonts w:hint="eastAsia" w:ascii="黑体" w:hAnsi="黑体" w:eastAsia="黑体" w:cs="黑体"/>
          <w:b w:val="0"/>
          <w:bCs w:val="0"/>
          <w:kern w:val="2"/>
          <w:sz w:val="32"/>
          <w:szCs w:val="32"/>
          <w:lang w:val="en-US" w:eastAsia="zh-CN" w:bidi="th-TH"/>
        </w:rPr>
        <w:t xml:space="preserve">第二十二条  </w:t>
      </w:r>
      <w:r>
        <w:rPr>
          <w:rFonts w:hint="eastAsia" w:ascii="仿宋_GB2312" w:eastAsia="仿宋_GB2312"/>
          <w:b w:val="0"/>
          <w:bCs w:val="0"/>
          <w:color w:val="auto"/>
          <w:sz w:val="32"/>
          <w:szCs w:val="32"/>
          <w:highlight w:val="none"/>
          <w:lang w:val="en-US" w:eastAsia="zh-CN"/>
        </w:rPr>
        <w:t>做好居民医保各类待遇政策的衔接，参保居民日间手术、恶性肿瘤日间治疗及住院期间不享受门诊待遇。</w:t>
      </w:r>
    </w:p>
    <w:p w14:paraId="06EAFC1D">
      <w:pPr>
        <w:keepNext w:val="0"/>
        <w:keepLines w:val="0"/>
        <w:pageBreakBefore w:val="0"/>
        <w:kinsoku/>
        <w:wordWrap/>
        <w:topLinePunct w:val="0"/>
        <w:bidi w:val="0"/>
        <w:adjustRightInd w:val="0"/>
        <w:snapToGrid w:val="0"/>
        <w:spacing w:line="574" w:lineRule="exact"/>
        <w:ind w:left="0" w:right="0" w:firstLine="627" w:firstLineChars="196"/>
        <w:jc w:val="both"/>
        <w:textAlignment w:val="auto"/>
        <w:rPr>
          <w:b w:val="0"/>
          <w:bCs w:val="0"/>
          <w:color w:val="auto"/>
          <w:highlight w:val="green"/>
        </w:rPr>
      </w:pPr>
      <w:r>
        <w:rPr>
          <w:rFonts w:hint="eastAsia" w:ascii="黑体" w:hAnsi="黑体" w:eastAsia="黑体" w:cs="黑体"/>
          <w:b w:val="0"/>
          <w:bCs w:val="0"/>
          <w:color w:val="auto"/>
          <w:sz w:val="32"/>
          <w:szCs w:val="32"/>
          <w:highlight w:val="none"/>
          <w:lang w:val="en-US" w:eastAsia="zh-CN"/>
        </w:rPr>
        <w:t>第二十三条</w:t>
      </w:r>
      <w:r>
        <w:rPr>
          <w:rFonts w:hint="eastAsia" w:ascii="仿宋_GB2312" w:eastAsia="仿宋_GB2312"/>
          <w:b w:val="0"/>
          <w:bCs w:val="0"/>
          <w:color w:val="auto"/>
          <w:sz w:val="32"/>
          <w:szCs w:val="32"/>
          <w:highlight w:val="none"/>
        </w:rPr>
        <w:t xml:space="preserve"> </w:t>
      </w:r>
      <w:r>
        <w:rPr>
          <w:rFonts w:hint="eastAsia" w:ascii="仿宋_GB2312" w:eastAsia="仿宋_GB2312"/>
          <w:b w:val="0"/>
          <w:bCs w:val="0"/>
          <w:color w:val="auto"/>
          <w:sz w:val="32"/>
          <w:szCs w:val="32"/>
          <w:highlight w:val="none"/>
          <w:lang w:val="en-US" w:eastAsia="zh-CN"/>
        </w:rPr>
        <w:t xml:space="preserve"> 城乡居民大病保险及医疗救助报销政策</w:t>
      </w:r>
      <w:r>
        <w:rPr>
          <w:rFonts w:hint="eastAsia" w:ascii="仿宋_GB2312" w:eastAsia="仿宋_GB2312"/>
          <w:b w:val="0"/>
          <w:bCs w:val="0"/>
          <w:color w:val="auto"/>
          <w:sz w:val="32"/>
          <w:szCs w:val="32"/>
          <w:highlight w:val="none"/>
        </w:rPr>
        <w:t>按</w:t>
      </w:r>
      <w:r>
        <w:rPr>
          <w:rFonts w:hint="eastAsia" w:ascii="仿宋_GB2312" w:eastAsia="仿宋_GB2312"/>
          <w:b w:val="0"/>
          <w:bCs w:val="0"/>
          <w:color w:val="auto"/>
          <w:sz w:val="32"/>
          <w:szCs w:val="32"/>
          <w:highlight w:val="none"/>
          <w:lang w:val="en-US" w:eastAsia="zh-CN"/>
        </w:rPr>
        <w:t>照</w:t>
      </w:r>
      <w:r>
        <w:rPr>
          <w:rFonts w:hint="eastAsia" w:ascii="仿宋_GB2312" w:hAnsi="楷体" w:eastAsia="仿宋_GB2312"/>
          <w:b w:val="0"/>
          <w:bCs w:val="0"/>
          <w:color w:val="auto"/>
          <w:sz w:val="32"/>
          <w:szCs w:val="32"/>
          <w:highlight w:val="none"/>
          <w:lang w:val="en-US" w:eastAsia="zh-CN"/>
        </w:rPr>
        <w:t>全省统一</w:t>
      </w:r>
      <w:r>
        <w:rPr>
          <w:rFonts w:hint="eastAsia" w:ascii="仿宋_GB2312" w:eastAsia="仿宋_GB2312"/>
          <w:b w:val="0"/>
          <w:bCs w:val="0"/>
          <w:color w:val="auto"/>
          <w:sz w:val="32"/>
          <w:szCs w:val="32"/>
          <w:highlight w:val="none"/>
          <w:lang w:val="en-US" w:eastAsia="zh-CN"/>
        </w:rPr>
        <w:t>规定</w:t>
      </w:r>
      <w:r>
        <w:rPr>
          <w:rFonts w:hint="eastAsia" w:ascii="仿宋_GB2312" w:eastAsia="仿宋_GB2312"/>
          <w:b w:val="0"/>
          <w:bCs w:val="0"/>
          <w:color w:val="auto"/>
          <w:sz w:val="32"/>
          <w:szCs w:val="32"/>
          <w:highlight w:val="none"/>
        </w:rPr>
        <w:t>执行。</w:t>
      </w:r>
    </w:p>
    <w:p w14:paraId="674583E1">
      <w:pPr>
        <w:keepNext w:val="0"/>
        <w:keepLines w:val="0"/>
        <w:pageBreakBefore w:val="0"/>
        <w:kinsoku/>
        <w:wordWrap/>
        <w:topLinePunct w:val="0"/>
        <w:bidi w:val="0"/>
        <w:snapToGrid w:val="0"/>
        <w:spacing w:line="574" w:lineRule="exact"/>
        <w:ind w:right="0"/>
        <w:textAlignment w:val="auto"/>
        <w:rPr>
          <w:rFonts w:ascii="仿宋_GB2312" w:hAnsi="仿宋" w:eastAsia="仿宋_GB2312" w:cs="仿宋"/>
          <w:b w:val="0"/>
          <w:bCs w:val="0"/>
          <w:color w:val="auto"/>
          <w:sz w:val="32"/>
          <w:szCs w:val="32"/>
          <w:highlight w:val="green"/>
        </w:rPr>
      </w:pPr>
    </w:p>
    <w:p w14:paraId="47158088">
      <w:pPr>
        <w:pStyle w:val="26"/>
        <w:keepNext w:val="0"/>
        <w:keepLines w:val="0"/>
        <w:pageBreakBefore w:val="0"/>
        <w:kinsoku/>
        <w:wordWrap/>
        <w:topLinePunct w:val="0"/>
        <w:bidi w:val="0"/>
        <w:snapToGrid w:val="0"/>
        <w:spacing w:line="574" w:lineRule="exact"/>
        <w:ind w:left="1080" w:leftChars="0" w:right="76" w:rightChars="36" w:hanging="1080" w:firstLineChars="0"/>
        <w:jc w:val="center"/>
        <w:textAlignment w:val="auto"/>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第五章 就医结算</w:t>
      </w:r>
    </w:p>
    <w:p w14:paraId="75177357">
      <w:pPr>
        <w:keepNext w:val="0"/>
        <w:keepLines w:val="0"/>
        <w:pageBreakBefore w:val="0"/>
        <w:kinsoku/>
        <w:wordWrap/>
        <w:topLinePunct w:val="0"/>
        <w:bidi w:val="0"/>
        <w:snapToGrid w:val="0"/>
        <w:spacing w:line="574" w:lineRule="exact"/>
        <w:ind w:right="0"/>
        <w:jc w:val="both"/>
        <w:textAlignment w:val="auto"/>
        <w:rPr>
          <w:rFonts w:hint="eastAsia" w:ascii="仿宋_GB2312" w:hAnsi="仿宋" w:eastAsia="仿宋_GB2312"/>
          <w:b w:val="0"/>
          <w:bCs w:val="0"/>
          <w:color w:val="auto"/>
          <w:sz w:val="32"/>
          <w:szCs w:val="32"/>
          <w:highlight w:val="none"/>
        </w:rPr>
      </w:pPr>
    </w:p>
    <w:p w14:paraId="4714C381">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第二十四条  </w:t>
      </w:r>
      <w:r>
        <w:rPr>
          <w:rFonts w:hint="eastAsia" w:ascii="仿宋_GB2312" w:eastAsia="仿宋_GB2312"/>
          <w:b w:val="0"/>
          <w:bCs w:val="0"/>
          <w:color w:val="auto"/>
          <w:sz w:val="32"/>
          <w:szCs w:val="32"/>
          <w:highlight w:val="none"/>
          <w:lang w:val="en-US" w:eastAsia="zh-CN"/>
        </w:rPr>
        <w:t>参保居民在定点医药机构就医购药发生的费用，属于城乡居民基本医疗保险、大病保险、医疗救助基金支付范围的，分别由医保经办机构、承办大病保险经办业务的商业保险公司与医药机构进行结算；患者只支付个人自负费用，出院时实行“一站式”直接结算。</w:t>
      </w:r>
    </w:p>
    <w:p w14:paraId="4A42630C">
      <w:pPr>
        <w:keepNext w:val="0"/>
        <w:keepLines w:val="0"/>
        <w:pageBreakBefore w:val="0"/>
        <w:numPr>
          <w:ilvl w:val="-1"/>
          <w:numId w:val="0"/>
        </w:numPr>
        <w:kinsoku/>
        <w:wordWrap/>
        <w:topLinePunct w:val="0"/>
        <w:bidi w:val="0"/>
        <w:snapToGrid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green"/>
          <w:u w:val="none"/>
        </w:rPr>
      </w:pPr>
      <w:r>
        <w:rPr>
          <w:rFonts w:hint="eastAsia" w:ascii="黑体" w:hAnsi="黑体" w:eastAsia="黑体" w:cs="黑体"/>
          <w:b w:val="0"/>
          <w:bCs w:val="0"/>
          <w:color w:val="auto"/>
          <w:sz w:val="32"/>
          <w:szCs w:val="32"/>
          <w:highlight w:val="none"/>
          <w:lang w:val="en-US" w:eastAsia="zh-CN"/>
        </w:rPr>
        <w:t xml:space="preserve">第二十五条 </w:t>
      </w:r>
      <w:r>
        <w:rPr>
          <w:rFonts w:hint="eastAsia" w:ascii="仿宋_GB2312" w:eastAsia="仿宋_GB2312"/>
          <w:b w:val="0"/>
          <w:bCs w:val="0"/>
          <w:color w:val="auto"/>
          <w:sz w:val="32"/>
          <w:szCs w:val="32"/>
          <w:highlight w:val="none"/>
          <w:lang w:val="en-US" w:eastAsia="zh-CN"/>
        </w:rPr>
        <w:t xml:space="preserve"> 参保居民异地就医备案、结算按照有关政策及管理规定执行。</w:t>
      </w:r>
    </w:p>
    <w:p w14:paraId="14C1556E">
      <w:pPr>
        <w:keepNext w:val="0"/>
        <w:keepLines w:val="0"/>
        <w:pageBreakBefore w:val="0"/>
        <w:kinsoku/>
        <w:wordWrap/>
        <w:topLinePunct w:val="0"/>
        <w:bidi w:val="0"/>
        <w:spacing w:line="574" w:lineRule="exact"/>
        <w:ind w:left="0" w:right="0" w:firstLine="640" w:firstLineChars="200"/>
        <w:jc w:val="both"/>
        <w:textAlignment w:val="auto"/>
        <w:rPr>
          <w:rFonts w:ascii="仿宋_GB2312" w:hAnsi="仿宋" w:eastAsia="仿宋_GB2312"/>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第二十六条 </w:t>
      </w:r>
      <w:r>
        <w:rPr>
          <w:rFonts w:hint="eastAsia" w:ascii="仿宋_GB2312" w:hAnsi="仿宋" w:eastAsia="仿宋_GB2312"/>
          <w:b w:val="0"/>
          <w:bCs w:val="0"/>
          <w:color w:val="auto"/>
          <w:sz w:val="32"/>
          <w:szCs w:val="32"/>
          <w:highlight w:val="none"/>
        </w:rPr>
        <w:t xml:space="preserve"> 参保</w:t>
      </w:r>
      <w:r>
        <w:rPr>
          <w:rFonts w:hint="eastAsia" w:ascii="仿宋_GB2312" w:eastAsia="仿宋_GB2312"/>
          <w:b w:val="0"/>
          <w:bCs w:val="0"/>
          <w:color w:val="auto"/>
          <w:sz w:val="32"/>
          <w:szCs w:val="32"/>
          <w:highlight w:val="none"/>
          <w:lang w:val="en-US" w:eastAsia="zh-CN"/>
        </w:rPr>
        <w:t>居民</w:t>
      </w:r>
      <w:r>
        <w:rPr>
          <w:rFonts w:hint="eastAsia" w:ascii="仿宋_GB2312" w:hAnsi="仿宋" w:eastAsia="仿宋_GB2312"/>
          <w:b w:val="0"/>
          <w:bCs w:val="0"/>
          <w:color w:val="auto"/>
          <w:sz w:val="32"/>
          <w:szCs w:val="32"/>
          <w:highlight w:val="none"/>
        </w:rPr>
        <w:t>发生的医疗费用，按照出院时间计算</w:t>
      </w:r>
      <w:r>
        <w:rPr>
          <w:rFonts w:hint="eastAsia" w:ascii="仿宋_GB2312" w:hAnsi="仿宋" w:eastAsia="仿宋_GB2312"/>
          <w:b w:val="0"/>
          <w:bCs w:val="0"/>
          <w:color w:val="auto"/>
          <w:sz w:val="32"/>
          <w:szCs w:val="32"/>
          <w:highlight w:val="none"/>
          <w:lang w:val="en-US" w:eastAsia="zh-CN"/>
        </w:rPr>
        <w:t>待遇标准</w:t>
      </w:r>
      <w:r>
        <w:rPr>
          <w:rFonts w:hint="eastAsia" w:ascii="仿宋_GB2312" w:hAnsi="仿宋" w:eastAsia="仿宋_GB2312"/>
          <w:b w:val="0"/>
          <w:bCs w:val="0"/>
          <w:color w:val="auto"/>
          <w:sz w:val="32"/>
          <w:szCs w:val="32"/>
          <w:highlight w:val="none"/>
        </w:rPr>
        <w:t>。</w:t>
      </w:r>
    </w:p>
    <w:p w14:paraId="188FA0DA">
      <w:pPr>
        <w:keepNext w:val="0"/>
        <w:keepLines w:val="0"/>
        <w:pageBreakBefore w:val="0"/>
        <w:kinsoku/>
        <w:wordWrap/>
        <w:topLinePunct w:val="0"/>
        <w:bidi w:val="0"/>
        <w:spacing w:line="574" w:lineRule="exact"/>
        <w:ind w:left="0" w:right="0" w:firstLine="640" w:firstLineChars="200"/>
        <w:jc w:val="both"/>
        <w:textAlignment w:val="auto"/>
        <w:rPr>
          <w:rFonts w:hint="eastAsia" w:ascii="仿宋_GB2312" w:hAnsi="仿宋" w:eastAsia="仿宋_GB2312"/>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第二十七条 </w:t>
      </w:r>
      <w:r>
        <w:rPr>
          <w:rFonts w:hint="eastAsia" w:ascii="仿宋_GB2312" w:hAnsi="仿宋" w:eastAsia="仿宋_GB2312"/>
          <w:b w:val="0"/>
          <w:bCs w:val="0"/>
          <w:color w:val="auto"/>
          <w:sz w:val="32"/>
          <w:szCs w:val="32"/>
          <w:highlight w:val="none"/>
        </w:rPr>
        <w:t xml:space="preserve"> 参保</w:t>
      </w:r>
      <w:r>
        <w:rPr>
          <w:rFonts w:hint="eastAsia" w:ascii="仿宋_GB2312" w:hAnsi="仿宋" w:eastAsia="仿宋_GB2312"/>
          <w:b w:val="0"/>
          <w:bCs w:val="0"/>
          <w:color w:val="auto"/>
          <w:sz w:val="32"/>
          <w:szCs w:val="32"/>
          <w:highlight w:val="none"/>
          <w:lang w:val="en-US" w:eastAsia="zh-CN"/>
        </w:rPr>
        <w:t>居民</w:t>
      </w:r>
      <w:r>
        <w:rPr>
          <w:rFonts w:hint="eastAsia" w:ascii="仿宋_GB2312" w:hAnsi="仿宋" w:eastAsia="仿宋_GB2312"/>
          <w:b w:val="0"/>
          <w:bCs w:val="0"/>
          <w:color w:val="auto"/>
          <w:sz w:val="32"/>
          <w:szCs w:val="32"/>
          <w:highlight w:val="none"/>
        </w:rPr>
        <w:t>在定点医</w:t>
      </w:r>
      <w:r>
        <w:rPr>
          <w:rFonts w:hint="eastAsia" w:ascii="仿宋_GB2312" w:eastAsia="仿宋_GB2312"/>
          <w:b w:val="0"/>
          <w:bCs w:val="0"/>
          <w:color w:val="auto"/>
          <w:sz w:val="32"/>
          <w:szCs w:val="32"/>
          <w:highlight w:val="none"/>
          <w:lang w:val="en-US" w:eastAsia="zh-CN"/>
        </w:rPr>
        <w:t>药</w:t>
      </w:r>
      <w:r>
        <w:rPr>
          <w:rFonts w:hint="eastAsia" w:ascii="仿宋_GB2312" w:hAnsi="仿宋" w:eastAsia="仿宋_GB2312"/>
          <w:b w:val="0"/>
          <w:bCs w:val="0"/>
          <w:color w:val="auto"/>
          <w:sz w:val="32"/>
          <w:szCs w:val="32"/>
          <w:highlight w:val="none"/>
        </w:rPr>
        <w:t>机构发生的应</w:t>
      </w:r>
      <w:r>
        <w:rPr>
          <w:rFonts w:hint="eastAsia" w:ascii="仿宋_GB2312" w:hAnsi="仿宋" w:eastAsia="仿宋_GB2312"/>
          <w:b w:val="0"/>
          <w:bCs w:val="0"/>
          <w:color w:val="auto"/>
          <w:sz w:val="32"/>
          <w:szCs w:val="32"/>
          <w:highlight w:val="none"/>
          <w:lang w:val="en-US" w:eastAsia="zh-CN"/>
        </w:rPr>
        <w:t>当</w:t>
      </w:r>
      <w:r>
        <w:rPr>
          <w:rFonts w:hint="eastAsia" w:ascii="仿宋_GB2312" w:hAnsi="仿宋" w:eastAsia="仿宋_GB2312"/>
          <w:b w:val="0"/>
          <w:bCs w:val="0"/>
          <w:color w:val="auto"/>
          <w:sz w:val="32"/>
          <w:szCs w:val="32"/>
          <w:highlight w:val="none"/>
        </w:rPr>
        <w:t>由居民医保基金支付的费用，医保经办机构在受理定点医</w:t>
      </w:r>
      <w:r>
        <w:rPr>
          <w:rFonts w:hint="eastAsia" w:ascii="仿宋_GB2312" w:eastAsia="仿宋_GB2312"/>
          <w:b w:val="0"/>
          <w:bCs w:val="0"/>
          <w:color w:val="auto"/>
          <w:sz w:val="32"/>
          <w:szCs w:val="32"/>
          <w:highlight w:val="none"/>
          <w:lang w:val="en-US" w:eastAsia="zh-CN"/>
        </w:rPr>
        <w:t>药</w:t>
      </w:r>
      <w:r>
        <w:rPr>
          <w:rFonts w:hint="eastAsia" w:ascii="仿宋_GB2312" w:hAnsi="仿宋" w:eastAsia="仿宋_GB2312"/>
          <w:b w:val="0"/>
          <w:bCs w:val="0"/>
          <w:color w:val="auto"/>
          <w:sz w:val="32"/>
          <w:szCs w:val="32"/>
          <w:highlight w:val="none"/>
        </w:rPr>
        <w:t>机构送审的结算材料后，应</w:t>
      </w:r>
      <w:r>
        <w:rPr>
          <w:rFonts w:hint="eastAsia" w:ascii="仿宋_GB2312" w:hAnsi="仿宋" w:eastAsia="仿宋_GB2312"/>
          <w:b w:val="0"/>
          <w:bCs w:val="0"/>
          <w:color w:val="auto"/>
          <w:sz w:val="32"/>
          <w:szCs w:val="32"/>
          <w:highlight w:val="none"/>
          <w:lang w:val="en-US" w:eastAsia="zh-CN"/>
        </w:rPr>
        <w:t>当</w:t>
      </w:r>
      <w:r>
        <w:rPr>
          <w:rFonts w:hint="eastAsia" w:ascii="仿宋_GB2312" w:hAnsi="仿宋" w:eastAsia="仿宋_GB2312"/>
          <w:b w:val="0"/>
          <w:bCs w:val="0"/>
          <w:color w:val="auto"/>
          <w:sz w:val="32"/>
          <w:szCs w:val="32"/>
          <w:highlight w:val="none"/>
        </w:rPr>
        <w:t>及时审核</w:t>
      </w:r>
      <w:r>
        <w:rPr>
          <w:rFonts w:hint="eastAsia" w:ascii="仿宋_GB2312" w:eastAsia="仿宋_GB2312"/>
          <w:b w:val="0"/>
          <w:bCs w:val="0"/>
          <w:color w:val="auto"/>
          <w:sz w:val="32"/>
          <w:szCs w:val="32"/>
          <w:highlight w:val="none"/>
          <w:lang w:val="en-US" w:eastAsia="zh-CN"/>
        </w:rPr>
        <w:t>后予以拨付</w:t>
      </w:r>
      <w:r>
        <w:rPr>
          <w:rFonts w:hint="eastAsia" w:ascii="仿宋_GB2312" w:hAnsi="仿宋" w:eastAsia="仿宋_GB2312"/>
          <w:b w:val="0"/>
          <w:bCs w:val="0"/>
          <w:color w:val="auto"/>
          <w:sz w:val="32"/>
          <w:szCs w:val="32"/>
          <w:highlight w:val="none"/>
        </w:rPr>
        <w:t>。</w:t>
      </w:r>
    </w:p>
    <w:p w14:paraId="35060AB2">
      <w:pPr>
        <w:keepNext w:val="0"/>
        <w:keepLines w:val="0"/>
        <w:pageBreakBefore w:val="0"/>
        <w:widowControl/>
        <w:kinsoku/>
        <w:wordWrap/>
        <w:topLinePunct w:val="0"/>
        <w:bidi w:val="0"/>
        <w:spacing w:line="574" w:lineRule="exact"/>
        <w:ind w:left="0" w:right="0" w:firstLine="640" w:firstLineChars="200"/>
        <w:jc w:val="both"/>
        <w:textAlignment w:val="auto"/>
        <w:rPr>
          <w:rFonts w:hint="eastAsia" w:ascii="仿宋_GB2312" w:hAnsi="宋体" w:eastAsia="仿宋_GB2312" w:cs="宋体"/>
          <w:b w:val="0"/>
          <w:bCs w:val="0"/>
          <w:color w:val="auto"/>
          <w:kern w:val="0"/>
          <w:sz w:val="32"/>
          <w:szCs w:val="32"/>
          <w:highlight w:val="yellow"/>
          <w:lang w:eastAsia="zh-CN"/>
        </w:rPr>
      </w:pPr>
      <w:r>
        <w:rPr>
          <w:rFonts w:hint="eastAsia" w:ascii="黑体" w:hAnsi="黑体" w:eastAsia="黑体" w:cs="黑体"/>
          <w:b w:val="0"/>
          <w:bCs w:val="0"/>
          <w:color w:val="auto"/>
          <w:sz w:val="32"/>
          <w:szCs w:val="32"/>
          <w:highlight w:val="none"/>
          <w:lang w:val="en-US" w:eastAsia="zh-CN"/>
        </w:rPr>
        <w:t>第二十八条</w:t>
      </w:r>
      <w:r>
        <w:rPr>
          <w:rFonts w:hint="eastAsia" w:ascii="仿宋_GB2312" w:hAnsi="仿宋" w:eastAsia="仿宋_GB2312"/>
          <w:b w:val="0"/>
          <w:bCs w:val="0"/>
          <w:color w:val="auto"/>
          <w:sz w:val="32"/>
          <w:szCs w:val="32"/>
          <w:highlight w:val="none"/>
        </w:rPr>
        <w:t xml:space="preserve"> </w:t>
      </w:r>
      <w:r>
        <w:rPr>
          <w:rFonts w:hint="eastAsia" w:ascii="仿宋_GB2312" w:hAnsi="仿宋" w:eastAsia="仿宋_GB2312"/>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rPr>
        <w:t>居民医保全面实行总额预算</w:t>
      </w:r>
      <w:r>
        <w:rPr>
          <w:rFonts w:hint="eastAsia" w:ascii="仿宋_GB2312" w:hAnsi="仿宋" w:eastAsia="仿宋_GB2312"/>
          <w:b w:val="0"/>
          <w:bCs w:val="0"/>
          <w:color w:val="auto"/>
          <w:sz w:val="32"/>
          <w:szCs w:val="32"/>
          <w:highlight w:val="none"/>
          <w:lang w:val="en-US" w:eastAsia="zh-CN"/>
        </w:rPr>
        <w:t>管理下的按疾病诊断相关分组(DRG)、按人头、按床日、按项目付费</w:t>
      </w:r>
      <w:r>
        <w:rPr>
          <w:rFonts w:hint="eastAsia" w:ascii="仿宋_GB2312" w:hAnsi="仿宋" w:eastAsia="仿宋_GB2312"/>
          <w:b w:val="0"/>
          <w:bCs w:val="0"/>
          <w:color w:val="auto"/>
          <w:sz w:val="32"/>
          <w:szCs w:val="32"/>
          <w:highlight w:val="none"/>
        </w:rPr>
        <w:t>等</w:t>
      </w:r>
      <w:r>
        <w:rPr>
          <w:rFonts w:hint="eastAsia" w:ascii="仿宋_GB2312" w:eastAsia="仿宋_GB2312"/>
          <w:b w:val="0"/>
          <w:bCs w:val="0"/>
          <w:color w:val="auto"/>
          <w:sz w:val="32"/>
          <w:szCs w:val="32"/>
          <w:highlight w:val="none"/>
          <w:lang w:val="en-US" w:eastAsia="zh-CN"/>
        </w:rPr>
        <w:t>相结合的多元复合式医保支付方式</w:t>
      </w:r>
      <w:r>
        <w:rPr>
          <w:rFonts w:ascii="仿宋_GB2312" w:hAnsi="宋体" w:eastAsia="仿宋_GB2312" w:cs="宋体"/>
          <w:b w:val="0"/>
          <w:bCs w:val="0"/>
          <w:color w:val="auto"/>
          <w:kern w:val="0"/>
          <w:sz w:val="32"/>
          <w:szCs w:val="32"/>
          <w:highlight w:val="none"/>
        </w:rPr>
        <w:t>，督促医</w:t>
      </w:r>
      <w:r>
        <w:rPr>
          <w:rFonts w:hint="eastAsia" w:ascii="仿宋_GB2312" w:eastAsia="仿宋_GB2312"/>
          <w:b w:val="0"/>
          <w:bCs w:val="0"/>
          <w:color w:val="auto"/>
          <w:sz w:val="32"/>
          <w:szCs w:val="32"/>
          <w:highlight w:val="none"/>
          <w:lang w:val="en-US" w:eastAsia="zh-CN"/>
        </w:rPr>
        <w:t>药</w:t>
      </w:r>
      <w:r>
        <w:rPr>
          <w:rFonts w:ascii="仿宋_GB2312" w:hAnsi="宋体" w:eastAsia="仿宋_GB2312" w:cs="宋体"/>
          <w:b w:val="0"/>
          <w:bCs w:val="0"/>
          <w:color w:val="auto"/>
          <w:kern w:val="0"/>
          <w:sz w:val="32"/>
          <w:szCs w:val="32"/>
          <w:highlight w:val="none"/>
        </w:rPr>
        <w:t>机构重视并从源头上有效</w:t>
      </w:r>
      <w:r>
        <w:rPr>
          <w:rFonts w:hint="eastAsia" w:ascii="仿宋_GB2312" w:hAnsi="宋体" w:eastAsia="仿宋_GB2312" w:cs="宋体"/>
          <w:b w:val="0"/>
          <w:bCs w:val="0"/>
          <w:color w:val="auto"/>
          <w:kern w:val="0"/>
          <w:sz w:val="32"/>
          <w:szCs w:val="32"/>
          <w:highlight w:val="none"/>
        </w:rPr>
        <w:t>遏制医</w:t>
      </w:r>
      <w:r>
        <w:rPr>
          <w:rFonts w:hint="eastAsia" w:ascii="仿宋_GB2312" w:eastAsia="仿宋_GB2312"/>
          <w:b w:val="0"/>
          <w:bCs w:val="0"/>
          <w:color w:val="auto"/>
          <w:sz w:val="32"/>
          <w:szCs w:val="32"/>
          <w:highlight w:val="none"/>
          <w:lang w:val="en-US" w:eastAsia="zh-CN"/>
        </w:rPr>
        <w:t>药</w:t>
      </w:r>
      <w:r>
        <w:rPr>
          <w:rFonts w:hint="eastAsia" w:ascii="仿宋_GB2312" w:hAnsi="宋体" w:eastAsia="仿宋_GB2312" w:cs="宋体"/>
          <w:b w:val="0"/>
          <w:bCs w:val="0"/>
          <w:color w:val="auto"/>
          <w:kern w:val="0"/>
          <w:sz w:val="32"/>
          <w:szCs w:val="32"/>
          <w:highlight w:val="none"/>
        </w:rPr>
        <w:t>费用不合理增长。</w:t>
      </w:r>
    </w:p>
    <w:p w14:paraId="06108A55">
      <w:pPr>
        <w:keepNext w:val="0"/>
        <w:keepLines w:val="0"/>
        <w:pageBreakBefore w:val="0"/>
        <w:widowControl/>
        <w:kinsoku/>
        <w:wordWrap/>
        <w:topLinePunct w:val="0"/>
        <w:bidi w:val="0"/>
        <w:spacing w:line="574" w:lineRule="exact"/>
        <w:ind w:left="0" w:right="0" w:firstLine="640" w:firstLineChars="200"/>
        <w:jc w:val="both"/>
        <w:textAlignment w:val="auto"/>
        <w:rPr>
          <w:rFonts w:hint="eastAsia" w:ascii="仿宋_GB2312" w:hAnsi="宋体" w:eastAsia="仿宋_GB2312" w:cs="宋体"/>
          <w:b w:val="0"/>
          <w:bCs w:val="0"/>
          <w:color w:val="auto"/>
          <w:kern w:val="0"/>
          <w:sz w:val="32"/>
          <w:szCs w:val="32"/>
          <w:highlight w:val="none"/>
        </w:rPr>
      </w:pPr>
      <w:r>
        <w:rPr>
          <w:rFonts w:hint="eastAsia" w:ascii="黑体" w:hAnsi="黑体" w:eastAsia="黑体" w:cs="黑体"/>
          <w:b w:val="0"/>
          <w:bCs w:val="0"/>
          <w:color w:val="auto"/>
          <w:sz w:val="32"/>
          <w:szCs w:val="32"/>
          <w:highlight w:val="none"/>
          <w:lang w:val="en-US" w:eastAsia="zh-CN"/>
        </w:rPr>
        <w:t>第二十九条</w:t>
      </w:r>
      <w:r>
        <w:rPr>
          <w:rFonts w:hint="eastAsia" w:ascii="仿宋_GB2312" w:hAnsi="宋体" w:eastAsia="仿宋_GB2312" w:cs="宋体"/>
          <w:b w:val="0"/>
          <w:bCs w:val="0"/>
          <w:color w:val="auto"/>
          <w:kern w:val="0"/>
          <w:sz w:val="32"/>
          <w:szCs w:val="32"/>
          <w:highlight w:val="none"/>
        </w:rPr>
        <w:t xml:space="preserve"> </w:t>
      </w:r>
      <w:r>
        <w:rPr>
          <w:rFonts w:hint="eastAsia" w:ascii="仿宋_GB2312" w:hAnsi="宋体" w:eastAsia="仿宋_GB2312" w:cs="宋体"/>
          <w:b w:val="0"/>
          <w:bCs w:val="0"/>
          <w:color w:val="auto"/>
          <w:kern w:val="0"/>
          <w:sz w:val="32"/>
          <w:szCs w:val="32"/>
          <w:highlight w:val="none"/>
          <w:lang w:val="en-US" w:eastAsia="zh-CN"/>
        </w:rPr>
        <w:t xml:space="preserve"> </w:t>
      </w:r>
      <w:r>
        <w:rPr>
          <w:rFonts w:hint="eastAsia" w:ascii="仿宋_GB2312" w:hAnsi="宋体" w:eastAsia="仿宋_GB2312" w:cs="宋体"/>
          <w:b w:val="0"/>
          <w:bCs w:val="0"/>
          <w:color w:val="auto"/>
          <w:kern w:val="0"/>
          <w:sz w:val="32"/>
          <w:szCs w:val="32"/>
          <w:highlight w:val="none"/>
        </w:rPr>
        <w:t>严格</w:t>
      </w:r>
      <w:r>
        <w:rPr>
          <w:rFonts w:hint="eastAsia" w:ascii="仿宋_GB2312" w:hAnsi="宋体" w:eastAsia="仿宋_GB2312" w:cs="宋体"/>
          <w:b w:val="0"/>
          <w:bCs w:val="0"/>
          <w:color w:val="auto"/>
          <w:kern w:val="0"/>
          <w:sz w:val="32"/>
          <w:szCs w:val="32"/>
          <w:highlight w:val="none"/>
          <w:lang w:val="en-US" w:eastAsia="zh-CN"/>
        </w:rPr>
        <w:t>落实</w:t>
      </w:r>
      <w:r>
        <w:rPr>
          <w:rFonts w:hint="eastAsia" w:ascii="仿宋_GB2312" w:hAnsi="宋体" w:eastAsia="仿宋_GB2312" w:cs="宋体"/>
          <w:b w:val="0"/>
          <w:bCs w:val="0"/>
          <w:color w:val="auto"/>
          <w:kern w:val="0"/>
          <w:sz w:val="32"/>
          <w:szCs w:val="32"/>
          <w:highlight w:val="none"/>
        </w:rPr>
        <w:t>预付金管理制度，强化预付金协议管理，按标准规范拨付预付金，做实资金清算和会计核算管理，保证预付金安全，具体按照国家和省级规定执行。</w:t>
      </w:r>
    </w:p>
    <w:p w14:paraId="285B126F">
      <w:pPr>
        <w:keepNext w:val="0"/>
        <w:keepLines w:val="0"/>
        <w:pageBreakBefore w:val="0"/>
        <w:widowControl/>
        <w:kinsoku/>
        <w:wordWrap/>
        <w:topLinePunct w:val="0"/>
        <w:bidi w:val="0"/>
        <w:spacing w:line="574" w:lineRule="exact"/>
        <w:ind w:right="0"/>
        <w:jc w:val="both"/>
        <w:textAlignment w:val="auto"/>
        <w:rPr>
          <w:rFonts w:hint="eastAsia" w:ascii="仿宋_GB2312" w:hAnsi="宋体" w:eastAsia="仿宋_GB2312" w:cs="宋体"/>
          <w:b w:val="0"/>
          <w:bCs w:val="0"/>
          <w:color w:val="auto"/>
          <w:kern w:val="0"/>
          <w:sz w:val="32"/>
          <w:szCs w:val="32"/>
          <w:highlight w:val="none"/>
        </w:rPr>
      </w:pPr>
    </w:p>
    <w:p w14:paraId="7897816A">
      <w:pPr>
        <w:pStyle w:val="26"/>
        <w:keepNext w:val="0"/>
        <w:keepLines w:val="0"/>
        <w:pageBreakBefore w:val="0"/>
        <w:kinsoku/>
        <w:wordWrap/>
        <w:topLinePunct w:val="0"/>
        <w:bidi w:val="0"/>
        <w:snapToGrid w:val="0"/>
        <w:spacing w:line="574" w:lineRule="exact"/>
        <w:ind w:left="1080" w:leftChars="0" w:right="61" w:rightChars="29" w:hanging="1080" w:firstLineChars="0"/>
        <w:jc w:val="center"/>
        <w:textAlignment w:val="auto"/>
        <w:outlineLvl w:val="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第六章 定点管理</w:t>
      </w:r>
    </w:p>
    <w:p w14:paraId="225D9393">
      <w:pPr>
        <w:pStyle w:val="26"/>
        <w:keepNext w:val="0"/>
        <w:keepLines w:val="0"/>
        <w:pageBreakBefore w:val="0"/>
        <w:kinsoku/>
        <w:wordWrap/>
        <w:topLinePunct w:val="0"/>
        <w:bidi w:val="0"/>
        <w:snapToGrid w:val="0"/>
        <w:spacing w:line="574" w:lineRule="exact"/>
        <w:ind w:left="0" w:right="0" w:firstLine="0" w:firstLineChars="0"/>
        <w:textAlignment w:val="auto"/>
        <w:rPr>
          <w:rFonts w:ascii="方正黑体简体" w:hAnsi="黑体" w:eastAsia="方正黑体简体"/>
          <w:b w:val="0"/>
          <w:bCs w:val="0"/>
          <w:color w:val="auto"/>
          <w:sz w:val="32"/>
          <w:szCs w:val="32"/>
          <w:highlight w:val="none"/>
        </w:rPr>
      </w:pPr>
    </w:p>
    <w:p w14:paraId="7BC52F7B">
      <w:pPr>
        <w:keepNext w:val="0"/>
        <w:keepLines w:val="0"/>
        <w:pageBreakBefore w:val="0"/>
        <w:widowControl/>
        <w:kinsoku/>
        <w:wordWrap/>
        <w:topLinePunct w:val="0"/>
        <w:bidi w:val="0"/>
        <w:spacing w:line="574" w:lineRule="exact"/>
        <w:ind w:left="0" w:right="0" w:firstLine="640" w:firstLineChars="200"/>
        <w:jc w:val="both"/>
        <w:textAlignment w:val="auto"/>
        <w:rPr>
          <w:rFonts w:hint="default" w:ascii="仿宋_GB2312" w:hAnsi="宋体" w:eastAsia="仿宋_GB2312" w:cs="宋体"/>
          <w:b w:val="0"/>
          <w:bCs w:val="0"/>
          <w:color w:val="auto"/>
          <w:kern w:val="0"/>
          <w:sz w:val="32"/>
          <w:szCs w:val="32"/>
          <w:highlight w:val="yellow"/>
          <w:lang w:val="en-US" w:eastAsia="zh-CN"/>
        </w:rPr>
      </w:pPr>
      <w:r>
        <w:rPr>
          <w:rFonts w:hint="eastAsia" w:ascii="黑体" w:hAnsi="黑体" w:eastAsia="黑体" w:cs="黑体"/>
          <w:b w:val="0"/>
          <w:bCs w:val="0"/>
          <w:color w:val="auto"/>
          <w:sz w:val="32"/>
          <w:szCs w:val="32"/>
          <w:highlight w:val="none"/>
          <w:lang w:val="en-US" w:eastAsia="zh-CN"/>
        </w:rPr>
        <w:t xml:space="preserve">第三十条 </w:t>
      </w:r>
      <w:r>
        <w:rPr>
          <w:rFonts w:hint="eastAsia" w:ascii="仿宋_GB2312" w:hAnsi="宋体" w:eastAsia="仿宋_GB2312" w:cs="宋体"/>
          <w:b w:val="0"/>
          <w:bCs w:val="0"/>
          <w:color w:val="auto"/>
          <w:kern w:val="0"/>
          <w:sz w:val="32"/>
          <w:szCs w:val="32"/>
          <w:highlight w:val="none"/>
        </w:rPr>
        <w:t xml:space="preserve"> </w:t>
      </w:r>
      <w:r>
        <w:rPr>
          <w:rFonts w:hint="eastAsia" w:ascii="仿宋_GB2312" w:hAnsi="宋体" w:eastAsia="仿宋_GB2312" w:cs="宋体"/>
          <w:b w:val="0"/>
          <w:bCs w:val="0"/>
          <w:color w:val="auto"/>
          <w:kern w:val="0"/>
          <w:sz w:val="32"/>
          <w:szCs w:val="32"/>
          <w:highlight w:val="none"/>
          <w:lang w:val="en-US" w:eastAsia="zh-CN"/>
        </w:rPr>
        <w:t>根据定点医药机构协议管理有关规定，</w:t>
      </w:r>
      <w:r>
        <w:rPr>
          <w:rFonts w:hint="eastAsia" w:ascii="仿宋_GB2312" w:hAnsi="宋体" w:eastAsia="仿宋_GB2312" w:cs="宋体"/>
          <w:b w:val="0"/>
          <w:bCs w:val="0"/>
          <w:color w:val="auto"/>
          <w:kern w:val="0"/>
          <w:sz w:val="32"/>
          <w:szCs w:val="32"/>
          <w:highlight w:val="none"/>
        </w:rPr>
        <w:t>市级</w:t>
      </w:r>
      <w:r>
        <w:rPr>
          <w:rFonts w:ascii="仿宋_GB2312" w:hAnsi="仿宋" w:eastAsia="仿宋_GB2312"/>
          <w:b w:val="0"/>
          <w:bCs w:val="0"/>
          <w:color w:val="auto"/>
          <w:sz w:val="32"/>
          <w:szCs w:val="32"/>
          <w:highlight w:val="none"/>
        </w:rPr>
        <w:t>医保</w:t>
      </w:r>
      <w:r>
        <w:rPr>
          <w:rFonts w:hint="eastAsia" w:ascii="仿宋_GB2312" w:hAnsi="仿宋" w:eastAsia="仿宋_GB2312"/>
          <w:b w:val="0"/>
          <w:bCs w:val="0"/>
          <w:color w:val="auto"/>
          <w:sz w:val="32"/>
          <w:szCs w:val="32"/>
          <w:highlight w:val="none"/>
          <w:lang w:val="en-US" w:eastAsia="zh-CN"/>
        </w:rPr>
        <w:t>经办机构</w:t>
      </w:r>
      <w:r>
        <w:rPr>
          <w:rFonts w:ascii="仿宋_GB2312" w:hAnsi="仿宋" w:eastAsia="仿宋_GB2312"/>
          <w:b w:val="0"/>
          <w:bCs w:val="0"/>
          <w:color w:val="auto"/>
          <w:sz w:val="32"/>
          <w:szCs w:val="32"/>
          <w:highlight w:val="none"/>
        </w:rPr>
        <w:t>与定点医药机构统一签订服务协议</w:t>
      </w:r>
      <w:r>
        <w:rPr>
          <w:rFonts w:hint="eastAsia" w:ascii="仿宋_GB2312" w:hAnsi="仿宋" w:eastAsia="仿宋_GB2312"/>
          <w:b w:val="0"/>
          <w:bCs w:val="0"/>
          <w:color w:val="auto"/>
          <w:sz w:val="32"/>
          <w:szCs w:val="32"/>
          <w:highlight w:val="none"/>
        </w:rPr>
        <w:t>，</w:t>
      </w:r>
      <w:r>
        <w:rPr>
          <w:rFonts w:ascii="仿宋_GB2312" w:hAnsi="仿宋" w:eastAsia="仿宋_GB2312"/>
          <w:b w:val="0"/>
          <w:bCs w:val="0"/>
          <w:color w:val="auto"/>
          <w:sz w:val="32"/>
          <w:szCs w:val="32"/>
          <w:highlight w:val="none"/>
        </w:rPr>
        <w:t>县</w:t>
      </w:r>
      <w:r>
        <w:rPr>
          <w:rFonts w:hint="eastAsia" w:ascii="仿宋_GB2312" w:hAnsi="仿宋" w:eastAsia="仿宋_GB2312"/>
          <w:b w:val="0"/>
          <w:bCs w:val="0"/>
          <w:color w:val="auto"/>
          <w:sz w:val="32"/>
          <w:szCs w:val="32"/>
          <w:highlight w:val="none"/>
        </w:rPr>
        <w:t>（</w:t>
      </w:r>
      <w:r>
        <w:rPr>
          <w:rFonts w:ascii="仿宋_GB2312" w:hAnsi="仿宋" w:eastAsia="仿宋_GB2312"/>
          <w:b w:val="0"/>
          <w:bCs w:val="0"/>
          <w:color w:val="auto"/>
          <w:sz w:val="32"/>
          <w:szCs w:val="32"/>
          <w:highlight w:val="none"/>
        </w:rPr>
        <w:t>区</w:t>
      </w:r>
      <w:r>
        <w:rPr>
          <w:rFonts w:hint="eastAsia" w:ascii="仿宋_GB2312" w:hAnsi="仿宋" w:eastAsia="仿宋_GB2312"/>
          <w:b w:val="0"/>
          <w:bCs w:val="0"/>
          <w:color w:val="auto"/>
          <w:sz w:val="32"/>
          <w:szCs w:val="32"/>
          <w:highlight w:val="none"/>
        </w:rPr>
        <w:t>）</w:t>
      </w:r>
      <w:r>
        <w:rPr>
          <w:rFonts w:ascii="仿宋_GB2312" w:hAnsi="仿宋" w:eastAsia="仿宋_GB2312"/>
          <w:b w:val="0"/>
          <w:bCs w:val="0"/>
          <w:color w:val="auto"/>
          <w:sz w:val="32"/>
          <w:szCs w:val="32"/>
          <w:highlight w:val="none"/>
        </w:rPr>
        <w:t>医保部门按服务协议内容负责本县</w:t>
      </w:r>
      <w:r>
        <w:rPr>
          <w:rFonts w:hint="eastAsia" w:ascii="仿宋_GB2312" w:hAnsi="仿宋" w:eastAsia="仿宋_GB2312"/>
          <w:b w:val="0"/>
          <w:bCs w:val="0"/>
          <w:color w:val="auto"/>
          <w:sz w:val="32"/>
          <w:szCs w:val="32"/>
          <w:highlight w:val="none"/>
        </w:rPr>
        <w:t>（</w:t>
      </w:r>
      <w:r>
        <w:rPr>
          <w:rFonts w:ascii="仿宋_GB2312" w:hAnsi="仿宋" w:eastAsia="仿宋_GB2312"/>
          <w:b w:val="0"/>
          <w:bCs w:val="0"/>
          <w:color w:val="auto"/>
          <w:sz w:val="32"/>
          <w:szCs w:val="32"/>
          <w:highlight w:val="none"/>
        </w:rPr>
        <w:t>区</w:t>
      </w:r>
      <w:r>
        <w:rPr>
          <w:rFonts w:hint="eastAsia" w:ascii="仿宋_GB2312" w:hAnsi="仿宋" w:eastAsia="仿宋_GB2312"/>
          <w:b w:val="0"/>
          <w:bCs w:val="0"/>
          <w:color w:val="auto"/>
          <w:sz w:val="32"/>
          <w:szCs w:val="32"/>
          <w:highlight w:val="none"/>
        </w:rPr>
        <w:t>）</w:t>
      </w:r>
      <w:r>
        <w:rPr>
          <w:rFonts w:ascii="仿宋_GB2312" w:hAnsi="仿宋" w:eastAsia="仿宋_GB2312"/>
          <w:b w:val="0"/>
          <w:bCs w:val="0"/>
          <w:color w:val="auto"/>
          <w:sz w:val="32"/>
          <w:szCs w:val="32"/>
          <w:highlight w:val="none"/>
        </w:rPr>
        <w:t>定点医药机构</w:t>
      </w:r>
      <w:r>
        <w:rPr>
          <w:rFonts w:hint="eastAsia" w:ascii="仿宋_GB2312" w:hAnsi="仿宋" w:eastAsia="仿宋_GB2312"/>
          <w:b w:val="0"/>
          <w:bCs w:val="0"/>
          <w:color w:val="auto"/>
          <w:sz w:val="32"/>
          <w:szCs w:val="32"/>
          <w:highlight w:val="none"/>
          <w:lang w:val="en-US" w:eastAsia="zh-CN"/>
        </w:rPr>
        <w:t>医保</w:t>
      </w:r>
      <w:r>
        <w:rPr>
          <w:rFonts w:ascii="仿宋_GB2312" w:hAnsi="仿宋" w:eastAsia="仿宋_GB2312"/>
          <w:b w:val="0"/>
          <w:bCs w:val="0"/>
          <w:color w:val="auto"/>
          <w:sz w:val="32"/>
          <w:szCs w:val="32"/>
          <w:highlight w:val="none"/>
        </w:rPr>
        <w:t>日常管理服务工作</w:t>
      </w:r>
      <w:r>
        <w:rPr>
          <w:rFonts w:hint="eastAsia" w:ascii="仿宋_GB2312" w:hAnsi="仿宋" w:eastAsia="仿宋_GB2312"/>
          <w:b w:val="0"/>
          <w:bCs w:val="0"/>
          <w:color w:val="auto"/>
          <w:sz w:val="32"/>
          <w:szCs w:val="32"/>
          <w:highlight w:val="none"/>
          <w:lang w:eastAsia="zh-CN"/>
        </w:rPr>
        <w:t>；</w:t>
      </w:r>
      <w:r>
        <w:rPr>
          <w:rFonts w:ascii="仿宋_GB2312" w:hAnsi="仿宋" w:eastAsia="仿宋_GB2312"/>
          <w:b w:val="0"/>
          <w:bCs w:val="0"/>
          <w:color w:val="auto"/>
          <w:sz w:val="32"/>
          <w:szCs w:val="32"/>
          <w:highlight w:val="none"/>
        </w:rPr>
        <w:t>市</w:t>
      </w:r>
      <w:r>
        <w:rPr>
          <w:rFonts w:hint="eastAsia" w:ascii="仿宋_GB2312" w:hAnsi="仿宋" w:eastAsia="仿宋_GB2312"/>
          <w:b w:val="0"/>
          <w:bCs w:val="0"/>
          <w:color w:val="auto"/>
          <w:sz w:val="32"/>
          <w:szCs w:val="32"/>
          <w:highlight w:val="none"/>
        </w:rPr>
        <w:t>级</w:t>
      </w:r>
      <w:r>
        <w:rPr>
          <w:rFonts w:ascii="仿宋_GB2312" w:hAnsi="仿宋" w:eastAsia="仿宋_GB2312"/>
          <w:b w:val="0"/>
          <w:bCs w:val="0"/>
          <w:color w:val="auto"/>
          <w:sz w:val="32"/>
          <w:szCs w:val="32"/>
          <w:highlight w:val="none"/>
        </w:rPr>
        <w:t>医保部门建立健全考核评价机制和动态准入退出机制，组织县区医保部门统一进行</w:t>
      </w:r>
      <w:r>
        <w:rPr>
          <w:rFonts w:hint="eastAsia" w:ascii="仿宋_GB2312" w:hAnsi="仿宋" w:eastAsia="仿宋_GB2312"/>
          <w:b w:val="0"/>
          <w:bCs w:val="0"/>
          <w:color w:val="auto"/>
          <w:sz w:val="32"/>
          <w:szCs w:val="32"/>
          <w:highlight w:val="none"/>
          <w:lang w:val="en-US" w:eastAsia="zh-CN"/>
        </w:rPr>
        <w:t>定点医药机构</w:t>
      </w:r>
      <w:r>
        <w:rPr>
          <w:rFonts w:ascii="仿宋_GB2312" w:hAnsi="仿宋" w:eastAsia="仿宋_GB2312"/>
          <w:b w:val="0"/>
          <w:bCs w:val="0"/>
          <w:color w:val="auto"/>
          <w:sz w:val="32"/>
          <w:szCs w:val="32"/>
          <w:highlight w:val="none"/>
        </w:rPr>
        <w:t>年度考核结算工作</w:t>
      </w:r>
      <w:r>
        <w:rPr>
          <w:rFonts w:hint="eastAsia" w:ascii="仿宋_GB2312" w:hAnsi="仿宋" w:eastAsia="仿宋_GB2312"/>
          <w:b w:val="0"/>
          <w:bCs w:val="0"/>
          <w:color w:val="auto"/>
          <w:sz w:val="32"/>
          <w:szCs w:val="32"/>
          <w:highlight w:val="none"/>
        </w:rPr>
        <w:t>。</w:t>
      </w:r>
    </w:p>
    <w:p w14:paraId="5682B972">
      <w:pPr>
        <w:keepNext w:val="0"/>
        <w:keepLines w:val="0"/>
        <w:pageBreakBefore w:val="0"/>
        <w:kinsoku/>
        <w:wordWrap/>
        <w:overflowPunct w:val="0"/>
        <w:topLinePunct w:val="0"/>
        <w:autoSpaceDE w:val="0"/>
        <w:autoSpaceDN w:val="0"/>
        <w:bidi w:val="0"/>
        <w:adjustRightInd w:val="0"/>
        <w:snapToGrid w:val="0"/>
        <w:spacing w:line="574" w:lineRule="exact"/>
        <w:ind w:left="0" w:right="0" w:firstLine="640" w:firstLineChars="200"/>
        <w:jc w:val="both"/>
        <w:textAlignment w:val="auto"/>
        <w:rPr>
          <w:rFonts w:ascii="仿宋_GB2312" w:eastAsia="仿宋_GB2312"/>
          <w:b w:val="0"/>
          <w:bCs w:val="0"/>
          <w:strike/>
          <w:dstrike w:val="0"/>
          <w:color w:val="auto"/>
          <w:sz w:val="32"/>
          <w:szCs w:val="32"/>
          <w:highlight w:val="yellow"/>
        </w:rPr>
      </w:pPr>
      <w:r>
        <w:rPr>
          <w:rFonts w:hint="eastAsia" w:ascii="黑体" w:hAnsi="黑体" w:eastAsia="黑体" w:cs="黑体"/>
          <w:b w:val="0"/>
          <w:bCs w:val="0"/>
          <w:color w:val="auto"/>
          <w:sz w:val="32"/>
          <w:szCs w:val="32"/>
          <w:highlight w:val="none"/>
          <w:lang w:val="en-US" w:eastAsia="zh-CN"/>
        </w:rPr>
        <w:t xml:space="preserve">第三十一条 </w:t>
      </w:r>
      <w:r>
        <w:rPr>
          <w:rFonts w:hint="eastAsia" w:ascii="仿宋_GB2312" w:hAnsi="楷体" w:eastAsia="仿宋_GB2312"/>
          <w:b w:val="0"/>
          <w:bCs w:val="0"/>
          <w:color w:val="auto"/>
          <w:sz w:val="32"/>
          <w:szCs w:val="32"/>
          <w:highlight w:val="none"/>
        </w:rPr>
        <w:t xml:space="preserve"> </w:t>
      </w:r>
      <w:r>
        <w:rPr>
          <w:rFonts w:hint="eastAsia" w:ascii="仿宋_GB2312" w:hAnsi="仿宋" w:eastAsia="仿宋_GB2312"/>
          <w:b w:val="0"/>
          <w:bCs w:val="0"/>
          <w:color w:val="auto"/>
          <w:sz w:val="32"/>
          <w:szCs w:val="32"/>
          <w:highlight w:val="none"/>
        </w:rPr>
        <w:t>定点医</w:t>
      </w:r>
      <w:r>
        <w:rPr>
          <w:rFonts w:hint="eastAsia" w:ascii="仿宋_GB2312" w:hAnsi="仿宋" w:eastAsia="仿宋_GB2312"/>
          <w:b w:val="0"/>
          <w:bCs w:val="0"/>
          <w:color w:val="auto"/>
          <w:sz w:val="32"/>
          <w:szCs w:val="32"/>
          <w:highlight w:val="none"/>
          <w:lang w:val="en-US" w:eastAsia="zh-CN"/>
        </w:rPr>
        <w:t>药</w:t>
      </w:r>
      <w:r>
        <w:rPr>
          <w:rFonts w:hint="eastAsia" w:ascii="仿宋_GB2312" w:hAnsi="仿宋" w:eastAsia="仿宋_GB2312"/>
          <w:b w:val="0"/>
          <w:bCs w:val="0"/>
          <w:color w:val="auto"/>
          <w:sz w:val="32"/>
          <w:szCs w:val="32"/>
          <w:highlight w:val="none"/>
        </w:rPr>
        <w:t>机构</w:t>
      </w:r>
      <w:r>
        <w:rPr>
          <w:rFonts w:hint="eastAsia" w:ascii="仿宋_GB2312" w:hAnsi="仿宋" w:eastAsia="仿宋_GB2312"/>
          <w:b w:val="0"/>
          <w:bCs w:val="0"/>
          <w:color w:val="auto"/>
          <w:sz w:val="32"/>
          <w:szCs w:val="32"/>
          <w:highlight w:val="none"/>
          <w:lang w:val="en-US" w:eastAsia="zh-CN"/>
        </w:rPr>
        <w:t>应当</w:t>
      </w:r>
      <w:r>
        <w:rPr>
          <w:rFonts w:hint="eastAsia" w:ascii="仿宋_GB2312" w:hAnsi="仿宋" w:eastAsia="仿宋_GB2312"/>
          <w:b w:val="0"/>
          <w:bCs w:val="0"/>
          <w:color w:val="auto"/>
          <w:sz w:val="32"/>
          <w:szCs w:val="32"/>
          <w:highlight w:val="none"/>
        </w:rPr>
        <w:t>严格执行各项法律、法规</w:t>
      </w:r>
      <w:r>
        <w:rPr>
          <w:rFonts w:hint="eastAsia" w:ascii="仿宋_GB2312" w:hAnsi="仿宋" w:eastAsia="仿宋_GB2312"/>
          <w:b w:val="0"/>
          <w:bCs w:val="0"/>
          <w:color w:val="auto"/>
          <w:sz w:val="32"/>
          <w:szCs w:val="32"/>
          <w:highlight w:val="none"/>
          <w:lang w:val="en-US" w:eastAsia="zh-CN"/>
        </w:rPr>
        <w:t>和</w:t>
      </w:r>
      <w:r>
        <w:rPr>
          <w:rFonts w:hint="eastAsia" w:ascii="仿宋_GB2312" w:hAnsi="仿宋" w:eastAsia="仿宋_GB2312"/>
          <w:b w:val="0"/>
          <w:bCs w:val="0"/>
          <w:color w:val="auto"/>
          <w:sz w:val="32"/>
          <w:szCs w:val="32"/>
          <w:highlight w:val="none"/>
        </w:rPr>
        <w:t>居民医保政策，建立完善内部管理制度，主动接受</w:t>
      </w:r>
      <w:r>
        <w:rPr>
          <w:rFonts w:hint="eastAsia" w:ascii="仿宋_GB2312" w:hAnsi="仿宋" w:eastAsia="仿宋_GB2312"/>
          <w:b w:val="0"/>
          <w:bCs w:val="0"/>
          <w:color w:val="auto"/>
          <w:sz w:val="32"/>
          <w:szCs w:val="32"/>
          <w:highlight w:val="none"/>
          <w:lang w:val="en-US" w:eastAsia="zh-CN"/>
        </w:rPr>
        <w:t>市、县（区）医保部门</w:t>
      </w:r>
      <w:r>
        <w:rPr>
          <w:rFonts w:hint="eastAsia" w:ascii="仿宋_GB2312" w:hAnsi="仿宋" w:eastAsia="仿宋_GB2312"/>
          <w:b w:val="0"/>
          <w:bCs w:val="0"/>
          <w:color w:val="auto"/>
          <w:sz w:val="32"/>
          <w:szCs w:val="32"/>
          <w:highlight w:val="none"/>
        </w:rPr>
        <w:t>监管</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strike w:val="0"/>
          <w:dstrike w:val="0"/>
          <w:color w:val="auto"/>
          <w:sz w:val="32"/>
          <w:szCs w:val="32"/>
          <w:highlight w:val="none"/>
          <w:lang w:val="en-US" w:eastAsia="zh-CN"/>
        </w:rPr>
        <w:t>同时</w:t>
      </w:r>
      <w:r>
        <w:rPr>
          <w:rFonts w:hint="eastAsia" w:ascii="仿宋_GB2312" w:hAnsi="Times New Roman" w:eastAsia="仿宋_GB2312"/>
          <w:b w:val="0"/>
          <w:bCs w:val="0"/>
          <w:color w:val="auto"/>
          <w:sz w:val="32"/>
          <w:szCs w:val="32"/>
          <w:highlight w:val="none"/>
        </w:rPr>
        <w:t>应当设置专门的医保管理科室和服务窗口，配</w:t>
      </w:r>
      <w:r>
        <w:rPr>
          <w:rFonts w:hint="eastAsia" w:ascii="仿宋_GB2312" w:hAnsi="Times New Roman" w:eastAsia="仿宋_GB2312"/>
          <w:b w:val="0"/>
          <w:bCs w:val="0"/>
          <w:color w:val="auto"/>
          <w:spacing w:val="-6"/>
          <w:sz w:val="32"/>
          <w:szCs w:val="32"/>
          <w:highlight w:val="none"/>
        </w:rPr>
        <w:t>备满足工作需要的专职管理人员，做好</w:t>
      </w:r>
      <w:r>
        <w:rPr>
          <w:rFonts w:hint="eastAsia" w:ascii="仿宋_GB2312" w:hAnsi="Times New Roman" w:eastAsia="仿宋_GB2312"/>
          <w:b w:val="0"/>
          <w:bCs w:val="0"/>
          <w:color w:val="auto"/>
          <w:spacing w:val="-6"/>
          <w:sz w:val="32"/>
          <w:szCs w:val="32"/>
          <w:highlight w:val="none"/>
          <w:lang w:val="en-US" w:eastAsia="zh-CN"/>
        </w:rPr>
        <w:t>居民</w:t>
      </w:r>
      <w:r>
        <w:rPr>
          <w:rFonts w:hint="eastAsia" w:ascii="仿宋_GB2312" w:hAnsi="Times New Roman" w:eastAsia="仿宋_GB2312"/>
          <w:b w:val="0"/>
          <w:bCs w:val="0"/>
          <w:color w:val="auto"/>
          <w:spacing w:val="-6"/>
          <w:sz w:val="32"/>
          <w:szCs w:val="32"/>
          <w:highlight w:val="none"/>
        </w:rPr>
        <w:t>医保管理和经办服务工作</w:t>
      </w:r>
      <w:r>
        <w:rPr>
          <w:rFonts w:hint="eastAsia" w:ascii="仿宋_GB2312" w:hAnsi="Times New Roman" w:eastAsia="仿宋_GB2312"/>
          <w:b w:val="0"/>
          <w:bCs w:val="0"/>
          <w:color w:val="auto"/>
          <w:sz w:val="32"/>
          <w:szCs w:val="32"/>
          <w:highlight w:val="none"/>
        </w:rPr>
        <w:t>。</w:t>
      </w:r>
    </w:p>
    <w:p w14:paraId="4FA3051F">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仿宋" w:eastAsia="仿宋_GB2312"/>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第三十二条 </w:t>
      </w:r>
      <w:r>
        <w:rPr>
          <w:rFonts w:hint="eastAsia" w:ascii="仿宋_GB2312" w:hAnsi="楷体" w:eastAsia="仿宋_GB2312"/>
          <w:b w:val="0"/>
          <w:bCs w:val="0"/>
          <w:color w:val="auto"/>
          <w:sz w:val="32"/>
          <w:szCs w:val="32"/>
          <w:highlight w:val="none"/>
        </w:rPr>
        <w:t xml:space="preserve"> </w:t>
      </w:r>
      <w:r>
        <w:rPr>
          <w:rFonts w:hint="eastAsia" w:ascii="仿宋_GB2312" w:hAnsi="仿宋" w:eastAsia="仿宋_GB2312"/>
          <w:b w:val="0"/>
          <w:bCs w:val="0"/>
          <w:color w:val="auto"/>
          <w:sz w:val="32"/>
          <w:szCs w:val="32"/>
          <w:highlight w:val="none"/>
        </w:rPr>
        <w:t>定点医</w:t>
      </w:r>
      <w:r>
        <w:rPr>
          <w:rFonts w:hint="eastAsia" w:ascii="仿宋_GB2312" w:hAnsi="仿宋" w:eastAsia="仿宋_GB2312"/>
          <w:b w:val="0"/>
          <w:bCs w:val="0"/>
          <w:color w:val="auto"/>
          <w:sz w:val="32"/>
          <w:szCs w:val="32"/>
          <w:highlight w:val="none"/>
          <w:lang w:val="en-US" w:eastAsia="zh-CN"/>
        </w:rPr>
        <w:t>药</w:t>
      </w:r>
      <w:r>
        <w:rPr>
          <w:rFonts w:hint="eastAsia" w:ascii="仿宋_GB2312" w:hAnsi="仿宋" w:eastAsia="仿宋_GB2312"/>
          <w:b w:val="0"/>
          <w:bCs w:val="0"/>
          <w:color w:val="auto"/>
          <w:sz w:val="32"/>
          <w:szCs w:val="32"/>
          <w:highlight w:val="none"/>
        </w:rPr>
        <w:t>机构</w:t>
      </w:r>
      <w:r>
        <w:rPr>
          <w:rFonts w:hint="eastAsia" w:ascii="仿宋_GB2312" w:hAnsi="仿宋" w:eastAsia="仿宋_GB2312"/>
          <w:b w:val="0"/>
          <w:bCs w:val="0"/>
          <w:color w:val="auto"/>
          <w:sz w:val="32"/>
          <w:szCs w:val="32"/>
          <w:highlight w:val="none"/>
          <w:lang w:val="en-US" w:eastAsia="zh-CN"/>
        </w:rPr>
        <w:t>应当</w:t>
      </w:r>
      <w:r>
        <w:rPr>
          <w:rFonts w:hint="eastAsia" w:ascii="仿宋_GB2312" w:hAnsi="仿宋" w:eastAsia="仿宋_GB2312"/>
          <w:b w:val="0"/>
          <w:bCs w:val="0"/>
          <w:color w:val="auto"/>
          <w:sz w:val="32"/>
          <w:szCs w:val="32"/>
          <w:highlight w:val="none"/>
        </w:rPr>
        <w:t>严格遵守医疗服务规范，因病施治，合理检查、用药、治疗，规范收费</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rPr>
        <w:t>严格执行基本药物制度和药品集中</w:t>
      </w:r>
      <w:r>
        <w:rPr>
          <w:rFonts w:hint="eastAsia" w:ascii="仿宋_GB2312" w:hAnsi="仿宋" w:eastAsia="仿宋_GB2312"/>
          <w:b w:val="0"/>
          <w:bCs w:val="0"/>
          <w:color w:val="auto"/>
          <w:sz w:val="32"/>
          <w:szCs w:val="32"/>
          <w:highlight w:val="none"/>
          <w:lang w:val="en-US" w:eastAsia="zh-CN"/>
        </w:rPr>
        <w:t>带量</w:t>
      </w:r>
      <w:r>
        <w:rPr>
          <w:rFonts w:hint="eastAsia" w:ascii="仿宋_GB2312" w:hAnsi="仿宋" w:eastAsia="仿宋_GB2312"/>
          <w:b w:val="0"/>
          <w:bCs w:val="0"/>
          <w:color w:val="auto"/>
          <w:sz w:val="32"/>
          <w:szCs w:val="32"/>
          <w:highlight w:val="none"/>
        </w:rPr>
        <w:t>采购制度，确保使用的药品安全、有效、经济，为参保</w:t>
      </w:r>
      <w:r>
        <w:rPr>
          <w:rFonts w:hint="eastAsia" w:ascii="仿宋_GB2312" w:hAnsi="仿宋" w:eastAsia="仿宋_GB2312"/>
          <w:b w:val="0"/>
          <w:bCs w:val="0"/>
          <w:color w:val="auto"/>
          <w:sz w:val="32"/>
          <w:szCs w:val="32"/>
          <w:highlight w:val="none"/>
          <w:lang w:val="en-US" w:eastAsia="zh-CN"/>
        </w:rPr>
        <w:t>居民</w:t>
      </w:r>
      <w:r>
        <w:rPr>
          <w:rFonts w:hint="eastAsia" w:ascii="仿宋_GB2312" w:hAnsi="仿宋" w:eastAsia="仿宋_GB2312"/>
          <w:b w:val="0"/>
          <w:bCs w:val="0"/>
          <w:color w:val="auto"/>
          <w:sz w:val="32"/>
          <w:szCs w:val="32"/>
          <w:highlight w:val="none"/>
        </w:rPr>
        <w:t>提供良好的医疗</w:t>
      </w:r>
      <w:r>
        <w:rPr>
          <w:rFonts w:hint="eastAsia" w:ascii="仿宋_GB2312" w:hAnsi="仿宋" w:eastAsia="仿宋_GB2312"/>
          <w:b w:val="0"/>
          <w:bCs w:val="0"/>
          <w:color w:val="auto"/>
          <w:sz w:val="32"/>
          <w:szCs w:val="32"/>
          <w:highlight w:val="none"/>
          <w:lang w:val="en-US" w:eastAsia="zh-CN"/>
        </w:rPr>
        <w:t>及购药</w:t>
      </w:r>
      <w:r>
        <w:rPr>
          <w:rFonts w:hint="eastAsia" w:ascii="仿宋_GB2312" w:hAnsi="仿宋" w:eastAsia="仿宋_GB2312"/>
          <w:b w:val="0"/>
          <w:bCs w:val="0"/>
          <w:color w:val="auto"/>
          <w:sz w:val="32"/>
          <w:szCs w:val="32"/>
          <w:highlight w:val="none"/>
        </w:rPr>
        <w:t>服务。</w:t>
      </w:r>
    </w:p>
    <w:p w14:paraId="2AE21414">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hAnsi="仿宋" w:eastAsia="仿宋_GB2312"/>
          <w:b w:val="0"/>
          <w:bCs w:val="0"/>
          <w:color w:val="auto"/>
          <w:sz w:val="32"/>
          <w:szCs w:val="32"/>
          <w:highlight w:val="yellow"/>
          <w:u w:val="single"/>
        </w:rPr>
      </w:pPr>
      <w:r>
        <w:rPr>
          <w:rFonts w:hint="eastAsia" w:ascii="黑体" w:hAnsi="黑体" w:eastAsia="黑体" w:cs="黑体"/>
          <w:b w:val="0"/>
          <w:bCs w:val="0"/>
          <w:color w:val="auto"/>
          <w:sz w:val="32"/>
          <w:szCs w:val="32"/>
          <w:highlight w:val="none"/>
          <w:lang w:val="en-US" w:eastAsia="zh-CN"/>
        </w:rPr>
        <w:t xml:space="preserve">第三十三条 </w:t>
      </w:r>
      <w:r>
        <w:rPr>
          <w:rFonts w:hint="eastAsia" w:ascii="仿宋_GB2312" w:hAnsi="楷体" w:eastAsia="仿宋_GB2312"/>
          <w:b w:val="0"/>
          <w:bCs w:val="0"/>
          <w:color w:val="auto"/>
          <w:sz w:val="32"/>
          <w:szCs w:val="32"/>
          <w:highlight w:val="none"/>
        </w:rPr>
        <w:t xml:space="preserve"> </w:t>
      </w:r>
      <w:r>
        <w:rPr>
          <w:rFonts w:hint="eastAsia" w:ascii="仿宋_GB2312" w:hAnsi="仿宋" w:eastAsia="仿宋_GB2312"/>
          <w:b w:val="0"/>
          <w:bCs w:val="0"/>
          <w:color w:val="auto"/>
          <w:sz w:val="32"/>
          <w:szCs w:val="32"/>
          <w:highlight w:val="none"/>
        </w:rPr>
        <w:t>定点医疗机构应</w:t>
      </w:r>
      <w:r>
        <w:rPr>
          <w:rFonts w:hint="eastAsia" w:ascii="仿宋_GB2312" w:hAnsi="仿宋" w:eastAsia="仿宋_GB2312"/>
          <w:b w:val="0"/>
          <w:bCs w:val="0"/>
          <w:color w:val="auto"/>
          <w:sz w:val="32"/>
          <w:szCs w:val="32"/>
          <w:highlight w:val="none"/>
          <w:lang w:val="en-US" w:eastAsia="zh-CN"/>
        </w:rPr>
        <w:t>当</w:t>
      </w:r>
      <w:r>
        <w:rPr>
          <w:rFonts w:hint="eastAsia" w:ascii="仿宋_GB2312" w:hAnsi="仿宋" w:eastAsia="仿宋_GB2312"/>
          <w:b w:val="0"/>
          <w:bCs w:val="0"/>
          <w:color w:val="auto"/>
          <w:sz w:val="32"/>
          <w:szCs w:val="32"/>
          <w:highlight w:val="none"/>
        </w:rPr>
        <w:t>遵循</w:t>
      </w:r>
      <w:r>
        <w:rPr>
          <w:rFonts w:hint="eastAsia" w:ascii="仿宋_GB2312" w:hAnsi="仿宋" w:eastAsia="仿宋_GB2312"/>
          <w:b w:val="0"/>
          <w:bCs w:val="0"/>
          <w:color w:val="auto"/>
          <w:sz w:val="32"/>
          <w:szCs w:val="32"/>
          <w:highlight w:val="none"/>
          <w:lang w:val="en-US" w:eastAsia="zh-CN"/>
        </w:rPr>
        <w:t>国家和省级统一的基本</w:t>
      </w:r>
      <w:r>
        <w:rPr>
          <w:rFonts w:hint="eastAsia" w:ascii="仿宋_GB2312" w:hAnsi="仿宋" w:eastAsia="仿宋_GB2312"/>
          <w:b w:val="0"/>
          <w:bCs w:val="0"/>
          <w:color w:val="auto"/>
          <w:sz w:val="32"/>
          <w:szCs w:val="32"/>
          <w:highlight w:val="none"/>
        </w:rPr>
        <w:t>医保药品、医用耗材和医疗服务价格项目目录，为参保患者做好诊疗服务。</w:t>
      </w:r>
      <w:r>
        <w:rPr>
          <w:rFonts w:hint="eastAsia" w:ascii="仿宋_GB2312" w:eastAsia="仿宋_GB2312"/>
          <w:b w:val="0"/>
          <w:bCs w:val="0"/>
          <w:color w:val="auto"/>
          <w:sz w:val="32"/>
          <w:szCs w:val="32"/>
          <w:highlight w:val="none"/>
        </w:rPr>
        <w:t>定点医疗机构医务人员在治疗中涉及自费药或不在报销范围内的特殊治疗时，应</w:t>
      </w:r>
      <w:r>
        <w:rPr>
          <w:rFonts w:hint="eastAsia" w:ascii="仿宋_GB2312" w:eastAsia="仿宋_GB2312"/>
          <w:b w:val="0"/>
          <w:bCs w:val="0"/>
          <w:color w:val="auto"/>
          <w:sz w:val="32"/>
          <w:szCs w:val="32"/>
          <w:highlight w:val="none"/>
          <w:lang w:val="en-US" w:eastAsia="zh-CN"/>
        </w:rPr>
        <w:t>当</w:t>
      </w:r>
      <w:r>
        <w:rPr>
          <w:rFonts w:hint="eastAsia" w:ascii="仿宋_GB2312" w:eastAsia="仿宋_GB2312"/>
          <w:b w:val="0"/>
          <w:bCs w:val="0"/>
          <w:color w:val="auto"/>
          <w:sz w:val="32"/>
          <w:szCs w:val="32"/>
          <w:highlight w:val="none"/>
        </w:rPr>
        <w:t>事先征得</w:t>
      </w:r>
      <w:r>
        <w:rPr>
          <w:rFonts w:hint="eastAsia" w:ascii="仿宋_GB2312" w:eastAsia="仿宋_GB2312"/>
          <w:b w:val="0"/>
          <w:bCs w:val="0"/>
          <w:color w:val="auto"/>
          <w:sz w:val="32"/>
          <w:szCs w:val="32"/>
          <w:highlight w:val="none"/>
          <w:lang w:val="en-US" w:eastAsia="zh-CN"/>
        </w:rPr>
        <w:t>参保患者本人或者近亲属、监护人</w:t>
      </w:r>
      <w:r>
        <w:rPr>
          <w:rFonts w:hint="eastAsia" w:ascii="仿宋_GB2312" w:eastAsia="仿宋_GB2312"/>
          <w:b w:val="0"/>
          <w:bCs w:val="0"/>
          <w:color w:val="auto"/>
          <w:sz w:val="32"/>
          <w:szCs w:val="32"/>
          <w:highlight w:val="none"/>
        </w:rPr>
        <w:t>签名同意。</w:t>
      </w:r>
    </w:p>
    <w:p w14:paraId="6F727F79">
      <w:pPr>
        <w:keepNext w:val="0"/>
        <w:keepLines w:val="0"/>
        <w:pageBreakBefore w:val="0"/>
        <w:kinsoku/>
        <w:wordWrap/>
        <w:overflowPunct w:val="0"/>
        <w:topLinePunct w:val="0"/>
        <w:autoSpaceDE w:val="0"/>
        <w:autoSpaceDN w:val="0"/>
        <w:bidi w:val="0"/>
        <w:adjustRightInd w:val="0"/>
        <w:snapToGrid w:val="0"/>
        <w:spacing w:line="574" w:lineRule="exact"/>
        <w:ind w:left="0" w:right="0" w:firstLine="640" w:firstLineChars="200"/>
        <w:jc w:val="both"/>
        <w:textAlignment w:val="auto"/>
        <w:rPr>
          <w:rFonts w:ascii="仿宋_GB2312" w:hAnsi="仿宋" w:eastAsia="仿宋_GB2312"/>
          <w:b w:val="0"/>
          <w:bCs w:val="0"/>
          <w:color w:val="auto"/>
          <w:sz w:val="32"/>
          <w:szCs w:val="32"/>
          <w:highlight w:val="yellow"/>
        </w:rPr>
      </w:pPr>
      <w:r>
        <w:rPr>
          <w:rFonts w:hint="eastAsia" w:ascii="黑体" w:hAnsi="黑体" w:eastAsia="黑体" w:cs="黑体"/>
          <w:b w:val="0"/>
          <w:bCs w:val="0"/>
          <w:color w:val="auto"/>
          <w:sz w:val="32"/>
          <w:szCs w:val="32"/>
          <w:highlight w:val="none"/>
          <w:lang w:val="en-US" w:eastAsia="zh-CN"/>
        </w:rPr>
        <w:t>第三十四条</w:t>
      </w:r>
      <w:r>
        <w:rPr>
          <w:rFonts w:hint="eastAsia" w:ascii="仿宋_GB2312" w:hAnsi="楷体" w:eastAsia="仿宋_GB2312"/>
          <w:b w:val="0"/>
          <w:bCs w:val="0"/>
          <w:color w:val="auto"/>
          <w:sz w:val="32"/>
          <w:szCs w:val="32"/>
          <w:highlight w:val="none"/>
        </w:rPr>
        <w:t xml:space="preserve"> </w:t>
      </w:r>
      <w:r>
        <w:rPr>
          <w:rFonts w:hint="eastAsia" w:ascii="仿宋_GB2312" w:hAnsi="楷体" w:eastAsia="仿宋_GB2312"/>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rPr>
        <w:t>定点医疗机构</w:t>
      </w:r>
      <w:r>
        <w:rPr>
          <w:rFonts w:hint="eastAsia" w:ascii="仿宋_GB2312" w:hAnsi="仿宋" w:eastAsia="仿宋_GB2312"/>
          <w:b w:val="0"/>
          <w:bCs w:val="0"/>
          <w:color w:val="auto"/>
          <w:sz w:val="32"/>
          <w:szCs w:val="32"/>
          <w:highlight w:val="none"/>
          <w:lang w:val="en-US" w:eastAsia="zh-CN"/>
        </w:rPr>
        <w:t>应当</w:t>
      </w:r>
      <w:r>
        <w:rPr>
          <w:rFonts w:hint="eastAsia" w:ascii="仿宋_GB2312" w:hAnsi="仿宋" w:eastAsia="仿宋_GB2312"/>
          <w:b w:val="0"/>
          <w:bCs w:val="0"/>
          <w:color w:val="auto"/>
          <w:sz w:val="32"/>
          <w:szCs w:val="32"/>
          <w:highlight w:val="none"/>
        </w:rPr>
        <w:t>落实参保患者就医费用即时结报制度，改革住院预</w:t>
      </w:r>
      <w:r>
        <w:rPr>
          <w:rFonts w:hint="eastAsia" w:ascii="仿宋_GB2312" w:hAnsi="仿宋" w:eastAsia="仿宋_GB2312"/>
          <w:b w:val="0"/>
          <w:bCs w:val="0"/>
          <w:color w:val="auto"/>
          <w:sz w:val="32"/>
          <w:szCs w:val="32"/>
          <w:highlight w:val="none"/>
          <w:lang w:val="en-US" w:eastAsia="zh-CN"/>
        </w:rPr>
        <w:t>付</w:t>
      </w:r>
      <w:r>
        <w:rPr>
          <w:rFonts w:hint="eastAsia" w:ascii="仿宋_GB2312" w:hAnsi="仿宋" w:eastAsia="仿宋_GB2312"/>
          <w:b w:val="0"/>
          <w:bCs w:val="0"/>
          <w:color w:val="auto"/>
          <w:sz w:val="32"/>
          <w:szCs w:val="32"/>
          <w:highlight w:val="none"/>
        </w:rPr>
        <w:t>金制度，</w:t>
      </w:r>
      <w:r>
        <w:rPr>
          <w:rFonts w:hint="eastAsia" w:ascii="仿宋_GB2312" w:hAnsi="Times New Roman" w:eastAsia="仿宋_GB2312"/>
          <w:b w:val="0"/>
          <w:bCs w:val="0"/>
          <w:color w:val="auto"/>
          <w:sz w:val="32"/>
          <w:szCs w:val="32"/>
          <w:highlight w:val="none"/>
        </w:rPr>
        <w:t>向参保</w:t>
      </w:r>
      <w:r>
        <w:rPr>
          <w:rFonts w:hint="eastAsia" w:ascii="仿宋_GB2312" w:hAnsi="Times New Roman" w:eastAsia="仿宋_GB2312"/>
          <w:b w:val="0"/>
          <w:bCs w:val="0"/>
          <w:color w:val="auto"/>
          <w:sz w:val="32"/>
          <w:szCs w:val="32"/>
          <w:highlight w:val="none"/>
          <w:lang w:val="en-US" w:eastAsia="zh-CN"/>
        </w:rPr>
        <w:t>居民</w:t>
      </w:r>
      <w:r>
        <w:rPr>
          <w:rFonts w:hint="eastAsia" w:ascii="仿宋_GB2312" w:hAnsi="Times New Roman" w:eastAsia="仿宋_GB2312"/>
          <w:b w:val="0"/>
          <w:bCs w:val="0"/>
          <w:color w:val="auto"/>
          <w:sz w:val="32"/>
          <w:szCs w:val="32"/>
          <w:highlight w:val="none"/>
        </w:rPr>
        <w:t>提供医保相关的解释、咨询服务，以及参保</w:t>
      </w:r>
      <w:r>
        <w:rPr>
          <w:rFonts w:hint="eastAsia" w:ascii="仿宋_GB2312" w:hAnsi="Times New Roman" w:eastAsia="仿宋_GB2312"/>
          <w:b w:val="0"/>
          <w:bCs w:val="0"/>
          <w:color w:val="auto"/>
          <w:sz w:val="32"/>
          <w:szCs w:val="32"/>
          <w:highlight w:val="none"/>
          <w:lang w:val="en-US" w:eastAsia="zh-CN"/>
        </w:rPr>
        <w:t>居民</w:t>
      </w:r>
      <w:r>
        <w:rPr>
          <w:rFonts w:hint="eastAsia" w:ascii="仿宋_GB2312" w:hAnsi="Times New Roman" w:eastAsia="仿宋_GB2312"/>
          <w:b w:val="0"/>
          <w:bCs w:val="0"/>
          <w:color w:val="auto"/>
          <w:sz w:val="32"/>
          <w:szCs w:val="32"/>
          <w:highlight w:val="none"/>
        </w:rPr>
        <w:t>在本机构医疗费用和医保基金结算相关的查询服务或渠道</w:t>
      </w:r>
      <w:r>
        <w:rPr>
          <w:rFonts w:hint="eastAsia" w:ascii="仿宋_GB2312" w:hAnsi="Times New Roman" w:eastAsia="仿宋_GB2312"/>
          <w:b w:val="0"/>
          <w:bCs w:val="0"/>
          <w:color w:val="auto"/>
          <w:sz w:val="32"/>
          <w:szCs w:val="32"/>
          <w:highlight w:val="none"/>
          <w:lang w:eastAsia="zh-CN"/>
        </w:rPr>
        <w:t>；</w:t>
      </w:r>
      <w:r>
        <w:rPr>
          <w:rFonts w:hint="eastAsia" w:ascii="仿宋_GB2312" w:hAnsi="Times New Roman" w:eastAsia="仿宋_GB2312"/>
          <w:b w:val="0"/>
          <w:bCs w:val="0"/>
          <w:color w:val="auto"/>
          <w:sz w:val="32"/>
          <w:szCs w:val="32"/>
          <w:highlight w:val="none"/>
        </w:rPr>
        <w:t>向参保</w:t>
      </w:r>
      <w:r>
        <w:rPr>
          <w:rFonts w:hint="eastAsia" w:ascii="仿宋_GB2312" w:hAnsi="Times New Roman" w:eastAsia="仿宋_GB2312"/>
          <w:b w:val="0"/>
          <w:bCs w:val="0"/>
          <w:color w:val="auto"/>
          <w:sz w:val="32"/>
          <w:szCs w:val="32"/>
          <w:highlight w:val="none"/>
          <w:lang w:val="en-US" w:eastAsia="zh-CN"/>
        </w:rPr>
        <w:t>居民</w:t>
      </w:r>
      <w:r>
        <w:rPr>
          <w:rFonts w:hint="eastAsia" w:ascii="仿宋_GB2312" w:hAnsi="Times New Roman" w:eastAsia="仿宋_GB2312"/>
          <w:b w:val="0"/>
          <w:bCs w:val="0"/>
          <w:color w:val="auto"/>
          <w:sz w:val="32"/>
          <w:szCs w:val="32"/>
          <w:highlight w:val="none"/>
        </w:rPr>
        <w:t>提供合理、必要的医疗服务，合理使用医保基金，控制不合理医疗费用增长。</w:t>
      </w:r>
    </w:p>
    <w:p w14:paraId="14053C0B">
      <w:pPr>
        <w:keepNext w:val="0"/>
        <w:keepLines w:val="0"/>
        <w:pageBreakBefore w:val="0"/>
        <w:numPr>
          <w:ilvl w:val="0"/>
          <w:numId w:val="0"/>
        </w:numPr>
        <w:kinsoku/>
        <w:wordWrap/>
        <w:overflowPunct w:val="0"/>
        <w:topLinePunct w:val="0"/>
        <w:autoSpaceDE w:val="0"/>
        <w:autoSpaceDN w:val="0"/>
        <w:bidi w:val="0"/>
        <w:adjustRightInd w:val="0"/>
        <w:snapToGrid w:val="0"/>
        <w:spacing w:line="574" w:lineRule="exact"/>
        <w:ind w:right="0" w:rightChars="0" w:firstLine="640" w:firstLineChars="200"/>
        <w:jc w:val="both"/>
        <w:textAlignment w:val="auto"/>
        <w:rPr>
          <w:rFonts w:ascii="仿宋_GB2312" w:eastAsia="仿宋_GB2312"/>
          <w:b w:val="0"/>
          <w:bCs w:val="0"/>
          <w:color w:val="auto"/>
          <w:kern w:val="0"/>
          <w:sz w:val="32"/>
          <w:szCs w:val="32"/>
          <w:highlight w:val="none"/>
        </w:rPr>
      </w:pPr>
      <w:r>
        <w:rPr>
          <w:rFonts w:hint="eastAsia" w:ascii="黑体" w:hAnsi="黑体" w:eastAsia="黑体" w:cs="黑体"/>
          <w:b w:val="0"/>
          <w:bCs w:val="0"/>
          <w:color w:val="auto"/>
          <w:sz w:val="32"/>
          <w:szCs w:val="32"/>
          <w:highlight w:val="none"/>
          <w:lang w:val="en-US" w:eastAsia="zh-CN"/>
        </w:rPr>
        <w:t>第三十五条</w:t>
      </w:r>
      <w:r>
        <w:rPr>
          <w:rFonts w:hint="eastAsia" w:ascii="仿宋_GB2312" w:hAnsi="楷体" w:eastAsia="仿宋_GB2312"/>
          <w:b w:val="0"/>
          <w:bCs w:val="0"/>
          <w:color w:val="auto"/>
          <w:sz w:val="32"/>
          <w:szCs w:val="32"/>
          <w:highlight w:val="none"/>
        </w:rPr>
        <w:t xml:space="preserve"> </w:t>
      </w:r>
      <w:r>
        <w:rPr>
          <w:rFonts w:hint="eastAsia" w:ascii="仿宋_GB2312" w:hAnsi="楷体" w:eastAsia="仿宋_GB2312"/>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rPr>
        <w:t>定点医药机构及其工作人员应当执行实名就医和购药管理规定，核验参保</w:t>
      </w:r>
      <w:r>
        <w:rPr>
          <w:rFonts w:hint="eastAsia" w:ascii="仿宋_GB2312" w:hAnsi="仿宋" w:eastAsia="仿宋_GB2312"/>
          <w:b w:val="0"/>
          <w:bCs w:val="0"/>
          <w:color w:val="auto"/>
          <w:sz w:val="32"/>
          <w:szCs w:val="32"/>
          <w:highlight w:val="none"/>
          <w:lang w:val="en-US" w:eastAsia="zh-CN"/>
        </w:rPr>
        <w:t>居民</w:t>
      </w:r>
      <w:r>
        <w:rPr>
          <w:rFonts w:hint="eastAsia" w:ascii="仿宋_GB2312" w:hAnsi="仿宋" w:eastAsia="仿宋_GB2312"/>
          <w:b w:val="0"/>
          <w:bCs w:val="0"/>
          <w:color w:val="auto"/>
          <w:sz w:val="32"/>
          <w:szCs w:val="32"/>
          <w:highlight w:val="none"/>
        </w:rPr>
        <w:t>医保凭证，做到人证相符</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rPr>
        <w:t>门诊就诊参保</w:t>
      </w:r>
      <w:r>
        <w:rPr>
          <w:rFonts w:hint="eastAsia" w:ascii="仿宋_GB2312" w:hAnsi="仿宋" w:eastAsia="仿宋_GB2312"/>
          <w:b w:val="0"/>
          <w:bCs w:val="0"/>
          <w:color w:val="auto"/>
          <w:sz w:val="32"/>
          <w:szCs w:val="32"/>
          <w:highlight w:val="none"/>
          <w:lang w:val="en-US" w:eastAsia="zh-CN"/>
        </w:rPr>
        <w:t>居民</w:t>
      </w:r>
      <w:r>
        <w:rPr>
          <w:rFonts w:hint="eastAsia" w:ascii="仿宋_GB2312" w:hAnsi="仿宋" w:eastAsia="仿宋_GB2312"/>
          <w:b w:val="0"/>
          <w:bCs w:val="0"/>
          <w:color w:val="auto"/>
          <w:sz w:val="32"/>
          <w:szCs w:val="32"/>
          <w:highlight w:val="none"/>
        </w:rPr>
        <w:t>因特殊原因需要委托他人代为购药的，定点医药机构应当核验委托人和受托人的身份证明，并做好记录。定点医药机构不得诱导、协助他人冒名或者虚假就医、购药；应</w:t>
      </w:r>
      <w:r>
        <w:rPr>
          <w:rFonts w:hint="eastAsia" w:ascii="仿宋_GB2312" w:hAnsi="仿宋" w:eastAsia="仿宋_GB2312"/>
          <w:b w:val="0"/>
          <w:bCs w:val="0"/>
          <w:color w:val="auto"/>
          <w:sz w:val="32"/>
          <w:szCs w:val="32"/>
          <w:highlight w:val="none"/>
          <w:lang w:val="en-US" w:eastAsia="zh-CN"/>
        </w:rPr>
        <w:t>当</w:t>
      </w:r>
      <w:r>
        <w:rPr>
          <w:rFonts w:hint="eastAsia" w:ascii="仿宋_GB2312" w:hAnsi="仿宋" w:eastAsia="仿宋_GB2312"/>
          <w:b w:val="0"/>
          <w:bCs w:val="0"/>
          <w:color w:val="auto"/>
          <w:sz w:val="32"/>
          <w:szCs w:val="32"/>
          <w:highlight w:val="none"/>
        </w:rPr>
        <w:t>加强床头核对巡查，杜绝冒名住院、挂床住院现象；</w:t>
      </w:r>
      <w:r>
        <w:rPr>
          <w:rFonts w:hint="eastAsia" w:ascii="仿宋_GB2312" w:hAnsi="仿宋" w:eastAsia="仿宋_GB2312"/>
          <w:b w:val="0"/>
          <w:bCs w:val="0"/>
          <w:color w:val="auto"/>
          <w:sz w:val="32"/>
          <w:szCs w:val="32"/>
          <w:highlight w:val="none"/>
          <w:lang w:val="en-US" w:eastAsia="zh-CN"/>
        </w:rPr>
        <w:t>应当</w:t>
      </w:r>
      <w:r>
        <w:rPr>
          <w:rFonts w:hint="eastAsia" w:ascii="仿宋_GB2312" w:hAnsi="仿宋" w:eastAsia="仿宋_GB2312"/>
          <w:b w:val="0"/>
          <w:bCs w:val="0"/>
          <w:color w:val="auto"/>
          <w:sz w:val="32"/>
          <w:szCs w:val="32"/>
          <w:highlight w:val="none"/>
        </w:rPr>
        <w:t>真实、准确、规范提供收费票据和医疗文书，无伪造行为；不得无故留存参保</w:t>
      </w:r>
      <w:r>
        <w:rPr>
          <w:rFonts w:hint="eastAsia" w:ascii="仿宋_GB2312" w:hAnsi="仿宋" w:eastAsia="仿宋_GB2312"/>
          <w:b w:val="0"/>
          <w:bCs w:val="0"/>
          <w:color w:val="auto"/>
          <w:sz w:val="32"/>
          <w:szCs w:val="32"/>
          <w:highlight w:val="none"/>
          <w:lang w:val="en-US" w:eastAsia="zh-CN"/>
        </w:rPr>
        <w:t>居民</w:t>
      </w:r>
      <w:r>
        <w:rPr>
          <w:rFonts w:hint="eastAsia" w:ascii="仿宋_GB2312" w:hAnsi="仿宋" w:eastAsia="仿宋_GB2312"/>
          <w:b w:val="0"/>
          <w:bCs w:val="0"/>
          <w:color w:val="auto"/>
          <w:sz w:val="32"/>
          <w:szCs w:val="32"/>
          <w:highlight w:val="none"/>
        </w:rPr>
        <w:t>的社会保障卡及相关资料，不得诱导参保</w:t>
      </w:r>
      <w:r>
        <w:rPr>
          <w:rFonts w:hint="eastAsia" w:ascii="仿宋_GB2312" w:hAnsi="仿宋" w:eastAsia="仿宋_GB2312"/>
          <w:b w:val="0"/>
          <w:bCs w:val="0"/>
          <w:color w:val="auto"/>
          <w:sz w:val="32"/>
          <w:szCs w:val="32"/>
          <w:highlight w:val="none"/>
          <w:lang w:val="en-US" w:eastAsia="zh-CN"/>
        </w:rPr>
        <w:t>居民</w:t>
      </w:r>
      <w:r>
        <w:rPr>
          <w:rFonts w:hint="eastAsia" w:ascii="仿宋_GB2312" w:hAnsi="仿宋" w:eastAsia="仿宋_GB2312"/>
          <w:b w:val="0"/>
          <w:bCs w:val="0"/>
          <w:color w:val="auto"/>
          <w:sz w:val="32"/>
          <w:szCs w:val="32"/>
          <w:highlight w:val="none"/>
        </w:rPr>
        <w:t>进行医疗消费或与医疗无关的其他消费。</w:t>
      </w:r>
    </w:p>
    <w:p w14:paraId="4943087F">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Times New Roman" w:eastAsia="仿宋_GB2312"/>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第三十六条</w:t>
      </w:r>
      <w:r>
        <w:rPr>
          <w:rFonts w:hint="eastAsia" w:ascii="仿宋_GB2312" w:hAnsi="楷体" w:eastAsia="仿宋_GB2312"/>
          <w:b w:val="0"/>
          <w:bCs w:val="0"/>
          <w:color w:val="auto"/>
          <w:sz w:val="32"/>
          <w:szCs w:val="32"/>
          <w:highlight w:val="none"/>
        </w:rPr>
        <w:t xml:space="preserve"> </w:t>
      </w:r>
      <w:r>
        <w:rPr>
          <w:rFonts w:hint="eastAsia" w:ascii="仿宋_GB2312" w:hAnsi="楷体" w:eastAsia="仿宋_GB2312"/>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rPr>
        <w:t>定点医药机构应</w:t>
      </w:r>
      <w:r>
        <w:rPr>
          <w:rFonts w:hint="eastAsia" w:ascii="仿宋_GB2312" w:hAnsi="仿宋" w:eastAsia="仿宋_GB2312"/>
          <w:b w:val="0"/>
          <w:bCs w:val="0"/>
          <w:color w:val="auto"/>
          <w:sz w:val="32"/>
          <w:szCs w:val="32"/>
          <w:highlight w:val="none"/>
          <w:lang w:val="en-US" w:eastAsia="zh-CN"/>
        </w:rPr>
        <w:t>当</w:t>
      </w:r>
      <w:r>
        <w:rPr>
          <w:rFonts w:hint="eastAsia" w:ascii="仿宋_GB2312" w:hAnsi="仿宋" w:eastAsia="仿宋_GB2312"/>
          <w:b w:val="0"/>
          <w:bCs w:val="0"/>
          <w:color w:val="auto"/>
          <w:sz w:val="32"/>
          <w:szCs w:val="32"/>
          <w:highlight w:val="none"/>
        </w:rPr>
        <w:t>设置宣传专栏和公示窗口，积极准确宣传居民医保政策，合理报销医疗费用，公开药品价格、医疗服务项目和收费标准，不得重复收费、超标准收费、分解项目收费，不得串换药品、医用耗材、医疗服务项目</w:t>
      </w:r>
      <w:r>
        <w:rPr>
          <w:rFonts w:hint="eastAsia" w:ascii="仿宋_GB2312" w:hAnsi="Times New Roman" w:eastAsia="仿宋_GB2312"/>
          <w:b w:val="0"/>
          <w:bCs w:val="0"/>
          <w:color w:val="auto"/>
          <w:sz w:val="32"/>
          <w:szCs w:val="32"/>
          <w:highlight w:val="none"/>
        </w:rPr>
        <w:t>，不得将应当由医保基金支付的医疗费用转嫁参保</w:t>
      </w:r>
      <w:r>
        <w:rPr>
          <w:rFonts w:hint="eastAsia" w:ascii="仿宋_GB2312" w:hAnsi="Times New Roman" w:eastAsia="仿宋_GB2312"/>
          <w:b w:val="0"/>
          <w:bCs w:val="0"/>
          <w:color w:val="auto"/>
          <w:sz w:val="32"/>
          <w:szCs w:val="32"/>
          <w:highlight w:val="none"/>
          <w:lang w:val="en-US" w:eastAsia="zh-CN"/>
        </w:rPr>
        <w:t>居民</w:t>
      </w:r>
      <w:r>
        <w:rPr>
          <w:rFonts w:hint="eastAsia" w:ascii="仿宋_GB2312" w:hAnsi="Times New Roman" w:eastAsia="仿宋_GB2312"/>
          <w:b w:val="0"/>
          <w:bCs w:val="0"/>
          <w:color w:val="auto"/>
          <w:sz w:val="32"/>
          <w:szCs w:val="32"/>
          <w:highlight w:val="none"/>
        </w:rPr>
        <w:t>自费结算。</w:t>
      </w:r>
    </w:p>
    <w:p w14:paraId="77B0F34B">
      <w:pPr>
        <w:keepNext w:val="0"/>
        <w:keepLines w:val="0"/>
        <w:pageBreakBefore w:val="0"/>
        <w:kinsoku/>
        <w:wordWrap/>
        <w:topLinePunct w:val="0"/>
        <w:bidi w:val="0"/>
        <w:snapToGrid w:val="0"/>
        <w:spacing w:line="574" w:lineRule="exact"/>
        <w:ind w:left="0" w:right="0" w:firstLine="640" w:firstLineChars="200"/>
        <w:textAlignment w:val="auto"/>
        <w:rPr>
          <w:rFonts w:hint="eastAsia" w:ascii="仿宋_GB2312" w:hAnsi="Times New Roman" w:eastAsia="仿宋_GB2312"/>
          <w:b w:val="0"/>
          <w:bCs w:val="0"/>
          <w:color w:val="auto"/>
          <w:sz w:val="32"/>
          <w:szCs w:val="32"/>
          <w:highlight w:val="none"/>
          <w:lang w:val="en-US" w:eastAsia="zh-CN"/>
        </w:rPr>
      </w:pPr>
    </w:p>
    <w:p w14:paraId="11C01243">
      <w:pPr>
        <w:pStyle w:val="26"/>
        <w:keepNext w:val="0"/>
        <w:keepLines w:val="0"/>
        <w:pageBreakBefore w:val="0"/>
        <w:kinsoku/>
        <w:wordWrap/>
        <w:topLinePunct w:val="0"/>
        <w:bidi w:val="0"/>
        <w:snapToGrid w:val="0"/>
        <w:spacing w:line="574" w:lineRule="exact"/>
        <w:ind w:left="1080" w:leftChars="0" w:right="0" w:rightChars="0" w:hanging="1080" w:firstLineChars="0"/>
        <w:jc w:val="center"/>
        <w:textAlignment w:val="auto"/>
        <w:outlineLvl w:val="0"/>
        <w:rPr>
          <w:rFonts w:ascii="方正黑体简体" w:hAnsi="黑体" w:eastAsia="方正黑体简体"/>
          <w:b w:val="0"/>
          <w:bCs w:val="0"/>
          <w:color w:val="auto"/>
          <w:sz w:val="32"/>
          <w:szCs w:val="32"/>
          <w:highlight w:val="none"/>
        </w:rPr>
      </w:pPr>
      <w:r>
        <w:rPr>
          <w:rFonts w:hint="eastAsia" w:ascii="黑体" w:hAnsi="黑体" w:eastAsia="黑体" w:cs="黑体"/>
          <w:b w:val="0"/>
          <w:bCs w:val="0"/>
          <w:color w:val="auto"/>
          <w:kern w:val="2"/>
          <w:sz w:val="32"/>
          <w:szCs w:val="32"/>
          <w:highlight w:val="none"/>
          <w:lang w:val="en-US" w:eastAsia="zh-CN" w:bidi="ar-SA"/>
        </w:rPr>
        <w:t>第七章 基金管理</w:t>
      </w:r>
    </w:p>
    <w:p w14:paraId="6681D11F">
      <w:pPr>
        <w:pStyle w:val="26"/>
        <w:keepNext w:val="0"/>
        <w:keepLines w:val="0"/>
        <w:pageBreakBefore w:val="0"/>
        <w:kinsoku/>
        <w:wordWrap/>
        <w:topLinePunct w:val="0"/>
        <w:bidi w:val="0"/>
        <w:snapToGrid w:val="0"/>
        <w:spacing w:line="574" w:lineRule="exact"/>
        <w:ind w:left="0" w:right="0" w:firstLine="0" w:firstLineChars="0"/>
        <w:textAlignment w:val="auto"/>
        <w:rPr>
          <w:rFonts w:ascii="方正黑体简体" w:hAnsi="黑体" w:eastAsia="方正黑体简体"/>
          <w:b w:val="0"/>
          <w:bCs w:val="0"/>
          <w:color w:val="auto"/>
          <w:sz w:val="32"/>
          <w:szCs w:val="32"/>
          <w:highlight w:val="none"/>
        </w:rPr>
      </w:pPr>
    </w:p>
    <w:p w14:paraId="639C7FA0">
      <w:pPr>
        <w:keepNext w:val="0"/>
        <w:keepLines w:val="0"/>
        <w:pageBreakBefore w:val="0"/>
        <w:tabs>
          <w:tab w:val="left" w:pos="2520"/>
          <w:tab w:val="left" w:pos="2700"/>
        </w:tabs>
        <w:kinsoku/>
        <w:wordWrap/>
        <w:topLinePunct w:val="0"/>
        <w:bidi w:val="0"/>
        <w:snapToGrid w:val="0"/>
        <w:spacing w:line="574" w:lineRule="exact"/>
        <w:ind w:left="0" w:right="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第三十七条</w:t>
      </w:r>
      <w:r>
        <w:rPr>
          <w:rFonts w:hint="eastAsia" w:ascii="仿宋_GB2312" w:hAnsi="楷体" w:eastAsia="仿宋_GB2312"/>
          <w:b w:val="0"/>
          <w:bCs w:val="0"/>
          <w:color w:val="auto"/>
          <w:sz w:val="32"/>
          <w:szCs w:val="32"/>
          <w:highlight w:val="none"/>
        </w:rPr>
        <w:t xml:space="preserve"> </w:t>
      </w:r>
      <w:r>
        <w:rPr>
          <w:rFonts w:hint="eastAsia" w:ascii="仿宋_GB2312" w:hAnsi="楷体" w:eastAsia="仿宋_GB2312"/>
          <w:b w:val="0"/>
          <w:bCs w:val="0"/>
          <w:color w:val="auto"/>
          <w:sz w:val="32"/>
          <w:szCs w:val="32"/>
          <w:highlight w:val="none"/>
          <w:lang w:val="en-US" w:eastAsia="zh-CN"/>
        </w:rPr>
        <w:t xml:space="preserve"> </w:t>
      </w:r>
      <w:r>
        <w:rPr>
          <w:rFonts w:hint="eastAsia" w:ascii="仿宋_GB2312" w:hAnsi="楷体" w:eastAsia="仿宋_GB2312"/>
          <w:b w:val="0"/>
          <w:bCs w:val="0"/>
          <w:color w:val="auto"/>
          <w:sz w:val="32"/>
          <w:szCs w:val="32"/>
          <w:highlight w:val="none"/>
        </w:rPr>
        <w:t>医保、财政、税务部门要按照各自职责，对居民医保基金收支、管理和运行情况实施财务监管和</w:t>
      </w:r>
      <w:r>
        <w:rPr>
          <w:rFonts w:hint="eastAsia" w:ascii="仿宋_GB2312" w:hAnsi="楷体" w:eastAsia="仿宋_GB2312"/>
          <w:b w:val="0"/>
          <w:bCs w:val="0"/>
          <w:color w:val="auto"/>
          <w:sz w:val="32"/>
          <w:szCs w:val="32"/>
          <w:highlight w:val="none"/>
          <w:lang w:val="en-US" w:eastAsia="zh-CN"/>
        </w:rPr>
        <w:t>专项</w:t>
      </w:r>
      <w:r>
        <w:rPr>
          <w:rFonts w:hint="eastAsia" w:ascii="仿宋_GB2312" w:hAnsi="楷体" w:eastAsia="仿宋_GB2312"/>
          <w:b w:val="0"/>
          <w:bCs w:val="0"/>
          <w:color w:val="auto"/>
          <w:sz w:val="32"/>
          <w:szCs w:val="32"/>
          <w:highlight w:val="none"/>
        </w:rPr>
        <w:t>审计工作。</w:t>
      </w:r>
    </w:p>
    <w:p w14:paraId="21E7C646">
      <w:pPr>
        <w:keepNext w:val="0"/>
        <w:keepLines w:val="0"/>
        <w:pageBreakBefore w:val="0"/>
        <w:tabs>
          <w:tab w:val="left" w:pos="2520"/>
          <w:tab w:val="left" w:pos="2700"/>
        </w:tabs>
        <w:kinsoku/>
        <w:wordWrap/>
        <w:topLinePunct w:val="0"/>
        <w:bidi w:val="0"/>
        <w:snapToGrid w:val="0"/>
        <w:spacing w:line="574" w:lineRule="exact"/>
        <w:ind w:left="0" w:right="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第三十八条</w:t>
      </w:r>
      <w:r>
        <w:rPr>
          <w:rFonts w:hint="eastAsia" w:ascii="仿宋_GB2312" w:hAnsi="仿宋" w:eastAsia="仿宋_GB2312"/>
          <w:b w:val="0"/>
          <w:bCs w:val="0"/>
          <w:color w:val="auto"/>
          <w:sz w:val="32"/>
          <w:szCs w:val="32"/>
          <w:highlight w:val="none"/>
        </w:rPr>
        <w:t xml:space="preserve"> </w:t>
      </w:r>
      <w:r>
        <w:rPr>
          <w:rFonts w:hint="eastAsia" w:ascii="仿宋_GB2312" w:hAnsi="仿宋" w:eastAsia="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居民医保基金</w:t>
      </w:r>
      <w:r>
        <w:rPr>
          <w:rFonts w:hint="eastAsia" w:ascii="仿宋_GB2312" w:hAnsi="仿宋_GB2312" w:eastAsia="仿宋_GB2312" w:cs="仿宋_GB2312"/>
          <w:b w:val="0"/>
          <w:bCs w:val="0"/>
          <w:color w:val="auto"/>
          <w:sz w:val="32"/>
          <w:szCs w:val="32"/>
          <w:highlight w:val="none"/>
          <w:lang w:val="en-US" w:eastAsia="zh-CN"/>
        </w:rPr>
        <w:t>使用</w:t>
      </w:r>
      <w:r>
        <w:rPr>
          <w:rFonts w:hint="eastAsia" w:ascii="仿宋_GB2312" w:hAnsi="仿宋_GB2312" w:eastAsia="仿宋_GB2312" w:cs="仿宋_GB2312"/>
          <w:b w:val="0"/>
          <w:bCs w:val="0"/>
          <w:color w:val="auto"/>
          <w:sz w:val="32"/>
          <w:szCs w:val="32"/>
          <w:highlight w:val="none"/>
        </w:rPr>
        <w:t>分为住院统筹基金、门诊统筹基金、风险金和大病保险基金。风险金提取标准为当年筹资总额</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10%，累计结余可支付月数大于9个月时，不再提取风险金。大病保险基金</w:t>
      </w:r>
      <w:r>
        <w:rPr>
          <w:rFonts w:hint="eastAsia" w:ascii="仿宋_GB2312" w:hAnsi="仿宋_GB2312" w:eastAsia="仿宋_GB2312" w:cs="仿宋_GB2312"/>
          <w:b w:val="0"/>
          <w:bCs w:val="0"/>
          <w:color w:val="auto"/>
          <w:sz w:val="32"/>
          <w:szCs w:val="32"/>
          <w:highlight w:val="none"/>
          <w:lang w:val="en-US" w:eastAsia="zh-CN"/>
        </w:rPr>
        <w:t>按照全省统一</w:t>
      </w:r>
      <w:r>
        <w:rPr>
          <w:rFonts w:hint="eastAsia" w:ascii="仿宋_GB2312" w:hAnsi="仿宋_GB2312" w:eastAsia="仿宋_GB2312" w:cs="仿宋_GB2312"/>
          <w:b w:val="0"/>
          <w:bCs w:val="0"/>
          <w:color w:val="auto"/>
          <w:sz w:val="32"/>
          <w:szCs w:val="32"/>
          <w:highlight w:val="none"/>
        </w:rPr>
        <w:t>要求上</w:t>
      </w:r>
      <w:r>
        <w:rPr>
          <w:rFonts w:hint="eastAsia" w:ascii="仿宋_GB2312" w:hAnsi="仿宋_GB2312" w:eastAsia="仿宋_GB2312" w:cs="仿宋_GB2312"/>
          <w:b w:val="0"/>
          <w:bCs w:val="0"/>
          <w:color w:val="auto"/>
          <w:sz w:val="32"/>
          <w:szCs w:val="32"/>
          <w:highlight w:val="none"/>
          <w:lang w:val="en-US" w:eastAsia="zh-CN"/>
        </w:rPr>
        <w:t>解，实行专账管理</w:t>
      </w:r>
      <w:r>
        <w:rPr>
          <w:rFonts w:hint="eastAsia" w:ascii="仿宋_GB2312" w:hAnsi="仿宋_GB2312" w:eastAsia="仿宋_GB2312" w:cs="仿宋_GB2312"/>
          <w:b w:val="0"/>
          <w:bCs w:val="0"/>
          <w:color w:val="auto"/>
          <w:sz w:val="32"/>
          <w:szCs w:val="32"/>
          <w:highlight w:val="none"/>
        </w:rPr>
        <w:t>。</w:t>
      </w:r>
    </w:p>
    <w:p w14:paraId="33EED6EA">
      <w:pPr>
        <w:keepNext w:val="0"/>
        <w:keepLines w:val="0"/>
        <w:pageBreakBefore w:val="0"/>
        <w:tabs>
          <w:tab w:val="left" w:pos="2520"/>
          <w:tab w:val="left" w:pos="2700"/>
        </w:tabs>
        <w:kinsoku/>
        <w:wordWrap/>
        <w:topLinePunct w:val="0"/>
        <w:bidi w:val="0"/>
        <w:snapToGrid w:val="0"/>
        <w:spacing w:line="574" w:lineRule="exact"/>
        <w:ind w:left="0" w:right="0" w:firstLine="640" w:firstLineChars="200"/>
        <w:jc w:val="both"/>
        <w:textAlignment w:val="auto"/>
        <w:rPr>
          <w:rFonts w:ascii="仿宋_GB2312" w:hAnsi="楷体" w:eastAsia="仿宋_GB2312"/>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第三十九条</w:t>
      </w:r>
      <w:r>
        <w:rPr>
          <w:rFonts w:hint="eastAsia" w:ascii="仿宋_GB2312" w:hAnsi="楷体" w:eastAsia="仿宋_GB2312"/>
          <w:b w:val="0"/>
          <w:bCs w:val="0"/>
          <w:color w:val="auto"/>
          <w:sz w:val="32"/>
          <w:szCs w:val="32"/>
          <w:highlight w:val="none"/>
        </w:rPr>
        <w:t xml:space="preserve"> </w:t>
      </w:r>
      <w:r>
        <w:rPr>
          <w:rFonts w:hint="eastAsia" w:ascii="仿宋_GB2312" w:hAnsi="楷体" w:eastAsia="仿宋_GB2312"/>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rPr>
        <w:t>居民医保基金严格执行《社会保险基金财务制度》，实行“收支两条线”管理</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rPr>
        <w:t>纳入财政专户，单独</w:t>
      </w:r>
      <w:r>
        <w:rPr>
          <w:rFonts w:hint="eastAsia" w:ascii="仿宋_GB2312" w:hAnsi="仿宋" w:eastAsia="仿宋_GB2312"/>
          <w:b w:val="0"/>
          <w:bCs w:val="0"/>
          <w:color w:val="auto"/>
          <w:sz w:val="32"/>
          <w:szCs w:val="32"/>
          <w:highlight w:val="none"/>
          <w:lang w:val="en-US" w:eastAsia="zh-CN"/>
        </w:rPr>
        <w:t>建</w:t>
      </w:r>
      <w:r>
        <w:rPr>
          <w:rFonts w:hint="eastAsia" w:ascii="仿宋_GB2312" w:hAnsi="仿宋" w:eastAsia="仿宋_GB2312"/>
          <w:b w:val="0"/>
          <w:bCs w:val="0"/>
          <w:color w:val="auto"/>
          <w:sz w:val="32"/>
          <w:szCs w:val="32"/>
          <w:highlight w:val="none"/>
        </w:rPr>
        <w:t>账，专款专用，任何单位和个人不得挤占或挪用</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rPr>
        <w:t>按照国家统一的会计制度进行核算，确保收支清晰、账目准确。</w:t>
      </w:r>
      <w:r>
        <w:rPr>
          <w:rFonts w:hint="eastAsia" w:ascii="仿宋_GB2312" w:hAnsi="仿宋" w:eastAsia="仿宋_GB2312"/>
          <w:b w:val="0"/>
          <w:bCs w:val="0"/>
          <w:color w:val="auto"/>
          <w:sz w:val="32"/>
          <w:szCs w:val="32"/>
          <w:highlight w:val="none"/>
          <w:lang w:val="en-US" w:eastAsia="zh-CN"/>
        </w:rPr>
        <w:t>市级</w:t>
      </w:r>
      <w:r>
        <w:rPr>
          <w:rFonts w:hint="eastAsia" w:ascii="仿宋_GB2312" w:hAnsi="仿宋" w:eastAsia="仿宋_GB2312"/>
          <w:b w:val="0"/>
          <w:bCs w:val="0"/>
          <w:color w:val="auto"/>
          <w:sz w:val="32"/>
          <w:szCs w:val="32"/>
          <w:highlight w:val="none"/>
        </w:rPr>
        <w:t>医保经办机构可设立</w:t>
      </w:r>
      <w:r>
        <w:rPr>
          <w:rFonts w:hint="eastAsia" w:ascii="仿宋_GB2312" w:hAnsi="仿宋" w:eastAsia="仿宋_GB2312"/>
          <w:b w:val="0"/>
          <w:bCs w:val="0"/>
          <w:color w:val="auto"/>
          <w:sz w:val="32"/>
          <w:szCs w:val="32"/>
          <w:highlight w:val="none"/>
          <w:lang w:eastAsia="zh-CN"/>
        </w:rPr>
        <w:t>支出户</w:t>
      </w:r>
      <w:r>
        <w:rPr>
          <w:rFonts w:hint="eastAsia" w:ascii="仿宋_GB2312" w:hAnsi="仿宋" w:eastAsia="仿宋_GB2312"/>
          <w:b w:val="0"/>
          <w:bCs w:val="0"/>
          <w:color w:val="auto"/>
          <w:sz w:val="32"/>
          <w:szCs w:val="32"/>
          <w:highlight w:val="none"/>
        </w:rPr>
        <w:t>，用于基金的支出核算，财政专户和</w:t>
      </w:r>
      <w:r>
        <w:rPr>
          <w:rFonts w:hint="eastAsia" w:ascii="仿宋_GB2312" w:hAnsi="仿宋" w:eastAsia="仿宋_GB2312"/>
          <w:b w:val="0"/>
          <w:bCs w:val="0"/>
          <w:color w:val="auto"/>
          <w:sz w:val="32"/>
          <w:szCs w:val="32"/>
          <w:highlight w:val="none"/>
          <w:lang w:eastAsia="zh-CN"/>
        </w:rPr>
        <w:t>支出户</w:t>
      </w:r>
      <w:r>
        <w:rPr>
          <w:rFonts w:hint="eastAsia" w:ascii="仿宋_GB2312" w:hAnsi="仿宋" w:eastAsia="仿宋_GB2312"/>
          <w:b w:val="0"/>
          <w:bCs w:val="0"/>
          <w:color w:val="auto"/>
          <w:sz w:val="32"/>
          <w:szCs w:val="32"/>
          <w:highlight w:val="none"/>
        </w:rPr>
        <w:t>产生的利息全部归入基金收入。</w:t>
      </w:r>
    </w:p>
    <w:p w14:paraId="0F3330DF">
      <w:pPr>
        <w:keepNext w:val="0"/>
        <w:keepLines w:val="0"/>
        <w:pageBreakBefore w:val="0"/>
        <w:kinsoku/>
        <w:wordWrap/>
        <w:topLinePunct w:val="0"/>
        <w:bidi w:val="0"/>
        <w:snapToGrid w:val="0"/>
        <w:spacing w:line="574" w:lineRule="exact"/>
        <w:ind w:right="0" w:firstLine="640" w:firstLineChars="200"/>
        <w:jc w:val="both"/>
        <w:textAlignment w:val="auto"/>
        <w:rPr>
          <w:rFonts w:hint="default" w:ascii="仿宋_GB2312" w:hAnsi="仿宋"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第四十条</w:t>
      </w:r>
      <w:r>
        <w:rPr>
          <w:rFonts w:hint="eastAsia" w:ascii="仿宋_GB2312" w:hAnsi="楷体" w:eastAsia="仿宋_GB2312"/>
          <w:b w:val="0"/>
          <w:bCs w:val="0"/>
          <w:color w:val="auto"/>
          <w:sz w:val="32"/>
          <w:szCs w:val="32"/>
          <w:highlight w:val="none"/>
        </w:rPr>
        <w:t xml:space="preserve"> </w:t>
      </w:r>
      <w:r>
        <w:rPr>
          <w:rFonts w:hint="eastAsia" w:ascii="仿宋_GB2312" w:hAnsi="楷体" w:eastAsia="仿宋_GB2312"/>
          <w:b w:val="0"/>
          <w:bCs w:val="0"/>
          <w:color w:val="auto"/>
          <w:sz w:val="32"/>
          <w:szCs w:val="32"/>
          <w:highlight w:val="none"/>
          <w:lang w:val="en-US" w:eastAsia="zh-CN"/>
        </w:rPr>
        <w:t xml:space="preserve"> </w:t>
      </w:r>
      <w:r>
        <w:rPr>
          <w:rFonts w:hint="eastAsia" w:ascii="仿宋_GB2312" w:hAnsi="宋体" w:eastAsia="仿宋_GB2312" w:cs="宋体"/>
          <w:b w:val="0"/>
          <w:bCs w:val="0"/>
          <w:color w:val="auto"/>
          <w:kern w:val="0"/>
          <w:sz w:val="32"/>
          <w:szCs w:val="32"/>
          <w:highlight w:val="none"/>
        </w:rPr>
        <w:t>强化居民医保基金预决算管理。</w:t>
      </w:r>
      <w:r>
        <w:rPr>
          <w:rFonts w:hint="eastAsia" w:ascii="仿宋_GB2312" w:hAnsi="宋体" w:eastAsia="仿宋_GB2312" w:cs="宋体"/>
          <w:b w:val="0"/>
          <w:bCs w:val="0"/>
          <w:color w:val="auto"/>
          <w:kern w:val="0"/>
          <w:sz w:val="32"/>
          <w:szCs w:val="32"/>
          <w:highlight w:val="none"/>
          <w:lang w:val="en-US" w:eastAsia="zh-CN"/>
        </w:rPr>
        <w:t>医保、财政、税务部门要</w:t>
      </w:r>
      <w:r>
        <w:rPr>
          <w:rFonts w:hint="eastAsia" w:ascii="仿宋_GB2312" w:hAnsi="宋体" w:eastAsia="仿宋_GB2312" w:cs="宋体"/>
          <w:b w:val="0"/>
          <w:bCs w:val="0"/>
          <w:color w:val="auto"/>
          <w:kern w:val="0"/>
          <w:sz w:val="32"/>
          <w:szCs w:val="32"/>
          <w:highlight w:val="none"/>
        </w:rPr>
        <w:t>严格按批准的基金预算和规定程序执行，未经批准不得随意调整。强化基金决算管理，确保数字真实、内容完整。市级医保经办机构</w:t>
      </w:r>
      <w:r>
        <w:rPr>
          <w:rFonts w:hint="eastAsia" w:ascii="仿宋_GB2312" w:hAnsi="宋体" w:eastAsia="仿宋_GB2312" w:cs="宋体"/>
          <w:b w:val="0"/>
          <w:bCs w:val="0"/>
          <w:color w:val="auto"/>
          <w:kern w:val="0"/>
          <w:sz w:val="32"/>
          <w:szCs w:val="32"/>
          <w:highlight w:val="none"/>
          <w:lang w:val="en-US" w:eastAsia="zh-CN"/>
        </w:rPr>
        <w:t>应当</w:t>
      </w:r>
      <w:r>
        <w:rPr>
          <w:rFonts w:hint="eastAsia" w:ascii="仿宋_GB2312" w:hAnsi="宋体" w:eastAsia="仿宋_GB2312" w:cs="宋体"/>
          <w:b w:val="0"/>
          <w:bCs w:val="0"/>
          <w:color w:val="auto"/>
          <w:kern w:val="0"/>
          <w:sz w:val="32"/>
          <w:szCs w:val="32"/>
          <w:highlight w:val="none"/>
        </w:rPr>
        <w:t>加强对基金预算执行情况的跟踪和分析，并将结果报市级医保行政部门和财政部门，有效避免赤字风险，不断提高基金管理水平和基金支撑能力。</w:t>
      </w:r>
    </w:p>
    <w:p w14:paraId="5A332627">
      <w:pPr>
        <w:keepNext w:val="0"/>
        <w:keepLines w:val="0"/>
        <w:pageBreakBefore w:val="0"/>
        <w:kinsoku/>
        <w:wordWrap/>
        <w:topLinePunct w:val="0"/>
        <w:bidi w:val="0"/>
        <w:snapToGrid w:val="0"/>
        <w:spacing w:line="574" w:lineRule="exact"/>
        <w:ind w:right="0"/>
        <w:textAlignment w:val="auto"/>
        <w:rPr>
          <w:rFonts w:ascii="仿宋_GB2312" w:eastAsia="仿宋_GB2312"/>
          <w:b w:val="0"/>
          <w:bCs w:val="0"/>
          <w:color w:val="auto"/>
          <w:sz w:val="32"/>
          <w:szCs w:val="32"/>
          <w:highlight w:val="none"/>
        </w:rPr>
      </w:pPr>
    </w:p>
    <w:p w14:paraId="0620B30A">
      <w:pPr>
        <w:pStyle w:val="26"/>
        <w:keepNext w:val="0"/>
        <w:keepLines w:val="0"/>
        <w:pageBreakBefore w:val="0"/>
        <w:kinsoku/>
        <w:wordWrap/>
        <w:topLinePunct w:val="0"/>
        <w:bidi w:val="0"/>
        <w:snapToGrid w:val="0"/>
        <w:spacing w:line="574" w:lineRule="exact"/>
        <w:ind w:left="1080" w:leftChars="0" w:right="0" w:hanging="1080" w:firstLineChars="0"/>
        <w:jc w:val="center"/>
        <w:textAlignment w:val="auto"/>
        <w:outlineLvl w:val="0"/>
        <w:rPr>
          <w:rFonts w:ascii="方正黑体简体" w:hAnsi="黑体" w:eastAsia="方正黑体简体"/>
          <w:b w:val="0"/>
          <w:bCs w:val="0"/>
          <w:color w:val="auto"/>
          <w:sz w:val="32"/>
          <w:szCs w:val="32"/>
          <w:highlight w:val="none"/>
        </w:rPr>
      </w:pPr>
      <w:r>
        <w:rPr>
          <w:rFonts w:hint="eastAsia" w:ascii="黑体" w:hAnsi="黑体" w:eastAsia="黑体" w:cs="黑体"/>
          <w:b w:val="0"/>
          <w:bCs w:val="0"/>
          <w:color w:val="auto"/>
          <w:kern w:val="2"/>
          <w:sz w:val="32"/>
          <w:szCs w:val="32"/>
          <w:highlight w:val="none"/>
          <w:lang w:val="en-US" w:eastAsia="zh-CN" w:bidi="ar-SA"/>
        </w:rPr>
        <w:t>第八章 监督管理</w:t>
      </w:r>
    </w:p>
    <w:p w14:paraId="51D2C882">
      <w:pPr>
        <w:keepNext w:val="0"/>
        <w:keepLines w:val="0"/>
        <w:pageBreakBefore w:val="0"/>
        <w:kinsoku/>
        <w:wordWrap/>
        <w:topLinePunct w:val="0"/>
        <w:bidi w:val="0"/>
        <w:snapToGrid w:val="0"/>
        <w:spacing w:line="574" w:lineRule="exact"/>
        <w:ind w:right="0"/>
        <w:textAlignment w:val="auto"/>
        <w:rPr>
          <w:rFonts w:hint="eastAsia" w:ascii="仿宋_GB2312" w:hAnsi="楷体" w:eastAsia="仿宋_GB2312"/>
          <w:b w:val="0"/>
          <w:bCs w:val="0"/>
          <w:color w:val="4BACC6" w:themeColor="accent5"/>
          <w:sz w:val="32"/>
          <w:szCs w:val="32"/>
          <w:highlight w:val="none"/>
          <w:lang w:eastAsia="zh-CN"/>
          <w14:textFill>
            <w14:solidFill>
              <w14:schemeClr w14:val="accent5"/>
            </w14:solidFill>
          </w14:textFill>
        </w:rPr>
      </w:pPr>
    </w:p>
    <w:p w14:paraId="28CEB8E4">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第四十一条</w:t>
      </w:r>
      <w:r>
        <w:rPr>
          <w:rFonts w:hint="eastAsia" w:ascii="仿宋_GB2312" w:hAnsi="楷体" w:eastAsia="仿宋_GB2312"/>
          <w:b w:val="0"/>
          <w:bCs w:val="0"/>
          <w:color w:val="auto"/>
          <w:sz w:val="32"/>
          <w:szCs w:val="32"/>
          <w:highlight w:val="none"/>
        </w:rPr>
        <w:t xml:space="preserve"> </w:t>
      </w:r>
      <w:r>
        <w:rPr>
          <w:rFonts w:hint="eastAsia" w:ascii="仿宋_GB2312" w:hAnsi="楷体" w:eastAsia="仿宋_GB2312"/>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lang w:val="en-US" w:eastAsia="zh-CN"/>
        </w:rPr>
        <w:t>医保部门要加强日常管理，充分运用信息化手段，强化大数据分析、智能审核和监督管理；开展监督检查，严厉打击套取、骗取医保基金行为。</w:t>
      </w:r>
    </w:p>
    <w:p w14:paraId="423F34F5">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第四十二条</w:t>
      </w:r>
      <w:r>
        <w:rPr>
          <w:rFonts w:hint="eastAsia" w:ascii="仿宋_GB2312" w:hAnsi="仿宋" w:eastAsia="仿宋_GB2312"/>
          <w:b w:val="0"/>
          <w:bCs w:val="0"/>
          <w:color w:val="auto"/>
          <w:sz w:val="32"/>
          <w:szCs w:val="32"/>
          <w:highlight w:val="none"/>
          <w:lang w:val="en-US" w:eastAsia="zh-CN"/>
        </w:rPr>
        <w:t xml:space="preserve">  医保经办机构应当对定点医药机构履行医保协议、执行医保报销政策情况，以及参保居民享受医保待遇情况实施核查，应当如实记录定点医药机构、参保居民违反社会保险法律、法规行为等失信行为，对定点医药机构、参保居民违法违规行为，应当责令改正，并依法作出处理。对拒不改正或者依法应当由医保行政部门处理的，及时移交医保行政部门处理。</w:t>
      </w:r>
    </w:p>
    <w:p w14:paraId="44590CF1">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第四十三条 </w:t>
      </w:r>
      <w:r>
        <w:rPr>
          <w:rFonts w:hint="eastAsia" w:ascii="仿宋_GB2312" w:hAnsi="仿宋" w:eastAsia="仿宋_GB2312"/>
          <w:b w:val="0"/>
          <w:bCs w:val="0"/>
          <w:color w:val="auto"/>
          <w:sz w:val="32"/>
          <w:szCs w:val="32"/>
          <w:highlight w:val="none"/>
          <w:lang w:val="en-US" w:eastAsia="zh-CN"/>
        </w:rPr>
        <w:t xml:space="preserve"> 参保居民有下列情形之一的，由医保行政部门责令改正；造成医保基金损失的，责令退回，暂停其医疗费用联网结算3个月至12个月：</w:t>
      </w:r>
    </w:p>
    <w:p w14:paraId="7F290917">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（一）将本人的医保凭证交由他人冒名使用；</w:t>
      </w:r>
    </w:p>
    <w:p w14:paraId="263FC6B3">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（二）重复享受医保待遇；</w:t>
      </w:r>
    </w:p>
    <w:p w14:paraId="575CCC2C">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（三）利用享受医保待遇的机会转卖药品，接受返还现金、实物或者获得其他非法利益。</w:t>
      </w:r>
    </w:p>
    <w:p w14:paraId="6223C2AE">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参保居民以骗取医保基金为目的，实施上述规定行为之一，造成医保基金损失的；或者使用他人医保凭证冒名就医、购药的；或者通过伪造、变造、隐匿、涂改、销毁医学文书、医学证明、会计凭证、电子信息等有关资料或虚构医药服务项目等方式，骗取医保基金支出的，除依照上述规定处理外，还应当由医保行政部门处骗取金额2倍以上5倍以下的罚款；构成犯罪的依法追究其刑事责任。</w:t>
      </w:r>
    </w:p>
    <w:p w14:paraId="11E6878C">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eastAsia="仿宋_GB2312"/>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第四十四条 </w:t>
      </w:r>
      <w:r>
        <w:rPr>
          <w:rFonts w:hint="eastAsia" w:ascii="仿宋_GB2312" w:hAnsi="仿宋" w:eastAsia="仿宋_GB2312"/>
          <w:b w:val="0"/>
          <w:bCs w:val="0"/>
          <w:color w:val="auto"/>
          <w:sz w:val="32"/>
          <w:szCs w:val="32"/>
          <w:highlight w:val="none"/>
          <w:lang w:val="en-US" w:eastAsia="zh-CN"/>
        </w:rPr>
        <w:t xml:space="preserve"> 对违反居民医保政策规定、侵害参保居民利益以及侵占医保基金的，任何组织或个人有权向医保等相关行业部门举报、投诉。</w:t>
      </w:r>
    </w:p>
    <w:p w14:paraId="29A79BD4">
      <w:pPr>
        <w:keepNext w:val="0"/>
        <w:keepLines w:val="0"/>
        <w:pageBreakBefore w:val="0"/>
        <w:kinsoku/>
        <w:wordWrap/>
        <w:topLinePunct w:val="0"/>
        <w:bidi w:val="0"/>
        <w:snapToGrid w:val="0"/>
        <w:spacing w:line="574" w:lineRule="exact"/>
        <w:ind w:right="0"/>
        <w:textAlignment w:val="auto"/>
        <w:rPr>
          <w:rFonts w:ascii="仿宋_GB2312" w:hAnsi="仿宋" w:eastAsia="仿宋_GB2312"/>
          <w:b w:val="0"/>
          <w:bCs w:val="0"/>
          <w:color w:val="auto"/>
          <w:sz w:val="32"/>
          <w:szCs w:val="32"/>
          <w:highlight w:val="green"/>
        </w:rPr>
      </w:pPr>
    </w:p>
    <w:p w14:paraId="14C97FAC">
      <w:pPr>
        <w:pStyle w:val="26"/>
        <w:keepNext w:val="0"/>
        <w:keepLines w:val="0"/>
        <w:pageBreakBefore w:val="0"/>
        <w:kinsoku/>
        <w:wordWrap/>
        <w:topLinePunct w:val="0"/>
        <w:bidi w:val="0"/>
        <w:snapToGrid w:val="0"/>
        <w:spacing w:line="574" w:lineRule="exact"/>
        <w:ind w:left="0" w:right="0" w:firstLine="0" w:firstLineChars="0"/>
        <w:jc w:val="center"/>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章 工作职责</w:t>
      </w:r>
    </w:p>
    <w:p w14:paraId="142C2813">
      <w:pPr>
        <w:pStyle w:val="26"/>
        <w:keepNext w:val="0"/>
        <w:keepLines w:val="0"/>
        <w:pageBreakBefore w:val="0"/>
        <w:kinsoku/>
        <w:wordWrap/>
        <w:topLinePunct w:val="0"/>
        <w:bidi w:val="0"/>
        <w:snapToGrid w:val="0"/>
        <w:spacing w:line="574" w:lineRule="exact"/>
        <w:ind w:left="0" w:right="0" w:firstLine="0" w:firstLineChars="0"/>
        <w:textAlignment w:val="auto"/>
        <w:rPr>
          <w:rFonts w:ascii="方正黑体简体" w:eastAsia="方正黑体简体"/>
          <w:b w:val="0"/>
          <w:bCs w:val="0"/>
          <w:color w:val="auto"/>
          <w:sz w:val="32"/>
          <w:szCs w:val="32"/>
          <w:highlight w:val="none"/>
        </w:rPr>
      </w:pPr>
    </w:p>
    <w:p w14:paraId="2DE42EED">
      <w:pPr>
        <w:keepNext w:val="0"/>
        <w:keepLines w:val="0"/>
        <w:pageBreakBefore w:val="0"/>
        <w:kinsoku/>
        <w:wordWrap/>
        <w:topLinePunct w:val="0"/>
        <w:bidi w:val="0"/>
        <w:snapToGrid w:val="0"/>
        <w:spacing w:line="574" w:lineRule="exact"/>
        <w:ind w:right="0" w:firstLine="640" w:firstLineChars="200"/>
        <w:jc w:val="both"/>
        <w:textAlignment w:val="auto"/>
        <w:rPr>
          <w:rFonts w:hint="eastAsia" w:ascii="仿宋_GB2312" w:eastAsia="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四十五</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eastAsia="仿宋_GB2312"/>
          <w:b w:val="0"/>
          <w:bCs w:val="0"/>
          <w:color w:val="auto"/>
          <w:sz w:val="32"/>
          <w:szCs w:val="32"/>
          <w:highlight w:val="none"/>
        </w:rPr>
        <w:t xml:space="preserve"> 医保部门负责</w:t>
      </w:r>
      <w:r>
        <w:rPr>
          <w:rFonts w:hint="eastAsia" w:ascii="仿宋_GB2312" w:eastAsia="仿宋_GB2312"/>
          <w:b w:val="0"/>
          <w:bCs w:val="0"/>
          <w:color w:val="auto"/>
          <w:sz w:val="32"/>
          <w:szCs w:val="32"/>
          <w:highlight w:val="none"/>
          <w:lang w:val="en-US" w:eastAsia="zh-CN"/>
        </w:rPr>
        <w:t>健全全</w:t>
      </w:r>
      <w:r>
        <w:rPr>
          <w:rFonts w:hint="eastAsia" w:ascii="仿宋_GB2312" w:eastAsia="仿宋_GB2312"/>
          <w:b w:val="0"/>
          <w:bCs w:val="0"/>
          <w:color w:val="auto"/>
          <w:sz w:val="32"/>
          <w:szCs w:val="32"/>
          <w:highlight w:val="none"/>
        </w:rPr>
        <w:t>市统一的</w:t>
      </w:r>
      <w:r>
        <w:rPr>
          <w:rFonts w:hint="eastAsia" w:ascii="仿宋_GB2312" w:eastAsia="仿宋_GB2312"/>
          <w:b w:val="0"/>
          <w:bCs w:val="0"/>
          <w:color w:val="auto"/>
          <w:sz w:val="32"/>
          <w:szCs w:val="32"/>
          <w:highlight w:val="none"/>
          <w:lang w:val="en-US" w:eastAsia="zh-CN"/>
        </w:rPr>
        <w:t>城乡居民</w:t>
      </w:r>
      <w:r>
        <w:rPr>
          <w:rFonts w:hint="eastAsia" w:ascii="仿宋_GB2312" w:eastAsia="仿宋_GB2312"/>
          <w:b w:val="0"/>
          <w:bCs w:val="0"/>
          <w:color w:val="auto"/>
          <w:sz w:val="32"/>
          <w:szCs w:val="32"/>
          <w:highlight w:val="none"/>
        </w:rPr>
        <w:t>基本医疗保险</w:t>
      </w:r>
      <w:r>
        <w:rPr>
          <w:rFonts w:hint="eastAsia" w:ascii="仿宋_GB2312" w:eastAsia="仿宋_GB2312"/>
          <w:b w:val="0"/>
          <w:bCs w:val="0"/>
          <w:color w:val="auto"/>
          <w:sz w:val="32"/>
          <w:szCs w:val="32"/>
          <w:highlight w:val="none"/>
          <w:lang w:val="en-US" w:eastAsia="zh-CN"/>
        </w:rPr>
        <w:t>制度，</w:t>
      </w:r>
      <w:r>
        <w:rPr>
          <w:rFonts w:hint="eastAsia" w:ascii="仿宋_GB2312" w:hAnsi="宋体" w:eastAsia="仿宋_GB2312" w:cs="宋体"/>
          <w:b w:val="0"/>
          <w:bCs w:val="0"/>
          <w:color w:val="auto"/>
          <w:kern w:val="0"/>
          <w:sz w:val="32"/>
          <w:szCs w:val="32"/>
          <w:highlight w:val="none"/>
        </w:rPr>
        <w:t>会同财政部门根据基金运行情况适时调整</w:t>
      </w:r>
      <w:r>
        <w:rPr>
          <w:rFonts w:hint="eastAsia" w:ascii="仿宋_GB2312" w:eastAsia="仿宋_GB2312"/>
          <w:b w:val="0"/>
          <w:bCs w:val="0"/>
          <w:color w:val="auto"/>
          <w:sz w:val="32"/>
          <w:szCs w:val="32"/>
          <w:highlight w:val="none"/>
          <w:lang w:val="en-US" w:eastAsia="zh-CN"/>
        </w:rPr>
        <w:t>城乡居民基本医疗保险待遇及支付政策</w:t>
      </w:r>
      <w:r>
        <w:rPr>
          <w:rFonts w:hint="eastAsia" w:ascii="仿宋_GB2312" w:eastAsia="仿宋_GB2312"/>
          <w:b w:val="0"/>
          <w:bCs w:val="0"/>
          <w:color w:val="auto"/>
          <w:sz w:val="32"/>
          <w:szCs w:val="32"/>
          <w:highlight w:val="none"/>
        </w:rPr>
        <w:t>；负责本统筹区参保扩面、待遇支付工作</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统一确定本市医保定点医药机构，进行考核管理；对</w:t>
      </w:r>
      <w:r>
        <w:rPr>
          <w:rFonts w:hint="eastAsia" w:ascii="仿宋_GB2312" w:eastAsia="仿宋_GB2312"/>
          <w:b w:val="0"/>
          <w:bCs w:val="0"/>
          <w:color w:val="auto"/>
          <w:sz w:val="32"/>
          <w:szCs w:val="32"/>
          <w:highlight w:val="none"/>
          <w:lang w:val="en-US" w:eastAsia="zh-CN"/>
        </w:rPr>
        <w:t>居民医保</w:t>
      </w:r>
      <w:r>
        <w:rPr>
          <w:rFonts w:hint="eastAsia" w:ascii="仿宋_GB2312" w:eastAsia="仿宋_GB2312"/>
          <w:b w:val="0"/>
          <w:bCs w:val="0"/>
          <w:color w:val="auto"/>
          <w:sz w:val="32"/>
          <w:szCs w:val="32"/>
          <w:highlight w:val="none"/>
        </w:rPr>
        <w:t>基金使用情况进行监督检查；建立统一规范的经办业务流程，完善经办服务体系</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创新经办服务模式</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编制、审核居民医保基金年度预决算。</w:t>
      </w:r>
    </w:p>
    <w:p w14:paraId="723B0D19">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楷体" w:eastAsia="仿宋_GB2312"/>
          <w:b w:val="0"/>
          <w:bCs w:val="0"/>
          <w:color w:val="auto"/>
          <w:sz w:val="32"/>
          <w:szCs w:val="32"/>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四十六</w:t>
      </w:r>
      <w:r>
        <w:rPr>
          <w:rFonts w:hint="eastAsia" w:ascii="黑体" w:hAnsi="黑体" w:eastAsia="黑体" w:cs="黑体"/>
          <w:b w:val="0"/>
          <w:bCs w:val="0"/>
          <w:color w:val="auto"/>
          <w:sz w:val="32"/>
          <w:szCs w:val="32"/>
          <w:highlight w:val="none"/>
        </w:rPr>
        <w:t>条</w:t>
      </w:r>
      <w:r>
        <w:rPr>
          <w:rFonts w:hint="eastAsia" w:ascii="仿宋_GB2312" w:eastAsia="仿宋_GB2312"/>
          <w:b w:val="0"/>
          <w:bCs w:val="0"/>
          <w:color w:val="auto"/>
          <w:sz w:val="32"/>
          <w:szCs w:val="32"/>
          <w:highlight w:val="none"/>
        </w:rPr>
        <w:t xml:space="preserve"> </w:t>
      </w:r>
      <w:r>
        <w:rPr>
          <w:rFonts w:hint="eastAsia" w:ascii="仿宋_GB2312" w:eastAsia="仿宋_GB2312"/>
          <w:b w:val="0"/>
          <w:bCs w:val="0"/>
          <w:color w:val="auto"/>
          <w:sz w:val="32"/>
          <w:szCs w:val="32"/>
          <w:highlight w:val="none"/>
          <w:lang w:val="en-US" w:eastAsia="zh-CN"/>
        </w:rPr>
        <w:t xml:space="preserve"> </w:t>
      </w:r>
      <w:r>
        <w:rPr>
          <w:rFonts w:hint="eastAsia" w:ascii="仿宋_GB2312" w:eastAsia="仿宋_GB2312"/>
          <w:b w:val="0"/>
          <w:bCs w:val="0"/>
          <w:color w:val="auto"/>
          <w:sz w:val="32"/>
          <w:szCs w:val="32"/>
          <w:highlight w:val="none"/>
        </w:rPr>
        <w:t>财政部门负责管理纳入财政专户的居民医保基金，</w:t>
      </w:r>
      <w:r>
        <w:rPr>
          <w:rFonts w:hint="eastAsia" w:ascii="仿宋_GB2312" w:eastAsia="仿宋_GB2312"/>
          <w:b w:val="0"/>
          <w:bCs w:val="0"/>
          <w:color w:val="auto"/>
          <w:sz w:val="32"/>
          <w:szCs w:val="32"/>
          <w:highlight w:val="none"/>
          <w:lang w:val="en-US" w:eastAsia="zh-CN"/>
        </w:rPr>
        <w:t>会同医保部门审核</w:t>
      </w:r>
      <w:r>
        <w:rPr>
          <w:rFonts w:hint="eastAsia" w:ascii="仿宋_GB2312" w:eastAsia="仿宋_GB2312"/>
          <w:b w:val="0"/>
          <w:bCs w:val="0"/>
          <w:color w:val="auto"/>
          <w:sz w:val="32"/>
          <w:szCs w:val="32"/>
          <w:highlight w:val="none"/>
        </w:rPr>
        <w:t>居民医保基金年度预决算，</w:t>
      </w:r>
      <w:r>
        <w:rPr>
          <w:rFonts w:hint="eastAsia" w:ascii="仿宋_GB2312" w:eastAsia="仿宋_GB2312"/>
          <w:b w:val="0"/>
          <w:bCs w:val="0"/>
          <w:color w:val="auto"/>
          <w:sz w:val="32"/>
          <w:szCs w:val="32"/>
          <w:highlight w:val="none"/>
          <w:lang w:val="en-US" w:eastAsia="zh-CN"/>
        </w:rPr>
        <w:t>按照有关规定足额安排居民医保缴费财政补助资金并及时拨付到位</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审核医保经办机构提出的用款计划并及时拨付资金，对医保基金收支管理情况进行监督检查</w:t>
      </w:r>
      <w:r>
        <w:rPr>
          <w:rFonts w:hint="eastAsia" w:ascii="仿宋_GB2312" w:eastAsia="仿宋_GB2312"/>
          <w:b w:val="0"/>
          <w:bCs w:val="0"/>
          <w:color w:val="auto"/>
          <w:sz w:val="32"/>
          <w:szCs w:val="32"/>
          <w:highlight w:val="none"/>
          <w:lang w:eastAsia="zh-CN"/>
        </w:rPr>
        <w:t>。</w:t>
      </w:r>
    </w:p>
    <w:p w14:paraId="2BCEB6C7">
      <w:pPr>
        <w:keepNext w:val="0"/>
        <w:keepLines w:val="0"/>
        <w:pageBreakBefore w:val="0"/>
        <w:kinsoku/>
        <w:wordWrap/>
        <w:topLinePunct w:val="0"/>
        <w:bidi w:val="0"/>
        <w:snapToGrid w:val="0"/>
        <w:spacing w:line="574" w:lineRule="exact"/>
        <w:ind w:right="0" w:firstLine="640" w:firstLineChars="200"/>
        <w:jc w:val="both"/>
        <w:textAlignment w:val="auto"/>
        <w:rPr>
          <w:rFonts w:hint="eastAsia" w:ascii="仿宋_GB2312" w:eastAsia="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四十七</w:t>
      </w:r>
      <w:r>
        <w:rPr>
          <w:rFonts w:hint="eastAsia" w:ascii="黑体" w:hAnsi="黑体" w:eastAsia="黑体" w:cs="黑体"/>
          <w:b w:val="0"/>
          <w:bCs w:val="0"/>
          <w:color w:val="auto"/>
          <w:sz w:val="32"/>
          <w:szCs w:val="32"/>
          <w:highlight w:val="none"/>
        </w:rPr>
        <w:t>条</w:t>
      </w:r>
      <w:r>
        <w:rPr>
          <w:rFonts w:hint="eastAsia" w:ascii="仿宋_GB2312" w:eastAsia="仿宋_GB2312"/>
          <w:b w:val="0"/>
          <w:bCs w:val="0"/>
          <w:color w:val="auto"/>
          <w:sz w:val="32"/>
          <w:szCs w:val="32"/>
          <w:highlight w:val="none"/>
        </w:rPr>
        <w:t xml:space="preserve"> </w:t>
      </w:r>
      <w:r>
        <w:rPr>
          <w:rFonts w:hint="eastAsia" w:ascii="仿宋_GB2312" w:eastAsia="仿宋_GB2312"/>
          <w:b w:val="0"/>
          <w:bCs w:val="0"/>
          <w:color w:val="auto"/>
          <w:sz w:val="32"/>
          <w:szCs w:val="32"/>
          <w:highlight w:val="none"/>
          <w:lang w:val="en-US" w:eastAsia="zh-CN"/>
        </w:rPr>
        <w:t xml:space="preserve"> </w:t>
      </w:r>
      <w:r>
        <w:rPr>
          <w:rFonts w:hint="eastAsia" w:ascii="仿宋_GB2312" w:eastAsia="仿宋_GB2312"/>
          <w:b w:val="0"/>
          <w:bCs w:val="0"/>
          <w:color w:val="auto"/>
          <w:sz w:val="32"/>
          <w:szCs w:val="32"/>
          <w:highlight w:val="none"/>
        </w:rPr>
        <w:t>税务部门按照社会保险费“统模式”征收改革具体要求，负责居民医保费征缴，配合财政、医保部门完成居民医保参保清算工作。</w:t>
      </w:r>
    </w:p>
    <w:p w14:paraId="46FEA80B">
      <w:pPr>
        <w:keepNext w:val="0"/>
        <w:keepLines w:val="0"/>
        <w:pageBreakBefore w:val="0"/>
        <w:kinsoku/>
        <w:wordWrap/>
        <w:topLinePunct w:val="0"/>
        <w:bidi w:val="0"/>
        <w:snapToGrid w:val="0"/>
        <w:spacing w:line="574" w:lineRule="exact"/>
        <w:ind w:right="0"/>
        <w:textAlignment w:val="auto"/>
        <w:rPr>
          <w:rFonts w:hint="eastAsia" w:ascii="仿宋_GB2312" w:eastAsia="仿宋_GB2312"/>
          <w:b w:val="0"/>
          <w:bCs w:val="0"/>
          <w:color w:val="auto"/>
          <w:sz w:val="32"/>
          <w:szCs w:val="32"/>
          <w:highlight w:val="none"/>
        </w:rPr>
      </w:pPr>
    </w:p>
    <w:p w14:paraId="48409CCA">
      <w:pPr>
        <w:pStyle w:val="26"/>
        <w:keepNext w:val="0"/>
        <w:keepLines w:val="0"/>
        <w:pageBreakBefore w:val="0"/>
        <w:kinsoku/>
        <w:wordWrap/>
        <w:topLinePunct w:val="0"/>
        <w:bidi w:val="0"/>
        <w:snapToGrid w:val="0"/>
        <w:spacing w:line="574" w:lineRule="exact"/>
        <w:ind w:left="1080" w:leftChars="0" w:right="76" w:rightChars="36" w:hanging="1080" w:firstLineChars="0"/>
        <w:jc w:val="center"/>
        <w:textAlignment w:val="auto"/>
        <w:outlineLvl w:val="0"/>
        <w:rPr>
          <w:rFonts w:ascii="方正黑体简体" w:hAnsi="黑体" w:eastAsia="方正黑体简体"/>
          <w:b w:val="0"/>
          <w:bCs w:val="0"/>
          <w:color w:val="auto"/>
          <w:sz w:val="32"/>
          <w:szCs w:val="32"/>
          <w:highlight w:val="green"/>
        </w:rPr>
      </w:pPr>
      <w:r>
        <w:rPr>
          <w:rFonts w:hint="eastAsia" w:ascii="黑体" w:hAnsi="黑体" w:eastAsia="黑体" w:cs="黑体"/>
          <w:b w:val="0"/>
          <w:bCs w:val="0"/>
          <w:color w:val="auto"/>
          <w:kern w:val="2"/>
          <w:sz w:val="32"/>
          <w:szCs w:val="32"/>
          <w:lang w:val="en-US" w:eastAsia="zh-CN" w:bidi="ar-SA"/>
        </w:rPr>
        <w:t>第十章 附则</w:t>
      </w:r>
    </w:p>
    <w:p w14:paraId="0DC419AE">
      <w:pPr>
        <w:pStyle w:val="26"/>
        <w:keepNext w:val="0"/>
        <w:keepLines w:val="0"/>
        <w:pageBreakBefore w:val="0"/>
        <w:kinsoku/>
        <w:wordWrap/>
        <w:topLinePunct w:val="0"/>
        <w:bidi w:val="0"/>
        <w:snapToGrid w:val="0"/>
        <w:spacing w:line="574" w:lineRule="exact"/>
        <w:ind w:left="0" w:right="0" w:firstLine="0" w:firstLineChars="0"/>
        <w:textAlignment w:val="auto"/>
        <w:rPr>
          <w:rFonts w:ascii="方正黑体简体" w:hAnsi="黑体" w:eastAsia="方正黑体简体"/>
          <w:b w:val="0"/>
          <w:bCs w:val="0"/>
          <w:color w:val="auto"/>
          <w:sz w:val="32"/>
          <w:szCs w:val="32"/>
          <w:highlight w:val="green"/>
        </w:rPr>
      </w:pPr>
    </w:p>
    <w:p w14:paraId="0E75E918">
      <w:pPr>
        <w:keepNext w:val="0"/>
        <w:keepLines w:val="0"/>
        <w:pageBreakBefore w:val="0"/>
        <w:kinsoku/>
        <w:wordWrap/>
        <w:topLinePunct w:val="0"/>
        <w:bidi w:val="0"/>
        <w:snapToGrid w:val="0"/>
        <w:spacing w:line="574" w:lineRule="exact"/>
        <w:ind w:left="0" w:right="0" w:firstLine="640" w:firstLineChars="200"/>
        <w:jc w:val="both"/>
        <w:textAlignment w:val="auto"/>
        <w:rPr>
          <w:rFonts w:ascii="仿宋_GB2312" w:eastAsia="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四十八</w:t>
      </w:r>
      <w:r>
        <w:rPr>
          <w:rFonts w:hint="eastAsia" w:ascii="黑体" w:hAnsi="黑体" w:eastAsia="黑体" w:cs="黑体"/>
          <w:b w:val="0"/>
          <w:bCs w:val="0"/>
          <w:color w:val="auto"/>
          <w:sz w:val="32"/>
          <w:szCs w:val="32"/>
          <w:highlight w:val="none"/>
        </w:rPr>
        <w:t>条</w:t>
      </w:r>
      <w:r>
        <w:rPr>
          <w:rFonts w:hint="eastAsia" w:ascii="仿宋_GB2312" w:eastAsia="仿宋_GB2312"/>
          <w:b w:val="0"/>
          <w:bCs w:val="0"/>
          <w:color w:val="auto"/>
          <w:sz w:val="32"/>
          <w:szCs w:val="32"/>
          <w:highlight w:val="none"/>
        </w:rPr>
        <w:t xml:space="preserve"> </w:t>
      </w:r>
      <w:r>
        <w:rPr>
          <w:rFonts w:hint="eastAsia" w:ascii="仿宋_GB2312" w:eastAsia="仿宋_GB2312"/>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rPr>
        <w:t>本细则由</w:t>
      </w:r>
      <w:r>
        <w:rPr>
          <w:rFonts w:hint="eastAsia" w:ascii="仿宋_GB2312" w:hAnsi="仿宋" w:eastAsia="仿宋_GB2312"/>
          <w:b w:val="0"/>
          <w:bCs w:val="0"/>
          <w:color w:val="auto"/>
          <w:sz w:val="32"/>
          <w:szCs w:val="32"/>
          <w:highlight w:val="none"/>
          <w:lang w:eastAsia="zh-CN"/>
        </w:rPr>
        <w:t>市医保局</w:t>
      </w:r>
      <w:r>
        <w:rPr>
          <w:rFonts w:hint="eastAsia" w:ascii="仿宋_GB2312" w:hAnsi="仿宋" w:eastAsia="仿宋_GB2312"/>
          <w:b w:val="0"/>
          <w:bCs w:val="0"/>
          <w:color w:val="auto"/>
          <w:sz w:val="32"/>
          <w:szCs w:val="32"/>
          <w:highlight w:val="none"/>
        </w:rPr>
        <w:t>、市财政局、市税务局按照职责权限负责解释。</w:t>
      </w:r>
    </w:p>
    <w:p w14:paraId="6B6FCF14">
      <w:pPr>
        <w:keepNext w:val="0"/>
        <w:keepLines w:val="0"/>
        <w:pageBreakBefore w:val="0"/>
        <w:kinsoku/>
        <w:wordWrap/>
        <w:topLinePunct w:val="0"/>
        <w:bidi w:val="0"/>
        <w:snapToGrid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四十九</w:t>
      </w:r>
      <w:r>
        <w:rPr>
          <w:rFonts w:hint="eastAsia" w:ascii="黑体" w:hAnsi="黑体" w:eastAsia="黑体" w:cs="黑体"/>
          <w:b w:val="0"/>
          <w:bCs w:val="0"/>
          <w:color w:val="auto"/>
          <w:sz w:val="32"/>
          <w:szCs w:val="32"/>
          <w:highlight w:val="none"/>
        </w:rPr>
        <w:t>条</w:t>
      </w:r>
      <w:r>
        <w:rPr>
          <w:rStyle w:val="12"/>
          <w:rFonts w:hint="eastAsia" w:ascii="仿宋_GB2312" w:hAnsi="楷体" w:eastAsia="仿宋_GB2312"/>
          <w:b w:val="0"/>
          <w:bCs w:val="0"/>
          <w:color w:val="auto"/>
          <w:sz w:val="32"/>
          <w:szCs w:val="32"/>
          <w:highlight w:val="none"/>
        </w:rPr>
        <w:t xml:space="preserve"> </w:t>
      </w:r>
      <w:r>
        <w:rPr>
          <w:rStyle w:val="12"/>
          <w:rFonts w:hint="eastAsia" w:ascii="仿宋_GB2312" w:hAnsi="楷体" w:eastAsia="仿宋_GB2312"/>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rPr>
        <w:t>本细则自</w:t>
      </w:r>
      <w:r>
        <w:rPr>
          <w:rFonts w:ascii="仿宋_GB2312" w:hAnsi="仿宋" w:eastAsia="仿宋_GB2312"/>
          <w:b w:val="0"/>
          <w:bCs w:val="0"/>
          <w:color w:val="auto"/>
          <w:sz w:val="32"/>
          <w:szCs w:val="32"/>
          <w:highlight w:val="none"/>
        </w:rPr>
        <w:t>20</w:t>
      </w:r>
      <w:r>
        <w:rPr>
          <w:rFonts w:hint="eastAsia" w:ascii="仿宋_GB2312" w:hAnsi="仿宋" w:eastAsia="仿宋_GB2312"/>
          <w:b w:val="0"/>
          <w:bCs w:val="0"/>
          <w:color w:val="auto"/>
          <w:sz w:val="32"/>
          <w:szCs w:val="32"/>
          <w:highlight w:val="none"/>
          <w:lang w:val="en-US" w:eastAsia="zh-CN"/>
        </w:rPr>
        <w:t>25</w:t>
      </w:r>
      <w:r>
        <w:rPr>
          <w:rFonts w:hint="eastAsia" w:ascii="仿宋_GB2312" w:hAnsi="仿宋" w:eastAsia="仿宋_GB2312"/>
          <w:b w:val="0"/>
          <w:bCs w:val="0"/>
          <w:color w:val="auto"/>
          <w:sz w:val="32"/>
          <w:szCs w:val="32"/>
          <w:highlight w:val="none"/>
        </w:rPr>
        <w:t>年</w:t>
      </w:r>
      <w:r>
        <w:rPr>
          <w:rFonts w:hint="eastAsia" w:ascii="仿宋_GB2312" w:hAnsi="仿宋" w:eastAsia="仿宋_GB2312"/>
          <w:b w:val="0"/>
          <w:bCs w:val="0"/>
          <w:color w:val="auto"/>
          <w:sz w:val="32"/>
          <w:szCs w:val="32"/>
          <w:highlight w:val="none"/>
          <w:lang w:val="en-US" w:eastAsia="zh-CN"/>
        </w:rPr>
        <w:t>5</w:t>
      </w:r>
      <w:r>
        <w:rPr>
          <w:rFonts w:hint="eastAsia" w:ascii="仿宋_GB2312" w:hAnsi="仿宋" w:eastAsia="仿宋_GB2312"/>
          <w:b w:val="0"/>
          <w:bCs w:val="0"/>
          <w:color w:val="auto"/>
          <w:sz w:val="32"/>
          <w:szCs w:val="32"/>
          <w:highlight w:val="none"/>
        </w:rPr>
        <w:t>月</w:t>
      </w:r>
      <w:r>
        <w:rPr>
          <w:rFonts w:hint="eastAsia" w:ascii="仿宋_GB2312" w:hAnsi="仿宋" w:eastAsia="仿宋_GB2312"/>
          <w:b w:val="0"/>
          <w:bCs w:val="0"/>
          <w:color w:val="auto"/>
          <w:sz w:val="32"/>
          <w:szCs w:val="32"/>
          <w:highlight w:val="none"/>
          <w:lang w:val="en-US" w:eastAsia="zh-CN"/>
        </w:rPr>
        <w:t>15</w:t>
      </w:r>
      <w:r>
        <w:rPr>
          <w:rFonts w:hint="eastAsia" w:ascii="仿宋_GB2312" w:hAnsi="仿宋" w:eastAsia="仿宋_GB2312"/>
          <w:b w:val="0"/>
          <w:bCs w:val="0"/>
          <w:color w:val="auto"/>
          <w:sz w:val="32"/>
          <w:szCs w:val="32"/>
          <w:highlight w:val="none"/>
        </w:rPr>
        <w:t>日起</w:t>
      </w:r>
      <w:r>
        <w:rPr>
          <w:rFonts w:hint="eastAsia" w:ascii="仿宋_GB2312" w:hAnsi="仿宋" w:eastAsia="仿宋_GB2312"/>
          <w:b w:val="0"/>
          <w:bCs w:val="0"/>
          <w:color w:val="auto"/>
          <w:sz w:val="32"/>
          <w:szCs w:val="32"/>
          <w:highlight w:val="none"/>
          <w:lang w:val="en-US" w:eastAsia="zh-CN"/>
        </w:rPr>
        <w:t>执行</w:t>
      </w:r>
      <w:r>
        <w:rPr>
          <w:rFonts w:hint="eastAsia" w:ascii="仿宋_GB2312" w:hAnsi="仿宋" w:eastAsia="仿宋_GB2312"/>
          <w:b w:val="0"/>
          <w:bCs w:val="0"/>
          <w:color w:val="auto"/>
          <w:sz w:val="32"/>
          <w:szCs w:val="32"/>
          <w:highlight w:val="none"/>
          <w:lang w:eastAsia="zh-CN"/>
        </w:rPr>
        <w:t>，</w:t>
      </w:r>
      <w:r>
        <w:rPr>
          <w:rFonts w:hint="eastAsia" w:ascii="仿宋_GB2312" w:hAnsi="楷体" w:eastAsia="仿宋_GB2312"/>
          <w:b w:val="0"/>
          <w:bCs w:val="0"/>
          <w:color w:val="auto"/>
          <w:sz w:val="32"/>
          <w:szCs w:val="32"/>
          <w:highlight w:val="none"/>
          <w:lang w:val="en-US" w:eastAsia="zh-CN"/>
        </w:rPr>
        <w:t>有效期5年，原有政策与本细则不一致的按照本细则执行。本细则执行期间，如遇国家和省级相关政策调整，从其规定。</w:t>
      </w:r>
    </w:p>
    <w:p w14:paraId="1C0AF1DE">
      <w:pPr>
        <w:keepNext w:val="0"/>
        <w:keepLines w:val="0"/>
        <w:pageBreakBefore w:val="0"/>
        <w:kinsoku/>
        <w:wordWrap/>
        <w:overflowPunct/>
        <w:topLinePunct w:val="0"/>
        <w:autoSpaceDE/>
        <w:autoSpaceDN/>
        <w:bidi w:val="0"/>
        <w:snapToGrid w:val="0"/>
        <w:spacing w:line="574" w:lineRule="exact"/>
        <w:ind w:left="0" w:right="0" w:firstLine="640" w:firstLineChars="200"/>
        <w:jc w:val="both"/>
        <w:textAlignment w:val="auto"/>
        <w:rPr>
          <w:rFonts w:hint="eastAsia" w:ascii="仿宋_GB2312" w:hAnsi="楷体"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第五十条</w:t>
      </w:r>
      <w:r>
        <w:rPr>
          <w:rFonts w:hint="eastAsia" w:ascii="仿宋_GB2312" w:hAnsi="楷体" w:eastAsia="仿宋_GB2312"/>
          <w:b w:val="0"/>
          <w:bCs w:val="0"/>
          <w:color w:val="auto"/>
          <w:sz w:val="32"/>
          <w:szCs w:val="32"/>
          <w:highlight w:val="none"/>
          <w:lang w:val="en-US" w:eastAsia="zh-CN"/>
        </w:rPr>
        <w:t xml:space="preserve">  《关于印发〈兰州市城乡居民基本医疗保险市级统筹实施细则（试行）〉的通知》（兰医保发〔2019〕12号）同步废止。</w:t>
      </w:r>
    </w:p>
    <w:p w14:paraId="0D7020F0">
      <w:pPr>
        <w:pStyle w:val="2"/>
        <w:keepNext w:val="0"/>
        <w:keepLines w:val="0"/>
        <w:pageBreakBefore w:val="0"/>
        <w:kinsoku/>
        <w:wordWrap/>
        <w:overflowPunct/>
        <w:topLinePunct w:val="0"/>
        <w:autoSpaceDE/>
        <w:autoSpaceDN/>
        <w:bidi w:val="0"/>
        <w:snapToGrid w:val="0"/>
        <w:spacing w:after="0" w:afterLines="0" w:line="579" w:lineRule="exact"/>
        <w:ind w:left="0" w:leftChars="0" w:firstLine="0" w:firstLineChars="0"/>
        <w:textAlignment w:val="auto"/>
        <w:rPr>
          <w:rFonts w:hint="eastAsia" w:ascii="仿宋_GB2312" w:hAnsi="楷体" w:eastAsia="仿宋_GB2312"/>
          <w:b w:val="0"/>
          <w:bCs w:val="0"/>
          <w:color w:val="auto"/>
          <w:sz w:val="32"/>
          <w:szCs w:val="32"/>
          <w:highlight w:val="none"/>
          <w:lang w:val="en-US" w:eastAsia="zh-CN"/>
        </w:rPr>
      </w:pPr>
    </w:p>
    <w:p w14:paraId="4445FF77">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296B0529">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1010BF1D">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279DDBA2">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1404C6E9">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081DD65F">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1E713BDF">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7E72BBF6">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48BF610D">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6FA5ED50">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4199B5ED">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33AB1F33">
      <w:pPr>
        <w:pStyle w:val="3"/>
        <w:keepNext w:val="0"/>
        <w:keepLines w:val="0"/>
        <w:pageBreakBefore w:val="0"/>
        <w:kinsoku/>
        <w:wordWrap/>
        <w:autoSpaceDE/>
        <w:autoSpaceDN/>
        <w:bidi w:val="0"/>
        <w:spacing w:line="579" w:lineRule="exact"/>
        <w:textAlignment w:val="auto"/>
        <w:rPr>
          <w:rFonts w:hint="eastAsia" w:ascii="仿宋_GB2312" w:hAnsi="楷体" w:eastAsia="仿宋_GB2312"/>
          <w:b w:val="0"/>
          <w:bCs w:val="0"/>
          <w:color w:val="auto"/>
          <w:sz w:val="32"/>
          <w:szCs w:val="32"/>
          <w:highlight w:val="none"/>
          <w:lang w:val="en-US" w:eastAsia="zh-CN"/>
        </w:rPr>
      </w:pPr>
    </w:p>
    <w:p w14:paraId="76AA0F69">
      <w:pPr>
        <w:pStyle w:val="3"/>
        <w:keepNext w:val="0"/>
        <w:keepLines w:val="0"/>
        <w:pageBreakBefore w:val="0"/>
        <w:widowControl w:val="0"/>
        <w:kinsoku/>
        <w:wordWrap/>
        <w:overflowPunct w:val="0"/>
        <w:topLinePunct/>
        <w:autoSpaceDE/>
        <w:autoSpaceDN/>
        <w:bidi w:val="0"/>
        <w:adjustRightInd/>
        <w:snapToGrid/>
        <w:spacing w:line="573"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14:paraId="07652BC4">
      <w:pPr>
        <w:pStyle w:val="3"/>
        <w:keepNext w:val="0"/>
        <w:keepLines w:val="0"/>
        <w:pageBreakBefore w:val="0"/>
        <w:widowControl w:val="0"/>
        <w:kinsoku/>
        <w:wordWrap/>
        <w:overflowPunct w:val="0"/>
        <w:topLinePunct/>
        <w:autoSpaceDE/>
        <w:autoSpaceDN/>
        <w:bidi w:val="0"/>
        <w:adjustRightInd/>
        <w:snapToGrid/>
        <w:spacing w:line="576"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14:paraId="6786B53A">
      <w:pPr>
        <w:pStyle w:val="3"/>
        <w:keepNext w:val="0"/>
        <w:keepLines w:val="0"/>
        <w:pageBreakBefore w:val="0"/>
        <w:widowControl w:val="0"/>
        <w:kinsoku/>
        <w:wordWrap/>
        <w:overflowPunct w:val="0"/>
        <w:topLinePunct/>
        <w:autoSpaceDE/>
        <w:autoSpaceDN/>
        <w:bidi w:val="0"/>
        <w:adjustRightInd/>
        <w:snapToGrid/>
        <w:spacing w:line="576" w:lineRule="exact"/>
        <w:textAlignment w:val="auto"/>
        <w:rPr>
          <w:rFonts w:hint="eastAsia"/>
          <w:lang w:val="en-US" w:eastAsia="zh-CN"/>
        </w:rPr>
      </w:pPr>
    </w:p>
    <w:p w14:paraId="5604852D">
      <w:pPr>
        <w:keepNext w:val="0"/>
        <w:keepLines w:val="0"/>
        <w:pageBreakBefore w:val="0"/>
        <w:widowControl w:val="0"/>
        <w:tabs>
          <w:tab w:val="center" w:pos="4153"/>
          <w:tab w:val="right" w:pos="8306"/>
        </w:tabs>
        <w:kinsoku/>
        <w:wordWrap/>
        <w:overflowPunct w:val="0"/>
        <w:topLinePunct/>
        <w:autoSpaceDE/>
        <w:autoSpaceDN/>
        <w:bidi w:val="0"/>
        <w:adjustRightInd/>
        <w:snapToGrid/>
        <w:spacing w:after="0" w:afterLines="0" w:line="576" w:lineRule="exact"/>
        <w:jc w:val="both"/>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14:paraId="4E251B82">
      <w:pPr>
        <w:keepNext w:val="0"/>
        <w:keepLines w:val="0"/>
        <w:pageBreakBefore w:val="0"/>
        <w:widowControl w:val="0"/>
        <w:tabs>
          <w:tab w:val="center" w:pos="4153"/>
          <w:tab w:val="right" w:pos="8306"/>
        </w:tabs>
        <w:kinsoku/>
        <w:wordWrap/>
        <w:overflowPunct w:val="0"/>
        <w:topLinePunct/>
        <w:autoSpaceDE/>
        <w:autoSpaceDN/>
        <w:bidi w:val="0"/>
        <w:adjustRightInd/>
        <w:snapToGrid/>
        <w:spacing w:after="0" w:afterLines="0" w:line="576" w:lineRule="exact"/>
        <w:jc w:val="both"/>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14:paraId="6B45835D">
      <w:pPr>
        <w:keepNext w:val="0"/>
        <w:keepLines w:val="0"/>
        <w:pageBreakBefore w:val="0"/>
        <w:widowControl w:val="0"/>
        <w:tabs>
          <w:tab w:val="center" w:pos="4153"/>
          <w:tab w:val="right" w:pos="8306"/>
        </w:tabs>
        <w:kinsoku/>
        <w:wordWrap/>
        <w:overflowPunct w:val="0"/>
        <w:topLinePunct/>
        <w:autoSpaceDE/>
        <w:autoSpaceDN/>
        <w:bidi w:val="0"/>
        <w:adjustRightInd/>
        <w:snapToGrid/>
        <w:spacing w:line="40" w:lineRule="exact"/>
        <w:jc w:val="both"/>
        <w:textAlignment w:val="auto"/>
        <w:rPr>
          <w:rFonts w:hint="eastAsia" w:ascii="Times New Roman" w:hAnsi="Times New Roman" w:eastAsia="方正仿宋_GBK" w:cs="Times New Roman"/>
          <w:kern w:val="2"/>
          <w:sz w:val="18"/>
          <w:szCs w:val="18"/>
          <w:lang w:val="en-US" w:eastAsia="zh-CN" w:bidi="ar-SA"/>
        </w:rPr>
      </w:pPr>
    </w:p>
    <w:tbl>
      <w:tblPr>
        <w:tblStyle w:val="29"/>
        <w:tblW w:w="8789" w:type="dxa"/>
        <w:jc w:val="center"/>
        <w:tblBorders>
          <w:top w:val="single" w:color="000000" w:sz="8" w:space="0"/>
          <w:left w:val="none" w:color="auto" w:sz="0" w:space="0"/>
          <w:bottom w:val="single" w:color="000000" w:sz="8" w:space="0"/>
          <w:right w:val="none" w:color="auto" w:sz="0" w:space="0"/>
          <w:insideH w:val="single" w:color="000000" w:sz="8" w:space="0"/>
          <w:insideV w:val="none" w:color="auto" w:sz="0" w:space="0"/>
        </w:tblBorders>
        <w:tblLayout w:type="autofit"/>
        <w:tblCellMar>
          <w:top w:w="0" w:type="dxa"/>
          <w:left w:w="108" w:type="dxa"/>
          <w:bottom w:w="0" w:type="dxa"/>
          <w:right w:w="108" w:type="dxa"/>
        </w:tblCellMar>
      </w:tblPr>
      <w:tblGrid>
        <w:gridCol w:w="8789"/>
      </w:tblGrid>
      <w:tr w14:paraId="03465AB9">
        <w:tblPrEx>
          <w:tblBorders>
            <w:top w:val="single" w:color="000000" w:sz="8" w:space="0"/>
            <w:left w:val="none" w:color="auto" w:sz="0" w:space="0"/>
            <w:bottom w:val="single" w:color="000000" w:sz="8" w:space="0"/>
            <w:right w:val="none" w:color="auto" w:sz="0" w:space="0"/>
            <w:insideH w:val="single" w:color="000000" w:sz="8" w:space="0"/>
            <w:insideV w:val="none" w:color="auto" w:sz="0" w:space="0"/>
          </w:tblBorders>
          <w:tblCellMar>
            <w:top w:w="0" w:type="dxa"/>
            <w:left w:w="108" w:type="dxa"/>
            <w:bottom w:w="0" w:type="dxa"/>
            <w:right w:w="108" w:type="dxa"/>
          </w:tblCellMar>
        </w:tblPrEx>
        <w:trPr>
          <w:trHeight w:val="510" w:hRule="atLeast"/>
          <w:jc w:val="center"/>
        </w:trPr>
        <w:tc>
          <w:tcPr>
            <w:tcW w:w="8789" w:type="dxa"/>
            <w:tcBorders>
              <w:tl2br w:val="nil"/>
              <w:tr2bl w:val="nil"/>
            </w:tcBorders>
            <w:noWrap w:val="0"/>
            <w:vAlign w:val="center"/>
          </w:tcPr>
          <w:p w14:paraId="0A06C7C8">
            <w:pPr>
              <w:keepNext w:val="0"/>
              <w:keepLines w:val="0"/>
              <w:pageBreakBefore w:val="0"/>
              <w:widowControl w:val="0"/>
              <w:kinsoku/>
              <w:wordWrap/>
              <w:overflowPunct/>
              <w:topLinePunct w:val="0"/>
              <w:autoSpaceDE/>
              <w:autoSpaceDN/>
              <w:bidi w:val="0"/>
              <w:adjustRightInd/>
              <w:snapToGrid/>
              <w:spacing w:after="0" w:line="420" w:lineRule="exact"/>
              <w:ind w:right="0" w:rightChars="0"/>
              <w:jc w:val="both"/>
              <w:textAlignment w:val="auto"/>
              <w:rPr>
                <w:rFonts w:hint="eastAsia" w:ascii="仿宋_GB2312" w:hAnsi="Calibri" w:eastAsia="方正仿宋_GBK" w:cs="Times New Roman"/>
                <w:color w:val="auto"/>
                <w:kern w:val="2"/>
                <w:sz w:val="28"/>
                <w:szCs w:val="28"/>
              </w:rPr>
            </w:pPr>
            <w:r>
              <w:rPr>
                <w:rFonts w:hint="eastAsia" w:ascii="仿宋_GB2312" w:hAnsi="仿宋_GB2312" w:eastAsia="仿宋_GB2312" w:cs="仿宋_GB2312"/>
                <w:color w:val="auto"/>
                <w:kern w:val="2"/>
                <w:sz w:val="10"/>
                <w:szCs w:val="10"/>
                <w:lang w:val="en-US" w:eastAsia="zh-CN"/>
              </w:rPr>
              <w:t xml:space="preserve"> </w:t>
            </w:r>
            <w:r>
              <w:rPr>
                <w:rFonts w:hint="eastAsia" w:ascii="仿宋_GB2312" w:hAnsi="仿宋_GB2312" w:eastAsia="仿宋_GB2312" w:cs="仿宋_GB2312"/>
                <w:color w:val="auto"/>
                <w:kern w:val="2"/>
                <w:sz w:val="28"/>
                <w:szCs w:val="28"/>
              </w:rPr>
              <w:t>兰州市医疗保障局办公室</w:t>
            </w:r>
            <w:r>
              <w:rPr>
                <w:rFonts w:hint="eastAsia" w:ascii="仿宋_GB2312" w:hAnsi="仿宋_GB2312" w:eastAsia="仿宋_GB2312" w:cs="仿宋_GB2312"/>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 xml:space="preserve">          </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28"/>
                <w:szCs w:val="28"/>
              </w:rPr>
              <w:t>202</w:t>
            </w:r>
            <w:r>
              <w:rPr>
                <w:rFonts w:hint="eastAsia" w:ascii="仿宋_GB2312" w:hAnsi="仿宋_GB2312" w:eastAsia="仿宋_GB2312" w:cs="仿宋_GB2312"/>
                <w:color w:val="auto"/>
                <w:kern w:val="2"/>
                <w:sz w:val="28"/>
                <w:szCs w:val="28"/>
                <w:lang w:val="en-US" w:eastAsia="zh-CN"/>
              </w:rPr>
              <w:t>5</w:t>
            </w:r>
            <w:r>
              <w:rPr>
                <w:rFonts w:hint="eastAsia" w:ascii="仿宋_GB2312" w:hAnsi="仿宋_GB2312" w:eastAsia="仿宋_GB2312" w:cs="仿宋_GB2312"/>
                <w:color w:val="auto"/>
                <w:kern w:val="2"/>
                <w:sz w:val="28"/>
                <w:szCs w:val="28"/>
              </w:rPr>
              <w:t>年</w:t>
            </w:r>
            <w:r>
              <w:rPr>
                <w:rFonts w:hint="eastAsia" w:ascii="仿宋_GB2312" w:hAnsi="仿宋_GB2312" w:eastAsia="仿宋_GB2312" w:cs="仿宋_GB2312"/>
                <w:color w:val="auto"/>
                <w:kern w:val="2"/>
                <w:sz w:val="28"/>
                <w:szCs w:val="28"/>
                <w:lang w:val="en-US" w:eastAsia="zh-CN"/>
              </w:rPr>
              <w:t>4</w:t>
            </w:r>
            <w:r>
              <w:rPr>
                <w:rFonts w:hint="eastAsia" w:ascii="仿宋_GB2312" w:hAnsi="仿宋_GB2312" w:eastAsia="仿宋_GB2312" w:cs="仿宋_GB2312"/>
                <w:color w:val="auto"/>
                <w:kern w:val="2"/>
                <w:sz w:val="28"/>
                <w:szCs w:val="28"/>
              </w:rPr>
              <w:t>月</w:t>
            </w:r>
            <w:r>
              <w:rPr>
                <w:rFonts w:hint="eastAsia" w:ascii="仿宋_GB2312" w:hAnsi="仿宋_GB2312" w:eastAsia="仿宋_GB2312" w:cs="仿宋_GB2312"/>
                <w:color w:val="auto"/>
                <w:kern w:val="2"/>
                <w:sz w:val="28"/>
                <w:szCs w:val="28"/>
                <w:lang w:val="en-US" w:eastAsia="zh-CN"/>
              </w:rPr>
              <w:t>30</w:t>
            </w:r>
            <w:r>
              <w:rPr>
                <w:rFonts w:hint="eastAsia" w:ascii="仿宋_GB2312" w:hAnsi="仿宋_GB2312" w:eastAsia="仿宋_GB2312" w:cs="仿宋_GB2312"/>
                <w:color w:val="auto"/>
                <w:kern w:val="2"/>
                <w:sz w:val="28"/>
                <w:szCs w:val="28"/>
              </w:rPr>
              <w:t>日印发</w:t>
            </w:r>
          </w:p>
        </w:tc>
      </w:tr>
    </w:tbl>
    <w:p w14:paraId="1427471D">
      <w:pPr>
        <w:pStyle w:val="3"/>
        <w:keepNext w:val="0"/>
        <w:keepLines w:val="0"/>
        <w:pageBreakBefore w:val="0"/>
        <w:widowControl w:val="0"/>
        <w:kinsoku/>
        <w:wordWrap/>
        <w:overflowPunct/>
        <w:topLinePunct w:val="0"/>
        <w:autoSpaceDE/>
        <w:autoSpaceDN/>
        <w:bidi w:val="0"/>
        <w:adjustRightInd/>
        <w:snapToGrid w:val="0"/>
        <w:spacing w:before="148" w:beforeLines="47"/>
        <w:textAlignment w:val="auto"/>
        <w:rPr>
          <w:rFonts w:hint="eastAsia"/>
          <w:lang w:val="en-US" w:eastAsia="zh-CN"/>
        </w:rPr>
      </w:pPr>
      <w:r>
        <w:rPr>
          <w:rFonts w:hint="eastAsia" w:ascii="仿宋_GB2312" w:hAnsi="仿宋_GB2312" w:eastAsia="仿宋_GB2312" w:cs="仿宋_GB2312"/>
          <w:color w:val="auto"/>
          <w:kern w:val="2"/>
          <w:sz w:val="10"/>
          <w:szCs w:val="10"/>
          <w:lang w:val="en-US" w:eastAsia="zh-CN"/>
        </w:rPr>
        <w:t xml:space="preserve">    </w:t>
      </w:r>
      <w:r>
        <w:rPr>
          <w:rFonts w:hint="eastAsia" w:ascii="仿宋_GB2312" w:hAnsi="仿宋_GB2312" w:eastAsia="仿宋_GB2312" w:cs="仿宋_GB2312"/>
          <w:color w:val="auto"/>
          <w:kern w:val="2"/>
          <w:sz w:val="28"/>
          <w:szCs w:val="28"/>
          <w:lang w:val="en-US" w:eastAsia="zh-CN"/>
        </w:rPr>
        <w:t>规范性文件登记号：LZ〔2025〕YBJ1</w:t>
      </w:r>
    </w:p>
    <w:sectPr>
      <w:footerReference r:id="rId5" w:type="first"/>
      <w:footerReference r:id="rId3" w:type="default"/>
      <w:footerReference r:id="rId4" w:type="even"/>
      <w:pgSz w:w="11906" w:h="16838"/>
      <w:pgMar w:top="2098" w:right="1474" w:bottom="1984"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2BFDD">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-495300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9EF78">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13"/>
                              <w:szCs w:val="13"/>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_GB2312" w:hAnsi="仿宋_GB2312" w:eastAsia="仿宋_GB2312" w:cs="仿宋_GB2312"/>
                              <w:sz w:val="13"/>
                              <w:szCs w:val="13"/>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9264;mso-width-relative:page;mso-height-relative:page;" filled="f" stroked="f" coordsize="21600,21600" o:gfxdata="UEsDBAoAAAAAAIdO4kAAAAAAAAAAAAAAAAAEAAAAZHJzL1BLAwQUAAAACACHTuJALJgFbd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aPOQPLm/wCR4ZMKZBV&#10;Kf8PqH4B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mAVt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67F9EF78">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13"/>
                        <w:szCs w:val="13"/>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_GB2312" w:hAnsi="仿宋_GB2312" w:eastAsia="仿宋_GB2312" w:cs="仿宋_GB2312"/>
                        <w:sz w:val="13"/>
                        <w:szCs w:val="13"/>
                      </w:rPr>
                      <w:t xml:space="preserve"> </w:t>
                    </w:r>
                    <w:r>
                      <w:rPr>
                        <w:rFonts w:hint="eastAsia" w:ascii="仿宋_GB2312" w:hAnsi="仿宋_GB2312" w:eastAsia="仿宋_GB2312" w:cs="仿宋_GB2312"/>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A9081">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3D1AEFCB">
    <w:pPr>
      <w:pStyle w:val="3"/>
      <w:ind w:right="360" w:firstLine="360"/>
    </w:pPr>
  </w:p>
  <w:p w14:paraId="2F6354E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F1E8">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-495300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470F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13"/>
                              <w:szCs w:val="13"/>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_GB2312" w:hAnsi="仿宋_GB2312" w:eastAsia="仿宋_GB2312" w:cs="仿宋_GB2312"/>
                              <w:sz w:val="13"/>
                              <w:szCs w:val="13"/>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60288;mso-width-relative:page;mso-height-relative:page;" filled="f" stroked="f" coordsize="21600,21600" o:gfxdata="UEsDBAoAAAAAAIdO4kAAAAAAAAAAAAAAAAAEAAAAZHJzL1BLAwQUAAAACACHTuJALJgFbd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aPOQPLm/wCR4ZMKZBV&#10;Kf8PqH4B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JgFbdQAAAAI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14:paraId="2D4470F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13"/>
                        <w:szCs w:val="13"/>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_GB2312" w:hAnsi="仿宋_GB2312" w:eastAsia="仿宋_GB2312" w:cs="仿宋_GB2312"/>
                        <w:sz w:val="13"/>
                        <w:szCs w:val="13"/>
                      </w:rPr>
                      <w:t xml:space="preserve"> </w:t>
                    </w:r>
                    <w:r>
                      <w:rPr>
                        <w:rFonts w:hint="eastAsia" w:ascii="仿宋_GB2312" w:hAnsi="仿宋_GB2312" w:eastAsia="仿宋_GB2312" w:cs="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OTNjMDY3MDNmNGUxOGZjN2VkZTQ5OWY1ODRlZTEifQ=="/>
  </w:docVars>
  <w:rsids>
    <w:rsidRoot w:val="00182759"/>
    <w:rsid w:val="00001445"/>
    <w:rsid w:val="000105BF"/>
    <w:rsid w:val="000118A6"/>
    <w:rsid w:val="00013654"/>
    <w:rsid w:val="00016531"/>
    <w:rsid w:val="00050FB3"/>
    <w:rsid w:val="000552BE"/>
    <w:rsid w:val="00072790"/>
    <w:rsid w:val="000876FB"/>
    <w:rsid w:val="0009536C"/>
    <w:rsid w:val="000A14A6"/>
    <w:rsid w:val="000A4239"/>
    <w:rsid w:val="000A6071"/>
    <w:rsid w:val="000A786C"/>
    <w:rsid w:val="000E3FC3"/>
    <w:rsid w:val="000F42D9"/>
    <w:rsid w:val="00144C5C"/>
    <w:rsid w:val="00153E60"/>
    <w:rsid w:val="00155856"/>
    <w:rsid w:val="00170008"/>
    <w:rsid w:val="00172A40"/>
    <w:rsid w:val="00180431"/>
    <w:rsid w:val="00182759"/>
    <w:rsid w:val="00182EF9"/>
    <w:rsid w:val="0019206C"/>
    <w:rsid w:val="00193316"/>
    <w:rsid w:val="001A4716"/>
    <w:rsid w:val="001A47C2"/>
    <w:rsid w:val="001A5172"/>
    <w:rsid w:val="001A5F36"/>
    <w:rsid w:val="001B43E1"/>
    <w:rsid w:val="001B447F"/>
    <w:rsid w:val="001C1043"/>
    <w:rsid w:val="001C40E1"/>
    <w:rsid w:val="001C57FB"/>
    <w:rsid w:val="001D05EE"/>
    <w:rsid w:val="001D130A"/>
    <w:rsid w:val="001D3916"/>
    <w:rsid w:val="001D3B23"/>
    <w:rsid w:val="001D4E42"/>
    <w:rsid w:val="001D7D62"/>
    <w:rsid w:val="001F1D07"/>
    <w:rsid w:val="001F3ADA"/>
    <w:rsid w:val="001F7F7E"/>
    <w:rsid w:val="00202B49"/>
    <w:rsid w:val="002122AB"/>
    <w:rsid w:val="0021617B"/>
    <w:rsid w:val="00227249"/>
    <w:rsid w:val="00235456"/>
    <w:rsid w:val="0024241B"/>
    <w:rsid w:val="00251831"/>
    <w:rsid w:val="00260BC4"/>
    <w:rsid w:val="00265958"/>
    <w:rsid w:val="00265E62"/>
    <w:rsid w:val="00272C26"/>
    <w:rsid w:val="00277A8F"/>
    <w:rsid w:val="002869DD"/>
    <w:rsid w:val="00294441"/>
    <w:rsid w:val="002A171A"/>
    <w:rsid w:val="002A4E97"/>
    <w:rsid w:val="002A730F"/>
    <w:rsid w:val="002C5452"/>
    <w:rsid w:val="002C76EA"/>
    <w:rsid w:val="002D0741"/>
    <w:rsid w:val="002D3334"/>
    <w:rsid w:val="002E417F"/>
    <w:rsid w:val="002E70E7"/>
    <w:rsid w:val="002F14FA"/>
    <w:rsid w:val="003047A4"/>
    <w:rsid w:val="00311A5F"/>
    <w:rsid w:val="0031617E"/>
    <w:rsid w:val="00316C90"/>
    <w:rsid w:val="00317425"/>
    <w:rsid w:val="003256D8"/>
    <w:rsid w:val="003263D7"/>
    <w:rsid w:val="00327606"/>
    <w:rsid w:val="003363F5"/>
    <w:rsid w:val="003364A9"/>
    <w:rsid w:val="00337586"/>
    <w:rsid w:val="003424C5"/>
    <w:rsid w:val="00344DB1"/>
    <w:rsid w:val="00347490"/>
    <w:rsid w:val="00350921"/>
    <w:rsid w:val="003647E2"/>
    <w:rsid w:val="00374001"/>
    <w:rsid w:val="0038462A"/>
    <w:rsid w:val="003950E6"/>
    <w:rsid w:val="0039718C"/>
    <w:rsid w:val="003A4DB8"/>
    <w:rsid w:val="003B25EE"/>
    <w:rsid w:val="003B7263"/>
    <w:rsid w:val="003B74BF"/>
    <w:rsid w:val="003B7795"/>
    <w:rsid w:val="003C10D9"/>
    <w:rsid w:val="003C3696"/>
    <w:rsid w:val="003C6184"/>
    <w:rsid w:val="003D0404"/>
    <w:rsid w:val="003D43BE"/>
    <w:rsid w:val="003D7F65"/>
    <w:rsid w:val="003E62D9"/>
    <w:rsid w:val="00401E04"/>
    <w:rsid w:val="00406CAD"/>
    <w:rsid w:val="00406DF1"/>
    <w:rsid w:val="00414044"/>
    <w:rsid w:val="00415179"/>
    <w:rsid w:val="00427A50"/>
    <w:rsid w:val="00432B75"/>
    <w:rsid w:val="0043623E"/>
    <w:rsid w:val="00472046"/>
    <w:rsid w:val="00473031"/>
    <w:rsid w:val="00493370"/>
    <w:rsid w:val="00495926"/>
    <w:rsid w:val="00496894"/>
    <w:rsid w:val="00497203"/>
    <w:rsid w:val="004A06AC"/>
    <w:rsid w:val="004A1AB0"/>
    <w:rsid w:val="004A1F84"/>
    <w:rsid w:val="004A3364"/>
    <w:rsid w:val="004B4FC1"/>
    <w:rsid w:val="004B5279"/>
    <w:rsid w:val="004C393C"/>
    <w:rsid w:val="004C775E"/>
    <w:rsid w:val="004D18F9"/>
    <w:rsid w:val="004E43BF"/>
    <w:rsid w:val="004E44F6"/>
    <w:rsid w:val="004F5D89"/>
    <w:rsid w:val="004F706F"/>
    <w:rsid w:val="004F71AA"/>
    <w:rsid w:val="005005BB"/>
    <w:rsid w:val="00512958"/>
    <w:rsid w:val="00513CB2"/>
    <w:rsid w:val="00522CCB"/>
    <w:rsid w:val="005259C0"/>
    <w:rsid w:val="00526E0C"/>
    <w:rsid w:val="005319D6"/>
    <w:rsid w:val="0053336F"/>
    <w:rsid w:val="0053634C"/>
    <w:rsid w:val="00537C28"/>
    <w:rsid w:val="00541108"/>
    <w:rsid w:val="005423EA"/>
    <w:rsid w:val="00553680"/>
    <w:rsid w:val="00554CA3"/>
    <w:rsid w:val="00561C58"/>
    <w:rsid w:val="005714C6"/>
    <w:rsid w:val="00572854"/>
    <w:rsid w:val="00572B1A"/>
    <w:rsid w:val="005760E0"/>
    <w:rsid w:val="0058269D"/>
    <w:rsid w:val="0058523E"/>
    <w:rsid w:val="005969AA"/>
    <w:rsid w:val="005A2DC9"/>
    <w:rsid w:val="005C1C80"/>
    <w:rsid w:val="005C2B93"/>
    <w:rsid w:val="005C6A9B"/>
    <w:rsid w:val="005D5E50"/>
    <w:rsid w:val="005E1786"/>
    <w:rsid w:val="005F68AA"/>
    <w:rsid w:val="006140F3"/>
    <w:rsid w:val="006253A0"/>
    <w:rsid w:val="00627E6B"/>
    <w:rsid w:val="00631C38"/>
    <w:rsid w:val="00637038"/>
    <w:rsid w:val="0064306A"/>
    <w:rsid w:val="0065649A"/>
    <w:rsid w:val="00661709"/>
    <w:rsid w:val="00670284"/>
    <w:rsid w:val="0068380F"/>
    <w:rsid w:val="0068470B"/>
    <w:rsid w:val="00686FF1"/>
    <w:rsid w:val="00687E6F"/>
    <w:rsid w:val="00692FA7"/>
    <w:rsid w:val="006A3795"/>
    <w:rsid w:val="006D0F09"/>
    <w:rsid w:val="006D1DC1"/>
    <w:rsid w:val="006D6F3B"/>
    <w:rsid w:val="006E181E"/>
    <w:rsid w:val="006E4DC1"/>
    <w:rsid w:val="006E58BB"/>
    <w:rsid w:val="006E736A"/>
    <w:rsid w:val="006F1021"/>
    <w:rsid w:val="007007DA"/>
    <w:rsid w:val="00703C60"/>
    <w:rsid w:val="00704B18"/>
    <w:rsid w:val="00706AF5"/>
    <w:rsid w:val="00717D17"/>
    <w:rsid w:val="007200AE"/>
    <w:rsid w:val="007247E3"/>
    <w:rsid w:val="00744C35"/>
    <w:rsid w:val="00746DAA"/>
    <w:rsid w:val="00752834"/>
    <w:rsid w:val="007536EE"/>
    <w:rsid w:val="00770548"/>
    <w:rsid w:val="007872DD"/>
    <w:rsid w:val="00797B16"/>
    <w:rsid w:val="007A0063"/>
    <w:rsid w:val="007A6F63"/>
    <w:rsid w:val="007B0084"/>
    <w:rsid w:val="007B12DD"/>
    <w:rsid w:val="007B5AB1"/>
    <w:rsid w:val="007B6079"/>
    <w:rsid w:val="007B7FAC"/>
    <w:rsid w:val="007C69D0"/>
    <w:rsid w:val="007D6D41"/>
    <w:rsid w:val="007F38AC"/>
    <w:rsid w:val="007F6C6F"/>
    <w:rsid w:val="007F703F"/>
    <w:rsid w:val="007F7CAB"/>
    <w:rsid w:val="00813C78"/>
    <w:rsid w:val="0081529C"/>
    <w:rsid w:val="0081559D"/>
    <w:rsid w:val="00817E09"/>
    <w:rsid w:val="00827BF1"/>
    <w:rsid w:val="00830312"/>
    <w:rsid w:val="008312E6"/>
    <w:rsid w:val="008322BB"/>
    <w:rsid w:val="008361C7"/>
    <w:rsid w:val="00846C1E"/>
    <w:rsid w:val="008473E7"/>
    <w:rsid w:val="0086020B"/>
    <w:rsid w:val="00867D06"/>
    <w:rsid w:val="00882C16"/>
    <w:rsid w:val="008858B1"/>
    <w:rsid w:val="008901FE"/>
    <w:rsid w:val="00891F6D"/>
    <w:rsid w:val="0089525B"/>
    <w:rsid w:val="00895634"/>
    <w:rsid w:val="008A3949"/>
    <w:rsid w:val="008B1606"/>
    <w:rsid w:val="008B5F39"/>
    <w:rsid w:val="008B6D90"/>
    <w:rsid w:val="008D0BB0"/>
    <w:rsid w:val="008D1B62"/>
    <w:rsid w:val="008D43BF"/>
    <w:rsid w:val="00906786"/>
    <w:rsid w:val="00915E90"/>
    <w:rsid w:val="00921180"/>
    <w:rsid w:val="0092493F"/>
    <w:rsid w:val="0093546D"/>
    <w:rsid w:val="00937228"/>
    <w:rsid w:val="0093792A"/>
    <w:rsid w:val="00946B1F"/>
    <w:rsid w:val="0095003C"/>
    <w:rsid w:val="00962D6A"/>
    <w:rsid w:val="0096300A"/>
    <w:rsid w:val="00972996"/>
    <w:rsid w:val="00973FB8"/>
    <w:rsid w:val="00976EAA"/>
    <w:rsid w:val="00982002"/>
    <w:rsid w:val="0099128A"/>
    <w:rsid w:val="00993F62"/>
    <w:rsid w:val="0099445D"/>
    <w:rsid w:val="00994F5A"/>
    <w:rsid w:val="00995348"/>
    <w:rsid w:val="009A72F6"/>
    <w:rsid w:val="009B11EB"/>
    <w:rsid w:val="009B3580"/>
    <w:rsid w:val="009C1218"/>
    <w:rsid w:val="009C499A"/>
    <w:rsid w:val="009C512B"/>
    <w:rsid w:val="009C6CC6"/>
    <w:rsid w:val="009C73CF"/>
    <w:rsid w:val="009C7506"/>
    <w:rsid w:val="009D5808"/>
    <w:rsid w:val="009E0063"/>
    <w:rsid w:val="009F0413"/>
    <w:rsid w:val="00A055AC"/>
    <w:rsid w:val="00A05F31"/>
    <w:rsid w:val="00A0717D"/>
    <w:rsid w:val="00A07EC9"/>
    <w:rsid w:val="00A16BE5"/>
    <w:rsid w:val="00A16CE2"/>
    <w:rsid w:val="00A218DC"/>
    <w:rsid w:val="00A25486"/>
    <w:rsid w:val="00A25D1B"/>
    <w:rsid w:val="00A54CEA"/>
    <w:rsid w:val="00A55746"/>
    <w:rsid w:val="00A677DB"/>
    <w:rsid w:val="00A742F5"/>
    <w:rsid w:val="00A807FB"/>
    <w:rsid w:val="00A943A2"/>
    <w:rsid w:val="00AA4269"/>
    <w:rsid w:val="00AB07B4"/>
    <w:rsid w:val="00AB0C8A"/>
    <w:rsid w:val="00AB35C0"/>
    <w:rsid w:val="00AB4AA4"/>
    <w:rsid w:val="00AC7A96"/>
    <w:rsid w:val="00AD5A3B"/>
    <w:rsid w:val="00AE4E5E"/>
    <w:rsid w:val="00AE5C5C"/>
    <w:rsid w:val="00AF2099"/>
    <w:rsid w:val="00B00BD6"/>
    <w:rsid w:val="00B0292E"/>
    <w:rsid w:val="00B12C0A"/>
    <w:rsid w:val="00B135BE"/>
    <w:rsid w:val="00B20DF2"/>
    <w:rsid w:val="00B225C7"/>
    <w:rsid w:val="00B22BA0"/>
    <w:rsid w:val="00B24571"/>
    <w:rsid w:val="00B312A2"/>
    <w:rsid w:val="00B35DF7"/>
    <w:rsid w:val="00B40121"/>
    <w:rsid w:val="00B406C6"/>
    <w:rsid w:val="00B4134D"/>
    <w:rsid w:val="00B42D8F"/>
    <w:rsid w:val="00B4706F"/>
    <w:rsid w:val="00B50A93"/>
    <w:rsid w:val="00B52690"/>
    <w:rsid w:val="00B5435C"/>
    <w:rsid w:val="00B57E55"/>
    <w:rsid w:val="00B64E9A"/>
    <w:rsid w:val="00B6523E"/>
    <w:rsid w:val="00B87A8B"/>
    <w:rsid w:val="00B92A2B"/>
    <w:rsid w:val="00B947B3"/>
    <w:rsid w:val="00BB3067"/>
    <w:rsid w:val="00BB6BF1"/>
    <w:rsid w:val="00BC1EB2"/>
    <w:rsid w:val="00BC3064"/>
    <w:rsid w:val="00BC757B"/>
    <w:rsid w:val="00BD0EF6"/>
    <w:rsid w:val="00BE1772"/>
    <w:rsid w:val="00C02048"/>
    <w:rsid w:val="00C07727"/>
    <w:rsid w:val="00C10895"/>
    <w:rsid w:val="00C13C83"/>
    <w:rsid w:val="00C307FC"/>
    <w:rsid w:val="00C31BD6"/>
    <w:rsid w:val="00C35948"/>
    <w:rsid w:val="00C418EA"/>
    <w:rsid w:val="00C44A47"/>
    <w:rsid w:val="00C50F81"/>
    <w:rsid w:val="00C671AB"/>
    <w:rsid w:val="00C904FD"/>
    <w:rsid w:val="00C90F2D"/>
    <w:rsid w:val="00C91956"/>
    <w:rsid w:val="00CA7A1A"/>
    <w:rsid w:val="00CB4CD7"/>
    <w:rsid w:val="00CB4D05"/>
    <w:rsid w:val="00CD3536"/>
    <w:rsid w:val="00CE61F4"/>
    <w:rsid w:val="00CE6E28"/>
    <w:rsid w:val="00CF7EC4"/>
    <w:rsid w:val="00D10EF4"/>
    <w:rsid w:val="00D10F7F"/>
    <w:rsid w:val="00D11260"/>
    <w:rsid w:val="00D14731"/>
    <w:rsid w:val="00D2123F"/>
    <w:rsid w:val="00D2682F"/>
    <w:rsid w:val="00D348C5"/>
    <w:rsid w:val="00D355CC"/>
    <w:rsid w:val="00D360AE"/>
    <w:rsid w:val="00D403A0"/>
    <w:rsid w:val="00D404A6"/>
    <w:rsid w:val="00D40D69"/>
    <w:rsid w:val="00D4593C"/>
    <w:rsid w:val="00D51CEC"/>
    <w:rsid w:val="00D5446D"/>
    <w:rsid w:val="00D62725"/>
    <w:rsid w:val="00D70859"/>
    <w:rsid w:val="00D7507A"/>
    <w:rsid w:val="00D81CDA"/>
    <w:rsid w:val="00D81E80"/>
    <w:rsid w:val="00D94B67"/>
    <w:rsid w:val="00DB505B"/>
    <w:rsid w:val="00DC7439"/>
    <w:rsid w:val="00DC7FBB"/>
    <w:rsid w:val="00DD73E8"/>
    <w:rsid w:val="00DE2BCD"/>
    <w:rsid w:val="00DE71D0"/>
    <w:rsid w:val="00E12A79"/>
    <w:rsid w:val="00E16FE2"/>
    <w:rsid w:val="00E26F20"/>
    <w:rsid w:val="00E42D90"/>
    <w:rsid w:val="00E45195"/>
    <w:rsid w:val="00E52C15"/>
    <w:rsid w:val="00E52F76"/>
    <w:rsid w:val="00E60248"/>
    <w:rsid w:val="00E6329D"/>
    <w:rsid w:val="00E84F05"/>
    <w:rsid w:val="00E86C34"/>
    <w:rsid w:val="00E90879"/>
    <w:rsid w:val="00E9307B"/>
    <w:rsid w:val="00E96459"/>
    <w:rsid w:val="00EA11E8"/>
    <w:rsid w:val="00EA2517"/>
    <w:rsid w:val="00EA3C28"/>
    <w:rsid w:val="00EB58E8"/>
    <w:rsid w:val="00EC3D22"/>
    <w:rsid w:val="00ED30A6"/>
    <w:rsid w:val="00ED395B"/>
    <w:rsid w:val="00EF5864"/>
    <w:rsid w:val="00EF5BA2"/>
    <w:rsid w:val="00EF69BC"/>
    <w:rsid w:val="00F026FC"/>
    <w:rsid w:val="00F10C8C"/>
    <w:rsid w:val="00F1152A"/>
    <w:rsid w:val="00F11A88"/>
    <w:rsid w:val="00F147EC"/>
    <w:rsid w:val="00F1684A"/>
    <w:rsid w:val="00F169AD"/>
    <w:rsid w:val="00F211EF"/>
    <w:rsid w:val="00F22411"/>
    <w:rsid w:val="00F27441"/>
    <w:rsid w:val="00F276E9"/>
    <w:rsid w:val="00F351D6"/>
    <w:rsid w:val="00F35309"/>
    <w:rsid w:val="00F4043A"/>
    <w:rsid w:val="00F44F67"/>
    <w:rsid w:val="00F50E09"/>
    <w:rsid w:val="00F55FE3"/>
    <w:rsid w:val="00F57450"/>
    <w:rsid w:val="00F6099C"/>
    <w:rsid w:val="00F7359D"/>
    <w:rsid w:val="00F75944"/>
    <w:rsid w:val="00F76805"/>
    <w:rsid w:val="00F8030F"/>
    <w:rsid w:val="00F83554"/>
    <w:rsid w:val="00F95ABD"/>
    <w:rsid w:val="00FA4F54"/>
    <w:rsid w:val="00FB3061"/>
    <w:rsid w:val="00FB6618"/>
    <w:rsid w:val="00FC050F"/>
    <w:rsid w:val="00FC0E25"/>
    <w:rsid w:val="00FC265B"/>
    <w:rsid w:val="00FC7F6D"/>
    <w:rsid w:val="00FD33C7"/>
    <w:rsid w:val="00FD4C9E"/>
    <w:rsid w:val="00FF3904"/>
    <w:rsid w:val="01017684"/>
    <w:rsid w:val="01062EEC"/>
    <w:rsid w:val="0117246B"/>
    <w:rsid w:val="01207B0A"/>
    <w:rsid w:val="01233A9E"/>
    <w:rsid w:val="01284C10"/>
    <w:rsid w:val="0132783D"/>
    <w:rsid w:val="013C06BC"/>
    <w:rsid w:val="014632E9"/>
    <w:rsid w:val="014D28C9"/>
    <w:rsid w:val="01527EDF"/>
    <w:rsid w:val="015D0D5E"/>
    <w:rsid w:val="01687703"/>
    <w:rsid w:val="016A5229"/>
    <w:rsid w:val="016C2D4F"/>
    <w:rsid w:val="017716F4"/>
    <w:rsid w:val="01785B98"/>
    <w:rsid w:val="01787946"/>
    <w:rsid w:val="01891B53"/>
    <w:rsid w:val="018E7169"/>
    <w:rsid w:val="019127B6"/>
    <w:rsid w:val="01916C5A"/>
    <w:rsid w:val="019E3125"/>
    <w:rsid w:val="019F1377"/>
    <w:rsid w:val="01A00C4B"/>
    <w:rsid w:val="01A3073B"/>
    <w:rsid w:val="01A52705"/>
    <w:rsid w:val="01A85D51"/>
    <w:rsid w:val="01AF70E0"/>
    <w:rsid w:val="01B42948"/>
    <w:rsid w:val="01BD64DF"/>
    <w:rsid w:val="01C04E49"/>
    <w:rsid w:val="01C20BC1"/>
    <w:rsid w:val="01C26E13"/>
    <w:rsid w:val="01C761D7"/>
    <w:rsid w:val="01CA216C"/>
    <w:rsid w:val="01CD5228"/>
    <w:rsid w:val="01D542D8"/>
    <w:rsid w:val="01D95F0B"/>
    <w:rsid w:val="01E4322D"/>
    <w:rsid w:val="01E74ACC"/>
    <w:rsid w:val="01E90844"/>
    <w:rsid w:val="01F01BD2"/>
    <w:rsid w:val="01F034BA"/>
    <w:rsid w:val="01F50B35"/>
    <w:rsid w:val="01F63F34"/>
    <w:rsid w:val="02005B8D"/>
    <w:rsid w:val="02072A78"/>
    <w:rsid w:val="020A2568"/>
    <w:rsid w:val="020C4532"/>
    <w:rsid w:val="02105DD0"/>
    <w:rsid w:val="0213766F"/>
    <w:rsid w:val="02186A33"/>
    <w:rsid w:val="021A09FD"/>
    <w:rsid w:val="021D04ED"/>
    <w:rsid w:val="022A49B8"/>
    <w:rsid w:val="022E26FA"/>
    <w:rsid w:val="02445A7A"/>
    <w:rsid w:val="024B7BE7"/>
    <w:rsid w:val="024F36AF"/>
    <w:rsid w:val="02502671"/>
    <w:rsid w:val="025263E9"/>
    <w:rsid w:val="026A2B6E"/>
    <w:rsid w:val="0273010D"/>
    <w:rsid w:val="027345B1"/>
    <w:rsid w:val="02753E85"/>
    <w:rsid w:val="02766737"/>
    <w:rsid w:val="02781BC8"/>
    <w:rsid w:val="02783D4A"/>
    <w:rsid w:val="02873BB9"/>
    <w:rsid w:val="02895B83"/>
    <w:rsid w:val="02897931"/>
    <w:rsid w:val="02906F11"/>
    <w:rsid w:val="02987B74"/>
    <w:rsid w:val="029C3B08"/>
    <w:rsid w:val="029C58B6"/>
    <w:rsid w:val="02A12ECC"/>
    <w:rsid w:val="02A429BD"/>
    <w:rsid w:val="02A66735"/>
    <w:rsid w:val="02AD1871"/>
    <w:rsid w:val="02B01361"/>
    <w:rsid w:val="02B26E88"/>
    <w:rsid w:val="02BA3F8E"/>
    <w:rsid w:val="02BF15A4"/>
    <w:rsid w:val="02C62933"/>
    <w:rsid w:val="02C941D1"/>
    <w:rsid w:val="02CD1F13"/>
    <w:rsid w:val="02D0730E"/>
    <w:rsid w:val="02D54924"/>
    <w:rsid w:val="02DF57A3"/>
    <w:rsid w:val="02EB05EB"/>
    <w:rsid w:val="02EB239A"/>
    <w:rsid w:val="02ED4364"/>
    <w:rsid w:val="02ED6112"/>
    <w:rsid w:val="02EF1E8A"/>
    <w:rsid w:val="02F456F2"/>
    <w:rsid w:val="02F54FC6"/>
    <w:rsid w:val="02F70D3E"/>
    <w:rsid w:val="02FA082F"/>
    <w:rsid w:val="03004097"/>
    <w:rsid w:val="03092820"/>
    <w:rsid w:val="030B6598"/>
    <w:rsid w:val="03123DCA"/>
    <w:rsid w:val="03196F07"/>
    <w:rsid w:val="0328714A"/>
    <w:rsid w:val="032C4E8C"/>
    <w:rsid w:val="033751B5"/>
    <w:rsid w:val="033F6241"/>
    <w:rsid w:val="03411FB9"/>
    <w:rsid w:val="03463A74"/>
    <w:rsid w:val="0348159A"/>
    <w:rsid w:val="034B2E38"/>
    <w:rsid w:val="034D4E02"/>
    <w:rsid w:val="035166A0"/>
    <w:rsid w:val="03555A65"/>
    <w:rsid w:val="03556EB4"/>
    <w:rsid w:val="035717DD"/>
    <w:rsid w:val="03577A2F"/>
    <w:rsid w:val="035B6E9D"/>
    <w:rsid w:val="035C5045"/>
    <w:rsid w:val="035D3297"/>
    <w:rsid w:val="0365214C"/>
    <w:rsid w:val="03653EFA"/>
    <w:rsid w:val="03766107"/>
    <w:rsid w:val="037B371D"/>
    <w:rsid w:val="03800D34"/>
    <w:rsid w:val="038720C2"/>
    <w:rsid w:val="03922815"/>
    <w:rsid w:val="039D7B38"/>
    <w:rsid w:val="03A02A00"/>
    <w:rsid w:val="03A04F32"/>
    <w:rsid w:val="03A26EFC"/>
    <w:rsid w:val="03A569EC"/>
    <w:rsid w:val="03B804CE"/>
    <w:rsid w:val="03B86720"/>
    <w:rsid w:val="03B95FF4"/>
    <w:rsid w:val="03BD3D36"/>
    <w:rsid w:val="03CA6453"/>
    <w:rsid w:val="03D1333D"/>
    <w:rsid w:val="03DA48E8"/>
    <w:rsid w:val="03DB240E"/>
    <w:rsid w:val="03E5328D"/>
    <w:rsid w:val="03E75194"/>
    <w:rsid w:val="03EE3EEF"/>
    <w:rsid w:val="03FF60FC"/>
    <w:rsid w:val="04003C23"/>
    <w:rsid w:val="04041965"/>
    <w:rsid w:val="04073203"/>
    <w:rsid w:val="04117BDE"/>
    <w:rsid w:val="04180F6C"/>
    <w:rsid w:val="041B6CAE"/>
    <w:rsid w:val="041D6583"/>
    <w:rsid w:val="041F679F"/>
    <w:rsid w:val="04207E21"/>
    <w:rsid w:val="042913CB"/>
    <w:rsid w:val="043833BC"/>
    <w:rsid w:val="043B4C5B"/>
    <w:rsid w:val="043F299D"/>
    <w:rsid w:val="043F474B"/>
    <w:rsid w:val="0442248D"/>
    <w:rsid w:val="04461F7D"/>
    <w:rsid w:val="044C0C16"/>
    <w:rsid w:val="044C330C"/>
    <w:rsid w:val="04620439"/>
    <w:rsid w:val="046319D0"/>
    <w:rsid w:val="04651CD8"/>
    <w:rsid w:val="046643CE"/>
    <w:rsid w:val="046E6DDE"/>
    <w:rsid w:val="047168CE"/>
    <w:rsid w:val="047A1C27"/>
    <w:rsid w:val="047F723D"/>
    <w:rsid w:val="04877EA0"/>
    <w:rsid w:val="048B3E34"/>
    <w:rsid w:val="04912ACD"/>
    <w:rsid w:val="04932CE9"/>
    <w:rsid w:val="04A3117E"/>
    <w:rsid w:val="04A40A52"/>
    <w:rsid w:val="04A647CA"/>
    <w:rsid w:val="04AD04FC"/>
    <w:rsid w:val="04AE367F"/>
    <w:rsid w:val="04BF588C"/>
    <w:rsid w:val="04C2712A"/>
    <w:rsid w:val="04C36E30"/>
    <w:rsid w:val="04CB4231"/>
    <w:rsid w:val="04D1736D"/>
    <w:rsid w:val="04D56E5D"/>
    <w:rsid w:val="04D94B9F"/>
    <w:rsid w:val="04DC4690"/>
    <w:rsid w:val="04EE6171"/>
    <w:rsid w:val="04EF43C3"/>
    <w:rsid w:val="04F35535"/>
    <w:rsid w:val="04F73278"/>
    <w:rsid w:val="04FF3EDA"/>
    <w:rsid w:val="050444D9"/>
    <w:rsid w:val="050B287F"/>
    <w:rsid w:val="050E411D"/>
    <w:rsid w:val="051060E7"/>
    <w:rsid w:val="05107E95"/>
    <w:rsid w:val="0514640C"/>
    <w:rsid w:val="051536FE"/>
    <w:rsid w:val="05177476"/>
    <w:rsid w:val="051C2CDE"/>
    <w:rsid w:val="053242B0"/>
    <w:rsid w:val="05353DA0"/>
    <w:rsid w:val="0539563E"/>
    <w:rsid w:val="053B7608"/>
    <w:rsid w:val="053F077B"/>
    <w:rsid w:val="05404C1F"/>
    <w:rsid w:val="054144F3"/>
    <w:rsid w:val="054364BD"/>
    <w:rsid w:val="05445D91"/>
    <w:rsid w:val="05461B09"/>
    <w:rsid w:val="05467D5B"/>
    <w:rsid w:val="054A784B"/>
    <w:rsid w:val="054B35C3"/>
    <w:rsid w:val="054F6C10"/>
    <w:rsid w:val="055204AE"/>
    <w:rsid w:val="05523F70"/>
    <w:rsid w:val="05576D0C"/>
    <w:rsid w:val="055E50A5"/>
    <w:rsid w:val="055E6E53"/>
    <w:rsid w:val="0560706F"/>
    <w:rsid w:val="05697625"/>
    <w:rsid w:val="056F2E0E"/>
    <w:rsid w:val="05856AD5"/>
    <w:rsid w:val="058F525E"/>
    <w:rsid w:val="05926AFC"/>
    <w:rsid w:val="059C5BCD"/>
    <w:rsid w:val="05A52CD4"/>
    <w:rsid w:val="05A7460B"/>
    <w:rsid w:val="05B11678"/>
    <w:rsid w:val="05C018BB"/>
    <w:rsid w:val="05CB200E"/>
    <w:rsid w:val="05CD5D86"/>
    <w:rsid w:val="05F45A09"/>
    <w:rsid w:val="05F72E03"/>
    <w:rsid w:val="06035C4C"/>
    <w:rsid w:val="060519C4"/>
    <w:rsid w:val="06061473"/>
    <w:rsid w:val="060A6FDB"/>
    <w:rsid w:val="06134748"/>
    <w:rsid w:val="061614DB"/>
    <w:rsid w:val="062260D2"/>
    <w:rsid w:val="062F07EF"/>
    <w:rsid w:val="063302DF"/>
    <w:rsid w:val="06367DD0"/>
    <w:rsid w:val="063876A4"/>
    <w:rsid w:val="0639341C"/>
    <w:rsid w:val="064222D0"/>
    <w:rsid w:val="064249C6"/>
    <w:rsid w:val="064E5119"/>
    <w:rsid w:val="06510766"/>
    <w:rsid w:val="065C0B2C"/>
    <w:rsid w:val="0661309E"/>
    <w:rsid w:val="0664493D"/>
    <w:rsid w:val="067D77AC"/>
    <w:rsid w:val="0680104B"/>
    <w:rsid w:val="0680729D"/>
    <w:rsid w:val="068428E9"/>
    <w:rsid w:val="0687062B"/>
    <w:rsid w:val="068E5516"/>
    <w:rsid w:val="06936FD0"/>
    <w:rsid w:val="069D1BFD"/>
    <w:rsid w:val="06B01930"/>
    <w:rsid w:val="06B07B82"/>
    <w:rsid w:val="06B34F7C"/>
    <w:rsid w:val="06B37672"/>
    <w:rsid w:val="06B55198"/>
    <w:rsid w:val="06B64A6C"/>
    <w:rsid w:val="06BC6527"/>
    <w:rsid w:val="06BF1B73"/>
    <w:rsid w:val="06C4362D"/>
    <w:rsid w:val="06C947A0"/>
    <w:rsid w:val="06CB49BC"/>
    <w:rsid w:val="06CF1030"/>
    <w:rsid w:val="06D33870"/>
    <w:rsid w:val="06D7510F"/>
    <w:rsid w:val="06DC0977"/>
    <w:rsid w:val="06EB0BBA"/>
    <w:rsid w:val="06EB38F4"/>
    <w:rsid w:val="06F04422"/>
    <w:rsid w:val="06F07F7E"/>
    <w:rsid w:val="06F55595"/>
    <w:rsid w:val="07027CB2"/>
    <w:rsid w:val="07034156"/>
    <w:rsid w:val="071023CF"/>
    <w:rsid w:val="071874D5"/>
    <w:rsid w:val="071C0D73"/>
    <w:rsid w:val="07245E7A"/>
    <w:rsid w:val="073360BD"/>
    <w:rsid w:val="07397B77"/>
    <w:rsid w:val="073C7668"/>
    <w:rsid w:val="073E518E"/>
    <w:rsid w:val="073F2CB4"/>
    <w:rsid w:val="07442078"/>
    <w:rsid w:val="074D53D1"/>
    <w:rsid w:val="07500A1D"/>
    <w:rsid w:val="0753050D"/>
    <w:rsid w:val="0757624F"/>
    <w:rsid w:val="07577FFE"/>
    <w:rsid w:val="075C73C2"/>
    <w:rsid w:val="076444C8"/>
    <w:rsid w:val="0777244E"/>
    <w:rsid w:val="077F1302"/>
    <w:rsid w:val="0781507A"/>
    <w:rsid w:val="07886409"/>
    <w:rsid w:val="0790350F"/>
    <w:rsid w:val="0797664C"/>
    <w:rsid w:val="079923C4"/>
    <w:rsid w:val="07AC659B"/>
    <w:rsid w:val="07B0770E"/>
    <w:rsid w:val="07B40FAC"/>
    <w:rsid w:val="07B76CEE"/>
    <w:rsid w:val="07B90CB8"/>
    <w:rsid w:val="07C02047"/>
    <w:rsid w:val="07C136C9"/>
    <w:rsid w:val="07C531B9"/>
    <w:rsid w:val="07C82CA9"/>
    <w:rsid w:val="07CC279A"/>
    <w:rsid w:val="07CF4038"/>
    <w:rsid w:val="07E07FF3"/>
    <w:rsid w:val="07E13D6B"/>
    <w:rsid w:val="07EC4BEA"/>
    <w:rsid w:val="07FB307F"/>
    <w:rsid w:val="08000695"/>
    <w:rsid w:val="08033CE1"/>
    <w:rsid w:val="08055CAB"/>
    <w:rsid w:val="08057A5A"/>
    <w:rsid w:val="08065580"/>
    <w:rsid w:val="08144141"/>
    <w:rsid w:val="0817778D"/>
    <w:rsid w:val="08191757"/>
    <w:rsid w:val="08275C22"/>
    <w:rsid w:val="08343DB7"/>
    <w:rsid w:val="08381BDD"/>
    <w:rsid w:val="08417A9A"/>
    <w:rsid w:val="08471E20"/>
    <w:rsid w:val="08566507"/>
    <w:rsid w:val="086504F8"/>
    <w:rsid w:val="0865499C"/>
    <w:rsid w:val="086A3D60"/>
    <w:rsid w:val="086E55FF"/>
    <w:rsid w:val="08752E31"/>
    <w:rsid w:val="08762705"/>
    <w:rsid w:val="0878022B"/>
    <w:rsid w:val="088766C0"/>
    <w:rsid w:val="0889068B"/>
    <w:rsid w:val="088C1F29"/>
    <w:rsid w:val="08906574"/>
    <w:rsid w:val="08940DDD"/>
    <w:rsid w:val="08955C95"/>
    <w:rsid w:val="08962DA7"/>
    <w:rsid w:val="08986B20"/>
    <w:rsid w:val="08A13C26"/>
    <w:rsid w:val="08A451D0"/>
    <w:rsid w:val="08B1198F"/>
    <w:rsid w:val="08B60D54"/>
    <w:rsid w:val="08BD0334"/>
    <w:rsid w:val="08C72F61"/>
    <w:rsid w:val="08C94F2B"/>
    <w:rsid w:val="08C96CD9"/>
    <w:rsid w:val="08CA47FF"/>
    <w:rsid w:val="08CB4656"/>
    <w:rsid w:val="08CF1E16"/>
    <w:rsid w:val="08D47156"/>
    <w:rsid w:val="08D5567E"/>
    <w:rsid w:val="08D77648"/>
    <w:rsid w:val="08DA7138"/>
    <w:rsid w:val="08DC65C2"/>
    <w:rsid w:val="08E43B13"/>
    <w:rsid w:val="08E65ADD"/>
    <w:rsid w:val="08EA7EEC"/>
    <w:rsid w:val="08ED686D"/>
    <w:rsid w:val="08EE4992"/>
    <w:rsid w:val="08F17FDE"/>
    <w:rsid w:val="08F71A98"/>
    <w:rsid w:val="08FC0E5C"/>
    <w:rsid w:val="090E293E"/>
    <w:rsid w:val="091066B6"/>
    <w:rsid w:val="09150170"/>
    <w:rsid w:val="09173EE8"/>
    <w:rsid w:val="091F0FEF"/>
    <w:rsid w:val="09265ED9"/>
    <w:rsid w:val="09287199"/>
    <w:rsid w:val="092E2FE0"/>
    <w:rsid w:val="09375E3D"/>
    <w:rsid w:val="09410F65"/>
    <w:rsid w:val="09420839"/>
    <w:rsid w:val="094822F4"/>
    <w:rsid w:val="094B1DE4"/>
    <w:rsid w:val="09532A47"/>
    <w:rsid w:val="095347F5"/>
    <w:rsid w:val="095962AF"/>
    <w:rsid w:val="095E1B17"/>
    <w:rsid w:val="0963712E"/>
    <w:rsid w:val="09652EA6"/>
    <w:rsid w:val="096609CC"/>
    <w:rsid w:val="096D58B6"/>
    <w:rsid w:val="097053A7"/>
    <w:rsid w:val="09734E97"/>
    <w:rsid w:val="09772BD9"/>
    <w:rsid w:val="097C1F9D"/>
    <w:rsid w:val="0983157E"/>
    <w:rsid w:val="098350DA"/>
    <w:rsid w:val="09866978"/>
    <w:rsid w:val="098826F0"/>
    <w:rsid w:val="098A46BA"/>
    <w:rsid w:val="098D5F59"/>
    <w:rsid w:val="09970B85"/>
    <w:rsid w:val="09992B4F"/>
    <w:rsid w:val="099B361C"/>
    <w:rsid w:val="099B68C7"/>
    <w:rsid w:val="09A038B1"/>
    <w:rsid w:val="09A3752A"/>
    <w:rsid w:val="09A6526C"/>
    <w:rsid w:val="09AA6B0A"/>
    <w:rsid w:val="09AC0E84"/>
    <w:rsid w:val="09B47989"/>
    <w:rsid w:val="09B94F9F"/>
    <w:rsid w:val="09BE25B6"/>
    <w:rsid w:val="09C53944"/>
    <w:rsid w:val="09C556F2"/>
    <w:rsid w:val="09CA2D09"/>
    <w:rsid w:val="09CD45A7"/>
    <w:rsid w:val="09CF47C3"/>
    <w:rsid w:val="09D73678"/>
    <w:rsid w:val="09D92F4C"/>
    <w:rsid w:val="09EF451D"/>
    <w:rsid w:val="0A067AB9"/>
    <w:rsid w:val="0A083831"/>
    <w:rsid w:val="0A0F4BBF"/>
    <w:rsid w:val="0A140428"/>
    <w:rsid w:val="0A1D552E"/>
    <w:rsid w:val="0A287A2F"/>
    <w:rsid w:val="0A3B7763"/>
    <w:rsid w:val="0A40121D"/>
    <w:rsid w:val="0A40746F"/>
    <w:rsid w:val="0A466107"/>
    <w:rsid w:val="0A481E7F"/>
    <w:rsid w:val="0A4A3E4A"/>
    <w:rsid w:val="0A4A5BF8"/>
    <w:rsid w:val="0A4B7E76"/>
    <w:rsid w:val="0A4D56E8"/>
    <w:rsid w:val="0A516F86"/>
    <w:rsid w:val="0A530F50"/>
    <w:rsid w:val="0A5627EE"/>
    <w:rsid w:val="0A56459C"/>
    <w:rsid w:val="0A595E3B"/>
    <w:rsid w:val="0A5C592B"/>
    <w:rsid w:val="0A5D1DCF"/>
    <w:rsid w:val="0A5E463D"/>
    <w:rsid w:val="0A656ED5"/>
    <w:rsid w:val="0A6F38B0"/>
    <w:rsid w:val="0A7333A0"/>
    <w:rsid w:val="0A7669ED"/>
    <w:rsid w:val="0A7973AD"/>
    <w:rsid w:val="0A7D2CEC"/>
    <w:rsid w:val="0A7D7D7B"/>
    <w:rsid w:val="0A801619"/>
    <w:rsid w:val="0A892BC4"/>
    <w:rsid w:val="0A8A693C"/>
    <w:rsid w:val="0A8D3D36"/>
    <w:rsid w:val="0A8E01DA"/>
    <w:rsid w:val="0A977F0A"/>
    <w:rsid w:val="0A981059"/>
    <w:rsid w:val="0A9D041D"/>
    <w:rsid w:val="0A9E7CF1"/>
    <w:rsid w:val="0AA7304A"/>
    <w:rsid w:val="0AAA2B3A"/>
    <w:rsid w:val="0AB80DB3"/>
    <w:rsid w:val="0AB87005"/>
    <w:rsid w:val="0ABA2D7D"/>
    <w:rsid w:val="0ABB1BAF"/>
    <w:rsid w:val="0ABE04E4"/>
    <w:rsid w:val="0AD16319"/>
    <w:rsid w:val="0AD33E3F"/>
    <w:rsid w:val="0AD41965"/>
    <w:rsid w:val="0AD57BB7"/>
    <w:rsid w:val="0ADD4CBE"/>
    <w:rsid w:val="0AE0030A"/>
    <w:rsid w:val="0AE75B3C"/>
    <w:rsid w:val="0AED7ADB"/>
    <w:rsid w:val="0AF53DB5"/>
    <w:rsid w:val="0AF81AF7"/>
    <w:rsid w:val="0B00275A"/>
    <w:rsid w:val="0B040720"/>
    <w:rsid w:val="0B09160F"/>
    <w:rsid w:val="0B163D2C"/>
    <w:rsid w:val="0B212DFC"/>
    <w:rsid w:val="0B260413"/>
    <w:rsid w:val="0B330D82"/>
    <w:rsid w:val="0B352404"/>
    <w:rsid w:val="0B381EF4"/>
    <w:rsid w:val="0B3B3792"/>
    <w:rsid w:val="0B3C19E4"/>
    <w:rsid w:val="0B3F3282"/>
    <w:rsid w:val="0B416FFB"/>
    <w:rsid w:val="0B464611"/>
    <w:rsid w:val="0B495EAF"/>
    <w:rsid w:val="0B4E7969"/>
    <w:rsid w:val="0B550CF8"/>
    <w:rsid w:val="0B5807E8"/>
    <w:rsid w:val="0B5F1B77"/>
    <w:rsid w:val="0B674587"/>
    <w:rsid w:val="0B6D4294"/>
    <w:rsid w:val="0B7218AA"/>
    <w:rsid w:val="0B753148"/>
    <w:rsid w:val="0B756CA4"/>
    <w:rsid w:val="0B7C44D7"/>
    <w:rsid w:val="0B837613"/>
    <w:rsid w:val="0B860EB1"/>
    <w:rsid w:val="0B8D0492"/>
    <w:rsid w:val="0B8E420A"/>
    <w:rsid w:val="0B907F82"/>
    <w:rsid w:val="0B923CFA"/>
    <w:rsid w:val="0B927856"/>
    <w:rsid w:val="0B941820"/>
    <w:rsid w:val="0BA80E28"/>
    <w:rsid w:val="0BAA1044"/>
    <w:rsid w:val="0BAB6B6A"/>
    <w:rsid w:val="0BB05F2E"/>
    <w:rsid w:val="0BC23988"/>
    <w:rsid w:val="0BCB2D68"/>
    <w:rsid w:val="0BCE4606"/>
    <w:rsid w:val="0BD0037E"/>
    <w:rsid w:val="0BD22349"/>
    <w:rsid w:val="0BD7795F"/>
    <w:rsid w:val="0BD82837"/>
    <w:rsid w:val="0BF24799"/>
    <w:rsid w:val="0BF26547"/>
    <w:rsid w:val="0BFC5617"/>
    <w:rsid w:val="0C0369A6"/>
    <w:rsid w:val="0C0A7D34"/>
    <w:rsid w:val="0C126BE9"/>
    <w:rsid w:val="0C1722D9"/>
    <w:rsid w:val="0C2B1A59"/>
    <w:rsid w:val="0C2D57D1"/>
    <w:rsid w:val="0C3703FE"/>
    <w:rsid w:val="0C412C08"/>
    <w:rsid w:val="0C48260B"/>
    <w:rsid w:val="0C4843B9"/>
    <w:rsid w:val="0C56688E"/>
    <w:rsid w:val="0C57284E"/>
    <w:rsid w:val="0C5F0057"/>
    <w:rsid w:val="0C6236CC"/>
    <w:rsid w:val="0C6F6E83"/>
    <w:rsid w:val="0C7451AE"/>
    <w:rsid w:val="0C801DA5"/>
    <w:rsid w:val="0C803B53"/>
    <w:rsid w:val="0C8A2C23"/>
    <w:rsid w:val="0C8C699B"/>
    <w:rsid w:val="0C8F023A"/>
    <w:rsid w:val="0C923886"/>
    <w:rsid w:val="0C9413AC"/>
    <w:rsid w:val="0C9B273A"/>
    <w:rsid w:val="0C9C64B3"/>
    <w:rsid w:val="0CA830A9"/>
    <w:rsid w:val="0CA84E57"/>
    <w:rsid w:val="0CBD4DA7"/>
    <w:rsid w:val="0CC04897"/>
    <w:rsid w:val="0CCA1272"/>
    <w:rsid w:val="0CD93263"/>
    <w:rsid w:val="0CDB347F"/>
    <w:rsid w:val="0CE40585"/>
    <w:rsid w:val="0CE51C08"/>
    <w:rsid w:val="0CEB1914"/>
    <w:rsid w:val="0CF34325"/>
    <w:rsid w:val="0CF9285A"/>
    <w:rsid w:val="0CFB58CF"/>
    <w:rsid w:val="0CFD33F5"/>
    <w:rsid w:val="0D0522AA"/>
    <w:rsid w:val="0D093B48"/>
    <w:rsid w:val="0D0E115E"/>
    <w:rsid w:val="0D0E73B0"/>
    <w:rsid w:val="0D0F4ED6"/>
    <w:rsid w:val="0D132C19"/>
    <w:rsid w:val="0D1F511A"/>
    <w:rsid w:val="0D224C0A"/>
    <w:rsid w:val="0D244E26"/>
    <w:rsid w:val="0D2941EA"/>
    <w:rsid w:val="0D2A1D10"/>
    <w:rsid w:val="0D35493D"/>
    <w:rsid w:val="0D3B3F1D"/>
    <w:rsid w:val="0D3D1A44"/>
    <w:rsid w:val="0D3F756A"/>
    <w:rsid w:val="0D442DD2"/>
    <w:rsid w:val="0D464D9C"/>
    <w:rsid w:val="0D51729D"/>
    <w:rsid w:val="0D5B011C"/>
    <w:rsid w:val="0D5E0578"/>
    <w:rsid w:val="0D68593C"/>
    <w:rsid w:val="0D6945E7"/>
    <w:rsid w:val="0D696CDD"/>
    <w:rsid w:val="0D705975"/>
    <w:rsid w:val="0D7116ED"/>
    <w:rsid w:val="0D774F56"/>
    <w:rsid w:val="0D786F20"/>
    <w:rsid w:val="0D896A37"/>
    <w:rsid w:val="0D933D59"/>
    <w:rsid w:val="0D98311E"/>
    <w:rsid w:val="0D9A6E96"/>
    <w:rsid w:val="0D9D0734"/>
    <w:rsid w:val="0DA76EA5"/>
    <w:rsid w:val="0DB241E0"/>
    <w:rsid w:val="0DB53CD0"/>
    <w:rsid w:val="0DBD4932"/>
    <w:rsid w:val="0DC67C8B"/>
    <w:rsid w:val="0DC91529"/>
    <w:rsid w:val="0DCC478E"/>
    <w:rsid w:val="0DCF52F7"/>
    <w:rsid w:val="0DD8702C"/>
    <w:rsid w:val="0DDE4FD5"/>
    <w:rsid w:val="0DE3083D"/>
    <w:rsid w:val="0DE819AF"/>
    <w:rsid w:val="0DEB4D8B"/>
    <w:rsid w:val="0DED5218"/>
    <w:rsid w:val="0E060087"/>
    <w:rsid w:val="0E0662D9"/>
    <w:rsid w:val="0E082052"/>
    <w:rsid w:val="0E0E518E"/>
    <w:rsid w:val="0E0F1632"/>
    <w:rsid w:val="0E0F54AD"/>
    <w:rsid w:val="0E121122"/>
    <w:rsid w:val="0E250E55"/>
    <w:rsid w:val="0E252C04"/>
    <w:rsid w:val="0E2844A2"/>
    <w:rsid w:val="0E2C3DC4"/>
    <w:rsid w:val="0E342E47"/>
    <w:rsid w:val="0E344BF5"/>
    <w:rsid w:val="0E370B89"/>
    <w:rsid w:val="0E3966AF"/>
    <w:rsid w:val="0E460DCC"/>
    <w:rsid w:val="0E4B0190"/>
    <w:rsid w:val="0E5057A7"/>
    <w:rsid w:val="0E567261"/>
    <w:rsid w:val="0E5E7EC3"/>
    <w:rsid w:val="0E686F94"/>
    <w:rsid w:val="0E6A4ABA"/>
    <w:rsid w:val="0E7300A5"/>
    <w:rsid w:val="0E7476E7"/>
    <w:rsid w:val="0E7C47EE"/>
    <w:rsid w:val="0E80608C"/>
    <w:rsid w:val="0E820056"/>
    <w:rsid w:val="0E835B7C"/>
    <w:rsid w:val="0E855450"/>
    <w:rsid w:val="0E883192"/>
    <w:rsid w:val="0E9733D5"/>
    <w:rsid w:val="0EAC6E81"/>
    <w:rsid w:val="0EB21FBD"/>
    <w:rsid w:val="0EB67D00"/>
    <w:rsid w:val="0EBB70C4"/>
    <w:rsid w:val="0EC341CA"/>
    <w:rsid w:val="0EC95C85"/>
    <w:rsid w:val="0ED939EE"/>
    <w:rsid w:val="0EEE56EB"/>
    <w:rsid w:val="0EFC21E2"/>
    <w:rsid w:val="0EFD148A"/>
    <w:rsid w:val="0F096081"/>
    <w:rsid w:val="0F0F7410"/>
    <w:rsid w:val="0F346E76"/>
    <w:rsid w:val="0F36499C"/>
    <w:rsid w:val="0F39623B"/>
    <w:rsid w:val="0F3B0205"/>
    <w:rsid w:val="0F40581B"/>
    <w:rsid w:val="0F4277E5"/>
    <w:rsid w:val="0F451083"/>
    <w:rsid w:val="0F4A6EBD"/>
    <w:rsid w:val="0F4E7F38"/>
    <w:rsid w:val="0F52015A"/>
    <w:rsid w:val="0F5372FC"/>
    <w:rsid w:val="0F5512C6"/>
    <w:rsid w:val="0F59068B"/>
    <w:rsid w:val="0F5A4B2F"/>
    <w:rsid w:val="0F5D63CD"/>
    <w:rsid w:val="0F625791"/>
    <w:rsid w:val="0F6459AD"/>
    <w:rsid w:val="0F7200CA"/>
    <w:rsid w:val="0F76123D"/>
    <w:rsid w:val="0F7C2CF7"/>
    <w:rsid w:val="0F7F00F1"/>
    <w:rsid w:val="0F803E6A"/>
    <w:rsid w:val="0F8120BC"/>
    <w:rsid w:val="0F825E34"/>
    <w:rsid w:val="0F841BAC"/>
    <w:rsid w:val="0F865924"/>
    <w:rsid w:val="0F895414"/>
    <w:rsid w:val="0F8B118C"/>
    <w:rsid w:val="0F8B2F3A"/>
    <w:rsid w:val="0F917E25"/>
    <w:rsid w:val="0F933B9D"/>
    <w:rsid w:val="0F96368D"/>
    <w:rsid w:val="0F9811B3"/>
    <w:rsid w:val="0F9D2C6D"/>
    <w:rsid w:val="0FA364D6"/>
    <w:rsid w:val="0FA425D2"/>
    <w:rsid w:val="0FA43FFC"/>
    <w:rsid w:val="0FA61B22"/>
    <w:rsid w:val="0FBD6E6C"/>
    <w:rsid w:val="0FC85F3C"/>
    <w:rsid w:val="0FC87CEA"/>
    <w:rsid w:val="0FD77F2D"/>
    <w:rsid w:val="0FD83CA6"/>
    <w:rsid w:val="0FD91EF8"/>
    <w:rsid w:val="0FDA17CC"/>
    <w:rsid w:val="0FDC3796"/>
    <w:rsid w:val="0FE53FBC"/>
    <w:rsid w:val="0FE95EB3"/>
    <w:rsid w:val="0FF00FEF"/>
    <w:rsid w:val="0FFE195E"/>
    <w:rsid w:val="10030D22"/>
    <w:rsid w:val="101E3DAE"/>
    <w:rsid w:val="102173FB"/>
    <w:rsid w:val="10264A11"/>
    <w:rsid w:val="10390BE8"/>
    <w:rsid w:val="103A670E"/>
    <w:rsid w:val="103E1780"/>
    <w:rsid w:val="10463305"/>
    <w:rsid w:val="104650B3"/>
    <w:rsid w:val="104B26C9"/>
    <w:rsid w:val="104D4694"/>
    <w:rsid w:val="104D6442"/>
    <w:rsid w:val="104E5D16"/>
    <w:rsid w:val="105621D9"/>
    <w:rsid w:val="10596B94"/>
    <w:rsid w:val="105C6685"/>
    <w:rsid w:val="106043C7"/>
    <w:rsid w:val="106A2B50"/>
    <w:rsid w:val="106D1648"/>
    <w:rsid w:val="107C6D27"/>
    <w:rsid w:val="107E484D"/>
    <w:rsid w:val="107E65FB"/>
    <w:rsid w:val="10853E2D"/>
    <w:rsid w:val="10855BDB"/>
    <w:rsid w:val="10A047C3"/>
    <w:rsid w:val="10A1053B"/>
    <w:rsid w:val="10A51DDA"/>
    <w:rsid w:val="10B1077E"/>
    <w:rsid w:val="10B244F7"/>
    <w:rsid w:val="10BC7CE9"/>
    <w:rsid w:val="10C20BDE"/>
    <w:rsid w:val="10C5422A"/>
    <w:rsid w:val="10C77FE7"/>
    <w:rsid w:val="10C85AC8"/>
    <w:rsid w:val="10CD30DE"/>
    <w:rsid w:val="10DE709A"/>
    <w:rsid w:val="10E32902"/>
    <w:rsid w:val="10F36FE9"/>
    <w:rsid w:val="10F670C6"/>
    <w:rsid w:val="10F92E76"/>
    <w:rsid w:val="10FD025E"/>
    <w:rsid w:val="11005262"/>
    <w:rsid w:val="1102547E"/>
    <w:rsid w:val="1102722C"/>
    <w:rsid w:val="11036B00"/>
    <w:rsid w:val="110805BA"/>
    <w:rsid w:val="110A1F26"/>
    <w:rsid w:val="110A4333"/>
    <w:rsid w:val="11124F95"/>
    <w:rsid w:val="11146F5F"/>
    <w:rsid w:val="11164A85"/>
    <w:rsid w:val="111E1B8C"/>
    <w:rsid w:val="1122342A"/>
    <w:rsid w:val="11261193"/>
    <w:rsid w:val="11274EE5"/>
    <w:rsid w:val="11301FEB"/>
    <w:rsid w:val="113106E6"/>
    <w:rsid w:val="1134315E"/>
    <w:rsid w:val="11515ABE"/>
    <w:rsid w:val="11531836"/>
    <w:rsid w:val="115A0E16"/>
    <w:rsid w:val="11603F53"/>
    <w:rsid w:val="11671785"/>
    <w:rsid w:val="116E6670"/>
    <w:rsid w:val="117417AC"/>
    <w:rsid w:val="117479FE"/>
    <w:rsid w:val="11755C50"/>
    <w:rsid w:val="117A14B8"/>
    <w:rsid w:val="117A5014"/>
    <w:rsid w:val="117F087D"/>
    <w:rsid w:val="118063A3"/>
    <w:rsid w:val="118539B9"/>
    <w:rsid w:val="11877731"/>
    <w:rsid w:val="118934A9"/>
    <w:rsid w:val="11A00946"/>
    <w:rsid w:val="11A20A2A"/>
    <w:rsid w:val="11A402E3"/>
    <w:rsid w:val="11A5445D"/>
    <w:rsid w:val="11A647B8"/>
    <w:rsid w:val="11A941D4"/>
    <w:rsid w:val="11B06C88"/>
    <w:rsid w:val="11B147AE"/>
    <w:rsid w:val="11B3592C"/>
    <w:rsid w:val="11B524F0"/>
    <w:rsid w:val="11C10E95"/>
    <w:rsid w:val="11C40985"/>
    <w:rsid w:val="11C91AF8"/>
    <w:rsid w:val="11CE2534"/>
    <w:rsid w:val="11CE5360"/>
    <w:rsid w:val="11D230A2"/>
    <w:rsid w:val="11D51626"/>
    <w:rsid w:val="11DB182B"/>
    <w:rsid w:val="11DC5CCF"/>
    <w:rsid w:val="11E42CEA"/>
    <w:rsid w:val="11E76422"/>
    <w:rsid w:val="11EB4164"/>
    <w:rsid w:val="11EB5F12"/>
    <w:rsid w:val="11F33019"/>
    <w:rsid w:val="11FE3E97"/>
    <w:rsid w:val="11FF551A"/>
    <w:rsid w:val="120D40DA"/>
    <w:rsid w:val="120E1C01"/>
    <w:rsid w:val="12107727"/>
    <w:rsid w:val="1212349F"/>
    <w:rsid w:val="12137217"/>
    <w:rsid w:val="1218482D"/>
    <w:rsid w:val="121A67F7"/>
    <w:rsid w:val="12241424"/>
    <w:rsid w:val="12266F4A"/>
    <w:rsid w:val="122E5DFF"/>
    <w:rsid w:val="12323B41"/>
    <w:rsid w:val="12371157"/>
    <w:rsid w:val="12386C7D"/>
    <w:rsid w:val="123D2389"/>
    <w:rsid w:val="123F000C"/>
    <w:rsid w:val="124473D0"/>
    <w:rsid w:val="124675EC"/>
    <w:rsid w:val="12560DAC"/>
    <w:rsid w:val="125A5FCE"/>
    <w:rsid w:val="125A6BF4"/>
    <w:rsid w:val="125E4936"/>
    <w:rsid w:val="125E66E4"/>
    <w:rsid w:val="125F245C"/>
    <w:rsid w:val="125F420A"/>
    <w:rsid w:val="12665599"/>
    <w:rsid w:val="12687563"/>
    <w:rsid w:val="126B2BAF"/>
    <w:rsid w:val="12723F3D"/>
    <w:rsid w:val="12753A2E"/>
    <w:rsid w:val="1288104C"/>
    <w:rsid w:val="1288550F"/>
    <w:rsid w:val="12A367ED"/>
    <w:rsid w:val="12A460C1"/>
    <w:rsid w:val="12AD766B"/>
    <w:rsid w:val="12B02CB8"/>
    <w:rsid w:val="12B66520"/>
    <w:rsid w:val="12BB58E4"/>
    <w:rsid w:val="12C14EC5"/>
    <w:rsid w:val="12D1335A"/>
    <w:rsid w:val="12DA1AE3"/>
    <w:rsid w:val="12DB5F87"/>
    <w:rsid w:val="12DC3AAD"/>
    <w:rsid w:val="12E27315"/>
    <w:rsid w:val="12EB3CF0"/>
    <w:rsid w:val="12F17558"/>
    <w:rsid w:val="12F64B6E"/>
    <w:rsid w:val="12F9465F"/>
    <w:rsid w:val="12FB03D7"/>
    <w:rsid w:val="12FB2185"/>
    <w:rsid w:val="13053004"/>
    <w:rsid w:val="130D010A"/>
    <w:rsid w:val="130F79DE"/>
    <w:rsid w:val="13144FF5"/>
    <w:rsid w:val="132C67E2"/>
    <w:rsid w:val="132F1E2E"/>
    <w:rsid w:val="1332191F"/>
    <w:rsid w:val="13345697"/>
    <w:rsid w:val="1336140F"/>
    <w:rsid w:val="133B07D3"/>
    <w:rsid w:val="13405DEA"/>
    <w:rsid w:val="13476A42"/>
    <w:rsid w:val="135B2C24"/>
    <w:rsid w:val="135F0966"/>
    <w:rsid w:val="13645F7C"/>
    <w:rsid w:val="13710699"/>
    <w:rsid w:val="13765CAF"/>
    <w:rsid w:val="13767A5D"/>
    <w:rsid w:val="138228A6"/>
    <w:rsid w:val="1384217A"/>
    <w:rsid w:val="13906D71"/>
    <w:rsid w:val="13912AE9"/>
    <w:rsid w:val="13A66595"/>
    <w:rsid w:val="13AC347F"/>
    <w:rsid w:val="13AF2F6F"/>
    <w:rsid w:val="13B10A95"/>
    <w:rsid w:val="13B16CE7"/>
    <w:rsid w:val="13B660AC"/>
    <w:rsid w:val="13B80076"/>
    <w:rsid w:val="13B862C8"/>
    <w:rsid w:val="13BA2040"/>
    <w:rsid w:val="13C44C6D"/>
    <w:rsid w:val="13C46A1B"/>
    <w:rsid w:val="13C54541"/>
    <w:rsid w:val="13CA3DB7"/>
    <w:rsid w:val="13CB7DA9"/>
    <w:rsid w:val="13D03611"/>
    <w:rsid w:val="13E1581F"/>
    <w:rsid w:val="13E470BD"/>
    <w:rsid w:val="13E64BE3"/>
    <w:rsid w:val="13F6294C"/>
    <w:rsid w:val="13FA68E0"/>
    <w:rsid w:val="14045069"/>
    <w:rsid w:val="140B63F8"/>
    <w:rsid w:val="140C2170"/>
    <w:rsid w:val="140C6E6C"/>
    <w:rsid w:val="14101C60"/>
    <w:rsid w:val="14123C2A"/>
    <w:rsid w:val="141352AC"/>
    <w:rsid w:val="141A488D"/>
    <w:rsid w:val="141C0605"/>
    <w:rsid w:val="14237BE5"/>
    <w:rsid w:val="143376FC"/>
    <w:rsid w:val="143D057B"/>
    <w:rsid w:val="14465682"/>
    <w:rsid w:val="144B713C"/>
    <w:rsid w:val="14524026"/>
    <w:rsid w:val="14681A9C"/>
    <w:rsid w:val="14710F49"/>
    <w:rsid w:val="14733F9D"/>
    <w:rsid w:val="147541B9"/>
    <w:rsid w:val="14780E1C"/>
    <w:rsid w:val="148937C0"/>
    <w:rsid w:val="14902860"/>
    <w:rsid w:val="14904B4F"/>
    <w:rsid w:val="14922675"/>
    <w:rsid w:val="14977C8B"/>
    <w:rsid w:val="149E54BE"/>
    <w:rsid w:val="14A81E98"/>
    <w:rsid w:val="14B44CE1"/>
    <w:rsid w:val="14B60A59"/>
    <w:rsid w:val="14BC3B96"/>
    <w:rsid w:val="14BF71E2"/>
    <w:rsid w:val="14C111AC"/>
    <w:rsid w:val="14C842E9"/>
    <w:rsid w:val="14D56A06"/>
    <w:rsid w:val="14D64C58"/>
    <w:rsid w:val="14DC5FE6"/>
    <w:rsid w:val="14DE58BA"/>
    <w:rsid w:val="14E46C49"/>
    <w:rsid w:val="14E60C13"/>
    <w:rsid w:val="14F21366"/>
    <w:rsid w:val="14F50E56"/>
    <w:rsid w:val="15051099"/>
    <w:rsid w:val="150A4901"/>
    <w:rsid w:val="1514752E"/>
    <w:rsid w:val="1525798D"/>
    <w:rsid w:val="15267261"/>
    <w:rsid w:val="152F6116"/>
    <w:rsid w:val="1534372C"/>
    <w:rsid w:val="15347BD0"/>
    <w:rsid w:val="153B0F5F"/>
    <w:rsid w:val="153C6A85"/>
    <w:rsid w:val="153E260A"/>
    <w:rsid w:val="153F3306"/>
    <w:rsid w:val="15400323"/>
    <w:rsid w:val="154020D1"/>
    <w:rsid w:val="154222ED"/>
    <w:rsid w:val="15436065"/>
    <w:rsid w:val="1546345F"/>
    <w:rsid w:val="1548072A"/>
    <w:rsid w:val="1548367B"/>
    <w:rsid w:val="154A2F50"/>
    <w:rsid w:val="155117D8"/>
    <w:rsid w:val="155B515D"/>
    <w:rsid w:val="155B6F0B"/>
    <w:rsid w:val="155E69FB"/>
    <w:rsid w:val="155F11AF"/>
    <w:rsid w:val="1562473D"/>
    <w:rsid w:val="156264EB"/>
    <w:rsid w:val="15632263"/>
    <w:rsid w:val="15671D54"/>
    <w:rsid w:val="15673B02"/>
    <w:rsid w:val="156D4E90"/>
    <w:rsid w:val="1573694A"/>
    <w:rsid w:val="1574621E"/>
    <w:rsid w:val="157F52EF"/>
    <w:rsid w:val="158226E9"/>
    <w:rsid w:val="1585042C"/>
    <w:rsid w:val="158F12AA"/>
    <w:rsid w:val="158F4E06"/>
    <w:rsid w:val="1598015F"/>
    <w:rsid w:val="159A3ED7"/>
    <w:rsid w:val="15A07014"/>
    <w:rsid w:val="15A9236C"/>
    <w:rsid w:val="15A94E95"/>
    <w:rsid w:val="15AA1C40"/>
    <w:rsid w:val="15BF56EC"/>
    <w:rsid w:val="15C251DC"/>
    <w:rsid w:val="15C90318"/>
    <w:rsid w:val="15DB004C"/>
    <w:rsid w:val="15E11B06"/>
    <w:rsid w:val="15E52C78"/>
    <w:rsid w:val="15E92769"/>
    <w:rsid w:val="15F5110D"/>
    <w:rsid w:val="15F555B1"/>
    <w:rsid w:val="15F86E50"/>
    <w:rsid w:val="15FA6724"/>
    <w:rsid w:val="15FD6214"/>
    <w:rsid w:val="16027CCE"/>
    <w:rsid w:val="160457F4"/>
    <w:rsid w:val="160B0931"/>
    <w:rsid w:val="160C3F81"/>
    <w:rsid w:val="16117F11"/>
    <w:rsid w:val="16157A01"/>
    <w:rsid w:val="161A6DC6"/>
    <w:rsid w:val="161C0D90"/>
    <w:rsid w:val="161F43DC"/>
    <w:rsid w:val="162043C3"/>
    <w:rsid w:val="16216458"/>
    <w:rsid w:val="162714E3"/>
    <w:rsid w:val="16290DB7"/>
    <w:rsid w:val="162E0AC3"/>
    <w:rsid w:val="16337E88"/>
    <w:rsid w:val="163D0D06"/>
    <w:rsid w:val="164107F7"/>
    <w:rsid w:val="16445BF1"/>
    <w:rsid w:val="164F77BE"/>
    <w:rsid w:val="16551BAC"/>
    <w:rsid w:val="16573B76"/>
    <w:rsid w:val="16585B40"/>
    <w:rsid w:val="165D6CB3"/>
    <w:rsid w:val="165F0C7D"/>
    <w:rsid w:val="166167A3"/>
    <w:rsid w:val="166B5DA6"/>
    <w:rsid w:val="16702E8A"/>
    <w:rsid w:val="16707B66"/>
    <w:rsid w:val="16783AEC"/>
    <w:rsid w:val="167D7355"/>
    <w:rsid w:val="16832BBD"/>
    <w:rsid w:val="16842491"/>
    <w:rsid w:val="16866209"/>
    <w:rsid w:val="168C1346"/>
    <w:rsid w:val="16946B78"/>
    <w:rsid w:val="1696779D"/>
    <w:rsid w:val="169721C5"/>
    <w:rsid w:val="16985F3D"/>
    <w:rsid w:val="169D3553"/>
    <w:rsid w:val="16A3500D"/>
    <w:rsid w:val="16A6065A"/>
    <w:rsid w:val="16AA6FD5"/>
    <w:rsid w:val="16AB2114"/>
    <w:rsid w:val="16B34B25"/>
    <w:rsid w:val="16B94831"/>
    <w:rsid w:val="16BC1C2B"/>
    <w:rsid w:val="16BC7E7D"/>
    <w:rsid w:val="16BF796D"/>
    <w:rsid w:val="16C136E5"/>
    <w:rsid w:val="16C200B7"/>
    <w:rsid w:val="16C3745D"/>
    <w:rsid w:val="16C805D0"/>
    <w:rsid w:val="16DB47A7"/>
    <w:rsid w:val="16DE614F"/>
    <w:rsid w:val="16DF3B6C"/>
    <w:rsid w:val="16E15B36"/>
    <w:rsid w:val="16E66022"/>
    <w:rsid w:val="16E86EC4"/>
    <w:rsid w:val="16EC0E81"/>
    <w:rsid w:val="16ED1BE3"/>
    <w:rsid w:val="16F05D79"/>
    <w:rsid w:val="16F07B27"/>
    <w:rsid w:val="16F92E7F"/>
    <w:rsid w:val="17045380"/>
    <w:rsid w:val="1706559C"/>
    <w:rsid w:val="1706617A"/>
    <w:rsid w:val="170A6E3A"/>
    <w:rsid w:val="170B670F"/>
    <w:rsid w:val="17173305"/>
    <w:rsid w:val="171C4DC0"/>
    <w:rsid w:val="171C6B6E"/>
    <w:rsid w:val="1720040C"/>
    <w:rsid w:val="172D0D7B"/>
    <w:rsid w:val="172F68A1"/>
    <w:rsid w:val="17312619"/>
    <w:rsid w:val="17326391"/>
    <w:rsid w:val="1740460A"/>
    <w:rsid w:val="174A36DB"/>
    <w:rsid w:val="17620A24"/>
    <w:rsid w:val="17654071"/>
    <w:rsid w:val="176C53FF"/>
    <w:rsid w:val="17742506"/>
    <w:rsid w:val="177469AA"/>
    <w:rsid w:val="17773DA4"/>
    <w:rsid w:val="17795D6E"/>
    <w:rsid w:val="179B7A92"/>
    <w:rsid w:val="17A0154D"/>
    <w:rsid w:val="17A252C5"/>
    <w:rsid w:val="17A56B63"/>
    <w:rsid w:val="17BD20FF"/>
    <w:rsid w:val="17BF2862"/>
    <w:rsid w:val="17C57205"/>
    <w:rsid w:val="17C81174"/>
    <w:rsid w:val="17C92852"/>
    <w:rsid w:val="17D47448"/>
    <w:rsid w:val="17D86F39"/>
    <w:rsid w:val="17DA4A5F"/>
    <w:rsid w:val="17DD454F"/>
    <w:rsid w:val="17E551B2"/>
    <w:rsid w:val="17E64AA5"/>
    <w:rsid w:val="17E70F2A"/>
    <w:rsid w:val="17E86A50"/>
    <w:rsid w:val="17EA27C8"/>
    <w:rsid w:val="17EC6540"/>
    <w:rsid w:val="17F13B56"/>
    <w:rsid w:val="17F81389"/>
    <w:rsid w:val="17F92A0B"/>
    <w:rsid w:val="17FA6EAF"/>
    <w:rsid w:val="17FE7EC8"/>
    <w:rsid w:val="18023FB5"/>
    <w:rsid w:val="18090EA0"/>
    <w:rsid w:val="180A2E6A"/>
    <w:rsid w:val="180A4C18"/>
    <w:rsid w:val="180C6BE2"/>
    <w:rsid w:val="18117D55"/>
    <w:rsid w:val="181B5077"/>
    <w:rsid w:val="181D2B9D"/>
    <w:rsid w:val="18221F62"/>
    <w:rsid w:val="184B14B9"/>
    <w:rsid w:val="185534CD"/>
    <w:rsid w:val="1867206B"/>
    <w:rsid w:val="18722EE9"/>
    <w:rsid w:val="18724DBF"/>
    <w:rsid w:val="187A1D9E"/>
    <w:rsid w:val="187A3B4C"/>
    <w:rsid w:val="187D188E"/>
    <w:rsid w:val="18866995"/>
    <w:rsid w:val="18890233"/>
    <w:rsid w:val="188C387F"/>
    <w:rsid w:val="188E3A9B"/>
    <w:rsid w:val="188E5849"/>
    <w:rsid w:val="189015C1"/>
    <w:rsid w:val="1890511D"/>
    <w:rsid w:val="189270E7"/>
    <w:rsid w:val="189310B2"/>
    <w:rsid w:val="18952734"/>
    <w:rsid w:val="18982224"/>
    <w:rsid w:val="18A46E1B"/>
    <w:rsid w:val="18AE1A47"/>
    <w:rsid w:val="18B52DD6"/>
    <w:rsid w:val="18B74DA0"/>
    <w:rsid w:val="18B90B18"/>
    <w:rsid w:val="18BC23B6"/>
    <w:rsid w:val="18BF1EA7"/>
    <w:rsid w:val="18C354F3"/>
    <w:rsid w:val="18C474BD"/>
    <w:rsid w:val="18CE5C46"/>
    <w:rsid w:val="18D21BDA"/>
    <w:rsid w:val="18D92F68"/>
    <w:rsid w:val="18DC65B5"/>
    <w:rsid w:val="18E45469"/>
    <w:rsid w:val="18ED431E"/>
    <w:rsid w:val="18EE0096"/>
    <w:rsid w:val="18EE62E8"/>
    <w:rsid w:val="18F2402A"/>
    <w:rsid w:val="18F953B8"/>
    <w:rsid w:val="18FF22A3"/>
    <w:rsid w:val="190975CB"/>
    <w:rsid w:val="191044B0"/>
    <w:rsid w:val="19137AFC"/>
    <w:rsid w:val="19173A91"/>
    <w:rsid w:val="191915B7"/>
    <w:rsid w:val="191F46F3"/>
    <w:rsid w:val="192166BD"/>
    <w:rsid w:val="19267830"/>
    <w:rsid w:val="192817FA"/>
    <w:rsid w:val="192F0DDA"/>
    <w:rsid w:val="192F2B88"/>
    <w:rsid w:val="193A152D"/>
    <w:rsid w:val="193C34F7"/>
    <w:rsid w:val="193E2DCB"/>
    <w:rsid w:val="19433732"/>
    <w:rsid w:val="194924B3"/>
    <w:rsid w:val="194A79C2"/>
    <w:rsid w:val="194D300E"/>
    <w:rsid w:val="194D74B2"/>
    <w:rsid w:val="195645B9"/>
    <w:rsid w:val="195C76F5"/>
    <w:rsid w:val="195E521C"/>
    <w:rsid w:val="19662322"/>
    <w:rsid w:val="196B16E7"/>
    <w:rsid w:val="19805192"/>
    <w:rsid w:val="19831126"/>
    <w:rsid w:val="198509FA"/>
    <w:rsid w:val="198527A8"/>
    <w:rsid w:val="199944A6"/>
    <w:rsid w:val="199C7AF2"/>
    <w:rsid w:val="19A74E14"/>
    <w:rsid w:val="19AF5A77"/>
    <w:rsid w:val="19B906A4"/>
    <w:rsid w:val="19BB266E"/>
    <w:rsid w:val="19C05ED6"/>
    <w:rsid w:val="19C257AA"/>
    <w:rsid w:val="19C72DC1"/>
    <w:rsid w:val="19CA0B03"/>
    <w:rsid w:val="19CC6629"/>
    <w:rsid w:val="19CD414F"/>
    <w:rsid w:val="19CE05F3"/>
    <w:rsid w:val="19D11E91"/>
    <w:rsid w:val="19D35C0A"/>
    <w:rsid w:val="19DB061A"/>
    <w:rsid w:val="19E020D4"/>
    <w:rsid w:val="1A045DC3"/>
    <w:rsid w:val="1A081BBA"/>
    <w:rsid w:val="1A0C2EC9"/>
    <w:rsid w:val="1A0E09F0"/>
    <w:rsid w:val="1A246465"/>
    <w:rsid w:val="1A277D03"/>
    <w:rsid w:val="1A2A3350"/>
    <w:rsid w:val="1A2C356C"/>
    <w:rsid w:val="1A2E627B"/>
    <w:rsid w:val="1A332204"/>
    <w:rsid w:val="1A3F6DFB"/>
    <w:rsid w:val="1A4D07AD"/>
    <w:rsid w:val="1A4E703E"/>
    <w:rsid w:val="1A587EBD"/>
    <w:rsid w:val="1A5A3C35"/>
    <w:rsid w:val="1A604FC3"/>
    <w:rsid w:val="1A613215"/>
    <w:rsid w:val="1A622AE9"/>
    <w:rsid w:val="1A646862"/>
    <w:rsid w:val="1A6C3968"/>
    <w:rsid w:val="1A732F49"/>
    <w:rsid w:val="1A7867B1"/>
    <w:rsid w:val="1A7A6085"/>
    <w:rsid w:val="1A8769F4"/>
    <w:rsid w:val="1A8E7D82"/>
    <w:rsid w:val="1A98475D"/>
    <w:rsid w:val="1AA02767"/>
    <w:rsid w:val="1AA44EB0"/>
    <w:rsid w:val="1AAB26E2"/>
    <w:rsid w:val="1AAD645B"/>
    <w:rsid w:val="1AB175CD"/>
    <w:rsid w:val="1AB33345"/>
    <w:rsid w:val="1ABD41C4"/>
    <w:rsid w:val="1AC27A2C"/>
    <w:rsid w:val="1AC46738"/>
    <w:rsid w:val="1ACA16C6"/>
    <w:rsid w:val="1AD03EF7"/>
    <w:rsid w:val="1ADC6D40"/>
    <w:rsid w:val="1AE14356"/>
    <w:rsid w:val="1AED4AA9"/>
    <w:rsid w:val="1B097409"/>
    <w:rsid w:val="1B157B5C"/>
    <w:rsid w:val="1B177D78"/>
    <w:rsid w:val="1B193AF0"/>
    <w:rsid w:val="1B1A1616"/>
    <w:rsid w:val="1B245FF1"/>
    <w:rsid w:val="1B26620D"/>
    <w:rsid w:val="1B2E6E70"/>
    <w:rsid w:val="1B3E70B3"/>
    <w:rsid w:val="1B43291B"/>
    <w:rsid w:val="1B46065D"/>
    <w:rsid w:val="1B4641B9"/>
    <w:rsid w:val="1B4D379A"/>
    <w:rsid w:val="1B4F12C0"/>
    <w:rsid w:val="1B5468D6"/>
    <w:rsid w:val="1B570174"/>
    <w:rsid w:val="1B5C1C2F"/>
    <w:rsid w:val="1B6034CD"/>
    <w:rsid w:val="1B617245"/>
    <w:rsid w:val="1B636B19"/>
    <w:rsid w:val="1B6B3C20"/>
    <w:rsid w:val="1B6D5BEA"/>
    <w:rsid w:val="1B7E3953"/>
    <w:rsid w:val="1B852F33"/>
    <w:rsid w:val="1B8B42C2"/>
    <w:rsid w:val="1B8D1DE8"/>
    <w:rsid w:val="1B8D3B96"/>
    <w:rsid w:val="1B917B2A"/>
    <w:rsid w:val="1B9A62B3"/>
    <w:rsid w:val="1BA57132"/>
    <w:rsid w:val="1BB05AD7"/>
    <w:rsid w:val="1BB750B7"/>
    <w:rsid w:val="1BCD0437"/>
    <w:rsid w:val="1BCF0653"/>
    <w:rsid w:val="1BD23C9F"/>
    <w:rsid w:val="1BE340FE"/>
    <w:rsid w:val="1BF27E9D"/>
    <w:rsid w:val="1BF754B3"/>
    <w:rsid w:val="1BFD436D"/>
    <w:rsid w:val="1C077DEC"/>
    <w:rsid w:val="1C0A3439"/>
    <w:rsid w:val="1C0F6CA1"/>
    <w:rsid w:val="1C146065"/>
    <w:rsid w:val="1C19367C"/>
    <w:rsid w:val="1C1B5646"/>
    <w:rsid w:val="1C250273"/>
    <w:rsid w:val="1C281B11"/>
    <w:rsid w:val="1C297D63"/>
    <w:rsid w:val="1C2E35CB"/>
    <w:rsid w:val="1C3109C5"/>
    <w:rsid w:val="1C4032FE"/>
    <w:rsid w:val="1C4A5F2B"/>
    <w:rsid w:val="1C4E1577"/>
    <w:rsid w:val="1C4E5A1B"/>
    <w:rsid w:val="1C4E77C9"/>
    <w:rsid w:val="1C5841A4"/>
    <w:rsid w:val="1C5A43C0"/>
    <w:rsid w:val="1C646FED"/>
    <w:rsid w:val="1C676ADD"/>
    <w:rsid w:val="1C715266"/>
    <w:rsid w:val="1C721B80"/>
    <w:rsid w:val="1C760ACE"/>
    <w:rsid w:val="1C7F7983"/>
    <w:rsid w:val="1C817B9F"/>
    <w:rsid w:val="1C8925AF"/>
    <w:rsid w:val="1C8C6544"/>
    <w:rsid w:val="1C907B66"/>
    <w:rsid w:val="1C915908"/>
    <w:rsid w:val="1C961170"/>
    <w:rsid w:val="1C962F1E"/>
    <w:rsid w:val="1C9F0025"/>
    <w:rsid w:val="1C9F376E"/>
    <w:rsid w:val="1CA218C3"/>
    <w:rsid w:val="1CA473E9"/>
    <w:rsid w:val="1CB44878"/>
    <w:rsid w:val="1CBB2985"/>
    <w:rsid w:val="1CC7132A"/>
    <w:rsid w:val="1CC932F4"/>
    <w:rsid w:val="1CCB2BC8"/>
    <w:rsid w:val="1CCC6940"/>
    <w:rsid w:val="1CD203FA"/>
    <w:rsid w:val="1CD221A8"/>
    <w:rsid w:val="1CE13779"/>
    <w:rsid w:val="1CE43C8A"/>
    <w:rsid w:val="1CE67A02"/>
    <w:rsid w:val="1CEB326A"/>
    <w:rsid w:val="1CEE2D5A"/>
    <w:rsid w:val="1CF3211F"/>
    <w:rsid w:val="1CF43964"/>
    <w:rsid w:val="1CF540E9"/>
    <w:rsid w:val="1CF87735"/>
    <w:rsid w:val="1CFC5477"/>
    <w:rsid w:val="1CFF2872"/>
    <w:rsid w:val="1D061E52"/>
    <w:rsid w:val="1D0936F0"/>
    <w:rsid w:val="1D0D1432"/>
    <w:rsid w:val="1D0E6F59"/>
    <w:rsid w:val="1D0F44A3"/>
    <w:rsid w:val="1D1D0F4A"/>
    <w:rsid w:val="1D1E7B6D"/>
    <w:rsid w:val="1D24052A"/>
    <w:rsid w:val="1D2F75FB"/>
    <w:rsid w:val="1D350989"/>
    <w:rsid w:val="1D3764AF"/>
    <w:rsid w:val="1D3E15EC"/>
    <w:rsid w:val="1D412E8A"/>
    <w:rsid w:val="1D4C5C00"/>
    <w:rsid w:val="1D570900"/>
    <w:rsid w:val="1D571DED"/>
    <w:rsid w:val="1D5F1562"/>
    <w:rsid w:val="1D6152DA"/>
    <w:rsid w:val="1D632E00"/>
    <w:rsid w:val="1D6372A4"/>
    <w:rsid w:val="1D6B7F07"/>
    <w:rsid w:val="1D6D3C7F"/>
    <w:rsid w:val="1D743260"/>
    <w:rsid w:val="1D792624"/>
    <w:rsid w:val="1D8B2357"/>
    <w:rsid w:val="1D8F1E47"/>
    <w:rsid w:val="1D9E652E"/>
    <w:rsid w:val="1D9F5E03"/>
    <w:rsid w:val="1DA82F09"/>
    <w:rsid w:val="1DAD187C"/>
    <w:rsid w:val="1DB418AE"/>
    <w:rsid w:val="1DB7314C"/>
    <w:rsid w:val="1DBC0763"/>
    <w:rsid w:val="1DC046F7"/>
    <w:rsid w:val="1DC53ABB"/>
    <w:rsid w:val="1DCA10D2"/>
    <w:rsid w:val="1DCF66E8"/>
    <w:rsid w:val="1DD957B9"/>
    <w:rsid w:val="1DDB508D"/>
    <w:rsid w:val="1DE101C9"/>
    <w:rsid w:val="1DEC729A"/>
    <w:rsid w:val="1DF93765"/>
    <w:rsid w:val="1DFB572F"/>
    <w:rsid w:val="1DFE521F"/>
    <w:rsid w:val="1E042F0A"/>
    <w:rsid w:val="1E075E82"/>
    <w:rsid w:val="1E0839A8"/>
    <w:rsid w:val="1E14234D"/>
    <w:rsid w:val="1E197963"/>
    <w:rsid w:val="1E1E31CB"/>
    <w:rsid w:val="1E200CF1"/>
    <w:rsid w:val="1E2157E7"/>
    <w:rsid w:val="1E2D1660"/>
    <w:rsid w:val="1E311151"/>
    <w:rsid w:val="1E356168"/>
    <w:rsid w:val="1E403142"/>
    <w:rsid w:val="1E4075E6"/>
    <w:rsid w:val="1E5170FD"/>
    <w:rsid w:val="1E561CB2"/>
    <w:rsid w:val="1E566E09"/>
    <w:rsid w:val="1E5906A7"/>
    <w:rsid w:val="1E5B6C04"/>
    <w:rsid w:val="1E6128A9"/>
    <w:rsid w:val="1E635082"/>
    <w:rsid w:val="1E6432D4"/>
    <w:rsid w:val="1E6E5F01"/>
    <w:rsid w:val="1E845724"/>
    <w:rsid w:val="1E85324A"/>
    <w:rsid w:val="1E8A0861"/>
    <w:rsid w:val="1E8E20FF"/>
    <w:rsid w:val="1E8F5E77"/>
    <w:rsid w:val="1E91399D"/>
    <w:rsid w:val="1E9811D0"/>
    <w:rsid w:val="1E9B7C16"/>
    <w:rsid w:val="1E9E4585"/>
    <w:rsid w:val="1EA731C1"/>
    <w:rsid w:val="1EAE3076"/>
    <w:rsid w:val="1EAF2075"/>
    <w:rsid w:val="1EB61656"/>
    <w:rsid w:val="1EBB6C6C"/>
    <w:rsid w:val="1EC04283"/>
    <w:rsid w:val="1EC45B21"/>
    <w:rsid w:val="1EC51899"/>
    <w:rsid w:val="1EC65D3D"/>
    <w:rsid w:val="1EC71AB5"/>
    <w:rsid w:val="1EC73863"/>
    <w:rsid w:val="1EC975DB"/>
    <w:rsid w:val="1ECC70CB"/>
    <w:rsid w:val="1ECE4BF1"/>
    <w:rsid w:val="1ED8781E"/>
    <w:rsid w:val="1EDA17E8"/>
    <w:rsid w:val="1EDC730E"/>
    <w:rsid w:val="1EE241F9"/>
    <w:rsid w:val="1EEE0DF0"/>
    <w:rsid w:val="1EF1268E"/>
    <w:rsid w:val="1EF34658"/>
    <w:rsid w:val="1EFF5838"/>
    <w:rsid w:val="1F010B23"/>
    <w:rsid w:val="1F066139"/>
    <w:rsid w:val="1F0B19A2"/>
    <w:rsid w:val="1F0E4FEE"/>
    <w:rsid w:val="1F120F82"/>
    <w:rsid w:val="1F136AA8"/>
    <w:rsid w:val="1F176598"/>
    <w:rsid w:val="1F1C595D"/>
    <w:rsid w:val="1F262338"/>
    <w:rsid w:val="1F264A2D"/>
    <w:rsid w:val="1F357B7F"/>
    <w:rsid w:val="1F3802BD"/>
    <w:rsid w:val="1F38206B"/>
    <w:rsid w:val="1F3D07BC"/>
    <w:rsid w:val="1F3F164B"/>
    <w:rsid w:val="1F4153C3"/>
    <w:rsid w:val="1F4901DA"/>
    <w:rsid w:val="1F4E5D32"/>
    <w:rsid w:val="1F501AAA"/>
    <w:rsid w:val="1F5275D0"/>
    <w:rsid w:val="1F5A0233"/>
    <w:rsid w:val="1F5E41C7"/>
    <w:rsid w:val="1F6B0692"/>
    <w:rsid w:val="1F6D3CAF"/>
    <w:rsid w:val="1F703EFB"/>
    <w:rsid w:val="1F745799"/>
    <w:rsid w:val="1F7E03C6"/>
    <w:rsid w:val="1F813A12"/>
    <w:rsid w:val="1F86727A"/>
    <w:rsid w:val="1F8A657D"/>
    <w:rsid w:val="1F8B663F"/>
    <w:rsid w:val="1F8D23B7"/>
    <w:rsid w:val="1F903C55"/>
    <w:rsid w:val="1F971487"/>
    <w:rsid w:val="1F9F033C"/>
    <w:rsid w:val="1FA53BA4"/>
    <w:rsid w:val="1FA63E40"/>
    <w:rsid w:val="1FA871F0"/>
    <w:rsid w:val="1FA92D3B"/>
    <w:rsid w:val="1FA92F69"/>
    <w:rsid w:val="1FBC1730"/>
    <w:rsid w:val="1FC009DE"/>
    <w:rsid w:val="1FC102B2"/>
    <w:rsid w:val="1FC87893"/>
    <w:rsid w:val="1FCF6E73"/>
    <w:rsid w:val="1FD44489"/>
    <w:rsid w:val="1FD71884"/>
    <w:rsid w:val="1FDE2C12"/>
    <w:rsid w:val="1FDE70B6"/>
    <w:rsid w:val="1FE04BDC"/>
    <w:rsid w:val="1FE12702"/>
    <w:rsid w:val="1FE81CE3"/>
    <w:rsid w:val="1FE87F35"/>
    <w:rsid w:val="1FED10A7"/>
    <w:rsid w:val="200563F1"/>
    <w:rsid w:val="20081943"/>
    <w:rsid w:val="20085EE1"/>
    <w:rsid w:val="200F101E"/>
    <w:rsid w:val="20104D96"/>
    <w:rsid w:val="20112FE8"/>
    <w:rsid w:val="201B5C14"/>
    <w:rsid w:val="201C7BDE"/>
    <w:rsid w:val="202251F5"/>
    <w:rsid w:val="2031368A"/>
    <w:rsid w:val="20401B1F"/>
    <w:rsid w:val="204A474C"/>
    <w:rsid w:val="204F3B10"/>
    <w:rsid w:val="204F58BE"/>
    <w:rsid w:val="205253AE"/>
    <w:rsid w:val="205D622D"/>
    <w:rsid w:val="205E01F7"/>
    <w:rsid w:val="20612EB5"/>
    <w:rsid w:val="206550E2"/>
    <w:rsid w:val="20672C08"/>
    <w:rsid w:val="206770AC"/>
    <w:rsid w:val="20743577"/>
    <w:rsid w:val="20765541"/>
    <w:rsid w:val="2080479F"/>
    <w:rsid w:val="2091237A"/>
    <w:rsid w:val="20971013"/>
    <w:rsid w:val="2099122F"/>
    <w:rsid w:val="20AA6F98"/>
    <w:rsid w:val="20AE6A88"/>
    <w:rsid w:val="20B6593D"/>
    <w:rsid w:val="20B9412A"/>
    <w:rsid w:val="20C22534"/>
    <w:rsid w:val="20C242E2"/>
    <w:rsid w:val="20CA3197"/>
    <w:rsid w:val="20CF69FF"/>
    <w:rsid w:val="20D364EF"/>
    <w:rsid w:val="20DA5ACF"/>
    <w:rsid w:val="20DF4E94"/>
    <w:rsid w:val="20E24984"/>
    <w:rsid w:val="20E56222"/>
    <w:rsid w:val="20F024B8"/>
    <w:rsid w:val="20F87D04"/>
    <w:rsid w:val="20FA1CCE"/>
    <w:rsid w:val="20FB5A46"/>
    <w:rsid w:val="20FF5536"/>
    <w:rsid w:val="210112AE"/>
    <w:rsid w:val="210C7C53"/>
    <w:rsid w:val="210E5779"/>
    <w:rsid w:val="21162880"/>
    <w:rsid w:val="211C60E8"/>
    <w:rsid w:val="2120725A"/>
    <w:rsid w:val="21222FD3"/>
    <w:rsid w:val="21262AC3"/>
    <w:rsid w:val="21294361"/>
    <w:rsid w:val="21333432"/>
    <w:rsid w:val="21350F58"/>
    <w:rsid w:val="21374CD0"/>
    <w:rsid w:val="213D7E0C"/>
    <w:rsid w:val="213F3B84"/>
    <w:rsid w:val="21505D92"/>
    <w:rsid w:val="21515666"/>
    <w:rsid w:val="21582E98"/>
    <w:rsid w:val="21584C46"/>
    <w:rsid w:val="215869F4"/>
    <w:rsid w:val="215A276C"/>
    <w:rsid w:val="216830DB"/>
    <w:rsid w:val="216929AF"/>
    <w:rsid w:val="21723F5A"/>
    <w:rsid w:val="217557F8"/>
    <w:rsid w:val="21780E44"/>
    <w:rsid w:val="217D645B"/>
    <w:rsid w:val="217F0425"/>
    <w:rsid w:val="21830789"/>
    <w:rsid w:val="2188160C"/>
    <w:rsid w:val="218C669E"/>
    <w:rsid w:val="218D141D"/>
    <w:rsid w:val="218E68BA"/>
    <w:rsid w:val="219537A4"/>
    <w:rsid w:val="219630EB"/>
    <w:rsid w:val="21983295"/>
    <w:rsid w:val="219F2875"/>
    <w:rsid w:val="21A97250"/>
    <w:rsid w:val="21BA145D"/>
    <w:rsid w:val="21BC51D5"/>
    <w:rsid w:val="21BF0821"/>
    <w:rsid w:val="21C30312"/>
    <w:rsid w:val="21C978F2"/>
    <w:rsid w:val="21D26E9E"/>
    <w:rsid w:val="21D70261"/>
    <w:rsid w:val="21DE15EF"/>
    <w:rsid w:val="21DE339D"/>
    <w:rsid w:val="21DE514B"/>
    <w:rsid w:val="21E604A4"/>
    <w:rsid w:val="21E8254A"/>
    <w:rsid w:val="21F030D1"/>
    <w:rsid w:val="21F901D7"/>
    <w:rsid w:val="21FB3F4F"/>
    <w:rsid w:val="21FC7CC7"/>
    <w:rsid w:val="21FE134A"/>
    <w:rsid w:val="220646A2"/>
    <w:rsid w:val="220A23E4"/>
    <w:rsid w:val="220A5F40"/>
    <w:rsid w:val="220F3557"/>
    <w:rsid w:val="22115DF1"/>
    <w:rsid w:val="221C5C74"/>
    <w:rsid w:val="221E379A"/>
    <w:rsid w:val="222039B6"/>
    <w:rsid w:val="2221328A"/>
    <w:rsid w:val="22244B28"/>
    <w:rsid w:val="2228286B"/>
    <w:rsid w:val="22284619"/>
    <w:rsid w:val="222A213F"/>
    <w:rsid w:val="222B5EB7"/>
    <w:rsid w:val="22372AAE"/>
    <w:rsid w:val="22407BB4"/>
    <w:rsid w:val="22433200"/>
    <w:rsid w:val="224376A4"/>
    <w:rsid w:val="22460F43"/>
    <w:rsid w:val="22484CBB"/>
    <w:rsid w:val="224F429B"/>
    <w:rsid w:val="225673D8"/>
    <w:rsid w:val="22592A24"/>
    <w:rsid w:val="22714212"/>
    <w:rsid w:val="22715FC0"/>
    <w:rsid w:val="22765384"/>
    <w:rsid w:val="227B0BEC"/>
    <w:rsid w:val="227B6E3E"/>
    <w:rsid w:val="227C4964"/>
    <w:rsid w:val="22804455"/>
    <w:rsid w:val="228329E6"/>
    <w:rsid w:val="22851A6B"/>
    <w:rsid w:val="228A0E2F"/>
    <w:rsid w:val="22925F36"/>
    <w:rsid w:val="229323DA"/>
    <w:rsid w:val="22A31EF1"/>
    <w:rsid w:val="22B1671A"/>
    <w:rsid w:val="22B20386"/>
    <w:rsid w:val="22B440FE"/>
    <w:rsid w:val="22B81E40"/>
    <w:rsid w:val="22B83BEE"/>
    <w:rsid w:val="22B8599C"/>
    <w:rsid w:val="22B91715"/>
    <w:rsid w:val="22BB548D"/>
    <w:rsid w:val="22BD1205"/>
    <w:rsid w:val="22C00CF5"/>
    <w:rsid w:val="22C34341"/>
    <w:rsid w:val="22C41308"/>
    <w:rsid w:val="22C97BAA"/>
    <w:rsid w:val="22CC769A"/>
    <w:rsid w:val="22D12F02"/>
    <w:rsid w:val="22D402FC"/>
    <w:rsid w:val="22D95913"/>
    <w:rsid w:val="22E5075C"/>
    <w:rsid w:val="22EE13BE"/>
    <w:rsid w:val="22FF181D"/>
    <w:rsid w:val="230B6414"/>
    <w:rsid w:val="231057D9"/>
    <w:rsid w:val="23111551"/>
    <w:rsid w:val="231150AD"/>
    <w:rsid w:val="231921B3"/>
    <w:rsid w:val="231D7EF5"/>
    <w:rsid w:val="23264738"/>
    <w:rsid w:val="2329689A"/>
    <w:rsid w:val="232E2103"/>
    <w:rsid w:val="232E5C5F"/>
    <w:rsid w:val="23377209"/>
    <w:rsid w:val="23377EE9"/>
    <w:rsid w:val="233C5018"/>
    <w:rsid w:val="2346744C"/>
    <w:rsid w:val="234B6811"/>
    <w:rsid w:val="234C2589"/>
    <w:rsid w:val="235C0A1E"/>
    <w:rsid w:val="236D2C2B"/>
    <w:rsid w:val="236E24FF"/>
    <w:rsid w:val="237F64BA"/>
    <w:rsid w:val="238241FC"/>
    <w:rsid w:val="238735C1"/>
    <w:rsid w:val="2389558B"/>
    <w:rsid w:val="238E0DF3"/>
    <w:rsid w:val="23902475"/>
    <w:rsid w:val="23922691"/>
    <w:rsid w:val="23953F30"/>
    <w:rsid w:val="23977CA8"/>
    <w:rsid w:val="23A203FB"/>
    <w:rsid w:val="23AE0B4E"/>
    <w:rsid w:val="23B32608"/>
    <w:rsid w:val="23C640E9"/>
    <w:rsid w:val="23C84F0E"/>
    <w:rsid w:val="23D26F32"/>
    <w:rsid w:val="23D5432C"/>
    <w:rsid w:val="23D83E1C"/>
    <w:rsid w:val="23E34C9B"/>
    <w:rsid w:val="23EE53EE"/>
    <w:rsid w:val="23F92711"/>
    <w:rsid w:val="240B2444"/>
    <w:rsid w:val="240F3CE2"/>
    <w:rsid w:val="24194B61"/>
    <w:rsid w:val="241C01AD"/>
    <w:rsid w:val="241C4357"/>
    <w:rsid w:val="24207C9D"/>
    <w:rsid w:val="242157C3"/>
    <w:rsid w:val="24286B52"/>
    <w:rsid w:val="242D4168"/>
    <w:rsid w:val="2435126F"/>
    <w:rsid w:val="243E0123"/>
    <w:rsid w:val="243F5C4A"/>
    <w:rsid w:val="244020ED"/>
    <w:rsid w:val="24417C14"/>
    <w:rsid w:val="2446347C"/>
    <w:rsid w:val="244F40DF"/>
    <w:rsid w:val="245E2574"/>
    <w:rsid w:val="246102B6"/>
    <w:rsid w:val="24613E12"/>
    <w:rsid w:val="247B4ED4"/>
    <w:rsid w:val="24822706"/>
    <w:rsid w:val="24883A94"/>
    <w:rsid w:val="248C70E1"/>
    <w:rsid w:val="249145FE"/>
    <w:rsid w:val="2492046F"/>
    <w:rsid w:val="24942439"/>
    <w:rsid w:val="249661B1"/>
    <w:rsid w:val="249917FE"/>
    <w:rsid w:val="249E5066"/>
    <w:rsid w:val="249E63AB"/>
    <w:rsid w:val="249E6E14"/>
    <w:rsid w:val="24A65CC9"/>
    <w:rsid w:val="24A85EE5"/>
    <w:rsid w:val="24AC1531"/>
    <w:rsid w:val="24B248A8"/>
    <w:rsid w:val="24B71C84"/>
    <w:rsid w:val="24CA7C09"/>
    <w:rsid w:val="24D42836"/>
    <w:rsid w:val="24D97E4C"/>
    <w:rsid w:val="24DB0068"/>
    <w:rsid w:val="24DD793C"/>
    <w:rsid w:val="24E0742D"/>
    <w:rsid w:val="24E16D01"/>
    <w:rsid w:val="24E72569"/>
    <w:rsid w:val="24EA02AB"/>
    <w:rsid w:val="24F86524"/>
    <w:rsid w:val="24FB6014"/>
    <w:rsid w:val="25021151"/>
    <w:rsid w:val="25034EC9"/>
    <w:rsid w:val="25050C41"/>
    <w:rsid w:val="25096983"/>
    <w:rsid w:val="250D7AF6"/>
    <w:rsid w:val="25186BC6"/>
    <w:rsid w:val="251A293E"/>
    <w:rsid w:val="251D40A6"/>
    <w:rsid w:val="251F7F55"/>
    <w:rsid w:val="25207829"/>
    <w:rsid w:val="252235A1"/>
    <w:rsid w:val="252A06A8"/>
    <w:rsid w:val="254774AC"/>
    <w:rsid w:val="254C6870"/>
    <w:rsid w:val="254E25E8"/>
    <w:rsid w:val="25506360"/>
    <w:rsid w:val="2551032A"/>
    <w:rsid w:val="255B2F57"/>
    <w:rsid w:val="25643BBA"/>
    <w:rsid w:val="25781413"/>
    <w:rsid w:val="25787665"/>
    <w:rsid w:val="257F09F3"/>
    <w:rsid w:val="258204E4"/>
    <w:rsid w:val="258A1146"/>
    <w:rsid w:val="258C1362"/>
    <w:rsid w:val="259455FA"/>
    <w:rsid w:val="259721E1"/>
    <w:rsid w:val="259D3570"/>
    <w:rsid w:val="25AC5561"/>
    <w:rsid w:val="25AC730F"/>
    <w:rsid w:val="25BD32CA"/>
    <w:rsid w:val="25CB3C39"/>
    <w:rsid w:val="25CC175F"/>
    <w:rsid w:val="25E82A3D"/>
    <w:rsid w:val="25EB42DB"/>
    <w:rsid w:val="25FA451E"/>
    <w:rsid w:val="25FD5DBC"/>
    <w:rsid w:val="260158AC"/>
    <w:rsid w:val="260521E0"/>
    <w:rsid w:val="260D4251"/>
    <w:rsid w:val="26103D41"/>
    <w:rsid w:val="261E645E"/>
    <w:rsid w:val="262275D1"/>
    <w:rsid w:val="26245A87"/>
    <w:rsid w:val="26263565"/>
    <w:rsid w:val="262D044F"/>
    <w:rsid w:val="263317DE"/>
    <w:rsid w:val="263749FA"/>
    <w:rsid w:val="263C4B36"/>
    <w:rsid w:val="263E265D"/>
    <w:rsid w:val="26435EC5"/>
    <w:rsid w:val="26437C73"/>
    <w:rsid w:val="26445799"/>
    <w:rsid w:val="26460C4F"/>
    <w:rsid w:val="265359DC"/>
    <w:rsid w:val="265E2CFF"/>
    <w:rsid w:val="266320C3"/>
    <w:rsid w:val="266A3452"/>
    <w:rsid w:val="266F0A68"/>
    <w:rsid w:val="267918E7"/>
    <w:rsid w:val="267E514F"/>
    <w:rsid w:val="267F67D1"/>
    <w:rsid w:val="26864004"/>
    <w:rsid w:val="268E3019"/>
    <w:rsid w:val="268F110A"/>
    <w:rsid w:val="26906C30"/>
    <w:rsid w:val="269404CF"/>
    <w:rsid w:val="26991BC5"/>
    <w:rsid w:val="26AF32F6"/>
    <w:rsid w:val="26B24DF9"/>
    <w:rsid w:val="26B26BA7"/>
    <w:rsid w:val="26B4291F"/>
    <w:rsid w:val="26B7240F"/>
    <w:rsid w:val="26BE379D"/>
    <w:rsid w:val="26C50688"/>
    <w:rsid w:val="26C54B2C"/>
    <w:rsid w:val="26C778FD"/>
    <w:rsid w:val="26CA2142"/>
    <w:rsid w:val="26CC5EBA"/>
    <w:rsid w:val="26D655B4"/>
    <w:rsid w:val="26DB7EAB"/>
    <w:rsid w:val="26DD1E76"/>
    <w:rsid w:val="26E01966"/>
    <w:rsid w:val="26E1123A"/>
    <w:rsid w:val="26F40F6D"/>
    <w:rsid w:val="26F92A28"/>
    <w:rsid w:val="27111B1F"/>
    <w:rsid w:val="27117D71"/>
    <w:rsid w:val="27201D62"/>
    <w:rsid w:val="272D5FC2"/>
    <w:rsid w:val="27313F6F"/>
    <w:rsid w:val="27383550"/>
    <w:rsid w:val="273D46C2"/>
    <w:rsid w:val="274C2B57"/>
    <w:rsid w:val="27624129"/>
    <w:rsid w:val="2769195B"/>
    <w:rsid w:val="276A7481"/>
    <w:rsid w:val="276E51C4"/>
    <w:rsid w:val="27750300"/>
    <w:rsid w:val="27766A8E"/>
    <w:rsid w:val="277D5407"/>
    <w:rsid w:val="27802801"/>
    <w:rsid w:val="2786250D"/>
    <w:rsid w:val="278D3BC5"/>
    <w:rsid w:val="278E4F1E"/>
    <w:rsid w:val="2790513A"/>
    <w:rsid w:val="279369D8"/>
    <w:rsid w:val="27962024"/>
    <w:rsid w:val="279A7D67"/>
    <w:rsid w:val="279B588D"/>
    <w:rsid w:val="279D7857"/>
    <w:rsid w:val="27A03561"/>
    <w:rsid w:val="27A504B9"/>
    <w:rsid w:val="27A75FE0"/>
    <w:rsid w:val="27B5694E"/>
    <w:rsid w:val="27BF77CD"/>
    <w:rsid w:val="27C22E19"/>
    <w:rsid w:val="27C9064C"/>
    <w:rsid w:val="27CB6172"/>
    <w:rsid w:val="27CF1439"/>
    <w:rsid w:val="27D05536"/>
    <w:rsid w:val="27D112AE"/>
    <w:rsid w:val="27D843EB"/>
    <w:rsid w:val="27D86AE1"/>
    <w:rsid w:val="27DA4607"/>
    <w:rsid w:val="27DC037F"/>
    <w:rsid w:val="27E56B08"/>
    <w:rsid w:val="27F05BD9"/>
    <w:rsid w:val="27F751B9"/>
    <w:rsid w:val="27FD02F5"/>
    <w:rsid w:val="28011B94"/>
    <w:rsid w:val="280451E0"/>
    <w:rsid w:val="2810627B"/>
    <w:rsid w:val="28186EDD"/>
    <w:rsid w:val="281E2746"/>
    <w:rsid w:val="28221B0A"/>
    <w:rsid w:val="282615FA"/>
    <w:rsid w:val="28285372"/>
    <w:rsid w:val="282B4E63"/>
    <w:rsid w:val="282C4737"/>
    <w:rsid w:val="28327F9F"/>
    <w:rsid w:val="28377363"/>
    <w:rsid w:val="28397580"/>
    <w:rsid w:val="283F090E"/>
    <w:rsid w:val="284101E2"/>
    <w:rsid w:val="28414686"/>
    <w:rsid w:val="28433F5A"/>
    <w:rsid w:val="28463A4A"/>
    <w:rsid w:val="28500425"/>
    <w:rsid w:val="28520641"/>
    <w:rsid w:val="2859377E"/>
    <w:rsid w:val="286748D2"/>
    <w:rsid w:val="28722A91"/>
    <w:rsid w:val="287265EE"/>
    <w:rsid w:val="28771E56"/>
    <w:rsid w:val="288307FB"/>
    <w:rsid w:val="288B41F7"/>
    <w:rsid w:val="288D3427"/>
    <w:rsid w:val="28A349F9"/>
    <w:rsid w:val="28A65C60"/>
    <w:rsid w:val="28A95D87"/>
    <w:rsid w:val="28B119B2"/>
    <w:rsid w:val="28B409B4"/>
    <w:rsid w:val="28B46C06"/>
    <w:rsid w:val="28B65137"/>
    <w:rsid w:val="28B704A4"/>
    <w:rsid w:val="28BB61E6"/>
    <w:rsid w:val="28C01A4F"/>
    <w:rsid w:val="28C66939"/>
    <w:rsid w:val="28C80903"/>
    <w:rsid w:val="28CA21C5"/>
    <w:rsid w:val="28CF1C92"/>
    <w:rsid w:val="28D70B46"/>
    <w:rsid w:val="28E374EB"/>
    <w:rsid w:val="28F90ABD"/>
    <w:rsid w:val="28F9286B"/>
    <w:rsid w:val="2900009D"/>
    <w:rsid w:val="290556AA"/>
    <w:rsid w:val="290D4568"/>
    <w:rsid w:val="2916166F"/>
    <w:rsid w:val="2920429C"/>
    <w:rsid w:val="29220014"/>
    <w:rsid w:val="292875F4"/>
    <w:rsid w:val="292C2C40"/>
    <w:rsid w:val="292E35BA"/>
    <w:rsid w:val="29310257"/>
    <w:rsid w:val="293164A9"/>
    <w:rsid w:val="293B2E83"/>
    <w:rsid w:val="29430F3E"/>
    <w:rsid w:val="2944442E"/>
    <w:rsid w:val="294D1FF0"/>
    <w:rsid w:val="295977AD"/>
    <w:rsid w:val="296D5007"/>
    <w:rsid w:val="297245B9"/>
    <w:rsid w:val="29763EBB"/>
    <w:rsid w:val="29883BEF"/>
    <w:rsid w:val="29954C89"/>
    <w:rsid w:val="299B6018"/>
    <w:rsid w:val="299D58EC"/>
    <w:rsid w:val="299F1664"/>
    <w:rsid w:val="29A0362E"/>
    <w:rsid w:val="29B03871"/>
    <w:rsid w:val="29B42C36"/>
    <w:rsid w:val="29B449E4"/>
    <w:rsid w:val="29B669AE"/>
    <w:rsid w:val="29B80978"/>
    <w:rsid w:val="29C72969"/>
    <w:rsid w:val="29CA4207"/>
    <w:rsid w:val="29D137E8"/>
    <w:rsid w:val="29D357B2"/>
    <w:rsid w:val="29DB4666"/>
    <w:rsid w:val="29E21551"/>
    <w:rsid w:val="29E51041"/>
    <w:rsid w:val="29E90B31"/>
    <w:rsid w:val="29E928DF"/>
    <w:rsid w:val="29EB1F7F"/>
    <w:rsid w:val="29EC23D0"/>
    <w:rsid w:val="29F86FC6"/>
    <w:rsid w:val="29FA2D3E"/>
    <w:rsid w:val="29FD638B"/>
    <w:rsid w:val="2A0616E3"/>
    <w:rsid w:val="2A0E67EA"/>
    <w:rsid w:val="2A102562"/>
    <w:rsid w:val="2A1159D9"/>
    <w:rsid w:val="2A1262DA"/>
    <w:rsid w:val="2A151926"/>
    <w:rsid w:val="2A1536D4"/>
    <w:rsid w:val="2A181417"/>
    <w:rsid w:val="2A1A6F3D"/>
    <w:rsid w:val="2A1C2CB5"/>
    <w:rsid w:val="2A263B34"/>
    <w:rsid w:val="2A264090"/>
    <w:rsid w:val="2A377AEF"/>
    <w:rsid w:val="2A44220C"/>
    <w:rsid w:val="2A495A74"/>
    <w:rsid w:val="2A4D10C0"/>
    <w:rsid w:val="2A4E308A"/>
    <w:rsid w:val="2A4E61A8"/>
    <w:rsid w:val="2A50295E"/>
    <w:rsid w:val="2A53244F"/>
    <w:rsid w:val="2A570191"/>
    <w:rsid w:val="2A585CB7"/>
    <w:rsid w:val="2A5E151F"/>
    <w:rsid w:val="2A5E65FC"/>
    <w:rsid w:val="2A612DBE"/>
    <w:rsid w:val="2A636B36"/>
    <w:rsid w:val="2A6B1546"/>
    <w:rsid w:val="2A6D3510"/>
    <w:rsid w:val="2A754FB7"/>
    <w:rsid w:val="2A783C63"/>
    <w:rsid w:val="2A7A79DB"/>
    <w:rsid w:val="2A7C19A5"/>
    <w:rsid w:val="2A7D74CC"/>
    <w:rsid w:val="2A7E571E"/>
    <w:rsid w:val="2A8E0F03"/>
    <w:rsid w:val="2A924D25"/>
    <w:rsid w:val="2A950CB9"/>
    <w:rsid w:val="2A9A62D0"/>
    <w:rsid w:val="2AAA4765"/>
    <w:rsid w:val="2AAA5337"/>
    <w:rsid w:val="2AAB4BC5"/>
    <w:rsid w:val="2AAD1B5F"/>
    <w:rsid w:val="2ABA427C"/>
    <w:rsid w:val="2ABB0720"/>
    <w:rsid w:val="2ABC1DA2"/>
    <w:rsid w:val="2AC375D4"/>
    <w:rsid w:val="2AC944BF"/>
    <w:rsid w:val="2ACA2711"/>
    <w:rsid w:val="2ACB6B5A"/>
    <w:rsid w:val="2AE17A5A"/>
    <w:rsid w:val="2AED28A3"/>
    <w:rsid w:val="2AF05EF0"/>
    <w:rsid w:val="2AF43C32"/>
    <w:rsid w:val="2B0100FD"/>
    <w:rsid w:val="2B1E2A5D"/>
    <w:rsid w:val="2B1E480B"/>
    <w:rsid w:val="2B2142FB"/>
    <w:rsid w:val="2B255B99"/>
    <w:rsid w:val="2B30453E"/>
    <w:rsid w:val="2B3109E2"/>
    <w:rsid w:val="2B391645"/>
    <w:rsid w:val="2B4324C3"/>
    <w:rsid w:val="2B472695"/>
    <w:rsid w:val="2B4F70BA"/>
    <w:rsid w:val="2B54647E"/>
    <w:rsid w:val="2B681F2A"/>
    <w:rsid w:val="2B6A0DDE"/>
    <w:rsid w:val="2B797C93"/>
    <w:rsid w:val="2B7F799F"/>
    <w:rsid w:val="2B824D9A"/>
    <w:rsid w:val="2B836D64"/>
    <w:rsid w:val="2B856638"/>
    <w:rsid w:val="2B8723B0"/>
    <w:rsid w:val="2B886128"/>
    <w:rsid w:val="2B8B4429"/>
    <w:rsid w:val="2B8E7BE2"/>
    <w:rsid w:val="2B940F71"/>
    <w:rsid w:val="2B990335"/>
    <w:rsid w:val="2BA271EA"/>
    <w:rsid w:val="2BA70CA4"/>
    <w:rsid w:val="2BAF1907"/>
    <w:rsid w:val="2BB05DAB"/>
    <w:rsid w:val="2BB37649"/>
    <w:rsid w:val="2BB46F1D"/>
    <w:rsid w:val="2BB60EE7"/>
    <w:rsid w:val="2BBB02AC"/>
    <w:rsid w:val="2BBB474F"/>
    <w:rsid w:val="2BBD04C8"/>
    <w:rsid w:val="2BBD2276"/>
    <w:rsid w:val="2BBE7D9C"/>
    <w:rsid w:val="2BC453B2"/>
    <w:rsid w:val="2BC90C1A"/>
    <w:rsid w:val="2BCA6741"/>
    <w:rsid w:val="2BCC24B9"/>
    <w:rsid w:val="2BD001FB"/>
    <w:rsid w:val="2BD01C8D"/>
    <w:rsid w:val="2BDD0222"/>
    <w:rsid w:val="2BE041B6"/>
    <w:rsid w:val="2BEA293F"/>
    <w:rsid w:val="2BF437BD"/>
    <w:rsid w:val="2BF53FE7"/>
    <w:rsid w:val="2BF92FAC"/>
    <w:rsid w:val="2C077995"/>
    <w:rsid w:val="2C155C0E"/>
    <w:rsid w:val="2C1B6F9C"/>
    <w:rsid w:val="2C1F6A8C"/>
    <w:rsid w:val="2C2B5431"/>
    <w:rsid w:val="2C302A48"/>
    <w:rsid w:val="2C351E0C"/>
    <w:rsid w:val="2C3818FC"/>
    <w:rsid w:val="2C3D5164"/>
    <w:rsid w:val="2C493B09"/>
    <w:rsid w:val="2C4B162F"/>
    <w:rsid w:val="2C4C53A8"/>
    <w:rsid w:val="2C4E2ECE"/>
    <w:rsid w:val="2C567FD4"/>
    <w:rsid w:val="2C624BCB"/>
    <w:rsid w:val="2C6721E1"/>
    <w:rsid w:val="2C6C77F8"/>
    <w:rsid w:val="2C770676"/>
    <w:rsid w:val="2C862667"/>
    <w:rsid w:val="2C866B0B"/>
    <w:rsid w:val="2C9034E6"/>
    <w:rsid w:val="2C970D19"/>
    <w:rsid w:val="2C972AC7"/>
    <w:rsid w:val="2C974875"/>
    <w:rsid w:val="2C994A91"/>
    <w:rsid w:val="2C9A4365"/>
    <w:rsid w:val="2C9D5C03"/>
    <w:rsid w:val="2CB03B88"/>
    <w:rsid w:val="2CB76CC5"/>
    <w:rsid w:val="2CBF3DCB"/>
    <w:rsid w:val="2CC15D95"/>
    <w:rsid w:val="2CC43190"/>
    <w:rsid w:val="2CC503FD"/>
    <w:rsid w:val="2CCD64E8"/>
    <w:rsid w:val="2CCE2260"/>
    <w:rsid w:val="2CDE06F5"/>
    <w:rsid w:val="2CDF446E"/>
    <w:rsid w:val="2CF241A1"/>
    <w:rsid w:val="2CFA4E04"/>
    <w:rsid w:val="2CFB12A7"/>
    <w:rsid w:val="2D085772"/>
    <w:rsid w:val="2D0A14EA"/>
    <w:rsid w:val="2D12214D"/>
    <w:rsid w:val="2D191183"/>
    <w:rsid w:val="2D214A86"/>
    <w:rsid w:val="2D320A41"/>
    <w:rsid w:val="2D3C71CA"/>
    <w:rsid w:val="2D3E2F42"/>
    <w:rsid w:val="2D4349FC"/>
    <w:rsid w:val="2D4744ED"/>
    <w:rsid w:val="2D5409B8"/>
    <w:rsid w:val="2D5664DE"/>
    <w:rsid w:val="2D5B3AF4"/>
    <w:rsid w:val="2D5C161A"/>
    <w:rsid w:val="2D60110A"/>
    <w:rsid w:val="2D6055AE"/>
    <w:rsid w:val="2D614E83"/>
    <w:rsid w:val="2D656721"/>
    <w:rsid w:val="2D67693D"/>
    <w:rsid w:val="2D686211"/>
    <w:rsid w:val="2D6D1A79"/>
    <w:rsid w:val="2D720E3E"/>
    <w:rsid w:val="2D744BB6"/>
    <w:rsid w:val="2D8079FF"/>
    <w:rsid w:val="2D850B71"/>
    <w:rsid w:val="2DA03BFD"/>
    <w:rsid w:val="2DAD00C8"/>
    <w:rsid w:val="2DB256DE"/>
    <w:rsid w:val="2DB33930"/>
    <w:rsid w:val="2DB5581A"/>
    <w:rsid w:val="2DB80F46"/>
    <w:rsid w:val="2DB96A6D"/>
    <w:rsid w:val="2DBE4083"/>
    <w:rsid w:val="2DC21DC5"/>
    <w:rsid w:val="2DC23B73"/>
    <w:rsid w:val="2DCA0C7A"/>
    <w:rsid w:val="2DD9710F"/>
    <w:rsid w:val="2DDB2E87"/>
    <w:rsid w:val="2DDD09AD"/>
    <w:rsid w:val="2DDD6BFF"/>
    <w:rsid w:val="2DE55AB4"/>
    <w:rsid w:val="2DEA4E78"/>
    <w:rsid w:val="2DED6716"/>
    <w:rsid w:val="2DEF06E0"/>
    <w:rsid w:val="2DF33D2D"/>
    <w:rsid w:val="2DF83A39"/>
    <w:rsid w:val="2DFB0E33"/>
    <w:rsid w:val="2E0028ED"/>
    <w:rsid w:val="2E0226E0"/>
    <w:rsid w:val="2E0917A2"/>
    <w:rsid w:val="2E0A551A"/>
    <w:rsid w:val="2E0C3040"/>
    <w:rsid w:val="2E1348A7"/>
    <w:rsid w:val="2E162111"/>
    <w:rsid w:val="2E1D524D"/>
    <w:rsid w:val="2E20089A"/>
    <w:rsid w:val="2E2E745B"/>
    <w:rsid w:val="2E3031D3"/>
    <w:rsid w:val="2E312AA7"/>
    <w:rsid w:val="2E4427DA"/>
    <w:rsid w:val="2E474078"/>
    <w:rsid w:val="2E7B7120"/>
    <w:rsid w:val="2E8409E5"/>
    <w:rsid w:val="2E8452CD"/>
    <w:rsid w:val="2E870919"/>
    <w:rsid w:val="2E9077CD"/>
    <w:rsid w:val="2EA25753"/>
    <w:rsid w:val="2EA43279"/>
    <w:rsid w:val="2EA9088F"/>
    <w:rsid w:val="2EAF5DEC"/>
    <w:rsid w:val="2EB643B9"/>
    <w:rsid w:val="2EB72FAC"/>
    <w:rsid w:val="2EBA2A9C"/>
    <w:rsid w:val="2EC21951"/>
    <w:rsid w:val="2ECE02F6"/>
    <w:rsid w:val="2ED31DB0"/>
    <w:rsid w:val="2ED33B5E"/>
    <w:rsid w:val="2ED973C6"/>
    <w:rsid w:val="2EDC0C65"/>
    <w:rsid w:val="2EE67D35"/>
    <w:rsid w:val="2EED10C4"/>
    <w:rsid w:val="2EEE0998"/>
    <w:rsid w:val="2EF333F6"/>
    <w:rsid w:val="2EF53AD4"/>
    <w:rsid w:val="2EFF2BA5"/>
    <w:rsid w:val="2F041F69"/>
    <w:rsid w:val="2F081A5A"/>
    <w:rsid w:val="2F106B60"/>
    <w:rsid w:val="2F195A15"/>
    <w:rsid w:val="2F212B1B"/>
    <w:rsid w:val="2F230642"/>
    <w:rsid w:val="2F236894"/>
    <w:rsid w:val="2F283EAA"/>
    <w:rsid w:val="2F285C58"/>
    <w:rsid w:val="2F2B5748"/>
    <w:rsid w:val="2F432A92"/>
    <w:rsid w:val="2F4A2072"/>
    <w:rsid w:val="2F56378D"/>
    <w:rsid w:val="2F713AA3"/>
    <w:rsid w:val="2F77098D"/>
    <w:rsid w:val="2F7C41F6"/>
    <w:rsid w:val="2F7E3ACA"/>
    <w:rsid w:val="2F81180C"/>
    <w:rsid w:val="2F917CA1"/>
    <w:rsid w:val="2F9432ED"/>
    <w:rsid w:val="2F994FFC"/>
    <w:rsid w:val="2F9E23BE"/>
    <w:rsid w:val="2FA07EE4"/>
    <w:rsid w:val="2FA71273"/>
    <w:rsid w:val="2FAF6379"/>
    <w:rsid w:val="2FC00586"/>
    <w:rsid w:val="2FC31E25"/>
    <w:rsid w:val="2FC33BD3"/>
    <w:rsid w:val="2FC55B9D"/>
    <w:rsid w:val="2FCA4F61"/>
    <w:rsid w:val="2FD25A98"/>
    <w:rsid w:val="2FD63906"/>
    <w:rsid w:val="2FD8767E"/>
    <w:rsid w:val="2FE36023"/>
    <w:rsid w:val="2FE73D65"/>
    <w:rsid w:val="2FEA73B1"/>
    <w:rsid w:val="2FF65D56"/>
    <w:rsid w:val="2FFA3A98"/>
    <w:rsid w:val="2FFD5337"/>
    <w:rsid w:val="30055F99"/>
    <w:rsid w:val="30073ABF"/>
    <w:rsid w:val="30085A89"/>
    <w:rsid w:val="301A5EE8"/>
    <w:rsid w:val="301B756B"/>
    <w:rsid w:val="301D7787"/>
    <w:rsid w:val="30202DD3"/>
    <w:rsid w:val="30224D9D"/>
    <w:rsid w:val="30234671"/>
    <w:rsid w:val="302A1EA4"/>
    <w:rsid w:val="302A5A00"/>
    <w:rsid w:val="302C79CA"/>
    <w:rsid w:val="302D729E"/>
    <w:rsid w:val="303A20E7"/>
    <w:rsid w:val="303C4127"/>
    <w:rsid w:val="3042689B"/>
    <w:rsid w:val="304C5976"/>
    <w:rsid w:val="305331A8"/>
    <w:rsid w:val="30550CCF"/>
    <w:rsid w:val="3064037A"/>
    <w:rsid w:val="306453B6"/>
    <w:rsid w:val="30656A38"/>
    <w:rsid w:val="306727B0"/>
    <w:rsid w:val="30672894"/>
    <w:rsid w:val="30705B08"/>
    <w:rsid w:val="30717AD3"/>
    <w:rsid w:val="307777B8"/>
    <w:rsid w:val="30782C0F"/>
    <w:rsid w:val="307D1FD3"/>
    <w:rsid w:val="308248CB"/>
    <w:rsid w:val="308570DA"/>
    <w:rsid w:val="30874C00"/>
    <w:rsid w:val="30907F59"/>
    <w:rsid w:val="309E70D1"/>
    <w:rsid w:val="309F63EE"/>
    <w:rsid w:val="30A734F4"/>
    <w:rsid w:val="30AA08EF"/>
    <w:rsid w:val="30B31E99"/>
    <w:rsid w:val="30B57CC7"/>
    <w:rsid w:val="30BD6874"/>
    <w:rsid w:val="30C331EE"/>
    <w:rsid w:val="30D047F9"/>
    <w:rsid w:val="30D77936"/>
    <w:rsid w:val="30D836AE"/>
    <w:rsid w:val="30DD2A72"/>
    <w:rsid w:val="30E12562"/>
    <w:rsid w:val="30EB33E1"/>
    <w:rsid w:val="30EE4C7F"/>
    <w:rsid w:val="30EE66A7"/>
    <w:rsid w:val="30F46739"/>
    <w:rsid w:val="30F72E63"/>
    <w:rsid w:val="30F878AC"/>
    <w:rsid w:val="30FA3624"/>
    <w:rsid w:val="30FC739C"/>
    <w:rsid w:val="31010E56"/>
    <w:rsid w:val="31012C04"/>
    <w:rsid w:val="310D3357"/>
    <w:rsid w:val="310D77FB"/>
    <w:rsid w:val="3115045E"/>
    <w:rsid w:val="31175F84"/>
    <w:rsid w:val="311E37B6"/>
    <w:rsid w:val="31243562"/>
    <w:rsid w:val="312468F3"/>
    <w:rsid w:val="31295CB7"/>
    <w:rsid w:val="31322DBE"/>
    <w:rsid w:val="31344D88"/>
    <w:rsid w:val="313528AE"/>
    <w:rsid w:val="31376626"/>
    <w:rsid w:val="3138414C"/>
    <w:rsid w:val="313E1763"/>
    <w:rsid w:val="313E5C07"/>
    <w:rsid w:val="313F5CD8"/>
    <w:rsid w:val="31436D79"/>
    <w:rsid w:val="314F1BC2"/>
    <w:rsid w:val="3163566D"/>
    <w:rsid w:val="316513E5"/>
    <w:rsid w:val="316D029A"/>
    <w:rsid w:val="316F4012"/>
    <w:rsid w:val="3172765E"/>
    <w:rsid w:val="31762116"/>
    <w:rsid w:val="31772EC7"/>
    <w:rsid w:val="317D5DA4"/>
    <w:rsid w:val="31833619"/>
    <w:rsid w:val="31886E82"/>
    <w:rsid w:val="31973569"/>
    <w:rsid w:val="31994BEB"/>
    <w:rsid w:val="319E66A5"/>
    <w:rsid w:val="31A0241D"/>
    <w:rsid w:val="31A17F44"/>
    <w:rsid w:val="31A56340"/>
    <w:rsid w:val="31A812D2"/>
    <w:rsid w:val="31B732C3"/>
    <w:rsid w:val="31BC3137"/>
    <w:rsid w:val="31BE28A4"/>
    <w:rsid w:val="31C53C32"/>
    <w:rsid w:val="31CA1248"/>
    <w:rsid w:val="31CF685F"/>
    <w:rsid w:val="31D16EE4"/>
    <w:rsid w:val="31D71BB7"/>
    <w:rsid w:val="31D765FE"/>
    <w:rsid w:val="31D976DD"/>
    <w:rsid w:val="31DB5204"/>
    <w:rsid w:val="31DE4CF4"/>
    <w:rsid w:val="31E243D5"/>
    <w:rsid w:val="31EF5153"/>
    <w:rsid w:val="31F369F1"/>
    <w:rsid w:val="31F77B64"/>
    <w:rsid w:val="31F97D80"/>
    <w:rsid w:val="320F75A3"/>
    <w:rsid w:val="32132BEF"/>
    <w:rsid w:val="3216448E"/>
    <w:rsid w:val="32186458"/>
    <w:rsid w:val="323112C7"/>
    <w:rsid w:val="32326DEE"/>
    <w:rsid w:val="32342B66"/>
    <w:rsid w:val="32364B30"/>
    <w:rsid w:val="323668DE"/>
    <w:rsid w:val="323B2146"/>
    <w:rsid w:val="32425283"/>
    <w:rsid w:val="324A2A66"/>
    <w:rsid w:val="324E00CB"/>
    <w:rsid w:val="32513718"/>
    <w:rsid w:val="32537490"/>
    <w:rsid w:val="3264344B"/>
    <w:rsid w:val="326B739A"/>
    <w:rsid w:val="32713DBA"/>
    <w:rsid w:val="32715B68"/>
    <w:rsid w:val="32780CA4"/>
    <w:rsid w:val="32794A1C"/>
    <w:rsid w:val="327D275F"/>
    <w:rsid w:val="328A09D8"/>
    <w:rsid w:val="329830F5"/>
    <w:rsid w:val="329F0927"/>
    <w:rsid w:val="32A25D21"/>
    <w:rsid w:val="32A777DC"/>
    <w:rsid w:val="32B06690"/>
    <w:rsid w:val="32B31CDC"/>
    <w:rsid w:val="32B36180"/>
    <w:rsid w:val="32BF0681"/>
    <w:rsid w:val="32BF2D77"/>
    <w:rsid w:val="32C20171"/>
    <w:rsid w:val="32C959A4"/>
    <w:rsid w:val="32CF24E7"/>
    <w:rsid w:val="32D61E6F"/>
    <w:rsid w:val="32DC365B"/>
    <w:rsid w:val="32DF2AD1"/>
    <w:rsid w:val="32E7407C"/>
    <w:rsid w:val="32F10A57"/>
    <w:rsid w:val="32F6606D"/>
    <w:rsid w:val="33030EB6"/>
    <w:rsid w:val="331C3D26"/>
    <w:rsid w:val="331D184C"/>
    <w:rsid w:val="331D7A9E"/>
    <w:rsid w:val="33277341"/>
    <w:rsid w:val="332826CA"/>
    <w:rsid w:val="332C1A8F"/>
    <w:rsid w:val="33380434"/>
    <w:rsid w:val="333A0650"/>
    <w:rsid w:val="333D3C9C"/>
    <w:rsid w:val="333E1EEE"/>
    <w:rsid w:val="333E7292"/>
    <w:rsid w:val="333F17C2"/>
    <w:rsid w:val="333F5C66"/>
    <w:rsid w:val="334B63B9"/>
    <w:rsid w:val="334D0383"/>
    <w:rsid w:val="33501C21"/>
    <w:rsid w:val="33572FB0"/>
    <w:rsid w:val="33590AD6"/>
    <w:rsid w:val="335D7E9A"/>
    <w:rsid w:val="335E60EC"/>
    <w:rsid w:val="336254B1"/>
    <w:rsid w:val="336B0809"/>
    <w:rsid w:val="33705E1F"/>
    <w:rsid w:val="3390201E"/>
    <w:rsid w:val="33915001"/>
    <w:rsid w:val="33925D96"/>
    <w:rsid w:val="33995376"/>
    <w:rsid w:val="339A2E9C"/>
    <w:rsid w:val="339C7639"/>
    <w:rsid w:val="33A1247D"/>
    <w:rsid w:val="33B57CD6"/>
    <w:rsid w:val="33C1667B"/>
    <w:rsid w:val="33C85C5B"/>
    <w:rsid w:val="33D068BE"/>
    <w:rsid w:val="33D62126"/>
    <w:rsid w:val="33D939C5"/>
    <w:rsid w:val="33D95773"/>
    <w:rsid w:val="33DB598F"/>
    <w:rsid w:val="33DC1707"/>
    <w:rsid w:val="33E16D1D"/>
    <w:rsid w:val="33E660E2"/>
    <w:rsid w:val="33EB36F8"/>
    <w:rsid w:val="33ED121E"/>
    <w:rsid w:val="33F151B2"/>
    <w:rsid w:val="33F20F2A"/>
    <w:rsid w:val="33F702EF"/>
    <w:rsid w:val="33FB1B8D"/>
    <w:rsid w:val="33FE365D"/>
    <w:rsid w:val="340071A3"/>
    <w:rsid w:val="34034EE6"/>
    <w:rsid w:val="34140EA1"/>
    <w:rsid w:val="341449FD"/>
    <w:rsid w:val="34207846"/>
    <w:rsid w:val="34264730"/>
    <w:rsid w:val="343155AF"/>
    <w:rsid w:val="3431735D"/>
    <w:rsid w:val="343706EB"/>
    <w:rsid w:val="343766E7"/>
    <w:rsid w:val="34397284"/>
    <w:rsid w:val="344277BC"/>
    <w:rsid w:val="34476B80"/>
    <w:rsid w:val="344F012B"/>
    <w:rsid w:val="345614B9"/>
    <w:rsid w:val="34580D8D"/>
    <w:rsid w:val="34594B05"/>
    <w:rsid w:val="34684D49"/>
    <w:rsid w:val="346C4839"/>
    <w:rsid w:val="346E4A8D"/>
    <w:rsid w:val="34733E19"/>
    <w:rsid w:val="34761214"/>
    <w:rsid w:val="347B2CCE"/>
    <w:rsid w:val="348002E4"/>
    <w:rsid w:val="348079F5"/>
    <w:rsid w:val="348953EB"/>
    <w:rsid w:val="348A2F11"/>
    <w:rsid w:val="348A4CBF"/>
    <w:rsid w:val="34936269"/>
    <w:rsid w:val="34963664"/>
    <w:rsid w:val="34A2025B"/>
    <w:rsid w:val="34A42225"/>
    <w:rsid w:val="34A43FD3"/>
    <w:rsid w:val="34AB35B3"/>
    <w:rsid w:val="34AF1A36"/>
    <w:rsid w:val="34B561E0"/>
    <w:rsid w:val="34BF1AD9"/>
    <w:rsid w:val="34C226AB"/>
    <w:rsid w:val="34CC52D7"/>
    <w:rsid w:val="34D81ECE"/>
    <w:rsid w:val="34EC7728"/>
    <w:rsid w:val="34F0546A"/>
    <w:rsid w:val="34F30AB6"/>
    <w:rsid w:val="34F34F5A"/>
    <w:rsid w:val="34F52A80"/>
    <w:rsid w:val="34F860CC"/>
    <w:rsid w:val="34FA1E45"/>
    <w:rsid w:val="350902DA"/>
    <w:rsid w:val="350B4052"/>
    <w:rsid w:val="350C1B78"/>
    <w:rsid w:val="351647A5"/>
    <w:rsid w:val="35170C48"/>
    <w:rsid w:val="351A6043"/>
    <w:rsid w:val="35284C04"/>
    <w:rsid w:val="352E5F92"/>
    <w:rsid w:val="35301D0A"/>
    <w:rsid w:val="353A66E5"/>
    <w:rsid w:val="35415CC5"/>
    <w:rsid w:val="354632DC"/>
    <w:rsid w:val="35487054"/>
    <w:rsid w:val="354E3F3E"/>
    <w:rsid w:val="356D6ABA"/>
    <w:rsid w:val="35775243"/>
    <w:rsid w:val="357F67EE"/>
    <w:rsid w:val="358A766C"/>
    <w:rsid w:val="359D0A22"/>
    <w:rsid w:val="359F29EC"/>
    <w:rsid w:val="359F479A"/>
    <w:rsid w:val="35B04BF9"/>
    <w:rsid w:val="35B30245"/>
    <w:rsid w:val="35B77D36"/>
    <w:rsid w:val="35BD3869"/>
    <w:rsid w:val="35C10BB4"/>
    <w:rsid w:val="35C30488"/>
    <w:rsid w:val="35D00DF7"/>
    <w:rsid w:val="35E054DE"/>
    <w:rsid w:val="35E46651"/>
    <w:rsid w:val="35E72059"/>
    <w:rsid w:val="35F42D38"/>
    <w:rsid w:val="35F66AB0"/>
    <w:rsid w:val="360016DD"/>
    <w:rsid w:val="360311CD"/>
    <w:rsid w:val="360D3DFA"/>
    <w:rsid w:val="360D5BA8"/>
    <w:rsid w:val="36140CE4"/>
    <w:rsid w:val="36162CAE"/>
    <w:rsid w:val="36174C78"/>
    <w:rsid w:val="36211653"/>
    <w:rsid w:val="3627310D"/>
    <w:rsid w:val="362C24D2"/>
    <w:rsid w:val="362E7A13"/>
    <w:rsid w:val="363E2205"/>
    <w:rsid w:val="364A2958"/>
    <w:rsid w:val="36541A28"/>
    <w:rsid w:val="365612FD"/>
    <w:rsid w:val="366854D4"/>
    <w:rsid w:val="36687282"/>
    <w:rsid w:val="36716136"/>
    <w:rsid w:val="3676199F"/>
    <w:rsid w:val="36767BF1"/>
    <w:rsid w:val="36851BE2"/>
    <w:rsid w:val="36882419"/>
    <w:rsid w:val="368C2F70"/>
    <w:rsid w:val="368E4F3A"/>
    <w:rsid w:val="368F41DF"/>
    <w:rsid w:val="368F6FD0"/>
    <w:rsid w:val="36910587"/>
    <w:rsid w:val="369B31B3"/>
    <w:rsid w:val="36A55DE0"/>
    <w:rsid w:val="36AC53C0"/>
    <w:rsid w:val="36AE738B"/>
    <w:rsid w:val="36B424C7"/>
    <w:rsid w:val="36B55EFA"/>
    <w:rsid w:val="36BD5820"/>
    <w:rsid w:val="36BD75CE"/>
    <w:rsid w:val="36C3270A"/>
    <w:rsid w:val="36C344B8"/>
    <w:rsid w:val="36C35592"/>
    <w:rsid w:val="36C7044C"/>
    <w:rsid w:val="36CA5847"/>
    <w:rsid w:val="36CE3589"/>
    <w:rsid w:val="36D14E27"/>
    <w:rsid w:val="36E0506A"/>
    <w:rsid w:val="36EA5EE9"/>
    <w:rsid w:val="36EC1C61"/>
    <w:rsid w:val="36F80606"/>
    <w:rsid w:val="36FD3E6E"/>
    <w:rsid w:val="37024FE0"/>
    <w:rsid w:val="370451FC"/>
    <w:rsid w:val="37052D23"/>
    <w:rsid w:val="37054AD1"/>
    <w:rsid w:val="370E607B"/>
    <w:rsid w:val="370E7E29"/>
    <w:rsid w:val="371116C7"/>
    <w:rsid w:val="37152F66"/>
    <w:rsid w:val="371D62BE"/>
    <w:rsid w:val="37217B5C"/>
    <w:rsid w:val="37377380"/>
    <w:rsid w:val="373A29CC"/>
    <w:rsid w:val="37425D25"/>
    <w:rsid w:val="37461371"/>
    <w:rsid w:val="374E0226"/>
    <w:rsid w:val="37584B64"/>
    <w:rsid w:val="375A12C0"/>
    <w:rsid w:val="375C6DE7"/>
    <w:rsid w:val="375D2B5F"/>
    <w:rsid w:val="37610F7D"/>
    <w:rsid w:val="376161AB"/>
    <w:rsid w:val="37647A49"/>
    <w:rsid w:val="376D0FF4"/>
    <w:rsid w:val="37704640"/>
    <w:rsid w:val="37712166"/>
    <w:rsid w:val="37751C56"/>
    <w:rsid w:val="37757EA8"/>
    <w:rsid w:val="37797999"/>
    <w:rsid w:val="378123A9"/>
    <w:rsid w:val="378620B5"/>
    <w:rsid w:val="37887BDC"/>
    <w:rsid w:val="37893954"/>
    <w:rsid w:val="378B147A"/>
    <w:rsid w:val="3793032E"/>
    <w:rsid w:val="37991DE9"/>
    <w:rsid w:val="379E73FF"/>
    <w:rsid w:val="37A3615F"/>
    <w:rsid w:val="37AB1B1C"/>
    <w:rsid w:val="37AC319E"/>
    <w:rsid w:val="37B02C8E"/>
    <w:rsid w:val="37B07132"/>
    <w:rsid w:val="37B24C58"/>
    <w:rsid w:val="37C130EE"/>
    <w:rsid w:val="37C329C2"/>
    <w:rsid w:val="37C60704"/>
    <w:rsid w:val="37D03331"/>
    <w:rsid w:val="37DC7F27"/>
    <w:rsid w:val="37DCBE2F"/>
    <w:rsid w:val="37E56DDC"/>
    <w:rsid w:val="37E64902"/>
    <w:rsid w:val="37EF7C5B"/>
    <w:rsid w:val="37F25055"/>
    <w:rsid w:val="37F76B0F"/>
    <w:rsid w:val="380D00E1"/>
    <w:rsid w:val="380D1E8F"/>
    <w:rsid w:val="38156F95"/>
    <w:rsid w:val="38163439"/>
    <w:rsid w:val="38172D0E"/>
    <w:rsid w:val="38190834"/>
    <w:rsid w:val="3825542A"/>
    <w:rsid w:val="382A0C93"/>
    <w:rsid w:val="382D0783"/>
    <w:rsid w:val="382F44FB"/>
    <w:rsid w:val="383B019C"/>
    <w:rsid w:val="38417D8A"/>
    <w:rsid w:val="385201EA"/>
    <w:rsid w:val="38543F62"/>
    <w:rsid w:val="386677F1"/>
    <w:rsid w:val="386A5533"/>
    <w:rsid w:val="386F48F8"/>
    <w:rsid w:val="3881462B"/>
    <w:rsid w:val="3885411B"/>
    <w:rsid w:val="388760E5"/>
    <w:rsid w:val="388D303D"/>
    <w:rsid w:val="38A24CCD"/>
    <w:rsid w:val="38A65E3F"/>
    <w:rsid w:val="38A87E0A"/>
    <w:rsid w:val="38AC16A8"/>
    <w:rsid w:val="38AC5B4C"/>
    <w:rsid w:val="38AF2F46"/>
    <w:rsid w:val="38B44A00"/>
    <w:rsid w:val="38C20ECB"/>
    <w:rsid w:val="38C42E95"/>
    <w:rsid w:val="38CD7870"/>
    <w:rsid w:val="38CF35E8"/>
    <w:rsid w:val="38DD3F57"/>
    <w:rsid w:val="38E057F5"/>
    <w:rsid w:val="38E5105E"/>
    <w:rsid w:val="38EB760C"/>
    <w:rsid w:val="38EF3C8A"/>
    <w:rsid w:val="38F60B75"/>
    <w:rsid w:val="38FB262F"/>
    <w:rsid w:val="38FB43DD"/>
    <w:rsid w:val="39047736"/>
    <w:rsid w:val="3905525C"/>
    <w:rsid w:val="390A63CE"/>
    <w:rsid w:val="3914549F"/>
    <w:rsid w:val="391D25A6"/>
    <w:rsid w:val="391D4354"/>
    <w:rsid w:val="3922196A"/>
    <w:rsid w:val="392456E2"/>
    <w:rsid w:val="39250B2E"/>
    <w:rsid w:val="39253208"/>
    <w:rsid w:val="392E47B3"/>
    <w:rsid w:val="3934169D"/>
    <w:rsid w:val="393618B9"/>
    <w:rsid w:val="39495149"/>
    <w:rsid w:val="3951224F"/>
    <w:rsid w:val="395501B0"/>
    <w:rsid w:val="395C1320"/>
    <w:rsid w:val="39641F82"/>
    <w:rsid w:val="39657AA9"/>
    <w:rsid w:val="39785A2E"/>
    <w:rsid w:val="397B72CC"/>
    <w:rsid w:val="398120AD"/>
    <w:rsid w:val="3982065B"/>
    <w:rsid w:val="3986639D"/>
    <w:rsid w:val="39873EC3"/>
    <w:rsid w:val="39924D42"/>
    <w:rsid w:val="399A59A4"/>
    <w:rsid w:val="39AD1B7B"/>
    <w:rsid w:val="39B60304"/>
    <w:rsid w:val="39C12F31"/>
    <w:rsid w:val="39C72511"/>
    <w:rsid w:val="39C944DB"/>
    <w:rsid w:val="39CB2002"/>
    <w:rsid w:val="39CD3FCC"/>
    <w:rsid w:val="39D215E2"/>
    <w:rsid w:val="39DE7F87"/>
    <w:rsid w:val="39E76710"/>
    <w:rsid w:val="39EB4452"/>
    <w:rsid w:val="39F03816"/>
    <w:rsid w:val="39F71049"/>
    <w:rsid w:val="39FC21BB"/>
    <w:rsid w:val="39FF1CAB"/>
    <w:rsid w:val="39FF7EFD"/>
    <w:rsid w:val="3A00614F"/>
    <w:rsid w:val="3A064DE8"/>
    <w:rsid w:val="3A0948D8"/>
    <w:rsid w:val="3A0B20C4"/>
    <w:rsid w:val="3A1219DE"/>
    <w:rsid w:val="3A127C30"/>
    <w:rsid w:val="3A145757"/>
    <w:rsid w:val="3A176FF5"/>
    <w:rsid w:val="3A1A0893"/>
    <w:rsid w:val="3A2636DC"/>
    <w:rsid w:val="3A2762EE"/>
    <w:rsid w:val="3A2A4F7A"/>
    <w:rsid w:val="3A2B2AA0"/>
    <w:rsid w:val="3A2E433E"/>
    <w:rsid w:val="3A347BA7"/>
    <w:rsid w:val="3A361B71"/>
    <w:rsid w:val="3A38766F"/>
    <w:rsid w:val="3A3C4CAD"/>
    <w:rsid w:val="3A3F654C"/>
    <w:rsid w:val="3A4122C4"/>
    <w:rsid w:val="3A433DF2"/>
    <w:rsid w:val="3A443B62"/>
    <w:rsid w:val="3A4A1178"/>
    <w:rsid w:val="3A4B3142"/>
    <w:rsid w:val="3A5244D1"/>
    <w:rsid w:val="3A557B1D"/>
    <w:rsid w:val="3A575643"/>
    <w:rsid w:val="3A5B15D7"/>
    <w:rsid w:val="3A5C0EAC"/>
    <w:rsid w:val="3A683CF4"/>
    <w:rsid w:val="3A6A35C8"/>
    <w:rsid w:val="3A6B7341"/>
    <w:rsid w:val="3A72247D"/>
    <w:rsid w:val="3A7461F5"/>
    <w:rsid w:val="3A7C32FC"/>
    <w:rsid w:val="3A804B9A"/>
    <w:rsid w:val="3A810912"/>
    <w:rsid w:val="3A8D72B7"/>
    <w:rsid w:val="3A9248CD"/>
    <w:rsid w:val="3A96260F"/>
    <w:rsid w:val="3A995C5C"/>
    <w:rsid w:val="3AA06FEA"/>
    <w:rsid w:val="3AA840F1"/>
    <w:rsid w:val="3AAF36D1"/>
    <w:rsid w:val="3AAF547F"/>
    <w:rsid w:val="3AB900AC"/>
    <w:rsid w:val="3AC76C6D"/>
    <w:rsid w:val="3AC802EF"/>
    <w:rsid w:val="3ACA050B"/>
    <w:rsid w:val="3ACF167E"/>
    <w:rsid w:val="3ADB2718"/>
    <w:rsid w:val="3AE0388B"/>
    <w:rsid w:val="3AE07D2F"/>
    <w:rsid w:val="3AE5215E"/>
    <w:rsid w:val="3AE7497A"/>
    <w:rsid w:val="3AE8273F"/>
    <w:rsid w:val="3AF13CEA"/>
    <w:rsid w:val="3AF47336"/>
    <w:rsid w:val="3AF64E5C"/>
    <w:rsid w:val="3AF70BD4"/>
    <w:rsid w:val="3AF85078"/>
    <w:rsid w:val="3AFF6974"/>
    <w:rsid w:val="3B007A89"/>
    <w:rsid w:val="3B023801"/>
    <w:rsid w:val="3B0357CB"/>
    <w:rsid w:val="3B073BC8"/>
    <w:rsid w:val="3B143534"/>
    <w:rsid w:val="3B194FEF"/>
    <w:rsid w:val="3B196D9D"/>
    <w:rsid w:val="3B1F2819"/>
    <w:rsid w:val="3B223EA3"/>
    <w:rsid w:val="3B245E6D"/>
    <w:rsid w:val="3B2A71FC"/>
    <w:rsid w:val="3B2C2F74"/>
    <w:rsid w:val="3B2D45F6"/>
    <w:rsid w:val="3B2F036E"/>
    <w:rsid w:val="3B451940"/>
    <w:rsid w:val="3B4C7172"/>
    <w:rsid w:val="3B4F0A10"/>
    <w:rsid w:val="3B556027"/>
    <w:rsid w:val="3B58116A"/>
    <w:rsid w:val="3B583D69"/>
    <w:rsid w:val="3B5B5607"/>
    <w:rsid w:val="3B5D4EDB"/>
    <w:rsid w:val="3B660234"/>
    <w:rsid w:val="3B6E0E96"/>
    <w:rsid w:val="3B7F30A4"/>
    <w:rsid w:val="3B800BCA"/>
    <w:rsid w:val="3B893F22"/>
    <w:rsid w:val="3B9D177C"/>
    <w:rsid w:val="3B9D5C20"/>
    <w:rsid w:val="3BA105C0"/>
    <w:rsid w:val="3BA23236"/>
    <w:rsid w:val="3BA50630"/>
    <w:rsid w:val="3BA90120"/>
    <w:rsid w:val="3BA945C4"/>
    <w:rsid w:val="3BAE1BDB"/>
    <w:rsid w:val="3BB014AF"/>
    <w:rsid w:val="3BB07701"/>
    <w:rsid w:val="3BB70A8F"/>
    <w:rsid w:val="3BB84807"/>
    <w:rsid w:val="3BCA68E9"/>
    <w:rsid w:val="3BD74C8E"/>
    <w:rsid w:val="3BDA29D0"/>
    <w:rsid w:val="3BDB4052"/>
    <w:rsid w:val="3BDF7FE6"/>
    <w:rsid w:val="3BE00398"/>
    <w:rsid w:val="3BE23632"/>
    <w:rsid w:val="3BE64ED1"/>
    <w:rsid w:val="3BE70C49"/>
    <w:rsid w:val="3BE912B2"/>
    <w:rsid w:val="3BF33A92"/>
    <w:rsid w:val="3BFE66BE"/>
    <w:rsid w:val="3BFE7F18"/>
    <w:rsid w:val="3BFF5F92"/>
    <w:rsid w:val="3C08753D"/>
    <w:rsid w:val="3C090BBF"/>
    <w:rsid w:val="3C130DB5"/>
    <w:rsid w:val="3C1A2DCC"/>
    <w:rsid w:val="3C1F4887"/>
    <w:rsid w:val="3C21415B"/>
    <w:rsid w:val="3C2B4FD9"/>
    <w:rsid w:val="3C2B6D87"/>
    <w:rsid w:val="3C2F4ACA"/>
    <w:rsid w:val="3C320116"/>
    <w:rsid w:val="3C3C0F95"/>
    <w:rsid w:val="3C3C2D43"/>
    <w:rsid w:val="3C591B47"/>
    <w:rsid w:val="3C5C5193"/>
    <w:rsid w:val="3C68563B"/>
    <w:rsid w:val="3C6A3D54"/>
    <w:rsid w:val="3C722C08"/>
    <w:rsid w:val="3C88242C"/>
    <w:rsid w:val="3C9012E0"/>
    <w:rsid w:val="3C94492D"/>
    <w:rsid w:val="3C9708C1"/>
    <w:rsid w:val="3C9A5CBB"/>
    <w:rsid w:val="3CA8487C"/>
    <w:rsid w:val="3CAF1767"/>
    <w:rsid w:val="3CB85E9D"/>
    <w:rsid w:val="3CB90837"/>
    <w:rsid w:val="3CC1149A"/>
    <w:rsid w:val="3CC50F8A"/>
    <w:rsid w:val="3CC72CF1"/>
    <w:rsid w:val="3CCB40C7"/>
    <w:rsid w:val="3CCF3BB7"/>
    <w:rsid w:val="3CD218F9"/>
    <w:rsid w:val="3CD70CBD"/>
    <w:rsid w:val="3CD967E3"/>
    <w:rsid w:val="3CDB69FF"/>
    <w:rsid w:val="3CE27B73"/>
    <w:rsid w:val="3CE5162C"/>
    <w:rsid w:val="3CF33D49"/>
    <w:rsid w:val="3CF67395"/>
    <w:rsid w:val="3CFE26EE"/>
    <w:rsid w:val="3D0E0B83"/>
    <w:rsid w:val="3D1141CF"/>
    <w:rsid w:val="3D2263DC"/>
    <w:rsid w:val="3D233F03"/>
    <w:rsid w:val="3D255ECD"/>
    <w:rsid w:val="3D2C1009"/>
    <w:rsid w:val="3D2F0AF9"/>
    <w:rsid w:val="3D2F28A7"/>
    <w:rsid w:val="3D3A1978"/>
    <w:rsid w:val="3D485717"/>
    <w:rsid w:val="3D4E0F7F"/>
    <w:rsid w:val="3D516CC2"/>
    <w:rsid w:val="3D5642D8"/>
    <w:rsid w:val="3D580050"/>
    <w:rsid w:val="3D597924"/>
    <w:rsid w:val="3D5D7415"/>
    <w:rsid w:val="3D6E33D0"/>
    <w:rsid w:val="3D7B789B"/>
    <w:rsid w:val="3D7F5A93"/>
    <w:rsid w:val="3D891FB8"/>
    <w:rsid w:val="3D954E00"/>
    <w:rsid w:val="3DA07301"/>
    <w:rsid w:val="3DA43295"/>
    <w:rsid w:val="3DB50FFF"/>
    <w:rsid w:val="3DB66B25"/>
    <w:rsid w:val="3DB77087"/>
    <w:rsid w:val="3DBF00CF"/>
    <w:rsid w:val="3DC97D5B"/>
    <w:rsid w:val="3DCC459A"/>
    <w:rsid w:val="3DCE0312"/>
    <w:rsid w:val="3DD671C7"/>
    <w:rsid w:val="3DDF42CD"/>
    <w:rsid w:val="3DE10046"/>
    <w:rsid w:val="3DF064DB"/>
    <w:rsid w:val="3DF8713D"/>
    <w:rsid w:val="3DFC6C2D"/>
    <w:rsid w:val="3DFD3FA3"/>
    <w:rsid w:val="3E014244"/>
    <w:rsid w:val="3E015FF2"/>
    <w:rsid w:val="3E047890"/>
    <w:rsid w:val="3E0B50C2"/>
    <w:rsid w:val="3E0E070F"/>
    <w:rsid w:val="3E0E4BB3"/>
    <w:rsid w:val="3E0F1060"/>
    <w:rsid w:val="3E104487"/>
    <w:rsid w:val="3E126451"/>
    <w:rsid w:val="3E155F41"/>
    <w:rsid w:val="3E1C107E"/>
    <w:rsid w:val="3E1D0952"/>
    <w:rsid w:val="3E1F46CA"/>
    <w:rsid w:val="3E2241BA"/>
    <w:rsid w:val="3E247F32"/>
    <w:rsid w:val="3E285C74"/>
    <w:rsid w:val="3E344619"/>
    <w:rsid w:val="3E375EB7"/>
    <w:rsid w:val="3E377C66"/>
    <w:rsid w:val="3E3A1504"/>
    <w:rsid w:val="3E412892"/>
    <w:rsid w:val="3E4B54BF"/>
    <w:rsid w:val="3E524A9F"/>
    <w:rsid w:val="3E5E1696"/>
    <w:rsid w:val="3E612F34"/>
    <w:rsid w:val="3E66679D"/>
    <w:rsid w:val="3E682515"/>
    <w:rsid w:val="3E6D18D9"/>
    <w:rsid w:val="3E6E11AD"/>
    <w:rsid w:val="3E7F33BB"/>
    <w:rsid w:val="3E80785E"/>
    <w:rsid w:val="3E88226F"/>
    <w:rsid w:val="3E95498C"/>
    <w:rsid w:val="3E9A6446"/>
    <w:rsid w:val="3E9C5D1B"/>
    <w:rsid w:val="3EA11583"/>
    <w:rsid w:val="3EA13331"/>
    <w:rsid w:val="3EBA2645"/>
    <w:rsid w:val="3EBA43F3"/>
    <w:rsid w:val="3EBE0387"/>
    <w:rsid w:val="3ECA6D2C"/>
    <w:rsid w:val="3ECC2AA4"/>
    <w:rsid w:val="3ECF7E9E"/>
    <w:rsid w:val="3ED01E68"/>
    <w:rsid w:val="3ED656D0"/>
    <w:rsid w:val="3ED96F6F"/>
    <w:rsid w:val="3EDC080D"/>
    <w:rsid w:val="3EDE4585"/>
    <w:rsid w:val="3EE002FD"/>
    <w:rsid w:val="3EE55913"/>
    <w:rsid w:val="3EEA117C"/>
    <w:rsid w:val="3EEF22EE"/>
    <w:rsid w:val="3EEF6792"/>
    <w:rsid w:val="3EF220D7"/>
    <w:rsid w:val="3EFB6EE5"/>
    <w:rsid w:val="3F0044FB"/>
    <w:rsid w:val="3F035D9A"/>
    <w:rsid w:val="3F067638"/>
    <w:rsid w:val="3F0F3439"/>
    <w:rsid w:val="3F12205B"/>
    <w:rsid w:val="3F12422F"/>
    <w:rsid w:val="3F141D55"/>
    <w:rsid w:val="3F1B1335"/>
    <w:rsid w:val="3F1E2BD3"/>
    <w:rsid w:val="3F23643C"/>
    <w:rsid w:val="3F3643C1"/>
    <w:rsid w:val="3F3D5750"/>
    <w:rsid w:val="3F3D74FE"/>
    <w:rsid w:val="3F402B4A"/>
    <w:rsid w:val="3F544847"/>
    <w:rsid w:val="3F5465F5"/>
    <w:rsid w:val="3F56236D"/>
    <w:rsid w:val="3F60143E"/>
    <w:rsid w:val="3F683161"/>
    <w:rsid w:val="3F695775"/>
    <w:rsid w:val="3F696545"/>
    <w:rsid w:val="3F771E79"/>
    <w:rsid w:val="3F8073EA"/>
    <w:rsid w:val="3F8213B4"/>
    <w:rsid w:val="3F84512C"/>
    <w:rsid w:val="3F874C1D"/>
    <w:rsid w:val="3F8C2233"/>
    <w:rsid w:val="3F8C5D8F"/>
    <w:rsid w:val="3F8E1520"/>
    <w:rsid w:val="3F9609BC"/>
    <w:rsid w:val="3F9F3D14"/>
    <w:rsid w:val="3FA4757D"/>
    <w:rsid w:val="3FAA4467"/>
    <w:rsid w:val="3FAC01DF"/>
    <w:rsid w:val="3FAC6431"/>
    <w:rsid w:val="3FAE21A9"/>
    <w:rsid w:val="3FB3156E"/>
    <w:rsid w:val="3FB84DD6"/>
    <w:rsid w:val="3FC03C8B"/>
    <w:rsid w:val="3FD00372"/>
    <w:rsid w:val="3FD339BE"/>
    <w:rsid w:val="3FDB0AC5"/>
    <w:rsid w:val="3FE45BCB"/>
    <w:rsid w:val="3FE4DCC0"/>
    <w:rsid w:val="3FE536F1"/>
    <w:rsid w:val="3FE67B95"/>
    <w:rsid w:val="3FEC4A80"/>
    <w:rsid w:val="3FF2D842"/>
    <w:rsid w:val="3FF57DD8"/>
    <w:rsid w:val="3FF6120F"/>
    <w:rsid w:val="3FF878C8"/>
    <w:rsid w:val="3FFB4CC3"/>
    <w:rsid w:val="3FFB6E9C"/>
    <w:rsid w:val="3FFC1167"/>
    <w:rsid w:val="4001677D"/>
    <w:rsid w:val="400242A3"/>
    <w:rsid w:val="40043FF3"/>
    <w:rsid w:val="400C5122"/>
    <w:rsid w:val="4010076E"/>
    <w:rsid w:val="40153FD6"/>
    <w:rsid w:val="401F30A7"/>
    <w:rsid w:val="402B37FA"/>
    <w:rsid w:val="402E32EA"/>
    <w:rsid w:val="402E6E46"/>
    <w:rsid w:val="40387CC5"/>
    <w:rsid w:val="403A57EB"/>
    <w:rsid w:val="403D2702"/>
    <w:rsid w:val="404623E2"/>
    <w:rsid w:val="40486B6A"/>
    <w:rsid w:val="404D19C2"/>
    <w:rsid w:val="404E573A"/>
    <w:rsid w:val="40582115"/>
    <w:rsid w:val="40694322"/>
    <w:rsid w:val="406C7EB1"/>
    <w:rsid w:val="406E36E7"/>
    <w:rsid w:val="4070745F"/>
    <w:rsid w:val="40721429"/>
    <w:rsid w:val="40784565"/>
    <w:rsid w:val="407C46BF"/>
    <w:rsid w:val="40864ED4"/>
    <w:rsid w:val="40880C4C"/>
    <w:rsid w:val="408E5B37"/>
    <w:rsid w:val="408F1FDB"/>
    <w:rsid w:val="40956EC5"/>
    <w:rsid w:val="409C46F8"/>
    <w:rsid w:val="409C64A6"/>
    <w:rsid w:val="409F7D44"/>
    <w:rsid w:val="40A4535A"/>
    <w:rsid w:val="40A92971"/>
    <w:rsid w:val="40AD420F"/>
    <w:rsid w:val="40B557B9"/>
    <w:rsid w:val="40BE01CA"/>
    <w:rsid w:val="40C36C37"/>
    <w:rsid w:val="40C559FD"/>
    <w:rsid w:val="40D95004"/>
    <w:rsid w:val="40E85247"/>
    <w:rsid w:val="40EF2A79"/>
    <w:rsid w:val="40F63E08"/>
    <w:rsid w:val="40F7192E"/>
    <w:rsid w:val="40FB141E"/>
    <w:rsid w:val="41061B71"/>
    <w:rsid w:val="410A1661"/>
    <w:rsid w:val="410A340F"/>
    <w:rsid w:val="410A78B3"/>
    <w:rsid w:val="410C0680"/>
    <w:rsid w:val="410D2F00"/>
    <w:rsid w:val="410D4CAE"/>
    <w:rsid w:val="411C3143"/>
    <w:rsid w:val="411C75E7"/>
    <w:rsid w:val="411E510D"/>
    <w:rsid w:val="41200E85"/>
    <w:rsid w:val="41265D6F"/>
    <w:rsid w:val="413606A8"/>
    <w:rsid w:val="4137363C"/>
    <w:rsid w:val="413E755D"/>
    <w:rsid w:val="41405083"/>
    <w:rsid w:val="414601C0"/>
    <w:rsid w:val="41483F38"/>
    <w:rsid w:val="414A4154"/>
    <w:rsid w:val="414C3A28"/>
    <w:rsid w:val="414D154E"/>
    <w:rsid w:val="415428DD"/>
    <w:rsid w:val="41546D80"/>
    <w:rsid w:val="415E7BFF"/>
    <w:rsid w:val="416074D3"/>
    <w:rsid w:val="4162149D"/>
    <w:rsid w:val="41654AEA"/>
    <w:rsid w:val="4168282C"/>
    <w:rsid w:val="416A2100"/>
    <w:rsid w:val="41754D1F"/>
    <w:rsid w:val="417E3DFD"/>
    <w:rsid w:val="417E5BAB"/>
    <w:rsid w:val="418C02C8"/>
    <w:rsid w:val="418E2292"/>
    <w:rsid w:val="41923405"/>
    <w:rsid w:val="4194717D"/>
    <w:rsid w:val="41962EF5"/>
    <w:rsid w:val="41967399"/>
    <w:rsid w:val="419B675D"/>
    <w:rsid w:val="419C38EE"/>
    <w:rsid w:val="41A970CC"/>
    <w:rsid w:val="41AF3FB7"/>
    <w:rsid w:val="41B17D2F"/>
    <w:rsid w:val="41B224A5"/>
    <w:rsid w:val="41BE41FA"/>
    <w:rsid w:val="41BF069E"/>
    <w:rsid w:val="41CA0DF1"/>
    <w:rsid w:val="41D61543"/>
    <w:rsid w:val="41DE7E7A"/>
    <w:rsid w:val="41E41EB2"/>
    <w:rsid w:val="41E53E7C"/>
    <w:rsid w:val="41E72ACE"/>
    <w:rsid w:val="41E77BF5"/>
    <w:rsid w:val="41E9396D"/>
    <w:rsid w:val="41EC5168"/>
    <w:rsid w:val="41EE2D31"/>
    <w:rsid w:val="41F83BB0"/>
    <w:rsid w:val="41FB544E"/>
    <w:rsid w:val="42002A64"/>
    <w:rsid w:val="420049FD"/>
    <w:rsid w:val="421107CE"/>
    <w:rsid w:val="42156510"/>
    <w:rsid w:val="42181B5C"/>
    <w:rsid w:val="421B33FA"/>
    <w:rsid w:val="421D7172"/>
    <w:rsid w:val="42213106"/>
    <w:rsid w:val="42224789"/>
    <w:rsid w:val="42293D69"/>
    <w:rsid w:val="422E75D1"/>
    <w:rsid w:val="42312C1E"/>
    <w:rsid w:val="42336996"/>
    <w:rsid w:val="423F533B"/>
    <w:rsid w:val="42470693"/>
    <w:rsid w:val="424B0183"/>
    <w:rsid w:val="424D3EFC"/>
    <w:rsid w:val="424E1A22"/>
    <w:rsid w:val="4251506E"/>
    <w:rsid w:val="4253528A"/>
    <w:rsid w:val="425828A0"/>
    <w:rsid w:val="42613503"/>
    <w:rsid w:val="4262727B"/>
    <w:rsid w:val="42672AE3"/>
    <w:rsid w:val="426923B8"/>
    <w:rsid w:val="426E3E72"/>
    <w:rsid w:val="42723962"/>
    <w:rsid w:val="4278084D"/>
    <w:rsid w:val="427B20EB"/>
    <w:rsid w:val="427F7E2D"/>
    <w:rsid w:val="428216CB"/>
    <w:rsid w:val="42843695"/>
    <w:rsid w:val="42845443"/>
    <w:rsid w:val="42905B96"/>
    <w:rsid w:val="42976F25"/>
    <w:rsid w:val="429C453B"/>
    <w:rsid w:val="429F5DD9"/>
    <w:rsid w:val="42A15FF5"/>
    <w:rsid w:val="42A258CA"/>
    <w:rsid w:val="42A33B1C"/>
    <w:rsid w:val="42AB29D0"/>
    <w:rsid w:val="42AB6E74"/>
    <w:rsid w:val="42BC698B"/>
    <w:rsid w:val="42C700D1"/>
    <w:rsid w:val="42D71A17"/>
    <w:rsid w:val="42D737C5"/>
    <w:rsid w:val="42DC527F"/>
    <w:rsid w:val="42DE0FF8"/>
    <w:rsid w:val="42E303BC"/>
    <w:rsid w:val="42EB54C2"/>
    <w:rsid w:val="42F51E9D"/>
    <w:rsid w:val="43000F6E"/>
    <w:rsid w:val="43010842"/>
    <w:rsid w:val="43087E22"/>
    <w:rsid w:val="43091001"/>
    <w:rsid w:val="430976F7"/>
    <w:rsid w:val="430D71E7"/>
    <w:rsid w:val="43195B8C"/>
    <w:rsid w:val="431E7646"/>
    <w:rsid w:val="43340C18"/>
    <w:rsid w:val="43346E69"/>
    <w:rsid w:val="433B01F8"/>
    <w:rsid w:val="433C41A2"/>
    <w:rsid w:val="43413334"/>
    <w:rsid w:val="434150E2"/>
    <w:rsid w:val="43474B3B"/>
    <w:rsid w:val="43497EE7"/>
    <w:rsid w:val="434A3F97"/>
    <w:rsid w:val="43513AA8"/>
    <w:rsid w:val="43655275"/>
    <w:rsid w:val="4368266F"/>
    <w:rsid w:val="436C03B1"/>
    <w:rsid w:val="436F7EA2"/>
    <w:rsid w:val="437D25BE"/>
    <w:rsid w:val="4387343D"/>
    <w:rsid w:val="4389537A"/>
    <w:rsid w:val="438A4CDB"/>
    <w:rsid w:val="438C45B0"/>
    <w:rsid w:val="438C7DC9"/>
    <w:rsid w:val="438D0328"/>
    <w:rsid w:val="43947908"/>
    <w:rsid w:val="439B2A45"/>
    <w:rsid w:val="43A7763B"/>
    <w:rsid w:val="43AA0EDA"/>
    <w:rsid w:val="43AA66F8"/>
    <w:rsid w:val="43AC2EA4"/>
    <w:rsid w:val="43AF029E"/>
    <w:rsid w:val="43B1414A"/>
    <w:rsid w:val="43B9736F"/>
    <w:rsid w:val="43D146B8"/>
    <w:rsid w:val="43D83C99"/>
    <w:rsid w:val="43D85A47"/>
    <w:rsid w:val="43DB72E5"/>
    <w:rsid w:val="43DE0B83"/>
    <w:rsid w:val="43E53CC0"/>
    <w:rsid w:val="43E73EDC"/>
    <w:rsid w:val="43E97C54"/>
    <w:rsid w:val="43F14D5A"/>
    <w:rsid w:val="43F9776B"/>
    <w:rsid w:val="43FD36FF"/>
    <w:rsid w:val="440A7BCA"/>
    <w:rsid w:val="440E3217"/>
    <w:rsid w:val="44134CD1"/>
    <w:rsid w:val="44185E43"/>
    <w:rsid w:val="441B302D"/>
    <w:rsid w:val="441B3B85"/>
    <w:rsid w:val="441D78FE"/>
    <w:rsid w:val="44240C8C"/>
    <w:rsid w:val="44242A3A"/>
    <w:rsid w:val="443B5FD6"/>
    <w:rsid w:val="4440539A"/>
    <w:rsid w:val="44446C38"/>
    <w:rsid w:val="44466E54"/>
    <w:rsid w:val="44476729"/>
    <w:rsid w:val="444B446B"/>
    <w:rsid w:val="444E5D09"/>
    <w:rsid w:val="445826E4"/>
    <w:rsid w:val="44586B88"/>
    <w:rsid w:val="445F3A72"/>
    <w:rsid w:val="44641089"/>
    <w:rsid w:val="44652EE2"/>
    <w:rsid w:val="446C43E1"/>
    <w:rsid w:val="446E63AB"/>
    <w:rsid w:val="4470570D"/>
    <w:rsid w:val="447137A5"/>
    <w:rsid w:val="44727C49"/>
    <w:rsid w:val="447339C1"/>
    <w:rsid w:val="447F2366"/>
    <w:rsid w:val="447F5EC2"/>
    <w:rsid w:val="448B2AB9"/>
    <w:rsid w:val="448E25A9"/>
    <w:rsid w:val="448E4357"/>
    <w:rsid w:val="44953938"/>
    <w:rsid w:val="44986F84"/>
    <w:rsid w:val="449A71A0"/>
    <w:rsid w:val="449C4CC6"/>
    <w:rsid w:val="44A27E03"/>
    <w:rsid w:val="44AD0C81"/>
    <w:rsid w:val="44AE49FA"/>
    <w:rsid w:val="44B02520"/>
    <w:rsid w:val="44B042CE"/>
    <w:rsid w:val="44B244EA"/>
    <w:rsid w:val="44B32010"/>
    <w:rsid w:val="44B901D9"/>
    <w:rsid w:val="44D04970"/>
    <w:rsid w:val="44D206E8"/>
    <w:rsid w:val="44D2693A"/>
    <w:rsid w:val="44DF4BB3"/>
    <w:rsid w:val="44E65F41"/>
    <w:rsid w:val="44EC107E"/>
    <w:rsid w:val="44F52628"/>
    <w:rsid w:val="44F543D6"/>
    <w:rsid w:val="44F71EFD"/>
    <w:rsid w:val="44F763A1"/>
    <w:rsid w:val="44FF34A7"/>
    <w:rsid w:val="450665E4"/>
    <w:rsid w:val="45101210"/>
    <w:rsid w:val="45120AE5"/>
    <w:rsid w:val="451E392D"/>
    <w:rsid w:val="45252F0E"/>
    <w:rsid w:val="452B051E"/>
    <w:rsid w:val="452B7DF8"/>
    <w:rsid w:val="453A003B"/>
    <w:rsid w:val="45401AF6"/>
    <w:rsid w:val="454315E6"/>
    <w:rsid w:val="454B2248"/>
    <w:rsid w:val="454D5FC1"/>
    <w:rsid w:val="454D7D6F"/>
    <w:rsid w:val="454F1D39"/>
    <w:rsid w:val="45513D03"/>
    <w:rsid w:val="45594965"/>
    <w:rsid w:val="455E3D2A"/>
    <w:rsid w:val="45605CF4"/>
    <w:rsid w:val="4565155C"/>
    <w:rsid w:val="456A4DC4"/>
    <w:rsid w:val="456A6B72"/>
    <w:rsid w:val="45701CAF"/>
    <w:rsid w:val="45795008"/>
    <w:rsid w:val="457C2402"/>
    <w:rsid w:val="457C4AF8"/>
    <w:rsid w:val="45800D0C"/>
    <w:rsid w:val="45833790"/>
    <w:rsid w:val="4585575A"/>
    <w:rsid w:val="4588524B"/>
    <w:rsid w:val="458A0FC3"/>
    <w:rsid w:val="458D0AB3"/>
    <w:rsid w:val="458E3310"/>
    <w:rsid w:val="458F482B"/>
    <w:rsid w:val="458F7EFC"/>
    <w:rsid w:val="45924862"/>
    <w:rsid w:val="459534C4"/>
    <w:rsid w:val="45961716"/>
    <w:rsid w:val="45967968"/>
    <w:rsid w:val="4597548E"/>
    <w:rsid w:val="459B4F7E"/>
    <w:rsid w:val="45A73923"/>
    <w:rsid w:val="45AA3413"/>
    <w:rsid w:val="45AF27D7"/>
    <w:rsid w:val="45B1654F"/>
    <w:rsid w:val="45B24076"/>
    <w:rsid w:val="45B46040"/>
    <w:rsid w:val="45B778DE"/>
    <w:rsid w:val="45BB117C"/>
    <w:rsid w:val="45BB73CE"/>
    <w:rsid w:val="45BE2A1A"/>
    <w:rsid w:val="45C2075D"/>
    <w:rsid w:val="45C219C5"/>
    <w:rsid w:val="45C36283"/>
    <w:rsid w:val="45C51FFB"/>
    <w:rsid w:val="45CA13BF"/>
    <w:rsid w:val="45CA5863"/>
    <w:rsid w:val="45CD0EAF"/>
    <w:rsid w:val="45D24718"/>
    <w:rsid w:val="45DD5596"/>
    <w:rsid w:val="45DE130F"/>
    <w:rsid w:val="45DE4E6B"/>
    <w:rsid w:val="45E36925"/>
    <w:rsid w:val="45E712C3"/>
    <w:rsid w:val="45EC7588"/>
    <w:rsid w:val="45F60406"/>
    <w:rsid w:val="45F66658"/>
    <w:rsid w:val="45F8417E"/>
    <w:rsid w:val="45F91CA4"/>
    <w:rsid w:val="45FF375F"/>
    <w:rsid w:val="46050649"/>
    <w:rsid w:val="46072613"/>
    <w:rsid w:val="460743C1"/>
    <w:rsid w:val="460A3EB2"/>
    <w:rsid w:val="460C7C2A"/>
    <w:rsid w:val="46113492"/>
    <w:rsid w:val="46130FB8"/>
    <w:rsid w:val="46144D30"/>
    <w:rsid w:val="46164604"/>
    <w:rsid w:val="461B7E6D"/>
    <w:rsid w:val="462A00B0"/>
    <w:rsid w:val="462F1B6A"/>
    <w:rsid w:val="46364CA7"/>
    <w:rsid w:val="463827CD"/>
    <w:rsid w:val="463B050F"/>
    <w:rsid w:val="463D7A50"/>
    <w:rsid w:val="4645313C"/>
    <w:rsid w:val="464C44CA"/>
    <w:rsid w:val="464E0242"/>
    <w:rsid w:val="46517D32"/>
    <w:rsid w:val="46537607"/>
    <w:rsid w:val="465810C1"/>
    <w:rsid w:val="466C06C8"/>
    <w:rsid w:val="466C2476"/>
    <w:rsid w:val="46715CDF"/>
    <w:rsid w:val="467557CF"/>
    <w:rsid w:val="46767799"/>
    <w:rsid w:val="46786335"/>
    <w:rsid w:val="467A1037"/>
    <w:rsid w:val="4682613E"/>
    <w:rsid w:val="469A6FE4"/>
    <w:rsid w:val="469D4D26"/>
    <w:rsid w:val="46A14816"/>
    <w:rsid w:val="46A460B4"/>
    <w:rsid w:val="46B1432D"/>
    <w:rsid w:val="46BA7686"/>
    <w:rsid w:val="46BC33FE"/>
    <w:rsid w:val="46C6602A"/>
    <w:rsid w:val="46CC1167"/>
    <w:rsid w:val="46D87B0C"/>
    <w:rsid w:val="46E14C12"/>
    <w:rsid w:val="46E26BDC"/>
    <w:rsid w:val="46E44703"/>
    <w:rsid w:val="46F030A7"/>
    <w:rsid w:val="470E352E"/>
    <w:rsid w:val="471A1EA2"/>
    <w:rsid w:val="472E3BD0"/>
    <w:rsid w:val="47332F94"/>
    <w:rsid w:val="473531B0"/>
    <w:rsid w:val="47376F28"/>
    <w:rsid w:val="47392CA0"/>
    <w:rsid w:val="47431429"/>
    <w:rsid w:val="47486A40"/>
    <w:rsid w:val="47501D98"/>
    <w:rsid w:val="475278BE"/>
    <w:rsid w:val="4755115C"/>
    <w:rsid w:val="47590C4D"/>
    <w:rsid w:val="475F022D"/>
    <w:rsid w:val="476615BC"/>
    <w:rsid w:val="47665118"/>
    <w:rsid w:val="47682185"/>
    <w:rsid w:val="47685334"/>
    <w:rsid w:val="476B0980"/>
    <w:rsid w:val="47705F96"/>
    <w:rsid w:val="47743CD8"/>
    <w:rsid w:val="477455C5"/>
    <w:rsid w:val="477534BF"/>
    <w:rsid w:val="4779309D"/>
    <w:rsid w:val="4780267D"/>
    <w:rsid w:val="47841A42"/>
    <w:rsid w:val="47925F0D"/>
    <w:rsid w:val="479A3013"/>
    <w:rsid w:val="479B1265"/>
    <w:rsid w:val="479C322F"/>
    <w:rsid w:val="47A83982"/>
    <w:rsid w:val="47AB5220"/>
    <w:rsid w:val="47B10A89"/>
    <w:rsid w:val="47C06F1E"/>
    <w:rsid w:val="47C87B80"/>
    <w:rsid w:val="47CD33E9"/>
    <w:rsid w:val="47CD5197"/>
    <w:rsid w:val="47D97FDF"/>
    <w:rsid w:val="47E21B7A"/>
    <w:rsid w:val="47EB5591"/>
    <w:rsid w:val="47EC7D13"/>
    <w:rsid w:val="47ED5839"/>
    <w:rsid w:val="47EE0C6C"/>
    <w:rsid w:val="47F46BC7"/>
    <w:rsid w:val="47F6649C"/>
    <w:rsid w:val="47FD3CCE"/>
    <w:rsid w:val="48052B82"/>
    <w:rsid w:val="480706A9"/>
    <w:rsid w:val="480F57AF"/>
    <w:rsid w:val="481063AB"/>
    <w:rsid w:val="48180D50"/>
    <w:rsid w:val="481E59F2"/>
    <w:rsid w:val="482A25E9"/>
    <w:rsid w:val="482C010F"/>
    <w:rsid w:val="48315726"/>
    <w:rsid w:val="483416BA"/>
    <w:rsid w:val="483D056E"/>
    <w:rsid w:val="483E6094"/>
    <w:rsid w:val="48435459"/>
    <w:rsid w:val="484713ED"/>
    <w:rsid w:val="48531B40"/>
    <w:rsid w:val="485338EE"/>
    <w:rsid w:val="48553168"/>
    <w:rsid w:val="485B27A2"/>
    <w:rsid w:val="485B6C46"/>
    <w:rsid w:val="48691363"/>
    <w:rsid w:val="48693111"/>
    <w:rsid w:val="487F2935"/>
    <w:rsid w:val="48802209"/>
    <w:rsid w:val="488717E9"/>
    <w:rsid w:val="48A00AFD"/>
    <w:rsid w:val="48A04E07"/>
    <w:rsid w:val="48B63E7D"/>
    <w:rsid w:val="48B6445C"/>
    <w:rsid w:val="48BF0F83"/>
    <w:rsid w:val="48CA7928"/>
    <w:rsid w:val="48CC36A0"/>
    <w:rsid w:val="48D04F3E"/>
    <w:rsid w:val="48D6451F"/>
    <w:rsid w:val="48DF33D4"/>
    <w:rsid w:val="48E00EFA"/>
    <w:rsid w:val="48E96000"/>
    <w:rsid w:val="48EC5AF0"/>
    <w:rsid w:val="48F03833"/>
    <w:rsid w:val="48F055E1"/>
    <w:rsid w:val="48F74BC1"/>
    <w:rsid w:val="49064E04"/>
    <w:rsid w:val="490746D8"/>
    <w:rsid w:val="490948F4"/>
    <w:rsid w:val="490B5F77"/>
    <w:rsid w:val="49155047"/>
    <w:rsid w:val="49172B6D"/>
    <w:rsid w:val="491D3EFC"/>
    <w:rsid w:val="491F5EC6"/>
    <w:rsid w:val="492359B6"/>
    <w:rsid w:val="49374FBE"/>
    <w:rsid w:val="494E2307"/>
    <w:rsid w:val="4953791E"/>
    <w:rsid w:val="495A6EFE"/>
    <w:rsid w:val="495F2766"/>
    <w:rsid w:val="4962490E"/>
    <w:rsid w:val="49635DB3"/>
    <w:rsid w:val="496833C9"/>
    <w:rsid w:val="4972249A"/>
    <w:rsid w:val="497F0713"/>
    <w:rsid w:val="4981092F"/>
    <w:rsid w:val="498F4DFA"/>
    <w:rsid w:val="499637FE"/>
    <w:rsid w:val="499A554C"/>
    <w:rsid w:val="49A14B2D"/>
    <w:rsid w:val="49A81A17"/>
    <w:rsid w:val="49A87C69"/>
    <w:rsid w:val="49AA1C33"/>
    <w:rsid w:val="49B22896"/>
    <w:rsid w:val="49CD5922"/>
    <w:rsid w:val="49D00F6E"/>
    <w:rsid w:val="49D46464"/>
    <w:rsid w:val="49DE368B"/>
    <w:rsid w:val="49DE7B2F"/>
    <w:rsid w:val="49DF11B1"/>
    <w:rsid w:val="49E01484"/>
    <w:rsid w:val="49F20EE5"/>
    <w:rsid w:val="49F27137"/>
    <w:rsid w:val="49FB248F"/>
    <w:rsid w:val="49FE5ADB"/>
    <w:rsid w:val="4A0A4480"/>
    <w:rsid w:val="4A0B1FA6"/>
    <w:rsid w:val="4A162E25"/>
    <w:rsid w:val="4A183041"/>
    <w:rsid w:val="4A190B67"/>
    <w:rsid w:val="4A1E7F2C"/>
    <w:rsid w:val="4A2117CA"/>
    <w:rsid w:val="4A233794"/>
    <w:rsid w:val="4A266DE0"/>
    <w:rsid w:val="4A2A2D74"/>
    <w:rsid w:val="4A3D4856"/>
    <w:rsid w:val="4A3E237C"/>
    <w:rsid w:val="4A437992"/>
    <w:rsid w:val="4A4A0D21"/>
    <w:rsid w:val="4A4E2254"/>
    <w:rsid w:val="4A5971B6"/>
    <w:rsid w:val="4A5B1180"/>
    <w:rsid w:val="4A5D7178"/>
    <w:rsid w:val="4A5E2A1E"/>
    <w:rsid w:val="4A676E60"/>
    <w:rsid w:val="4A69389D"/>
    <w:rsid w:val="4A6E0EB3"/>
    <w:rsid w:val="4A6F0787"/>
    <w:rsid w:val="4A7364C9"/>
    <w:rsid w:val="4A743FEF"/>
    <w:rsid w:val="4A865DB2"/>
    <w:rsid w:val="4A8835F7"/>
    <w:rsid w:val="4A885187"/>
    <w:rsid w:val="4A8F0E29"/>
    <w:rsid w:val="4A8F4985"/>
    <w:rsid w:val="4A914926"/>
    <w:rsid w:val="4A9B157C"/>
    <w:rsid w:val="4AA91EEB"/>
    <w:rsid w:val="4AB56AE2"/>
    <w:rsid w:val="4AB60164"/>
    <w:rsid w:val="4AB80380"/>
    <w:rsid w:val="4ABA40F8"/>
    <w:rsid w:val="4AC960E9"/>
    <w:rsid w:val="4AD30D16"/>
    <w:rsid w:val="4ADD1B95"/>
    <w:rsid w:val="4AE50A49"/>
    <w:rsid w:val="4AE64EED"/>
    <w:rsid w:val="4AE72A13"/>
    <w:rsid w:val="4AEC002A"/>
    <w:rsid w:val="4AF07B1A"/>
    <w:rsid w:val="4AF40C8C"/>
    <w:rsid w:val="4AF53986"/>
    <w:rsid w:val="4AFB026D"/>
    <w:rsid w:val="4B0233A9"/>
    <w:rsid w:val="4B06733D"/>
    <w:rsid w:val="4B094738"/>
    <w:rsid w:val="4B0C0636"/>
    <w:rsid w:val="4B0C4228"/>
    <w:rsid w:val="4B0E61F2"/>
    <w:rsid w:val="4B137364"/>
    <w:rsid w:val="4B2772B4"/>
    <w:rsid w:val="4B296B88"/>
    <w:rsid w:val="4B3A2B43"/>
    <w:rsid w:val="4B3C4B0D"/>
    <w:rsid w:val="4B413ED2"/>
    <w:rsid w:val="4B46773A"/>
    <w:rsid w:val="4B4B11F4"/>
    <w:rsid w:val="4B586177"/>
    <w:rsid w:val="4B5B6ED2"/>
    <w:rsid w:val="4B5F07FC"/>
    <w:rsid w:val="4B6776B0"/>
    <w:rsid w:val="4B6E0A3F"/>
    <w:rsid w:val="4B736055"/>
    <w:rsid w:val="4B78366B"/>
    <w:rsid w:val="4B842010"/>
    <w:rsid w:val="4B895879"/>
    <w:rsid w:val="4B8F523A"/>
    <w:rsid w:val="4B906C07"/>
    <w:rsid w:val="4B95421D"/>
    <w:rsid w:val="4B9A1834"/>
    <w:rsid w:val="4B9C55AC"/>
    <w:rsid w:val="4BA6642B"/>
    <w:rsid w:val="4BBC79FC"/>
    <w:rsid w:val="4BC30D8B"/>
    <w:rsid w:val="4BC32B39"/>
    <w:rsid w:val="4BC62629"/>
    <w:rsid w:val="4BCF3BD3"/>
    <w:rsid w:val="4BCF5981"/>
    <w:rsid w:val="4BD44D46"/>
    <w:rsid w:val="4BD50ABE"/>
    <w:rsid w:val="4BDB2578"/>
    <w:rsid w:val="4BDC009E"/>
    <w:rsid w:val="4BDE7972"/>
    <w:rsid w:val="4BDF36EB"/>
    <w:rsid w:val="4BF876C8"/>
    <w:rsid w:val="4BF947AC"/>
    <w:rsid w:val="4BFB49C8"/>
    <w:rsid w:val="4C03562B"/>
    <w:rsid w:val="4C066EC9"/>
    <w:rsid w:val="4C0F3FD0"/>
    <w:rsid w:val="4C1079C5"/>
    <w:rsid w:val="4C142777"/>
    <w:rsid w:val="4C147838"/>
    <w:rsid w:val="4C2061DD"/>
    <w:rsid w:val="4C237A7B"/>
    <w:rsid w:val="4C2D26A8"/>
    <w:rsid w:val="4C2D4456"/>
    <w:rsid w:val="4C322340"/>
    <w:rsid w:val="4C341C88"/>
    <w:rsid w:val="4C35155C"/>
    <w:rsid w:val="4C4023DB"/>
    <w:rsid w:val="4C421E35"/>
    <w:rsid w:val="4C4D2D4A"/>
    <w:rsid w:val="4C577725"/>
    <w:rsid w:val="4C5B5467"/>
    <w:rsid w:val="4C5E6D05"/>
    <w:rsid w:val="4C661230"/>
    <w:rsid w:val="4C66350B"/>
    <w:rsid w:val="4C703C34"/>
    <w:rsid w:val="4C7107E7"/>
    <w:rsid w:val="4C793B3F"/>
    <w:rsid w:val="4C800A2A"/>
    <w:rsid w:val="4C856040"/>
    <w:rsid w:val="4C8670D9"/>
    <w:rsid w:val="4C940979"/>
    <w:rsid w:val="4C9B1D07"/>
    <w:rsid w:val="4CA7245A"/>
    <w:rsid w:val="4CAA3CF8"/>
    <w:rsid w:val="4CAB1D28"/>
    <w:rsid w:val="4CBC3BBB"/>
    <w:rsid w:val="4CBD7ED0"/>
    <w:rsid w:val="4CBE3209"/>
    <w:rsid w:val="4CC27294"/>
    <w:rsid w:val="4CC76658"/>
    <w:rsid w:val="4CC96874"/>
    <w:rsid w:val="4CCF19B1"/>
    <w:rsid w:val="4CCF375F"/>
    <w:rsid w:val="4CD34FFD"/>
    <w:rsid w:val="4CD86AB8"/>
    <w:rsid w:val="4CD9638C"/>
    <w:rsid w:val="4CDD5E7C"/>
    <w:rsid w:val="4CEA67EB"/>
    <w:rsid w:val="4CEC4311"/>
    <w:rsid w:val="4CF11927"/>
    <w:rsid w:val="4CF3744D"/>
    <w:rsid w:val="4CFA02F1"/>
    <w:rsid w:val="4CFB09F8"/>
    <w:rsid w:val="4CFC0164"/>
    <w:rsid w:val="4D023B34"/>
    <w:rsid w:val="4D115B26"/>
    <w:rsid w:val="4D16313C"/>
    <w:rsid w:val="4D1B69A4"/>
    <w:rsid w:val="4D302450"/>
    <w:rsid w:val="4D330192"/>
    <w:rsid w:val="4D3A71AE"/>
    <w:rsid w:val="4D5B4FF3"/>
    <w:rsid w:val="4D616AAD"/>
    <w:rsid w:val="4D640F8B"/>
    <w:rsid w:val="4D7367E0"/>
    <w:rsid w:val="4D761E2D"/>
    <w:rsid w:val="4D77007F"/>
    <w:rsid w:val="4D7A31B0"/>
    <w:rsid w:val="4D8E361A"/>
    <w:rsid w:val="4D8E53C8"/>
    <w:rsid w:val="4D92310A"/>
    <w:rsid w:val="4DA93FB0"/>
    <w:rsid w:val="4DAD2C75"/>
    <w:rsid w:val="4DB766CD"/>
    <w:rsid w:val="4DBE3EFF"/>
    <w:rsid w:val="4DC25072"/>
    <w:rsid w:val="4DC4703C"/>
    <w:rsid w:val="4DC808DA"/>
    <w:rsid w:val="4DC86B2C"/>
    <w:rsid w:val="4DCD4142"/>
    <w:rsid w:val="4DD804BA"/>
    <w:rsid w:val="4DDF79D2"/>
    <w:rsid w:val="4DE1374A"/>
    <w:rsid w:val="4DED0341"/>
    <w:rsid w:val="4DF01BDF"/>
    <w:rsid w:val="4DF06083"/>
    <w:rsid w:val="4DF72F6D"/>
    <w:rsid w:val="4DF74D1B"/>
    <w:rsid w:val="4E015B9A"/>
    <w:rsid w:val="4E0538DC"/>
    <w:rsid w:val="4E08517B"/>
    <w:rsid w:val="4E0A0EF3"/>
    <w:rsid w:val="4E0B6A19"/>
    <w:rsid w:val="4E127DA7"/>
    <w:rsid w:val="4E200716"/>
    <w:rsid w:val="4E3441C2"/>
    <w:rsid w:val="4E37780E"/>
    <w:rsid w:val="4E393586"/>
    <w:rsid w:val="4E4242CC"/>
    <w:rsid w:val="4E491643"/>
    <w:rsid w:val="4E4A7541"/>
    <w:rsid w:val="4E546612"/>
    <w:rsid w:val="4E593C28"/>
    <w:rsid w:val="4E5E123E"/>
    <w:rsid w:val="4E5E2FEC"/>
    <w:rsid w:val="4E5E4D9B"/>
    <w:rsid w:val="4E61488B"/>
    <w:rsid w:val="4E685C19"/>
    <w:rsid w:val="4E6B74B7"/>
    <w:rsid w:val="4E704ACE"/>
    <w:rsid w:val="4E760336"/>
    <w:rsid w:val="4E7C16C5"/>
    <w:rsid w:val="4E7D647A"/>
    <w:rsid w:val="4E7E368F"/>
    <w:rsid w:val="4E7E71EB"/>
    <w:rsid w:val="4E8A2033"/>
    <w:rsid w:val="4E8C7B5A"/>
    <w:rsid w:val="4E96175B"/>
    <w:rsid w:val="4EA053B3"/>
    <w:rsid w:val="4EA76741"/>
    <w:rsid w:val="4EAC01FC"/>
    <w:rsid w:val="4EAC328B"/>
    <w:rsid w:val="4EB52EAD"/>
    <w:rsid w:val="4EBB21ED"/>
    <w:rsid w:val="4ECE0172"/>
    <w:rsid w:val="4EDB63EB"/>
    <w:rsid w:val="4EDE412D"/>
    <w:rsid w:val="4EE47996"/>
    <w:rsid w:val="4EEC05F8"/>
    <w:rsid w:val="4EF179BD"/>
    <w:rsid w:val="4EF474AD"/>
    <w:rsid w:val="4EF617CF"/>
    <w:rsid w:val="4EF851EF"/>
    <w:rsid w:val="4EFD2805"/>
    <w:rsid w:val="4EFF3FC2"/>
    <w:rsid w:val="4F075432"/>
    <w:rsid w:val="4F0D5DF4"/>
    <w:rsid w:val="4F0E4A13"/>
    <w:rsid w:val="4F111E0D"/>
    <w:rsid w:val="4F133DD7"/>
    <w:rsid w:val="4F1418FD"/>
    <w:rsid w:val="4F1B2C8C"/>
    <w:rsid w:val="4F1D2EA8"/>
    <w:rsid w:val="4F1D4C56"/>
    <w:rsid w:val="4F1E6CF7"/>
    <w:rsid w:val="4F245FE4"/>
    <w:rsid w:val="4F2935FA"/>
    <w:rsid w:val="4F2A06BF"/>
    <w:rsid w:val="4F381582"/>
    <w:rsid w:val="4F3B1580"/>
    <w:rsid w:val="4F3F4BCC"/>
    <w:rsid w:val="4F4154B6"/>
    <w:rsid w:val="4F42646A"/>
    <w:rsid w:val="4F4B17C3"/>
    <w:rsid w:val="4F4D59A3"/>
    <w:rsid w:val="4F4E4E0F"/>
    <w:rsid w:val="4F5148FF"/>
    <w:rsid w:val="4F52788C"/>
    <w:rsid w:val="4F530D5B"/>
    <w:rsid w:val="4F5368C9"/>
    <w:rsid w:val="4F561F16"/>
    <w:rsid w:val="4F5651F0"/>
    <w:rsid w:val="4F5A37B4"/>
    <w:rsid w:val="4F672375"/>
    <w:rsid w:val="4F675ED1"/>
    <w:rsid w:val="4F6E506B"/>
    <w:rsid w:val="4F710AFD"/>
    <w:rsid w:val="4F734876"/>
    <w:rsid w:val="4F756840"/>
    <w:rsid w:val="4F781E8C"/>
    <w:rsid w:val="4F7D56F4"/>
    <w:rsid w:val="4F7F76BE"/>
    <w:rsid w:val="4F840831"/>
    <w:rsid w:val="4F844CD5"/>
    <w:rsid w:val="4F8847C5"/>
    <w:rsid w:val="4F895E47"/>
    <w:rsid w:val="4F905428"/>
    <w:rsid w:val="4F974A08"/>
    <w:rsid w:val="4FA82D1D"/>
    <w:rsid w:val="4FC60E49"/>
    <w:rsid w:val="4FC96B8B"/>
    <w:rsid w:val="4FCB6460"/>
    <w:rsid w:val="4FCE5F50"/>
    <w:rsid w:val="4FD55530"/>
    <w:rsid w:val="4FE17A31"/>
    <w:rsid w:val="4FEE214E"/>
    <w:rsid w:val="4FFC486B"/>
    <w:rsid w:val="500100D3"/>
    <w:rsid w:val="50096F88"/>
    <w:rsid w:val="500B2D00"/>
    <w:rsid w:val="50137E07"/>
    <w:rsid w:val="50153434"/>
    <w:rsid w:val="501C4F0D"/>
    <w:rsid w:val="501E0C85"/>
    <w:rsid w:val="501F67AB"/>
    <w:rsid w:val="50281B04"/>
    <w:rsid w:val="502D2553"/>
    <w:rsid w:val="503A5393"/>
    <w:rsid w:val="50406E4E"/>
    <w:rsid w:val="504306EC"/>
    <w:rsid w:val="5043249A"/>
    <w:rsid w:val="50454464"/>
    <w:rsid w:val="50487AB0"/>
    <w:rsid w:val="5055041F"/>
    <w:rsid w:val="50574197"/>
    <w:rsid w:val="50610B72"/>
    <w:rsid w:val="50714023"/>
    <w:rsid w:val="50715259"/>
    <w:rsid w:val="50795EBC"/>
    <w:rsid w:val="507C775A"/>
    <w:rsid w:val="508605D9"/>
    <w:rsid w:val="508807F5"/>
    <w:rsid w:val="50913C80"/>
    <w:rsid w:val="509176A9"/>
    <w:rsid w:val="509E3B74"/>
    <w:rsid w:val="50A078EC"/>
    <w:rsid w:val="50A218B6"/>
    <w:rsid w:val="50A86218"/>
    <w:rsid w:val="50AD025B"/>
    <w:rsid w:val="50AD3DB7"/>
    <w:rsid w:val="50B06062"/>
    <w:rsid w:val="50B138A7"/>
    <w:rsid w:val="50BB0282"/>
    <w:rsid w:val="50BB64D4"/>
    <w:rsid w:val="50BE7D72"/>
    <w:rsid w:val="50D35F69"/>
    <w:rsid w:val="50D94BAC"/>
    <w:rsid w:val="50DC644B"/>
    <w:rsid w:val="50E023DF"/>
    <w:rsid w:val="50E0418D"/>
    <w:rsid w:val="50E27F05"/>
    <w:rsid w:val="50E33C7D"/>
    <w:rsid w:val="50E53551"/>
    <w:rsid w:val="50E579F5"/>
    <w:rsid w:val="50E61077"/>
    <w:rsid w:val="50E81293"/>
    <w:rsid w:val="50EA500B"/>
    <w:rsid w:val="50F32112"/>
    <w:rsid w:val="5100038B"/>
    <w:rsid w:val="5100482F"/>
    <w:rsid w:val="51095DCA"/>
    <w:rsid w:val="510A745C"/>
    <w:rsid w:val="510F05CE"/>
    <w:rsid w:val="51136310"/>
    <w:rsid w:val="5116195C"/>
    <w:rsid w:val="5119144D"/>
    <w:rsid w:val="51234079"/>
    <w:rsid w:val="5139564B"/>
    <w:rsid w:val="513B0934"/>
    <w:rsid w:val="513D15DF"/>
    <w:rsid w:val="513D338D"/>
    <w:rsid w:val="51402E7D"/>
    <w:rsid w:val="51422751"/>
    <w:rsid w:val="51452242"/>
    <w:rsid w:val="5147420C"/>
    <w:rsid w:val="51497F84"/>
    <w:rsid w:val="51510BE7"/>
    <w:rsid w:val="515D16D3"/>
    <w:rsid w:val="515F1555"/>
    <w:rsid w:val="51646B6C"/>
    <w:rsid w:val="516B614C"/>
    <w:rsid w:val="517448D5"/>
    <w:rsid w:val="51750D79"/>
    <w:rsid w:val="51764AF1"/>
    <w:rsid w:val="51782617"/>
    <w:rsid w:val="517A013D"/>
    <w:rsid w:val="517D5E7F"/>
    <w:rsid w:val="51825244"/>
    <w:rsid w:val="518B234A"/>
    <w:rsid w:val="518E0501"/>
    <w:rsid w:val="51984A67"/>
    <w:rsid w:val="519F7BA4"/>
    <w:rsid w:val="51A0391C"/>
    <w:rsid w:val="51A056CA"/>
    <w:rsid w:val="51A21442"/>
    <w:rsid w:val="51AB6549"/>
    <w:rsid w:val="51BB2504"/>
    <w:rsid w:val="51BF1FF4"/>
    <w:rsid w:val="51C13FBE"/>
    <w:rsid w:val="51C615D4"/>
    <w:rsid w:val="51CA12CD"/>
    <w:rsid w:val="51D04201"/>
    <w:rsid w:val="51D535C6"/>
    <w:rsid w:val="51D610EC"/>
    <w:rsid w:val="51D75590"/>
    <w:rsid w:val="51D81308"/>
    <w:rsid w:val="51DA0BDC"/>
    <w:rsid w:val="51E11F6A"/>
    <w:rsid w:val="51E43809"/>
    <w:rsid w:val="51E952C3"/>
    <w:rsid w:val="51EC090F"/>
    <w:rsid w:val="51F7178E"/>
    <w:rsid w:val="51FB0B52"/>
    <w:rsid w:val="51FF0643"/>
    <w:rsid w:val="52036385"/>
    <w:rsid w:val="52132340"/>
    <w:rsid w:val="52151C14"/>
    <w:rsid w:val="52173BDE"/>
    <w:rsid w:val="521A36CE"/>
    <w:rsid w:val="5226726C"/>
    <w:rsid w:val="522D3402"/>
    <w:rsid w:val="52302EF2"/>
    <w:rsid w:val="52344790"/>
    <w:rsid w:val="52397FF8"/>
    <w:rsid w:val="523D116B"/>
    <w:rsid w:val="524466F4"/>
    <w:rsid w:val="5253273C"/>
    <w:rsid w:val="525A1D1D"/>
    <w:rsid w:val="525E180D"/>
    <w:rsid w:val="52630BD1"/>
    <w:rsid w:val="52635075"/>
    <w:rsid w:val="526A01B2"/>
    <w:rsid w:val="52720E14"/>
    <w:rsid w:val="527728CF"/>
    <w:rsid w:val="5277467D"/>
    <w:rsid w:val="527B23BF"/>
    <w:rsid w:val="52833022"/>
    <w:rsid w:val="528374C6"/>
    <w:rsid w:val="528648C0"/>
    <w:rsid w:val="529214B7"/>
    <w:rsid w:val="529A036B"/>
    <w:rsid w:val="52A31916"/>
    <w:rsid w:val="52A35472"/>
    <w:rsid w:val="52A362AD"/>
    <w:rsid w:val="52A5743C"/>
    <w:rsid w:val="52A86F2C"/>
    <w:rsid w:val="52B07B8F"/>
    <w:rsid w:val="52B534C8"/>
    <w:rsid w:val="52BB6C5F"/>
    <w:rsid w:val="52BC4786"/>
    <w:rsid w:val="52BC6534"/>
    <w:rsid w:val="52CD24EF"/>
    <w:rsid w:val="52CF270B"/>
    <w:rsid w:val="52DE294E"/>
    <w:rsid w:val="52E55A8A"/>
    <w:rsid w:val="52EC4CBB"/>
    <w:rsid w:val="52ED0DE3"/>
    <w:rsid w:val="52ED2B91"/>
    <w:rsid w:val="52ED493F"/>
    <w:rsid w:val="52F67C97"/>
    <w:rsid w:val="530103EA"/>
    <w:rsid w:val="5302663C"/>
    <w:rsid w:val="530F6FAB"/>
    <w:rsid w:val="53114AD1"/>
    <w:rsid w:val="53163E96"/>
    <w:rsid w:val="531719BC"/>
    <w:rsid w:val="532365B3"/>
    <w:rsid w:val="532540D9"/>
    <w:rsid w:val="532A5B93"/>
    <w:rsid w:val="53312A7E"/>
    <w:rsid w:val="533267F6"/>
    <w:rsid w:val="53373E0C"/>
    <w:rsid w:val="533D7674"/>
    <w:rsid w:val="533E33EC"/>
    <w:rsid w:val="53422EDD"/>
    <w:rsid w:val="534B7D5B"/>
    <w:rsid w:val="53542C10"/>
    <w:rsid w:val="53566988"/>
    <w:rsid w:val="535749CF"/>
    <w:rsid w:val="53582700"/>
    <w:rsid w:val="535B7AFB"/>
    <w:rsid w:val="53642E53"/>
    <w:rsid w:val="53670B95"/>
    <w:rsid w:val="536966BB"/>
    <w:rsid w:val="536A2433"/>
    <w:rsid w:val="537137C2"/>
    <w:rsid w:val="538A03E0"/>
    <w:rsid w:val="53915C12"/>
    <w:rsid w:val="53AC0356"/>
    <w:rsid w:val="53AE0572"/>
    <w:rsid w:val="53B611D5"/>
    <w:rsid w:val="53B813F1"/>
    <w:rsid w:val="53BB4A3D"/>
    <w:rsid w:val="53C25DCC"/>
    <w:rsid w:val="53C27B7A"/>
    <w:rsid w:val="53C733E2"/>
    <w:rsid w:val="53CE29C2"/>
    <w:rsid w:val="53D855EF"/>
    <w:rsid w:val="53DB0C3B"/>
    <w:rsid w:val="53DF072C"/>
    <w:rsid w:val="53E421E6"/>
    <w:rsid w:val="53E45D42"/>
    <w:rsid w:val="53E47AF0"/>
    <w:rsid w:val="53E67D0C"/>
    <w:rsid w:val="53F51CFD"/>
    <w:rsid w:val="53F71F19"/>
    <w:rsid w:val="53FD0BB2"/>
    <w:rsid w:val="540208BE"/>
    <w:rsid w:val="541F6D7A"/>
    <w:rsid w:val="54260C9F"/>
    <w:rsid w:val="543071D9"/>
    <w:rsid w:val="54322F51"/>
    <w:rsid w:val="543265A8"/>
    <w:rsid w:val="544113E6"/>
    <w:rsid w:val="544E765F"/>
    <w:rsid w:val="5455279C"/>
    <w:rsid w:val="547A48F8"/>
    <w:rsid w:val="547A66A6"/>
    <w:rsid w:val="5488491F"/>
    <w:rsid w:val="548A6691"/>
    <w:rsid w:val="548B440F"/>
    <w:rsid w:val="548E5CAE"/>
    <w:rsid w:val="5492579E"/>
    <w:rsid w:val="54930E84"/>
    <w:rsid w:val="54972DB4"/>
    <w:rsid w:val="549C03CB"/>
    <w:rsid w:val="54A454D1"/>
    <w:rsid w:val="54A86D6F"/>
    <w:rsid w:val="54AB4AB2"/>
    <w:rsid w:val="54B27BEE"/>
    <w:rsid w:val="54BE6593"/>
    <w:rsid w:val="54C53DC5"/>
    <w:rsid w:val="54D04518"/>
    <w:rsid w:val="54D758A7"/>
    <w:rsid w:val="54D97871"/>
    <w:rsid w:val="54E35FFA"/>
    <w:rsid w:val="54E83610"/>
    <w:rsid w:val="54EB1352"/>
    <w:rsid w:val="54EF0E42"/>
    <w:rsid w:val="54F63F7F"/>
    <w:rsid w:val="54FA3343"/>
    <w:rsid w:val="54FE4BE1"/>
    <w:rsid w:val="54FF095A"/>
    <w:rsid w:val="5503044A"/>
    <w:rsid w:val="55067F3A"/>
    <w:rsid w:val="5507618C"/>
    <w:rsid w:val="550D12C8"/>
    <w:rsid w:val="550D3076"/>
    <w:rsid w:val="5511700B"/>
    <w:rsid w:val="5512068D"/>
    <w:rsid w:val="55130BD8"/>
    <w:rsid w:val="55144405"/>
    <w:rsid w:val="55197C6D"/>
    <w:rsid w:val="5527238A"/>
    <w:rsid w:val="55345410"/>
    <w:rsid w:val="5539030F"/>
    <w:rsid w:val="554F18E1"/>
    <w:rsid w:val="554F368F"/>
    <w:rsid w:val="55517407"/>
    <w:rsid w:val="555869E7"/>
    <w:rsid w:val="555B2034"/>
    <w:rsid w:val="556E797B"/>
    <w:rsid w:val="556F3D31"/>
    <w:rsid w:val="55782BE6"/>
    <w:rsid w:val="557E5D22"/>
    <w:rsid w:val="55805F3E"/>
    <w:rsid w:val="55823A64"/>
    <w:rsid w:val="55825812"/>
    <w:rsid w:val="558275C0"/>
    <w:rsid w:val="55853555"/>
    <w:rsid w:val="559B4B26"/>
    <w:rsid w:val="55A439DB"/>
    <w:rsid w:val="55AA08BA"/>
    <w:rsid w:val="55AC57E6"/>
    <w:rsid w:val="55AE4859"/>
    <w:rsid w:val="55B91E42"/>
    <w:rsid w:val="55BE25C3"/>
    <w:rsid w:val="55BF6A67"/>
    <w:rsid w:val="55C0458D"/>
    <w:rsid w:val="55C37BD9"/>
    <w:rsid w:val="55C67DF5"/>
    <w:rsid w:val="55C7591B"/>
    <w:rsid w:val="55CE0A58"/>
    <w:rsid w:val="55D122F6"/>
    <w:rsid w:val="55D36425"/>
    <w:rsid w:val="55D41DE6"/>
    <w:rsid w:val="55DB4F23"/>
    <w:rsid w:val="55DD0C9B"/>
    <w:rsid w:val="55E77D6B"/>
    <w:rsid w:val="55F06C20"/>
    <w:rsid w:val="55F54236"/>
    <w:rsid w:val="56002BDB"/>
    <w:rsid w:val="56051FA0"/>
    <w:rsid w:val="560E354A"/>
    <w:rsid w:val="561A3C9D"/>
    <w:rsid w:val="561F7505"/>
    <w:rsid w:val="562008BF"/>
    <w:rsid w:val="56292132"/>
    <w:rsid w:val="56293EE0"/>
    <w:rsid w:val="56312D95"/>
    <w:rsid w:val="56352885"/>
    <w:rsid w:val="563A60ED"/>
    <w:rsid w:val="564156CE"/>
    <w:rsid w:val="564B20A8"/>
    <w:rsid w:val="564B654C"/>
    <w:rsid w:val="566413BC"/>
    <w:rsid w:val="56682C5A"/>
    <w:rsid w:val="566B44F9"/>
    <w:rsid w:val="56757125"/>
    <w:rsid w:val="5684380C"/>
    <w:rsid w:val="56861332"/>
    <w:rsid w:val="56890E23"/>
    <w:rsid w:val="5689497F"/>
    <w:rsid w:val="56925F29"/>
    <w:rsid w:val="569357FD"/>
    <w:rsid w:val="569577C7"/>
    <w:rsid w:val="569E48CE"/>
    <w:rsid w:val="56A1616C"/>
    <w:rsid w:val="56A95021"/>
    <w:rsid w:val="56AE2637"/>
    <w:rsid w:val="56B721A4"/>
    <w:rsid w:val="56B75990"/>
    <w:rsid w:val="56B91708"/>
    <w:rsid w:val="56BF7946"/>
    <w:rsid w:val="56C360E3"/>
    <w:rsid w:val="56C53A0B"/>
    <w:rsid w:val="56C87B9D"/>
    <w:rsid w:val="56CB31E9"/>
    <w:rsid w:val="56CE4A87"/>
    <w:rsid w:val="56D24578"/>
    <w:rsid w:val="56D402F0"/>
    <w:rsid w:val="56D95906"/>
    <w:rsid w:val="56DE2F1C"/>
    <w:rsid w:val="56E10C5F"/>
    <w:rsid w:val="56E23ACD"/>
    <w:rsid w:val="56E46059"/>
    <w:rsid w:val="56EB5639"/>
    <w:rsid w:val="570D3802"/>
    <w:rsid w:val="570D55B0"/>
    <w:rsid w:val="570F1328"/>
    <w:rsid w:val="570F502B"/>
    <w:rsid w:val="57144B90"/>
    <w:rsid w:val="571C3A45"/>
    <w:rsid w:val="572A7F10"/>
    <w:rsid w:val="572C012C"/>
    <w:rsid w:val="572D5C52"/>
    <w:rsid w:val="572F5526"/>
    <w:rsid w:val="572F6536"/>
    <w:rsid w:val="57340D8E"/>
    <w:rsid w:val="573568B4"/>
    <w:rsid w:val="5737262D"/>
    <w:rsid w:val="573B211D"/>
    <w:rsid w:val="573E4B9B"/>
    <w:rsid w:val="573E7E5F"/>
    <w:rsid w:val="57407733"/>
    <w:rsid w:val="57435475"/>
    <w:rsid w:val="57467C66"/>
    <w:rsid w:val="574A6804"/>
    <w:rsid w:val="57541431"/>
    <w:rsid w:val="575431DF"/>
    <w:rsid w:val="57566F57"/>
    <w:rsid w:val="57572CCF"/>
    <w:rsid w:val="57574A7D"/>
    <w:rsid w:val="57680A38"/>
    <w:rsid w:val="57686C8A"/>
    <w:rsid w:val="576A0C54"/>
    <w:rsid w:val="576F4E59"/>
    <w:rsid w:val="57776ECD"/>
    <w:rsid w:val="57783371"/>
    <w:rsid w:val="577964BA"/>
    <w:rsid w:val="57803FD4"/>
    <w:rsid w:val="57977CA5"/>
    <w:rsid w:val="57A852D8"/>
    <w:rsid w:val="57AA1051"/>
    <w:rsid w:val="57B91294"/>
    <w:rsid w:val="57BB500C"/>
    <w:rsid w:val="57BD0D84"/>
    <w:rsid w:val="57BE4AFC"/>
    <w:rsid w:val="57CC0FC7"/>
    <w:rsid w:val="57CD4D3F"/>
    <w:rsid w:val="57DD4F82"/>
    <w:rsid w:val="57EF1159"/>
    <w:rsid w:val="57F30C49"/>
    <w:rsid w:val="57F347A6"/>
    <w:rsid w:val="57F81DBC"/>
    <w:rsid w:val="57FA1FD8"/>
    <w:rsid w:val="57FD80A1"/>
    <w:rsid w:val="57FF75EE"/>
    <w:rsid w:val="58044C05"/>
    <w:rsid w:val="580A7D41"/>
    <w:rsid w:val="580C5867"/>
    <w:rsid w:val="58136BF6"/>
    <w:rsid w:val="581B1F4E"/>
    <w:rsid w:val="582901C7"/>
    <w:rsid w:val="582A3F3F"/>
    <w:rsid w:val="583302AF"/>
    <w:rsid w:val="5838665C"/>
    <w:rsid w:val="58403763"/>
    <w:rsid w:val="58474AF1"/>
    <w:rsid w:val="58490869"/>
    <w:rsid w:val="584D6D0A"/>
    <w:rsid w:val="585A673D"/>
    <w:rsid w:val="58607961"/>
    <w:rsid w:val="58627B7D"/>
    <w:rsid w:val="586B07E0"/>
    <w:rsid w:val="586B6A32"/>
    <w:rsid w:val="586C27AA"/>
    <w:rsid w:val="58767185"/>
    <w:rsid w:val="58782EFD"/>
    <w:rsid w:val="587A4EC7"/>
    <w:rsid w:val="587A6C75"/>
    <w:rsid w:val="587D0513"/>
    <w:rsid w:val="587F072F"/>
    <w:rsid w:val="587F6039"/>
    <w:rsid w:val="58871392"/>
    <w:rsid w:val="5889335C"/>
    <w:rsid w:val="588E2720"/>
    <w:rsid w:val="589A10C5"/>
    <w:rsid w:val="589D2963"/>
    <w:rsid w:val="58A40196"/>
    <w:rsid w:val="58A50CE3"/>
    <w:rsid w:val="58B633A9"/>
    <w:rsid w:val="58CE4D1A"/>
    <w:rsid w:val="58D81BED"/>
    <w:rsid w:val="58DE5456"/>
    <w:rsid w:val="58E81E30"/>
    <w:rsid w:val="58E97957"/>
    <w:rsid w:val="58EE31BF"/>
    <w:rsid w:val="58F22CAF"/>
    <w:rsid w:val="58F76517"/>
    <w:rsid w:val="58FF53CC"/>
    <w:rsid w:val="59036C6A"/>
    <w:rsid w:val="590468BA"/>
    <w:rsid w:val="590A6A01"/>
    <w:rsid w:val="59123351"/>
    <w:rsid w:val="59142C25"/>
    <w:rsid w:val="59170968"/>
    <w:rsid w:val="591B3658"/>
    <w:rsid w:val="591F172A"/>
    <w:rsid w:val="59232E69"/>
    <w:rsid w:val="5934151A"/>
    <w:rsid w:val="593E7CA2"/>
    <w:rsid w:val="594159E5"/>
    <w:rsid w:val="59464DA9"/>
    <w:rsid w:val="594B23BF"/>
    <w:rsid w:val="59561490"/>
    <w:rsid w:val="5963595B"/>
    <w:rsid w:val="5966544B"/>
    <w:rsid w:val="596811C3"/>
    <w:rsid w:val="596908AC"/>
    <w:rsid w:val="596F5B6B"/>
    <w:rsid w:val="59701E26"/>
    <w:rsid w:val="5980650D"/>
    <w:rsid w:val="59853B23"/>
    <w:rsid w:val="59896F10"/>
    <w:rsid w:val="598D4786"/>
    <w:rsid w:val="59995821"/>
    <w:rsid w:val="599C6979"/>
    <w:rsid w:val="599E6993"/>
    <w:rsid w:val="59A57D21"/>
    <w:rsid w:val="59AC7302"/>
    <w:rsid w:val="59AD307A"/>
    <w:rsid w:val="59B2243E"/>
    <w:rsid w:val="59B44408"/>
    <w:rsid w:val="59BB5797"/>
    <w:rsid w:val="59BC506B"/>
    <w:rsid w:val="59BE0DE3"/>
    <w:rsid w:val="59C208D3"/>
    <w:rsid w:val="59C83A10"/>
    <w:rsid w:val="59D538CC"/>
    <w:rsid w:val="59D80344"/>
    <w:rsid w:val="59DD74BB"/>
    <w:rsid w:val="59E06FAB"/>
    <w:rsid w:val="59E24AD2"/>
    <w:rsid w:val="59E7033A"/>
    <w:rsid w:val="59E85E60"/>
    <w:rsid w:val="59EA607C"/>
    <w:rsid w:val="59F52EB6"/>
    <w:rsid w:val="59FB2037"/>
    <w:rsid w:val="59FE5684"/>
    <w:rsid w:val="5A0233C6"/>
    <w:rsid w:val="5A02402A"/>
    <w:rsid w:val="5A0507C0"/>
    <w:rsid w:val="5A056A12"/>
    <w:rsid w:val="5A0C1B4F"/>
    <w:rsid w:val="5A1A070F"/>
    <w:rsid w:val="5A1B7FE4"/>
    <w:rsid w:val="5A2A6479"/>
    <w:rsid w:val="5A2C21F1"/>
    <w:rsid w:val="5A2D1BB7"/>
    <w:rsid w:val="5A2F3A8F"/>
    <w:rsid w:val="5A307F33"/>
    <w:rsid w:val="5A3115B5"/>
    <w:rsid w:val="5A386DE8"/>
    <w:rsid w:val="5A3C2740"/>
    <w:rsid w:val="5A3E3CD2"/>
    <w:rsid w:val="5A427C66"/>
    <w:rsid w:val="5A4A47BE"/>
    <w:rsid w:val="5A4B6B1B"/>
    <w:rsid w:val="5A4C4641"/>
    <w:rsid w:val="5A594B73"/>
    <w:rsid w:val="5A61633E"/>
    <w:rsid w:val="5A617AA2"/>
    <w:rsid w:val="5A64198B"/>
    <w:rsid w:val="5A6A5DFC"/>
    <w:rsid w:val="5A6C6A91"/>
    <w:rsid w:val="5A7122F9"/>
    <w:rsid w:val="5A7159CB"/>
    <w:rsid w:val="5A7E1904"/>
    <w:rsid w:val="5A871B1D"/>
    <w:rsid w:val="5A8C2C8F"/>
    <w:rsid w:val="5A8E2EAB"/>
    <w:rsid w:val="5A902780"/>
    <w:rsid w:val="5A963B0E"/>
    <w:rsid w:val="5A9658BC"/>
    <w:rsid w:val="5A987435"/>
    <w:rsid w:val="5AA26A9A"/>
    <w:rsid w:val="5AA4622B"/>
    <w:rsid w:val="5AA61FA3"/>
    <w:rsid w:val="5AA75D1B"/>
    <w:rsid w:val="5AA93841"/>
    <w:rsid w:val="5AAB1367"/>
    <w:rsid w:val="5AAB580B"/>
    <w:rsid w:val="5AAE0E58"/>
    <w:rsid w:val="5AB3646E"/>
    <w:rsid w:val="5AB67D0C"/>
    <w:rsid w:val="5ABD109B"/>
    <w:rsid w:val="5AC10B8B"/>
    <w:rsid w:val="5AC42429"/>
    <w:rsid w:val="5AC661A1"/>
    <w:rsid w:val="5AC71F19"/>
    <w:rsid w:val="5AC95C92"/>
    <w:rsid w:val="5ACD5782"/>
    <w:rsid w:val="5ACE32A8"/>
    <w:rsid w:val="5AE44879"/>
    <w:rsid w:val="5AE76118"/>
    <w:rsid w:val="5AE8436A"/>
    <w:rsid w:val="5AEA62E5"/>
    <w:rsid w:val="5AF820D3"/>
    <w:rsid w:val="5AFC1BC3"/>
    <w:rsid w:val="5AFC6067"/>
    <w:rsid w:val="5B0647F0"/>
    <w:rsid w:val="5B0D3DD0"/>
    <w:rsid w:val="5B136F0D"/>
    <w:rsid w:val="5B1433B1"/>
    <w:rsid w:val="5B152C85"/>
    <w:rsid w:val="5B154DCD"/>
    <w:rsid w:val="5B1F3B03"/>
    <w:rsid w:val="5B2353A2"/>
    <w:rsid w:val="5B303F63"/>
    <w:rsid w:val="5B323837"/>
    <w:rsid w:val="5B37709F"/>
    <w:rsid w:val="5B3A6B8F"/>
    <w:rsid w:val="5B4041A6"/>
    <w:rsid w:val="5B4377F2"/>
    <w:rsid w:val="5B500161"/>
    <w:rsid w:val="5B547C51"/>
    <w:rsid w:val="5B5A5DC6"/>
    <w:rsid w:val="5B5C08B4"/>
    <w:rsid w:val="5B5C6B06"/>
    <w:rsid w:val="5B5F2152"/>
    <w:rsid w:val="5B6836FC"/>
    <w:rsid w:val="5B6F05E7"/>
    <w:rsid w:val="5B7200D7"/>
    <w:rsid w:val="5B773940"/>
    <w:rsid w:val="5B77749C"/>
    <w:rsid w:val="5B7E6A7C"/>
    <w:rsid w:val="5B85605C"/>
    <w:rsid w:val="5B8B1199"/>
    <w:rsid w:val="5B8C5DB7"/>
    <w:rsid w:val="5B8C73EB"/>
    <w:rsid w:val="5B9242D5"/>
    <w:rsid w:val="5B955B74"/>
    <w:rsid w:val="5B9718EC"/>
    <w:rsid w:val="5B995664"/>
    <w:rsid w:val="5B9E711E"/>
    <w:rsid w:val="5BB26726"/>
    <w:rsid w:val="5BB406F0"/>
    <w:rsid w:val="5BB701E0"/>
    <w:rsid w:val="5BB73D3C"/>
    <w:rsid w:val="5BBC1352"/>
    <w:rsid w:val="5BC16969"/>
    <w:rsid w:val="5BCA1CC1"/>
    <w:rsid w:val="5BCA3A6F"/>
    <w:rsid w:val="5BD14DFE"/>
    <w:rsid w:val="5BDB3ECE"/>
    <w:rsid w:val="5BE014E5"/>
    <w:rsid w:val="5BE70AC5"/>
    <w:rsid w:val="5BEF1728"/>
    <w:rsid w:val="5BF9258D"/>
    <w:rsid w:val="5BFB76FC"/>
    <w:rsid w:val="5C003935"/>
    <w:rsid w:val="5C0C4088"/>
    <w:rsid w:val="5C164F06"/>
    <w:rsid w:val="5C172F45"/>
    <w:rsid w:val="5C1D6295"/>
    <w:rsid w:val="5C1E3DBB"/>
    <w:rsid w:val="5C2E04A2"/>
    <w:rsid w:val="5C313AEE"/>
    <w:rsid w:val="5C3435DF"/>
    <w:rsid w:val="5C367357"/>
    <w:rsid w:val="5C3B671B"/>
    <w:rsid w:val="5C3F26AF"/>
    <w:rsid w:val="5C3F68B6"/>
    <w:rsid w:val="5C403D31"/>
    <w:rsid w:val="5C4610AF"/>
    <w:rsid w:val="5C4B1054"/>
    <w:rsid w:val="5C5123E2"/>
    <w:rsid w:val="5C553C81"/>
    <w:rsid w:val="5C5679F9"/>
    <w:rsid w:val="5C5A1297"/>
    <w:rsid w:val="5C621EFA"/>
    <w:rsid w:val="5C6519EA"/>
    <w:rsid w:val="5C657C3C"/>
    <w:rsid w:val="5C6739B4"/>
    <w:rsid w:val="5C7658E7"/>
    <w:rsid w:val="5C78171D"/>
    <w:rsid w:val="5C797243"/>
    <w:rsid w:val="5C7F0CFE"/>
    <w:rsid w:val="5C877BB2"/>
    <w:rsid w:val="5C8F1BBA"/>
    <w:rsid w:val="5C910A31"/>
    <w:rsid w:val="5C967DF5"/>
    <w:rsid w:val="5CA2679A"/>
    <w:rsid w:val="5CA4708A"/>
    <w:rsid w:val="5CA644DC"/>
    <w:rsid w:val="5CAC13C7"/>
    <w:rsid w:val="5CB12E81"/>
    <w:rsid w:val="5CB32755"/>
    <w:rsid w:val="5CBD5382"/>
    <w:rsid w:val="5CC04E72"/>
    <w:rsid w:val="5CC22998"/>
    <w:rsid w:val="5CD56B70"/>
    <w:rsid w:val="5CDD3C76"/>
    <w:rsid w:val="5CDD5A24"/>
    <w:rsid w:val="5CE45005"/>
    <w:rsid w:val="5CE648D9"/>
    <w:rsid w:val="5CE768A3"/>
    <w:rsid w:val="5CEB1EEF"/>
    <w:rsid w:val="5CF27722"/>
    <w:rsid w:val="5D1F7DEB"/>
    <w:rsid w:val="5D325D70"/>
    <w:rsid w:val="5D467A6D"/>
    <w:rsid w:val="5D4D2BAA"/>
    <w:rsid w:val="5D551A5E"/>
    <w:rsid w:val="5D557CB0"/>
    <w:rsid w:val="5D5932FD"/>
    <w:rsid w:val="5D5E0913"/>
    <w:rsid w:val="5D610403"/>
    <w:rsid w:val="5D6C9124"/>
    <w:rsid w:val="5D722610"/>
    <w:rsid w:val="5D740137"/>
    <w:rsid w:val="5D7A14C5"/>
    <w:rsid w:val="5D7E46CC"/>
    <w:rsid w:val="5D7F7E97"/>
    <w:rsid w:val="5D891708"/>
    <w:rsid w:val="5D8A5BAC"/>
    <w:rsid w:val="5D916F3A"/>
    <w:rsid w:val="5D9562FF"/>
    <w:rsid w:val="5D973E25"/>
    <w:rsid w:val="5D9E6F62"/>
    <w:rsid w:val="5D9F0F2C"/>
    <w:rsid w:val="5D9F2CDA"/>
    <w:rsid w:val="5DAA1DAA"/>
    <w:rsid w:val="5DAD53F7"/>
    <w:rsid w:val="5DB04EE7"/>
    <w:rsid w:val="5DB42C29"/>
    <w:rsid w:val="5DB744C7"/>
    <w:rsid w:val="5DBC1ADE"/>
    <w:rsid w:val="5DBC388C"/>
    <w:rsid w:val="5DBE5856"/>
    <w:rsid w:val="5DC170F4"/>
    <w:rsid w:val="5DC310BE"/>
    <w:rsid w:val="5DCA244C"/>
    <w:rsid w:val="5DDB1F64"/>
    <w:rsid w:val="5DDC5CDC"/>
    <w:rsid w:val="5DE84681"/>
    <w:rsid w:val="5DEC4171"/>
    <w:rsid w:val="5DF708B6"/>
    <w:rsid w:val="5DFC012C"/>
    <w:rsid w:val="5DFD1C63"/>
    <w:rsid w:val="5E084D23"/>
    <w:rsid w:val="5E1216FE"/>
    <w:rsid w:val="5E127950"/>
    <w:rsid w:val="5E176D14"/>
    <w:rsid w:val="5E2002BE"/>
    <w:rsid w:val="5E253E84"/>
    <w:rsid w:val="5E2A4C99"/>
    <w:rsid w:val="5E3653EC"/>
    <w:rsid w:val="5E394EDC"/>
    <w:rsid w:val="5E3E5E16"/>
    <w:rsid w:val="5E4A0E97"/>
    <w:rsid w:val="5E4A533B"/>
    <w:rsid w:val="5E5166CA"/>
    <w:rsid w:val="5E5D506F"/>
    <w:rsid w:val="5E60690D"/>
    <w:rsid w:val="5E624433"/>
    <w:rsid w:val="5E6261E1"/>
    <w:rsid w:val="5E652175"/>
    <w:rsid w:val="5E693A13"/>
    <w:rsid w:val="5E6D4B86"/>
    <w:rsid w:val="5E785A05"/>
    <w:rsid w:val="5E8C5954"/>
    <w:rsid w:val="5E8E347A"/>
    <w:rsid w:val="5E8F2D4E"/>
    <w:rsid w:val="5E9D546B"/>
    <w:rsid w:val="5EA52572"/>
    <w:rsid w:val="5EAC56AE"/>
    <w:rsid w:val="5EAE58CA"/>
    <w:rsid w:val="5EB153BA"/>
    <w:rsid w:val="5EB36A3D"/>
    <w:rsid w:val="5EB6652D"/>
    <w:rsid w:val="5EB86749"/>
    <w:rsid w:val="5EBE53E1"/>
    <w:rsid w:val="5EC56770"/>
    <w:rsid w:val="5EC724E8"/>
    <w:rsid w:val="5EC944B2"/>
    <w:rsid w:val="5ECC3FA2"/>
    <w:rsid w:val="5ED13367"/>
    <w:rsid w:val="5EDA221B"/>
    <w:rsid w:val="5EDD4CF4"/>
    <w:rsid w:val="5EDF5A84"/>
    <w:rsid w:val="5EE26B63"/>
    <w:rsid w:val="5EE44E48"/>
    <w:rsid w:val="5EE4753E"/>
    <w:rsid w:val="5EEC675F"/>
    <w:rsid w:val="5EF157B7"/>
    <w:rsid w:val="5F04257D"/>
    <w:rsid w:val="5F047298"/>
    <w:rsid w:val="5F061262"/>
    <w:rsid w:val="5F0A6827"/>
    <w:rsid w:val="5F0C25F1"/>
    <w:rsid w:val="5F100333"/>
    <w:rsid w:val="5F1119B5"/>
    <w:rsid w:val="5F125E59"/>
    <w:rsid w:val="5F13572D"/>
    <w:rsid w:val="5F1C2834"/>
    <w:rsid w:val="5F294F51"/>
    <w:rsid w:val="5F2A6140"/>
    <w:rsid w:val="5F322057"/>
    <w:rsid w:val="5F337B7D"/>
    <w:rsid w:val="5F3538F6"/>
    <w:rsid w:val="5F3758C0"/>
    <w:rsid w:val="5F3C2ED6"/>
    <w:rsid w:val="5F4B136B"/>
    <w:rsid w:val="5F500767"/>
    <w:rsid w:val="5F5A335C"/>
    <w:rsid w:val="5F5C70D4"/>
    <w:rsid w:val="5F661D01"/>
    <w:rsid w:val="5F697A43"/>
    <w:rsid w:val="5F6B5569"/>
    <w:rsid w:val="5F781A34"/>
    <w:rsid w:val="5F7A57AC"/>
    <w:rsid w:val="5F7C32D2"/>
    <w:rsid w:val="5F8623A3"/>
    <w:rsid w:val="5F906D7E"/>
    <w:rsid w:val="5F9525E6"/>
    <w:rsid w:val="5F9E149B"/>
    <w:rsid w:val="5FAB3BB8"/>
    <w:rsid w:val="5FB24F46"/>
    <w:rsid w:val="5FB567E4"/>
    <w:rsid w:val="5FC15189"/>
    <w:rsid w:val="5FC66C44"/>
    <w:rsid w:val="5FCC24AC"/>
    <w:rsid w:val="5FCD1D80"/>
    <w:rsid w:val="5FCD56B2"/>
    <w:rsid w:val="5FCD7FD2"/>
    <w:rsid w:val="5FD650D9"/>
    <w:rsid w:val="5FD749AD"/>
    <w:rsid w:val="5FE01AB3"/>
    <w:rsid w:val="5FE5531C"/>
    <w:rsid w:val="5FEF1CF6"/>
    <w:rsid w:val="5FEF7F48"/>
    <w:rsid w:val="5FFB54C8"/>
    <w:rsid w:val="5FFC2665"/>
    <w:rsid w:val="6005776C"/>
    <w:rsid w:val="60067040"/>
    <w:rsid w:val="601213B2"/>
    <w:rsid w:val="601259E5"/>
    <w:rsid w:val="6014175D"/>
    <w:rsid w:val="601479AF"/>
    <w:rsid w:val="6017124D"/>
    <w:rsid w:val="6022031E"/>
    <w:rsid w:val="602530D0"/>
    <w:rsid w:val="602D0A71"/>
    <w:rsid w:val="602D6CC3"/>
    <w:rsid w:val="60343BAD"/>
    <w:rsid w:val="603B13E0"/>
    <w:rsid w:val="603E2C7E"/>
    <w:rsid w:val="60402552"/>
    <w:rsid w:val="60455DBA"/>
    <w:rsid w:val="604638E0"/>
    <w:rsid w:val="60464640"/>
    <w:rsid w:val="60471B32"/>
    <w:rsid w:val="604A33D1"/>
    <w:rsid w:val="60522285"/>
    <w:rsid w:val="60536729"/>
    <w:rsid w:val="605424A1"/>
    <w:rsid w:val="60716BAF"/>
    <w:rsid w:val="60793CB6"/>
    <w:rsid w:val="6082700E"/>
    <w:rsid w:val="60874625"/>
    <w:rsid w:val="60885CA7"/>
    <w:rsid w:val="608A7C71"/>
    <w:rsid w:val="608F7035"/>
    <w:rsid w:val="609603C4"/>
    <w:rsid w:val="60980C3C"/>
    <w:rsid w:val="609D7126"/>
    <w:rsid w:val="609E54CA"/>
    <w:rsid w:val="60A24FBB"/>
    <w:rsid w:val="60BE791B"/>
    <w:rsid w:val="60C07B37"/>
    <w:rsid w:val="60CF38D6"/>
    <w:rsid w:val="60D333C6"/>
    <w:rsid w:val="60DA29A7"/>
    <w:rsid w:val="60DB04CD"/>
    <w:rsid w:val="60E400FC"/>
    <w:rsid w:val="60E530F9"/>
    <w:rsid w:val="60E750C3"/>
    <w:rsid w:val="60EE6452"/>
    <w:rsid w:val="60F021CA"/>
    <w:rsid w:val="60F670B5"/>
    <w:rsid w:val="60FA4DF7"/>
    <w:rsid w:val="60FD0443"/>
    <w:rsid w:val="61025A59"/>
    <w:rsid w:val="610E43FE"/>
    <w:rsid w:val="6110461A"/>
    <w:rsid w:val="61113EEE"/>
    <w:rsid w:val="61137C66"/>
    <w:rsid w:val="611759A9"/>
    <w:rsid w:val="61181721"/>
    <w:rsid w:val="611B4D6D"/>
    <w:rsid w:val="612C0D28"/>
    <w:rsid w:val="613A51F3"/>
    <w:rsid w:val="613C71BD"/>
    <w:rsid w:val="613F6CAD"/>
    <w:rsid w:val="61447E20"/>
    <w:rsid w:val="61453B98"/>
    <w:rsid w:val="614B7400"/>
    <w:rsid w:val="614C5F5A"/>
    <w:rsid w:val="615564D1"/>
    <w:rsid w:val="61581B1D"/>
    <w:rsid w:val="61662E7E"/>
    <w:rsid w:val="61682BD1"/>
    <w:rsid w:val="616B1851"/>
    <w:rsid w:val="616D381B"/>
    <w:rsid w:val="61702784"/>
    <w:rsid w:val="61891CD7"/>
    <w:rsid w:val="618C17C7"/>
    <w:rsid w:val="618D5C6B"/>
    <w:rsid w:val="618F19E3"/>
    <w:rsid w:val="619A3EE4"/>
    <w:rsid w:val="61AB4343"/>
    <w:rsid w:val="61C13B66"/>
    <w:rsid w:val="61C176C2"/>
    <w:rsid w:val="61C420EE"/>
    <w:rsid w:val="61CE1DDF"/>
    <w:rsid w:val="61D54F1C"/>
    <w:rsid w:val="61E82EA1"/>
    <w:rsid w:val="61ED04B8"/>
    <w:rsid w:val="61ED495B"/>
    <w:rsid w:val="61F061FA"/>
    <w:rsid w:val="61FF0E6B"/>
    <w:rsid w:val="62023B22"/>
    <w:rsid w:val="620852F1"/>
    <w:rsid w:val="6208709F"/>
    <w:rsid w:val="620A09CD"/>
    <w:rsid w:val="620A1069"/>
    <w:rsid w:val="621041A6"/>
    <w:rsid w:val="62173786"/>
    <w:rsid w:val="6220088D"/>
    <w:rsid w:val="6223212B"/>
    <w:rsid w:val="622A34BA"/>
    <w:rsid w:val="62360F7F"/>
    <w:rsid w:val="623A1223"/>
    <w:rsid w:val="623B7475"/>
    <w:rsid w:val="62404A8B"/>
    <w:rsid w:val="624520A2"/>
    <w:rsid w:val="62465E1A"/>
    <w:rsid w:val="62467BC8"/>
    <w:rsid w:val="624D53FA"/>
    <w:rsid w:val="62540537"/>
    <w:rsid w:val="62546789"/>
    <w:rsid w:val="62562501"/>
    <w:rsid w:val="625978FB"/>
    <w:rsid w:val="625B7B17"/>
    <w:rsid w:val="626B762E"/>
    <w:rsid w:val="626C5880"/>
    <w:rsid w:val="626D15F8"/>
    <w:rsid w:val="626D33A6"/>
    <w:rsid w:val="626F711E"/>
    <w:rsid w:val="62712E97"/>
    <w:rsid w:val="6271733B"/>
    <w:rsid w:val="62775FD3"/>
    <w:rsid w:val="627B5AC3"/>
    <w:rsid w:val="627E3805"/>
    <w:rsid w:val="6280132C"/>
    <w:rsid w:val="62894684"/>
    <w:rsid w:val="628A3F58"/>
    <w:rsid w:val="629372B1"/>
    <w:rsid w:val="629D0E2B"/>
    <w:rsid w:val="62A50D92"/>
    <w:rsid w:val="62A52B40"/>
    <w:rsid w:val="62AE5E99"/>
    <w:rsid w:val="62B45479"/>
    <w:rsid w:val="62B611F1"/>
    <w:rsid w:val="62C05BCC"/>
    <w:rsid w:val="62C54F90"/>
    <w:rsid w:val="62C92CD3"/>
    <w:rsid w:val="62CA07F9"/>
    <w:rsid w:val="62CE02E9"/>
    <w:rsid w:val="62CF4061"/>
    <w:rsid w:val="62D96C8E"/>
    <w:rsid w:val="62E278F0"/>
    <w:rsid w:val="62E573E1"/>
    <w:rsid w:val="62E713AB"/>
    <w:rsid w:val="62E80C7F"/>
    <w:rsid w:val="62EE44E7"/>
    <w:rsid w:val="62F13FD7"/>
    <w:rsid w:val="62FB09B2"/>
    <w:rsid w:val="63081A0C"/>
    <w:rsid w:val="631A52DC"/>
    <w:rsid w:val="632048BD"/>
    <w:rsid w:val="63224191"/>
    <w:rsid w:val="63275C4B"/>
    <w:rsid w:val="63293771"/>
    <w:rsid w:val="63414F5F"/>
    <w:rsid w:val="634265E1"/>
    <w:rsid w:val="63512CC8"/>
    <w:rsid w:val="63584057"/>
    <w:rsid w:val="635A1B7D"/>
    <w:rsid w:val="635F3637"/>
    <w:rsid w:val="63660521"/>
    <w:rsid w:val="63691DC0"/>
    <w:rsid w:val="636B1FDC"/>
    <w:rsid w:val="636C7B02"/>
    <w:rsid w:val="63770981"/>
    <w:rsid w:val="637F3391"/>
    <w:rsid w:val="638135AD"/>
    <w:rsid w:val="63822E81"/>
    <w:rsid w:val="638766EA"/>
    <w:rsid w:val="6393508F"/>
    <w:rsid w:val="639D72D1"/>
    <w:rsid w:val="63A4104A"/>
    <w:rsid w:val="63A728E8"/>
    <w:rsid w:val="63AE3C76"/>
    <w:rsid w:val="63B75221"/>
    <w:rsid w:val="63B8083F"/>
    <w:rsid w:val="63BA261B"/>
    <w:rsid w:val="63BD3EBA"/>
    <w:rsid w:val="63C96D02"/>
    <w:rsid w:val="63CF256B"/>
    <w:rsid w:val="63D00091"/>
    <w:rsid w:val="63D062E3"/>
    <w:rsid w:val="63D47B81"/>
    <w:rsid w:val="63DC07E4"/>
    <w:rsid w:val="63DC6A36"/>
    <w:rsid w:val="63DE4D0E"/>
    <w:rsid w:val="63E04B4A"/>
    <w:rsid w:val="63E9223E"/>
    <w:rsid w:val="63FD075A"/>
    <w:rsid w:val="63FF44D2"/>
    <w:rsid w:val="64047D3A"/>
    <w:rsid w:val="640D6BEF"/>
    <w:rsid w:val="64137F7D"/>
    <w:rsid w:val="6416019A"/>
    <w:rsid w:val="641A130C"/>
    <w:rsid w:val="641B57B0"/>
    <w:rsid w:val="641C5084"/>
    <w:rsid w:val="641E0DFC"/>
    <w:rsid w:val="642301C1"/>
    <w:rsid w:val="64264155"/>
    <w:rsid w:val="64265470"/>
    <w:rsid w:val="64283A29"/>
    <w:rsid w:val="643979E4"/>
    <w:rsid w:val="643C5726"/>
    <w:rsid w:val="643C74D4"/>
    <w:rsid w:val="643E4FFA"/>
    <w:rsid w:val="64406FC4"/>
    <w:rsid w:val="64412D3D"/>
    <w:rsid w:val="64430863"/>
    <w:rsid w:val="64485E79"/>
    <w:rsid w:val="644F0FB6"/>
    <w:rsid w:val="644F7208"/>
    <w:rsid w:val="645C7522"/>
    <w:rsid w:val="64610CE9"/>
    <w:rsid w:val="64630F05"/>
    <w:rsid w:val="646B7DB9"/>
    <w:rsid w:val="6470717E"/>
    <w:rsid w:val="64775A27"/>
    <w:rsid w:val="6477675E"/>
    <w:rsid w:val="647A4FF0"/>
    <w:rsid w:val="64942E6C"/>
    <w:rsid w:val="64947310"/>
    <w:rsid w:val="64966BE4"/>
    <w:rsid w:val="649966D5"/>
    <w:rsid w:val="649E1F3D"/>
    <w:rsid w:val="64A44A44"/>
    <w:rsid w:val="64AF3298"/>
    <w:rsid w:val="64AF7CA6"/>
    <w:rsid w:val="64B17EC2"/>
    <w:rsid w:val="64B41760"/>
    <w:rsid w:val="64C64FF0"/>
    <w:rsid w:val="64CA0F84"/>
    <w:rsid w:val="64D23995"/>
    <w:rsid w:val="64D97995"/>
    <w:rsid w:val="64E83429"/>
    <w:rsid w:val="64F46001"/>
    <w:rsid w:val="64F733FB"/>
    <w:rsid w:val="64F953C5"/>
    <w:rsid w:val="64FB738F"/>
    <w:rsid w:val="65037FF2"/>
    <w:rsid w:val="65051FBC"/>
    <w:rsid w:val="65167D25"/>
    <w:rsid w:val="65181CEF"/>
    <w:rsid w:val="6518584B"/>
    <w:rsid w:val="651B17E0"/>
    <w:rsid w:val="651B533C"/>
    <w:rsid w:val="651D2E62"/>
    <w:rsid w:val="651D7306"/>
    <w:rsid w:val="651F60C8"/>
    <w:rsid w:val="65206DF6"/>
    <w:rsid w:val="6525440C"/>
    <w:rsid w:val="652561BA"/>
    <w:rsid w:val="65332685"/>
    <w:rsid w:val="65387C9C"/>
    <w:rsid w:val="65401246"/>
    <w:rsid w:val="65426D6C"/>
    <w:rsid w:val="654725D5"/>
    <w:rsid w:val="654E74BF"/>
    <w:rsid w:val="6554084E"/>
    <w:rsid w:val="65624D19"/>
    <w:rsid w:val="65644F35"/>
    <w:rsid w:val="656E5DB3"/>
    <w:rsid w:val="65757142"/>
    <w:rsid w:val="657809E0"/>
    <w:rsid w:val="657E4605"/>
    <w:rsid w:val="658E3D60"/>
    <w:rsid w:val="659A2704"/>
    <w:rsid w:val="65A74E21"/>
    <w:rsid w:val="65AB4911"/>
    <w:rsid w:val="65AE7F5E"/>
    <w:rsid w:val="65B37C6A"/>
    <w:rsid w:val="65B512EC"/>
    <w:rsid w:val="65B65064"/>
    <w:rsid w:val="65B8702E"/>
    <w:rsid w:val="65BA6903"/>
    <w:rsid w:val="65BD4645"/>
    <w:rsid w:val="65C14135"/>
    <w:rsid w:val="65C43C25"/>
    <w:rsid w:val="65C77271"/>
    <w:rsid w:val="65C854C3"/>
    <w:rsid w:val="65CC4888"/>
    <w:rsid w:val="65CE6852"/>
    <w:rsid w:val="65D33E68"/>
    <w:rsid w:val="65D379C4"/>
    <w:rsid w:val="65D57BE0"/>
    <w:rsid w:val="65E47E23"/>
    <w:rsid w:val="65FA13F5"/>
    <w:rsid w:val="660364FC"/>
    <w:rsid w:val="66083B12"/>
    <w:rsid w:val="660E6C4E"/>
    <w:rsid w:val="660F30F2"/>
    <w:rsid w:val="66187ACD"/>
    <w:rsid w:val="661C75BD"/>
    <w:rsid w:val="662326FA"/>
    <w:rsid w:val="6626043C"/>
    <w:rsid w:val="66277EB3"/>
    <w:rsid w:val="662A7F2C"/>
    <w:rsid w:val="662D0794"/>
    <w:rsid w:val="662F5543"/>
    <w:rsid w:val="6635242D"/>
    <w:rsid w:val="66353DF9"/>
    <w:rsid w:val="663761A5"/>
    <w:rsid w:val="66482160"/>
    <w:rsid w:val="664A237C"/>
    <w:rsid w:val="6650370B"/>
    <w:rsid w:val="665705F5"/>
    <w:rsid w:val="665C20B0"/>
    <w:rsid w:val="665E1984"/>
    <w:rsid w:val="66636F9A"/>
    <w:rsid w:val="66680A54"/>
    <w:rsid w:val="66707909"/>
    <w:rsid w:val="66794A10"/>
    <w:rsid w:val="667E0439"/>
    <w:rsid w:val="668533B4"/>
    <w:rsid w:val="66882EA5"/>
    <w:rsid w:val="668C4743"/>
    <w:rsid w:val="66911D59"/>
    <w:rsid w:val="669730E8"/>
    <w:rsid w:val="66A15D14"/>
    <w:rsid w:val="66A3383B"/>
    <w:rsid w:val="66AA78FD"/>
    <w:rsid w:val="66B07D06"/>
    <w:rsid w:val="66B617C0"/>
    <w:rsid w:val="66BE68C6"/>
    <w:rsid w:val="66C537B1"/>
    <w:rsid w:val="66C92801"/>
    <w:rsid w:val="66CB4B3F"/>
    <w:rsid w:val="66D734E4"/>
    <w:rsid w:val="66E005EB"/>
    <w:rsid w:val="66E0683D"/>
    <w:rsid w:val="66E225B5"/>
    <w:rsid w:val="66EF4CD2"/>
    <w:rsid w:val="66FB3677"/>
    <w:rsid w:val="670047E9"/>
    <w:rsid w:val="670342D9"/>
    <w:rsid w:val="67095D94"/>
    <w:rsid w:val="67114C48"/>
    <w:rsid w:val="67193AFD"/>
    <w:rsid w:val="67283D40"/>
    <w:rsid w:val="672C1A82"/>
    <w:rsid w:val="672D7E37"/>
    <w:rsid w:val="67346B89"/>
    <w:rsid w:val="67353714"/>
    <w:rsid w:val="673B22E5"/>
    <w:rsid w:val="67492634"/>
    <w:rsid w:val="674C5C80"/>
    <w:rsid w:val="6753700F"/>
    <w:rsid w:val="67674868"/>
    <w:rsid w:val="676A4358"/>
    <w:rsid w:val="679118E5"/>
    <w:rsid w:val="679413D5"/>
    <w:rsid w:val="67957627"/>
    <w:rsid w:val="679715F1"/>
    <w:rsid w:val="679B2764"/>
    <w:rsid w:val="679C6C08"/>
    <w:rsid w:val="679D472E"/>
    <w:rsid w:val="67AB6E4B"/>
    <w:rsid w:val="67AC671F"/>
    <w:rsid w:val="67B0620F"/>
    <w:rsid w:val="67B37AAD"/>
    <w:rsid w:val="67B83316"/>
    <w:rsid w:val="67C75D7F"/>
    <w:rsid w:val="67C95523"/>
    <w:rsid w:val="67E10ABE"/>
    <w:rsid w:val="67EC1211"/>
    <w:rsid w:val="67ED7463"/>
    <w:rsid w:val="67EE4F89"/>
    <w:rsid w:val="67F105D6"/>
    <w:rsid w:val="68030A35"/>
    <w:rsid w:val="68040309"/>
    <w:rsid w:val="68060525"/>
    <w:rsid w:val="68071BA7"/>
    <w:rsid w:val="6808604B"/>
    <w:rsid w:val="680B78E9"/>
    <w:rsid w:val="6823480F"/>
    <w:rsid w:val="68242759"/>
    <w:rsid w:val="682B1D3A"/>
    <w:rsid w:val="682D7E9A"/>
    <w:rsid w:val="68386205"/>
    <w:rsid w:val="683A1F7D"/>
    <w:rsid w:val="683F57E5"/>
    <w:rsid w:val="68420E31"/>
    <w:rsid w:val="684626D0"/>
    <w:rsid w:val="684D3A5E"/>
    <w:rsid w:val="685017A0"/>
    <w:rsid w:val="685079F2"/>
    <w:rsid w:val="68570D81"/>
    <w:rsid w:val="685748DD"/>
    <w:rsid w:val="68594AF9"/>
    <w:rsid w:val="686314D3"/>
    <w:rsid w:val="6864524C"/>
    <w:rsid w:val="68701E42"/>
    <w:rsid w:val="6874548F"/>
    <w:rsid w:val="68757459"/>
    <w:rsid w:val="68761FE1"/>
    <w:rsid w:val="68784853"/>
    <w:rsid w:val="687C07E7"/>
    <w:rsid w:val="687F5BE1"/>
    <w:rsid w:val="688B4586"/>
    <w:rsid w:val="688D47A2"/>
    <w:rsid w:val="68906041"/>
    <w:rsid w:val="68914293"/>
    <w:rsid w:val="68921DB9"/>
    <w:rsid w:val="689C6793"/>
    <w:rsid w:val="689E075E"/>
    <w:rsid w:val="68A51AEC"/>
    <w:rsid w:val="68A564EF"/>
    <w:rsid w:val="68C1444C"/>
    <w:rsid w:val="68C301C4"/>
    <w:rsid w:val="68CD2DF1"/>
    <w:rsid w:val="68D20407"/>
    <w:rsid w:val="68D51CA5"/>
    <w:rsid w:val="68DD74D8"/>
    <w:rsid w:val="68DE6DAC"/>
    <w:rsid w:val="68E02B24"/>
    <w:rsid w:val="68E5013A"/>
    <w:rsid w:val="68EF2D67"/>
    <w:rsid w:val="68F24605"/>
    <w:rsid w:val="68F24AF6"/>
    <w:rsid w:val="68FA5E59"/>
    <w:rsid w:val="68FB170C"/>
    <w:rsid w:val="68FB58FC"/>
    <w:rsid w:val="68FC7232"/>
    <w:rsid w:val="68FE11FC"/>
    <w:rsid w:val="69026F3E"/>
    <w:rsid w:val="690A5DF3"/>
    <w:rsid w:val="690B56C7"/>
    <w:rsid w:val="690C1B6B"/>
    <w:rsid w:val="690D7691"/>
    <w:rsid w:val="690E58E3"/>
    <w:rsid w:val="69164798"/>
    <w:rsid w:val="691C78D4"/>
    <w:rsid w:val="691E189E"/>
    <w:rsid w:val="69252C2D"/>
    <w:rsid w:val="692549DB"/>
    <w:rsid w:val="69272501"/>
    <w:rsid w:val="692F585A"/>
    <w:rsid w:val="692F7608"/>
    <w:rsid w:val="69344C1E"/>
    <w:rsid w:val="69366BE8"/>
    <w:rsid w:val="693966D8"/>
    <w:rsid w:val="693B2085"/>
    <w:rsid w:val="6942558D"/>
    <w:rsid w:val="694E2184"/>
    <w:rsid w:val="6954706E"/>
    <w:rsid w:val="6958090C"/>
    <w:rsid w:val="695928D6"/>
    <w:rsid w:val="695A0B28"/>
    <w:rsid w:val="695E7EED"/>
    <w:rsid w:val="69653029"/>
    <w:rsid w:val="697119CE"/>
    <w:rsid w:val="69715E72"/>
    <w:rsid w:val="69735746"/>
    <w:rsid w:val="697E40EB"/>
    <w:rsid w:val="69821E2D"/>
    <w:rsid w:val="69825989"/>
    <w:rsid w:val="69845BA5"/>
    <w:rsid w:val="698536CB"/>
    <w:rsid w:val="699851AD"/>
    <w:rsid w:val="69A04061"/>
    <w:rsid w:val="69A476D9"/>
    <w:rsid w:val="69A71894"/>
    <w:rsid w:val="69B83AA1"/>
    <w:rsid w:val="69C2222A"/>
    <w:rsid w:val="69C441F4"/>
    <w:rsid w:val="69E00902"/>
    <w:rsid w:val="69E228CC"/>
    <w:rsid w:val="69E623BC"/>
    <w:rsid w:val="69EC72A7"/>
    <w:rsid w:val="69F66377"/>
    <w:rsid w:val="69F83E9D"/>
    <w:rsid w:val="69FA19C4"/>
    <w:rsid w:val="69FA60B0"/>
    <w:rsid w:val="6A132A85"/>
    <w:rsid w:val="6A1707C7"/>
    <w:rsid w:val="6A1C5DDE"/>
    <w:rsid w:val="6A1D1FA5"/>
    <w:rsid w:val="6A22716C"/>
    <w:rsid w:val="6A266C5C"/>
    <w:rsid w:val="6A274783"/>
    <w:rsid w:val="6A2E5B11"/>
    <w:rsid w:val="6A303637"/>
    <w:rsid w:val="6A315D44"/>
    <w:rsid w:val="6A49294B"/>
    <w:rsid w:val="6A4E3ABD"/>
    <w:rsid w:val="6A505A87"/>
    <w:rsid w:val="6A5512F0"/>
    <w:rsid w:val="6A575068"/>
    <w:rsid w:val="6A5C442C"/>
    <w:rsid w:val="6A5F5CCB"/>
    <w:rsid w:val="6A696B49"/>
    <w:rsid w:val="6A6D488B"/>
    <w:rsid w:val="6A6E3115"/>
    <w:rsid w:val="6A794FDE"/>
    <w:rsid w:val="6A835E5D"/>
    <w:rsid w:val="6A8676FB"/>
    <w:rsid w:val="6A892D47"/>
    <w:rsid w:val="6A8B6AC0"/>
    <w:rsid w:val="6A8D0A8A"/>
    <w:rsid w:val="6A8D6CDC"/>
    <w:rsid w:val="6A9242F2"/>
    <w:rsid w:val="6A9516EC"/>
    <w:rsid w:val="6A9A4F55"/>
    <w:rsid w:val="6A9F07BD"/>
    <w:rsid w:val="6AA638F9"/>
    <w:rsid w:val="6AA87672"/>
    <w:rsid w:val="6AAD6A36"/>
    <w:rsid w:val="6AB606AE"/>
    <w:rsid w:val="6AC124E1"/>
    <w:rsid w:val="6AC16985"/>
    <w:rsid w:val="6AC8114F"/>
    <w:rsid w:val="6AC81AC2"/>
    <w:rsid w:val="6ACD6702"/>
    <w:rsid w:val="6ACD70D8"/>
    <w:rsid w:val="6ACE4BFE"/>
    <w:rsid w:val="6AD71D05"/>
    <w:rsid w:val="6ADB40B9"/>
    <w:rsid w:val="6AE6019A"/>
    <w:rsid w:val="6AE82164"/>
    <w:rsid w:val="6AEC5A93"/>
    <w:rsid w:val="6AF40B09"/>
    <w:rsid w:val="6B016D82"/>
    <w:rsid w:val="6B0D1BCA"/>
    <w:rsid w:val="6B0D3978"/>
    <w:rsid w:val="6B120F8F"/>
    <w:rsid w:val="6B1271E1"/>
    <w:rsid w:val="6B1D005F"/>
    <w:rsid w:val="6B2A0087"/>
    <w:rsid w:val="6B321631"/>
    <w:rsid w:val="6B3453A9"/>
    <w:rsid w:val="6B364C7D"/>
    <w:rsid w:val="6B3F11BF"/>
    <w:rsid w:val="6B4A0729"/>
    <w:rsid w:val="6B511AB7"/>
    <w:rsid w:val="6B5577B9"/>
    <w:rsid w:val="6B560E7C"/>
    <w:rsid w:val="6B56531F"/>
    <w:rsid w:val="6B5B2936"/>
    <w:rsid w:val="6B5C045C"/>
    <w:rsid w:val="6B60619E"/>
    <w:rsid w:val="6B6537B4"/>
    <w:rsid w:val="6B6C68F1"/>
    <w:rsid w:val="6B735ED1"/>
    <w:rsid w:val="6B841E8D"/>
    <w:rsid w:val="6B87372B"/>
    <w:rsid w:val="6B8A321B"/>
    <w:rsid w:val="6BA442DD"/>
    <w:rsid w:val="6BAC4F3F"/>
    <w:rsid w:val="6BAE515B"/>
    <w:rsid w:val="6BB32772"/>
    <w:rsid w:val="6BB43DF4"/>
    <w:rsid w:val="6BB67B6C"/>
    <w:rsid w:val="6BBD0EFB"/>
    <w:rsid w:val="6BBD714D"/>
    <w:rsid w:val="6BC06C3D"/>
    <w:rsid w:val="6BC9782A"/>
    <w:rsid w:val="6BCC7390"/>
    <w:rsid w:val="6BD821D8"/>
    <w:rsid w:val="6BE26BB3"/>
    <w:rsid w:val="6BE446D9"/>
    <w:rsid w:val="6BE91CF0"/>
    <w:rsid w:val="6BF012D0"/>
    <w:rsid w:val="6BF32B6E"/>
    <w:rsid w:val="6BF728A8"/>
    <w:rsid w:val="6BFF59B7"/>
    <w:rsid w:val="6C027255"/>
    <w:rsid w:val="6C044D7B"/>
    <w:rsid w:val="6C0528A2"/>
    <w:rsid w:val="6C0C59DE"/>
    <w:rsid w:val="6C0C6AD4"/>
    <w:rsid w:val="6C0F1FBF"/>
    <w:rsid w:val="6C2076DB"/>
    <w:rsid w:val="6C296590"/>
    <w:rsid w:val="6C32762F"/>
    <w:rsid w:val="6C375151"/>
    <w:rsid w:val="6C3C2767"/>
    <w:rsid w:val="6C3D64DF"/>
    <w:rsid w:val="6C417D7E"/>
    <w:rsid w:val="6C465394"/>
    <w:rsid w:val="6C4B4758"/>
    <w:rsid w:val="6C5630FD"/>
    <w:rsid w:val="6C580C23"/>
    <w:rsid w:val="6C5A2BED"/>
    <w:rsid w:val="6C643A6C"/>
    <w:rsid w:val="6C6B0957"/>
    <w:rsid w:val="6C6C46CF"/>
    <w:rsid w:val="6C733CAF"/>
    <w:rsid w:val="6C77379F"/>
    <w:rsid w:val="6C7812C6"/>
    <w:rsid w:val="6C8163CC"/>
    <w:rsid w:val="6C9003BD"/>
    <w:rsid w:val="6C904861"/>
    <w:rsid w:val="6C97174C"/>
    <w:rsid w:val="6C9C3206"/>
    <w:rsid w:val="6C9C4FB4"/>
    <w:rsid w:val="6CA9400C"/>
    <w:rsid w:val="6CAA5EA1"/>
    <w:rsid w:val="6CAE4CE7"/>
    <w:rsid w:val="6CB30550"/>
    <w:rsid w:val="6CB5251A"/>
    <w:rsid w:val="6CBA7B30"/>
    <w:rsid w:val="6CBC5656"/>
    <w:rsid w:val="6CC14A1B"/>
    <w:rsid w:val="6CC4275D"/>
    <w:rsid w:val="6CCB7647"/>
    <w:rsid w:val="6CCD7863"/>
    <w:rsid w:val="6CCE7137"/>
    <w:rsid w:val="6CD02EB0"/>
    <w:rsid w:val="6CDE381E"/>
    <w:rsid w:val="6CDE737B"/>
    <w:rsid w:val="6CE150BD"/>
    <w:rsid w:val="6CE32BE3"/>
    <w:rsid w:val="6CE81FA7"/>
    <w:rsid w:val="6CEE3336"/>
    <w:rsid w:val="6CF748E0"/>
    <w:rsid w:val="6D0019E7"/>
    <w:rsid w:val="6D0112BB"/>
    <w:rsid w:val="6D042B59"/>
    <w:rsid w:val="6D0B3EE8"/>
    <w:rsid w:val="6D1234C8"/>
    <w:rsid w:val="6D194857"/>
    <w:rsid w:val="6D1C60F5"/>
    <w:rsid w:val="6D1F7993"/>
    <w:rsid w:val="6D2C27DC"/>
    <w:rsid w:val="6D325918"/>
    <w:rsid w:val="6D396CA7"/>
    <w:rsid w:val="6D3C0545"/>
    <w:rsid w:val="6D3C22F3"/>
    <w:rsid w:val="6D3F3B91"/>
    <w:rsid w:val="6D413DAD"/>
    <w:rsid w:val="6D512242"/>
    <w:rsid w:val="6D5239C0"/>
    <w:rsid w:val="6D5533B5"/>
    <w:rsid w:val="6D581273"/>
    <w:rsid w:val="6D5E495F"/>
    <w:rsid w:val="6D605FE2"/>
    <w:rsid w:val="6D662EE5"/>
    <w:rsid w:val="6D6A50B2"/>
    <w:rsid w:val="6D7E290C"/>
    <w:rsid w:val="6D8223FC"/>
    <w:rsid w:val="6D850EB6"/>
    <w:rsid w:val="6D851EEC"/>
    <w:rsid w:val="6D8C5028"/>
    <w:rsid w:val="6D8D0DA1"/>
    <w:rsid w:val="6D8F4B19"/>
    <w:rsid w:val="6D920165"/>
    <w:rsid w:val="6DA556CE"/>
    <w:rsid w:val="6DA57E98"/>
    <w:rsid w:val="6DA73C10"/>
    <w:rsid w:val="6DA87988"/>
    <w:rsid w:val="6DAA1953"/>
    <w:rsid w:val="6DAC1227"/>
    <w:rsid w:val="6DB93944"/>
    <w:rsid w:val="6DBD3434"/>
    <w:rsid w:val="6DC20A4A"/>
    <w:rsid w:val="6DC742B3"/>
    <w:rsid w:val="6DC76061"/>
    <w:rsid w:val="6DCA5B51"/>
    <w:rsid w:val="6DCF13B9"/>
    <w:rsid w:val="6DD93FE6"/>
    <w:rsid w:val="6DDD3AD6"/>
    <w:rsid w:val="6DDD7632"/>
    <w:rsid w:val="6DE24C48"/>
    <w:rsid w:val="6DE2733E"/>
    <w:rsid w:val="6DE2755A"/>
    <w:rsid w:val="6DEE183F"/>
    <w:rsid w:val="6DEE5CE3"/>
    <w:rsid w:val="6DF02F39"/>
    <w:rsid w:val="6DF130DE"/>
    <w:rsid w:val="6DF8446C"/>
    <w:rsid w:val="6DFB4635"/>
    <w:rsid w:val="6DFF0D5E"/>
    <w:rsid w:val="6E0077C5"/>
    <w:rsid w:val="6E0A419F"/>
    <w:rsid w:val="6E0C7F17"/>
    <w:rsid w:val="6E1D3ED3"/>
    <w:rsid w:val="6E1F7C4B"/>
    <w:rsid w:val="6E22773B"/>
    <w:rsid w:val="6E296D1B"/>
    <w:rsid w:val="6E2C2368"/>
    <w:rsid w:val="6E337B9A"/>
    <w:rsid w:val="6E3D27C7"/>
    <w:rsid w:val="6E4753F3"/>
    <w:rsid w:val="6E4771A1"/>
    <w:rsid w:val="6E494CC8"/>
    <w:rsid w:val="6E5A0C83"/>
    <w:rsid w:val="6E5D0773"/>
    <w:rsid w:val="6E5F273D"/>
    <w:rsid w:val="6E6B4DAF"/>
    <w:rsid w:val="6E6D56C4"/>
    <w:rsid w:val="6E7004A6"/>
    <w:rsid w:val="6E704000"/>
    <w:rsid w:val="6E712470"/>
    <w:rsid w:val="6E7A7577"/>
    <w:rsid w:val="6E8126B3"/>
    <w:rsid w:val="6E8403F6"/>
    <w:rsid w:val="6E8977BA"/>
    <w:rsid w:val="6E930639"/>
    <w:rsid w:val="6E9C74ED"/>
    <w:rsid w:val="6E9D5013"/>
    <w:rsid w:val="6E9F6FDD"/>
    <w:rsid w:val="6EA12D56"/>
    <w:rsid w:val="6EAC5256"/>
    <w:rsid w:val="6EB5235D"/>
    <w:rsid w:val="6EB760D5"/>
    <w:rsid w:val="6EB94846"/>
    <w:rsid w:val="6EC151A6"/>
    <w:rsid w:val="6EC32CCC"/>
    <w:rsid w:val="6EC6456A"/>
    <w:rsid w:val="6ED07197"/>
    <w:rsid w:val="6ED253ED"/>
    <w:rsid w:val="6ED722D3"/>
    <w:rsid w:val="6EE36ECA"/>
    <w:rsid w:val="6EE716E7"/>
    <w:rsid w:val="6EED7D49"/>
    <w:rsid w:val="6EEE586F"/>
    <w:rsid w:val="6EF32E85"/>
    <w:rsid w:val="6EFD50FC"/>
    <w:rsid w:val="6F0453B0"/>
    <w:rsid w:val="6F0926A9"/>
    <w:rsid w:val="6F0D03EB"/>
    <w:rsid w:val="6F0F5F11"/>
    <w:rsid w:val="6F101C89"/>
    <w:rsid w:val="6F12155D"/>
    <w:rsid w:val="6F141779"/>
    <w:rsid w:val="6F14545D"/>
    <w:rsid w:val="6F1928EC"/>
    <w:rsid w:val="6F1A6664"/>
    <w:rsid w:val="6F1E43A6"/>
    <w:rsid w:val="6F20011E"/>
    <w:rsid w:val="6F280D81"/>
    <w:rsid w:val="6F2B261F"/>
    <w:rsid w:val="6F2F65B3"/>
    <w:rsid w:val="6F347726"/>
    <w:rsid w:val="6F392F8E"/>
    <w:rsid w:val="6F451933"/>
    <w:rsid w:val="6F4A6F49"/>
    <w:rsid w:val="6F4B2CC1"/>
    <w:rsid w:val="6F4C48DA"/>
    <w:rsid w:val="6F685621"/>
    <w:rsid w:val="6F6873CF"/>
    <w:rsid w:val="6F6C3363"/>
    <w:rsid w:val="6F6D49E6"/>
    <w:rsid w:val="6F7A7763"/>
    <w:rsid w:val="6F887A72"/>
    <w:rsid w:val="6F8A5598"/>
    <w:rsid w:val="6F8C2A74"/>
    <w:rsid w:val="6F9C52CB"/>
    <w:rsid w:val="6FA06B69"/>
    <w:rsid w:val="6FA32AFD"/>
    <w:rsid w:val="6FA7614A"/>
    <w:rsid w:val="6FA80114"/>
    <w:rsid w:val="6FB22D40"/>
    <w:rsid w:val="6FB24AEE"/>
    <w:rsid w:val="6FB62831"/>
    <w:rsid w:val="6FC50CC6"/>
    <w:rsid w:val="6FCA1E38"/>
    <w:rsid w:val="6FCC3E02"/>
    <w:rsid w:val="6FCDC1F1"/>
    <w:rsid w:val="6FDF9F08"/>
    <w:rsid w:val="6FE73C7A"/>
    <w:rsid w:val="6FED3D79"/>
    <w:rsid w:val="6FFFF0F7"/>
    <w:rsid w:val="700077F3"/>
    <w:rsid w:val="70074E3A"/>
    <w:rsid w:val="700F3CEF"/>
    <w:rsid w:val="7020414E"/>
    <w:rsid w:val="70205EFC"/>
    <w:rsid w:val="70231548"/>
    <w:rsid w:val="702C664F"/>
    <w:rsid w:val="702F4391"/>
    <w:rsid w:val="70310109"/>
    <w:rsid w:val="70311D20"/>
    <w:rsid w:val="70311EB7"/>
    <w:rsid w:val="70313C65"/>
    <w:rsid w:val="70335C2F"/>
    <w:rsid w:val="703419D5"/>
    <w:rsid w:val="70343755"/>
    <w:rsid w:val="70473489"/>
    <w:rsid w:val="705362D1"/>
    <w:rsid w:val="70545BA6"/>
    <w:rsid w:val="70547684"/>
    <w:rsid w:val="705A7660"/>
    <w:rsid w:val="705B5186"/>
    <w:rsid w:val="705D4A5A"/>
    <w:rsid w:val="70761FC0"/>
    <w:rsid w:val="7078567F"/>
    <w:rsid w:val="70852AE7"/>
    <w:rsid w:val="708E10B8"/>
    <w:rsid w:val="709A3F00"/>
    <w:rsid w:val="709A5CAE"/>
    <w:rsid w:val="70A00D12"/>
    <w:rsid w:val="70A00DEB"/>
    <w:rsid w:val="70A22DB5"/>
    <w:rsid w:val="70B328CC"/>
    <w:rsid w:val="70B71BF9"/>
    <w:rsid w:val="70BD374B"/>
    <w:rsid w:val="70C40F7D"/>
    <w:rsid w:val="70C60851"/>
    <w:rsid w:val="70C64CF5"/>
    <w:rsid w:val="70CB230C"/>
    <w:rsid w:val="70CC398E"/>
    <w:rsid w:val="70D25448"/>
    <w:rsid w:val="70E17439"/>
    <w:rsid w:val="70E231B1"/>
    <w:rsid w:val="70E707C8"/>
    <w:rsid w:val="70E95001"/>
    <w:rsid w:val="70EB475C"/>
    <w:rsid w:val="70ED2282"/>
    <w:rsid w:val="70F133F4"/>
    <w:rsid w:val="70F353BF"/>
    <w:rsid w:val="70FA04FB"/>
    <w:rsid w:val="70FF5B11"/>
    <w:rsid w:val="71072C18"/>
    <w:rsid w:val="710870BC"/>
    <w:rsid w:val="71097386"/>
    <w:rsid w:val="710D6480"/>
    <w:rsid w:val="71121CE9"/>
    <w:rsid w:val="71125845"/>
    <w:rsid w:val="711E4A16"/>
    <w:rsid w:val="711F61B4"/>
    <w:rsid w:val="71211F2C"/>
    <w:rsid w:val="71285068"/>
    <w:rsid w:val="712D6B5A"/>
    <w:rsid w:val="713010FE"/>
    <w:rsid w:val="7130216F"/>
    <w:rsid w:val="71333A0D"/>
    <w:rsid w:val="713D2C4A"/>
    <w:rsid w:val="714D0F73"/>
    <w:rsid w:val="71526589"/>
    <w:rsid w:val="71535E5D"/>
    <w:rsid w:val="715B3690"/>
    <w:rsid w:val="715E074C"/>
    <w:rsid w:val="715F2A54"/>
    <w:rsid w:val="715F4802"/>
    <w:rsid w:val="71665B90"/>
    <w:rsid w:val="716F0EE9"/>
    <w:rsid w:val="716F713B"/>
    <w:rsid w:val="717007BD"/>
    <w:rsid w:val="71722787"/>
    <w:rsid w:val="717E737E"/>
    <w:rsid w:val="7185070D"/>
    <w:rsid w:val="718B55F7"/>
    <w:rsid w:val="718D5813"/>
    <w:rsid w:val="718F3339"/>
    <w:rsid w:val="71956476"/>
    <w:rsid w:val="71991D6D"/>
    <w:rsid w:val="719B7F30"/>
    <w:rsid w:val="719C15B2"/>
    <w:rsid w:val="719E357C"/>
    <w:rsid w:val="71A14E1B"/>
    <w:rsid w:val="71A52B5D"/>
    <w:rsid w:val="71A55D83"/>
    <w:rsid w:val="71AA1F21"/>
    <w:rsid w:val="71AF5789"/>
    <w:rsid w:val="71B2527A"/>
    <w:rsid w:val="71C11019"/>
    <w:rsid w:val="71C1726B"/>
    <w:rsid w:val="71C823A7"/>
    <w:rsid w:val="71CA376C"/>
    <w:rsid w:val="71CC7543"/>
    <w:rsid w:val="71CF1988"/>
    <w:rsid w:val="71D21478"/>
    <w:rsid w:val="71D90A58"/>
    <w:rsid w:val="71E35433"/>
    <w:rsid w:val="71F4319C"/>
    <w:rsid w:val="720069B9"/>
    <w:rsid w:val="720C094E"/>
    <w:rsid w:val="72135D18"/>
    <w:rsid w:val="722241AD"/>
    <w:rsid w:val="72236BD5"/>
    <w:rsid w:val="72281098"/>
    <w:rsid w:val="722A4E10"/>
    <w:rsid w:val="722F68CA"/>
    <w:rsid w:val="723637B5"/>
    <w:rsid w:val="72404633"/>
    <w:rsid w:val="72451C4A"/>
    <w:rsid w:val="72457E9C"/>
    <w:rsid w:val="724D0AFE"/>
    <w:rsid w:val="72563E57"/>
    <w:rsid w:val="72564E99"/>
    <w:rsid w:val="725D6F93"/>
    <w:rsid w:val="72640322"/>
    <w:rsid w:val="72671BC0"/>
    <w:rsid w:val="72676064"/>
    <w:rsid w:val="726C367A"/>
    <w:rsid w:val="726C5429"/>
    <w:rsid w:val="72734A09"/>
    <w:rsid w:val="727B38BE"/>
    <w:rsid w:val="727D7636"/>
    <w:rsid w:val="72807126"/>
    <w:rsid w:val="729D3834"/>
    <w:rsid w:val="729F57FE"/>
    <w:rsid w:val="729F75AC"/>
    <w:rsid w:val="72A20E4A"/>
    <w:rsid w:val="72A921D9"/>
    <w:rsid w:val="72A93F87"/>
    <w:rsid w:val="72AA67FC"/>
    <w:rsid w:val="72AB5F51"/>
    <w:rsid w:val="72B017B9"/>
    <w:rsid w:val="72B03567"/>
    <w:rsid w:val="72B50B7E"/>
    <w:rsid w:val="72B55021"/>
    <w:rsid w:val="72B666A4"/>
    <w:rsid w:val="72C45265"/>
    <w:rsid w:val="72C62D8B"/>
    <w:rsid w:val="72CE1C3F"/>
    <w:rsid w:val="72DFEFAB"/>
    <w:rsid w:val="72E15E16"/>
    <w:rsid w:val="72EB0A43"/>
    <w:rsid w:val="72EB459F"/>
    <w:rsid w:val="72EE22E1"/>
    <w:rsid w:val="72F35B4A"/>
    <w:rsid w:val="72FC49FE"/>
    <w:rsid w:val="72FD42D3"/>
    <w:rsid w:val="73090EC9"/>
    <w:rsid w:val="730D1BFA"/>
    <w:rsid w:val="73123B23"/>
    <w:rsid w:val="7315161C"/>
    <w:rsid w:val="73172CAC"/>
    <w:rsid w:val="731955B0"/>
    <w:rsid w:val="73217FC1"/>
    <w:rsid w:val="73247AB1"/>
    <w:rsid w:val="73263829"/>
    <w:rsid w:val="732727A1"/>
    <w:rsid w:val="732B0E40"/>
    <w:rsid w:val="732E0930"/>
    <w:rsid w:val="73316424"/>
    <w:rsid w:val="733777E5"/>
    <w:rsid w:val="733C304D"/>
    <w:rsid w:val="734463A5"/>
    <w:rsid w:val="734D44BC"/>
    <w:rsid w:val="73522870"/>
    <w:rsid w:val="73571EC1"/>
    <w:rsid w:val="735760D9"/>
    <w:rsid w:val="7358775B"/>
    <w:rsid w:val="735B3477"/>
    <w:rsid w:val="735C549D"/>
    <w:rsid w:val="735D2FC3"/>
    <w:rsid w:val="735F6D3B"/>
    <w:rsid w:val="73724CC1"/>
    <w:rsid w:val="737F2F3A"/>
    <w:rsid w:val="73813156"/>
    <w:rsid w:val="7386251A"/>
    <w:rsid w:val="738642C8"/>
    <w:rsid w:val="73920EBF"/>
    <w:rsid w:val="73942E89"/>
    <w:rsid w:val="739509AF"/>
    <w:rsid w:val="73AB3D2F"/>
    <w:rsid w:val="73AD3F4B"/>
    <w:rsid w:val="73AF381F"/>
    <w:rsid w:val="73BE7F06"/>
    <w:rsid w:val="73C80D84"/>
    <w:rsid w:val="73CF5C6F"/>
    <w:rsid w:val="73D414D7"/>
    <w:rsid w:val="73D74B24"/>
    <w:rsid w:val="73D9089C"/>
    <w:rsid w:val="73DA4614"/>
    <w:rsid w:val="73DB2866"/>
    <w:rsid w:val="73E26415"/>
    <w:rsid w:val="73E3171A"/>
    <w:rsid w:val="73F77193"/>
    <w:rsid w:val="74033B6B"/>
    <w:rsid w:val="740873D3"/>
    <w:rsid w:val="740D6797"/>
    <w:rsid w:val="74145D78"/>
    <w:rsid w:val="741713C4"/>
    <w:rsid w:val="74185868"/>
    <w:rsid w:val="741B2C62"/>
    <w:rsid w:val="741C4C2C"/>
    <w:rsid w:val="741D3D69"/>
    <w:rsid w:val="741E09A4"/>
    <w:rsid w:val="7423420D"/>
    <w:rsid w:val="74235FBB"/>
    <w:rsid w:val="74302D70"/>
    <w:rsid w:val="74312486"/>
    <w:rsid w:val="74360735"/>
    <w:rsid w:val="74363F40"/>
    <w:rsid w:val="743B3304"/>
    <w:rsid w:val="743D707D"/>
    <w:rsid w:val="743E7AFC"/>
    <w:rsid w:val="744245F4"/>
    <w:rsid w:val="74445242"/>
    <w:rsid w:val="744523D5"/>
    <w:rsid w:val="74480FAB"/>
    <w:rsid w:val="74485A21"/>
    <w:rsid w:val="744D4DE6"/>
    <w:rsid w:val="7456013E"/>
    <w:rsid w:val="746C7962"/>
    <w:rsid w:val="746F1200"/>
    <w:rsid w:val="74736F42"/>
    <w:rsid w:val="747B5DF7"/>
    <w:rsid w:val="748C0004"/>
    <w:rsid w:val="748C1DB2"/>
    <w:rsid w:val="748F53FE"/>
    <w:rsid w:val="74911176"/>
    <w:rsid w:val="74980757"/>
    <w:rsid w:val="74982505"/>
    <w:rsid w:val="7499627D"/>
    <w:rsid w:val="749D5D6D"/>
    <w:rsid w:val="749F1AE5"/>
    <w:rsid w:val="74A013B9"/>
    <w:rsid w:val="74A0585D"/>
    <w:rsid w:val="74A569D0"/>
    <w:rsid w:val="74A92964"/>
    <w:rsid w:val="74AA4E4B"/>
    <w:rsid w:val="74AB66DC"/>
    <w:rsid w:val="74B17A6A"/>
    <w:rsid w:val="74BA1537"/>
    <w:rsid w:val="74C01A29"/>
    <w:rsid w:val="74C27582"/>
    <w:rsid w:val="74C4779E"/>
    <w:rsid w:val="74D177C5"/>
    <w:rsid w:val="74DF2AF3"/>
    <w:rsid w:val="74F51705"/>
    <w:rsid w:val="74FA31C0"/>
    <w:rsid w:val="74FD4A5E"/>
    <w:rsid w:val="74FF07D6"/>
    <w:rsid w:val="751122B7"/>
    <w:rsid w:val="751C1388"/>
    <w:rsid w:val="751F6782"/>
    <w:rsid w:val="752124FA"/>
    <w:rsid w:val="7521699E"/>
    <w:rsid w:val="75324707"/>
    <w:rsid w:val="75351026"/>
    <w:rsid w:val="75355FA6"/>
    <w:rsid w:val="75383CE8"/>
    <w:rsid w:val="753F0BD2"/>
    <w:rsid w:val="75422471"/>
    <w:rsid w:val="754601B3"/>
    <w:rsid w:val="754E350B"/>
    <w:rsid w:val="75502DDF"/>
    <w:rsid w:val="75526B58"/>
    <w:rsid w:val="7557416E"/>
    <w:rsid w:val="755C3532"/>
    <w:rsid w:val="755C79D6"/>
    <w:rsid w:val="755E374E"/>
    <w:rsid w:val="7564688B"/>
    <w:rsid w:val="756920F3"/>
    <w:rsid w:val="75693EA1"/>
    <w:rsid w:val="757545F4"/>
    <w:rsid w:val="757765BE"/>
    <w:rsid w:val="757840E4"/>
    <w:rsid w:val="757C1E26"/>
    <w:rsid w:val="75842A89"/>
    <w:rsid w:val="758962F1"/>
    <w:rsid w:val="758B3E18"/>
    <w:rsid w:val="7590142E"/>
    <w:rsid w:val="759A22AD"/>
    <w:rsid w:val="75A5137D"/>
    <w:rsid w:val="75AB270C"/>
    <w:rsid w:val="75AB44BA"/>
    <w:rsid w:val="75B275F6"/>
    <w:rsid w:val="75B55338"/>
    <w:rsid w:val="75B618B0"/>
    <w:rsid w:val="75C31803"/>
    <w:rsid w:val="75C612F4"/>
    <w:rsid w:val="75C630A2"/>
    <w:rsid w:val="75CD4430"/>
    <w:rsid w:val="75CE7B37"/>
    <w:rsid w:val="75D457BF"/>
    <w:rsid w:val="75D9E4B5"/>
    <w:rsid w:val="75DC0B17"/>
    <w:rsid w:val="75E35A02"/>
    <w:rsid w:val="75EF25F8"/>
    <w:rsid w:val="760065B4"/>
    <w:rsid w:val="760360A4"/>
    <w:rsid w:val="760D0CD1"/>
    <w:rsid w:val="76116A13"/>
    <w:rsid w:val="761402B1"/>
    <w:rsid w:val="762A53DF"/>
    <w:rsid w:val="762B73A9"/>
    <w:rsid w:val="7633736D"/>
    <w:rsid w:val="76366479"/>
    <w:rsid w:val="76436F1A"/>
    <w:rsid w:val="764F3097"/>
    <w:rsid w:val="76544B51"/>
    <w:rsid w:val="765468FF"/>
    <w:rsid w:val="76564426"/>
    <w:rsid w:val="765B1A3C"/>
    <w:rsid w:val="76612DCA"/>
    <w:rsid w:val="76690275"/>
    <w:rsid w:val="76780840"/>
    <w:rsid w:val="767825EE"/>
    <w:rsid w:val="767B0330"/>
    <w:rsid w:val="767D7C04"/>
    <w:rsid w:val="768014A2"/>
    <w:rsid w:val="76830F93"/>
    <w:rsid w:val="769136B0"/>
    <w:rsid w:val="7691545E"/>
    <w:rsid w:val="76946CFC"/>
    <w:rsid w:val="769973F7"/>
    <w:rsid w:val="76A038F3"/>
    <w:rsid w:val="76A258BD"/>
    <w:rsid w:val="76A333E3"/>
    <w:rsid w:val="76B86E8E"/>
    <w:rsid w:val="76BB697E"/>
    <w:rsid w:val="76BD6253"/>
    <w:rsid w:val="76C75323"/>
    <w:rsid w:val="76CA0970"/>
    <w:rsid w:val="76CC293A"/>
    <w:rsid w:val="76CF41D8"/>
    <w:rsid w:val="76D812DE"/>
    <w:rsid w:val="76D93138"/>
    <w:rsid w:val="76D96E05"/>
    <w:rsid w:val="76DF08BF"/>
    <w:rsid w:val="76E008C5"/>
    <w:rsid w:val="76EA1012"/>
    <w:rsid w:val="76EC6B38"/>
    <w:rsid w:val="76EF6628"/>
    <w:rsid w:val="76FD2AF3"/>
    <w:rsid w:val="76FD6F97"/>
    <w:rsid w:val="76FF2D0F"/>
    <w:rsid w:val="77065E4C"/>
    <w:rsid w:val="770A5210"/>
    <w:rsid w:val="771340C5"/>
    <w:rsid w:val="771A5453"/>
    <w:rsid w:val="771B11CB"/>
    <w:rsid w:val="771F2A69"/>
    <w:rsid w:val="772938E8"/>
    <w:rsid w:val="7731279D"/>
    <w:rsid w:val="773D55E5"/>
    <w:rsid w:val="77470212"/>
    <w:rsid w:val="774A385E"/>
    <w:rsid w:val="774C5829"/>
    <w:rsid w:val="775070C7"/>
    <w:rsid w:val="777728A5"/>
    <w:rsid w:val="77775173"/>
    <w:rsid w:val="777803CC"/>
    <w:rsid w:val="77813724"/>
    <w:rsid w:val="7782124A"/>
    <w:rsid w:val="77822FF8"/>
    <w:rsid w:val="77844FC2"/>
    <w:rsid w:val="77862AE9"/>
    <w:rsid w:val="77894387"/>
    <w:rsid w:val="77905715"/>
    <w:rsid w:val="77935205"/>
    <w:rsid w:val="779D6084"/>
    <w:rsid w:val="779F3BAA"/>
    <w:rsid w:val="77A25449"/>
    <w:rsid w:val="77A45665"/>
    <w:rsid w:val="77A64F39"/>
    <w:rsid w:val="77A83FA1"/>
    <w:rsid w:val="77AE3DED"/>
    <w:rsid w:val="77B04009"/>
    <w:rsid w:val="77B358A8"/>
    <w:rsid w:val="77B52F28"/>
    <w:rsid w:val="77B92EBE"/>
    <w:rsid w:val="77BA09E4"/>
    <w:rsid w:val="77BC475C"/>
    <w:rsid w:val="77C90C27"/>
    <w:rsid w:val="77DA1086"/>
    <w:rsid w:val="77E37F3B"/>
    <w:rsid w:val="77E45A61"/>
    <w:rsid w:val="77E93077"/>
    <w:rsid w:val="77EB6DF0"/>
    <w:rsid w:val="77FA34D6"/>
    <w:rsid w:val="77FA7033"/>
    <w:rsid w:val="77FB3413"/>
    <w:rsid w:val="780103C1"/>
    <w:rsid w:val="78085BF3"/>
    <w:rsid w:val="780D6D66"/>
    <w:rsid w:val="780F6F82"/>
    <w:rsid w:val="78106856"/>
    <w:rsid w:val="781C344D"/>
    <w:rsid w:val="781E71C5"/>
    <w:rsid w:val="78252301"/>
    <w:rsid w:val="7826607A"/>
    <w:rsid w:val="782A3DBC"/>
    <w:rsid w:val="782D1944"/>
    <w:rsid w:val="782D565A"/>
    <w:rsid w:val="783347F3"/>
    <w:rsid w:val="78434E7D"/>
    <w:rsid w:val="7847671C"/>
    <w:rsid w:val="784D7AAA"/>
    <w:rsid w:val="78526E6F"/>
    <w:rsid w:val="78574485"/>
    <w:rsid w:val="785901FD"/>
    <w:rsid w:val="785F7186"/>
    <w:rsid w:val="786170B2"/>
    <w:rsid w:val="786D1EFA"/>
    <w:rsid w:val="786F5C73"/>
    <w:rsid w:val="787212BF"/>
    <w:rsid w:val="78745037"/>
    <w:rsid w:val="78774B27"/>
    <w:rsid w:val="787943FB"/>
    <w:rsid w:val="787B4617"/>
    <w:rsid w:val="787D213D"/>
    <w:rsid w:val="787E7C64"/>
    <w:rsid w:val="78915BE9"/>
    <w:rsid w:val="78917997"/>
    <w:rsid w:val="78964FAD"/>
    <w:rsid w:val="789B25C4"/>
    <w:rsid w:val="78A27DF6"/>
    <w:rsid w:val="78A376CA"/>
    <w:rsid w:val="78AC0BF3"/>
    <w:rsid w:val="78B2790D"/>
    <w:rsid w:val="78B6093A"/>
    <w:rsid w:val="78C31B1A"/>
    <w:rsid w:val="78C37D6C"/>
    <w:rsid w:val="78C55892"/>
    <w:rsid w:val="78C57641"/>
    <w:rsid w:val="78C64775"/>
    <w:rsid w:val="78DB6E64"/>
    <w:rsid w:val="78E679B0"/>
    <w:rsid w:val="78E73A5B"/>
    <w:rsid w:val="78EC72C3"/>
    <w:rsid w:val="78F16688"/>
    <w:rsid w:val="78F46178"/>
    <w:rsid w:val="78F65A4C"/>
    <w:rsid w:val="78F9378E"/>
    <w:rsid w:val="78FB5758"/>
    <w:rsid w:val="78FD6DDA"/>
    <w:rsid w:val="78FE99B3"/>
    <w:rsid w:val="7904460D"/>
    <w:rsid w:val="791505C8"/>
    <w:rsid w:val="79167E9C"/>
    <w:rsid w:val="79183C14"/>
    <w:rsid w:val="79200D1B"/>
    <w:rsid w:val="792D4DB3"/>
    <w:rsid w:val="79305402"/>
    <w:rsid w:val="79387C62"/>
    <w:rsid w:val="793B5B55"/>
    <w:rsid w:val="793F3897"/>
    <w:rsid w:val="793F73F3"/>
    <w:rsid w:val="79404F19"/>
    <w:rsid w:val="794A5D98"/>
    <w:rsid w:val="794E5888"/>
    <w:rsid w:val="79537342"/>
    <w:rsid w:val="79570BE0"/>
    <w:rsid w:val="7967694A"/>
    <w:rsid w:val="796D348B"/>
    <w:rsid w:val="796E1A86"/>
    <w:rsid w:val="796E7CD8"/>
    <w:rsid w:val="797D616D"/>
    <w:rsid w:val="79817A0B"/>
    <w:rsid w:val="79865022"/>
    <w:rsid w:val="798B2638"/>
    <w:rsid w:val="798E2128"/>
    <w:rsid w:val="799139C7"/>
    <w:rsid w:val="79955265"/>
    <w:rsid w:val="79984D55"/>
    <w:rsid w:val="799A287B"/>
    <w:rsid w:val="799B65F3"/>
    <w:rsid w:val="799F60E4"/>
    <w:rsid w:val="79A74F98"/>
    <w:rsid w:val="79AC25AE"/>
    <w:rsid w:val="79B25E17"/>
    <w:rsid w:val="79B31B8F"/>
    <w:rsid w:val="79B871A5"/>
    <w:rsid w:val="79BF0534"/>
    <w:rsid w:val="79C618C2"/>
    <w:rsid w:val="79C63670"/>
    <w:rsid w:val="79C67B14"/>
    <w:rsid w:val="79CB0C87"/>
    <w:rsid w:val="79CB6ED9"/>
    <w:rsid w:val="79D02A72"/>
    <w:rsid w:val="79DD09BA"/>
    <w:rsid w:val="79DD1965"/>
    <w:rsid w:val="79DF0BD6"/>
    <w:rsid w:val="79E32474"/>
    <w:rsid w:val="79E63D12"/>
    <w:rsid w:val="79E65AC0"/>
    <w:rsid w:val="79ED32F3"/>
    <w:rsid w:val="79ED6E4F"/>
    <w:rsid w:val="79FC7092"/>
    <w:rsid w:val="7A0423EA"/>
    <w:rsid w:val="7A067F11"/>
    <w:rsid w:val="7A102B3D"/>
    <w:rsid w:val="7A1A1C0E"/>
    <w:rsid w:val="7A1F7224"/>
    <w:rsid w:val="7A2501C8"/>
    <w:rsid w:val="7A252A8D"/>
    <w:rsid w:val="7A266805"/>
    <w:rsid w:val="7A287E87"/>
    <w:rsid w:val="7A2B7977"/>
    <w:rsid w:val="7A2F1AE6"/>
    <w:rsid w:val="7A356A48"/>
    <w:rsid w:val="7A37456E"/>
    <w:rsid w:val="7A3C1B84"/>
    <w:rsid w:val="7A49604F"/>
    <w:rsid w:val="7A4B626B"/>
    <w:rsid w:val="7A4D3D91"/>
    <w:rsid w:val="7A552C46"/>
    <w:rsid w:val="7A56262D"/>
    <w:rsid w:val="7A592736"/>
    <w:rsid w:val="7A682979"/>
    <w:rsid w:val="7A794B87"/>
    <w:rsid w:val="7A88301C"/>
    <w:rsid w:val="7A8D23E0"/>
    <w:rsid w:val="7A9814B1"/>
    <w:rsid w:val="7A9E639B"/>
    <w:rsid w:val="7AA716F4"/>
    <w:rsid w:val="7AA80FC8"/>
    <w:rsid w:val="7ABC4A73"/>
    <w:rsid w:val="7ABE07EB"/>
    <w:rsid w:val="7AC04563"/>
    <w:rsid w:val="7AC1208A"/>
    <w:rsid w:val="7ACC115A"/>
    <w:rsid w:val="7ACD0A2E"/>
    <w:rsid w:val="7AD26045"/>
    <w:rsid w:val="7ADB139D"/>
    <w:rsid w:val="7ADE49EA"/>
    <w:rsid w:val="7AE446F6"/>
    <w:rsid w:val="7AF81F4F"/>
    <w:rsid w:val="7AF97A75"/>
    <w:rsid w:val="7B007056"/>
    <w:rsid w:val="7B0131EB"/>
    <w:rsid w:val="7B2B6999"/>
    <w:rsid w:val="7B31720F"/>
    <w:rsid w:val="7B332F87"/>
    <w:rsid w:val="7B334D35"/>
    <w:rsid w:val="7B362A78"/>
    <w:rsid w:val="7B3960C4"/>
    <w:rsid w:val="7B3A2568"/>
    <w:rsid w:val="7B3E36DA"/>
    <w:rsid w:val="7B407452"/>
    <w:rsid w:val="7B533629"/>
    <w:rsid w:val="7B5353D8"/>
    <w:rsid w:val="7B615D46"/>
    <w:rsid w:val="7B62561B"/>
    <w:rsid w:val="7B6E5D6D"/>
    <w:rsid w:val="7B7470FC"/>
    <w:rsid w:val="7B7610C6"/>
    <w:rsid w:val="7B786BEC"/>
    <w:rsid w:val="7B7A0BB6"/>
    <w:rsid w:val="7B890DF9"/>
    <w:rsid w:val="7B92671C"/>
    <w:rsid w:val="7B931C78"/>
    <w:rsid w:val="7B9D6653"/>
    <w:rsid w:val="7BA45C33"/>
    <w:rsid w:val="7BA85CFD"/>
    <w:rsid w:val="7BB37C24"/>
    <w:rsid w:val="7BBA7205"/>
    <w:rsid w:val="7BBD4F47"/>
    <w:rsid w:val="7BC71922"/>
    <w:rsid w:val="7BCB31C0"/>
    <w:rsid w:val="7BD52290"/>
    <w:rsid w:val="7BE44282"/>
    <w:rsid w:val="7BE6624C"/>
    <w:rsid w:val="7BE67FFA"/>
    <w:rsid w:val="7BED75DA"/>
    <w:rsid w:val="7BF30969"/>
    <w:rsid w:val="7BF5023D"/>
    <w:rsid w:val="7BFA3AA5"/>
    <w:rsid w:val="7C09018C"/>
    <w:rsid w:val="7C104958"/>
    <w:rsid w:val="7C1367E7"/>
    <w:rsid w:val="7C1F52BA"/>
    <w:rsid w:val="7C246D74"/>
    <w:rsid w:val="7C374CF9"/>
    <w:rsid w:val="7C3A20F4"/>
    <w:rsid w:val="7C3E1BE4"/>
    <w:rsid w:val="7C4B3016"/>
    <w:rsid w:val="7C4B60AF"/>
    <w:rsid w:val="7C4D0965"/>
    <w:rsid w:val="7C501917"/>
    <w:rsid w:val="7C572CA5"/>
    <w:rsid w:val="7C574A54"/>
    <w:rsid w:val="7C5F1B5A"/>
    <w:rsid w:val="7C6453C2"/>
    <w:rsid w:val="7C683105"/>
    <w:rsid w:val="7C686C61"/>
    <w:rsid w:val="7C6F7FEF"/>
    <w:rsid w:val="7C727ADF"/>
    <w:rsid w:val="7C7A41A8"/>
    <w:rsid w:val="7C7F3FAA"/>
    <w:rsid w:val="7C8021FC"/>
    <w:rsid w:val="7C817D22"/>
    <w:rsid w:val="7C947A56"/>
    <w:rsid w:val="7C977546"/>
    <w:rsid w:val="7C9E6B26"/>
    <w:rsid w:val="7CA37C99"/>
    <w:rsid w:val="7CA67789"/>
    <w:rsid w:val="7CAA1027"/>
    <w:rsid w:val="7CAA7279"/>
    <w:rsid w:val="7CAD6D69"/>
    <w:rsid w:val="7CB400F8"/>
    <w:rsid w:val="7CB974BC"/>
    <w:rsid w:val="7CC61BD9"/>
    <w:rsid w:val="7CC61FDB"/>
    <w:rsid w:val="7CCD11BA"/>
    <w:rsid w:val="7CD04806"/>
    <w:rsid w:val="7CD62289"/>
    <w:rsid w:val="7CD73DE6"/>
    <w:rsid w:val="7CDB5685"/>
    <w:rsid w:val="7CDD764F"/>
    <w:rsid w:val="7CDE5175"/>
    <w:rsid w:val="7CE30AA9"/>
    <w:rsid w:val="7CE64029"/>
    <w:rsid w:val="7CEA3B1A"/>
    <w:rsid w:val="7CED53B8"/>
    <w:rsid w:val="7CF60710"/>
    <w:rsid w:val="7CF624BE"/>
    <w:rsid w:val="7CF84488"/>
    <w:rsid w:val="7CF90201"/>
    <w:rsid w:val="7CFB7AD5"/>
    <w:rsid w:val="7CFD384D"/>
    <w:rsid w:val="7D006E99"/>
    <w:rsid w:val="7D07647A"/>
    <w:rsid w:val="7D124E1E"/>
    <w:rsid w:val="7D142945"/>
    <w:rsid w:val="7D1E37C3"/>
    <w:rsid w:val="7D20753B"/>
    <w:rsid w:val="7D276B1C"/>
    <w:rsid w:val="7D3354C1"/>
    <w:rsid w:val="7D39684F"/>
    <w:rsid w:val="7D3E5C13"/>
    <w:rsid w:val="7D40198C"/>
    <w:rsid w:val="7D450D50"/>
    <w:rsid w:val="7D4F1BCF"/>
    <w:rsid w:val="7D511DEB"/>
    <w:rsid w:val="7D5D42EC"/>
    <w:rsid w:val="7D5E1E12"/>
    <w:rsid w:val="7D621000"/>
    <w:rsid w:val="7D6A087E"/>
    <w:rsid w:val="7D733B0F"/>
    <w:rsid w:val="7D8201F6"/>
    <w:rsid w:val="7D8C4BD1"/>
    <w:rsid w:val="7D902913"/>
    <w:rsid w:val="7D9341B1"/>
    <w:rsid w:val="7DA57A41"/>
    <w:rsid w:val="7DAB14FB"/>
    <w:rsid w:val="7DB303AF"/>
    <w:rsid w:val="7DB54128"/>
    <w:rsid w:val="7DB55ED6"/>
    <w:rsid w:val="7DB61057"/>
    <w:rsid w:val="7DB67EA0"/>
    <w:rsid w:val="7DB724E7"/>
    <w:rsid w:val="7DBA7990"/>
    <w:rsid w:val="7DC205F3"/>
    <w:rsid w:val="7DCE343B"/>
    <w:rsid w:val="7DDA6D11"/>
    <w:rsid w:val="7DEE7639"/>
    <w:rsid w:val="7DF804B8"/>
    <w:rsid w:val="7DFC1D56"/>
    <w:rsid w:val="7DFC3B04"/>
    <w:rsid w:val="7DFD787D"/>
    <w:rsid w:val="7E01736D"/>
    <w:rsid w:val="7E0B3D48"/>
    <w:rsid w:val="7E0D5D12"/>
    <w:rsid w:val="7E1370A0"/>
    <w:rsid w:val="7E186464"/>
    <w:rsid w:val="7E292420"/>
    <w:rsid w:val="7E3037AE"/>
    <w:rsid w:val="7E325778"/>
    <w:rsid w:val="7E3C03A5"/>
    <w:rsid w:val="7E413C0D"/>
    <w:rsid w:val="7E437985"/>
    <w:rsid w:val="7E527BC8"/>
    <w:rsid w:val="7E551467"/>
    <w:rsid w:val="7E5751DF"/>
    <w:rsid w:val="7E5A4CCF"/>
    <w:rsid w:val="7E635932"/>
    <w:rsid w:val="7E6416AA"/>
    <w:rsid w:val="7E6B0C8A"/>
    <w:rsid w:val="7E6C3705"/>
    <w:rsid w:val="7E70004F"/>
    <w:rsid w:val="7E7E09BD"/>
    <w:rsid w:val="7E851D4C"/>
    <w:rsid w:val="7E926217"/>
    <w:rsid w:val="7E955D07"/>
    <w:rsid w:val="7E9755DB"/>
    <w:rsid w:val="7E9F0934"/>
    <w:rsid w:val="7EA5419C"/>
    <w:rsid w:val="7EAD3051"/>
    <w:rsid w:val="7EB443DF"/>
    <w:rsid w:val="7EB75C7D"/>
    <w:rsid w:val="7EBE700C"/>
    <w:rsid w:val="7EC565EC"/>
    <w:rsid w:val="7EC759B7"/>
    <w:rsid w:val="7ED7F00D"/>
    <w:rsid w:val="7ED95BF4"/>
    <w:rsid w:val="7EDC3936"/>
    <w:rsid w:val="7EE60311"/>
    <w:rsid w:val="7EE66563"/>
    <w:rsid w:val="7EE84089"/>
    <w:rsid w:val="7EEB3B79"/>
    <w:rsid w:val="7EF0118F"/>
    <w:rsid w:val="7EF42A2E"/>
    <w:rsid w:val="7EF46ED2"/>
    <w:rsid w:val="7F01339C"/>
    <w:rsid w:val="7F0215EE"/>
    <w:rsid w:val="7F030EC3"/>
    <w:rsid w:val="7F032C71"/>
    <w:rsid w:val="7F062761"/>
    <w:rsid w:val="7F0864D9"/>
    <w:rsid w:val="7F0B7D77"/>
    <w:rsid w:val="7F2257ED"/>
    <w:rsid w:val="7F270E22"/>
    <w:rsid w:val="7F2D7CEE"/>
    <w:rsid w:val="7F3E1EFB"/>
    <w:rsid w:val="7F413799"/>
    <w:rsid w:val="7F45416E"/>
    <w:rsid w:val="7F4A08A0"/>
    <w:rsid w:val="7F4F4108"/>
    <w:rsid w:val="7F62208D"/>
    <w:rsid w:val="7F651B7D"/>
    <w:rsid w:val="7F652505"/>
    <w:rsid w:val="7F6628EB"/>
    <w:rsid w:val="7F6D27E0"/>
    <w:rsid w:val="7F710AA7"/>
    <w:rsid w:val="7F75D621"/>
    <w:rsid w:val="7F761695"/>
    <w:rsid w:val="7F761D48"/>
    <w:rsid w:val="7F7E49ED"/>
    <w:rsid w:val="7F7E679B"/>
    <w:rsid w:val="7F7F2C3F"/>
    <w:rsid w:val="7F802513"/>
    <w:rsid w:val="7F833DB1"/>
    <w:rsid w:val="7F8761B7"/>
    <w:rsid w:val="7F8813C8"/>
    <w:rsid w:val="7F8F2756"/>
    <w:rsid w:val="7F914720"/>
    <w:rsid w:val="7F9B10FB"/>
    <w:rsid w:val="7F9C57C6"/>
    <w:rsid w:val="7F9E2999"/>
    <w:rsid w:val="7FAF7884"/>
    <w:rsid w:val="7FB16B71"/>
    <w:rsid w:val="7FB34697"/>
    <w:rsid w:val="7FB36445"/>
    <w:rsid w:val="7FB623D9"/>
    <w:rsid w:val="7FB81CAD"/>
    <w:rsid w:val="7FBA5A25"/>
    <w:rsid w:val="7FBB179D"/>
    <w:rsid w:val="7FC40652"/>
    <w:rsid w:val="7FCF9A2C"/>
    <w:rsid w:val="7FD34D39"/>
    <w:rsid w:val="7FD4460D"/>
    <w:rsid w:val="7FD50AB1"/>
    <w:rsid w:val="7FDA7E75"/>
    <w:rsid w:val="7FE232FC"/>
    <w:rsid w:val="7FE741F2"/>
    <w:rsid w:val="7FE900B8"/>
    <w:rsid w:val="7FEA5BDF"/>
    <w:rsid w:val="7FEF4165"/>
    <w:rsid w:val="7FF308BE"/>
    <w:rsid w:val="7FF37189"/>
    <w:rsid w:val="7FF54CAF"/>
    <w:rsid w:val="7FFB7DEC"/>
    <w:rsid w:val="7FFE570A"/>
    <w:rsid w:val="8BF70625"/>
    <w:rsid w:val="8DDF69D5"/>
    <w:rsid w:val="9DBF076A"/>
    <w:rsid w:val="AADFB4F5"/>
    <w:rsid w:val="AD7A45EB"/>
    <w:rsid w:val="AFCB88F7"/>
    <w:rsid w:val="D5FFAD81"/>
    <w:rsid w:val="D7FF724E"/>
    <w:rsid w:val="D91EC617"/>
    <w:rsid w:val="DD7F7F4A"/>
    <w:rsid w:val="E7FACDCC"/>
    <w:rsid w:val="EAB73F52"/>
    <w:rsid w:val="EDFD63AE"/>
    <w:rsid w:val="EDFE5BA3"/>
    <w:rsid w:val="EE7D79BD"/>
    <w:rsid w:val="F6FE5F82"/>
    <w:rsid w:val="F7F69443"/>
    <w:rsid w:val="FA9327A2"/>
    <w:rsid w:val="FAEB91D0"/>
    <w:rsid w:val="FE396D7E"/>
    <w:rsid w:val="FE7DFF65"/>
    <w:rsid w:val="FEFAC8C7"/>
    <w:rsid w:val="FFAD74EB"/>
    <w:rsid w:val="FFCEF39B"/>
    <w:rsid w:val="FFDF790A"/>
    <w:rsid w:val="FFDFFDFC"/>
    <w:rsid w:val="FFEB2F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1"/>
    <w:next w:val="3"/>
    <w:qFormat/>
    <w:uiPriority w:val="0"/>
    <w:pPr>
      <w:adjustRightInd w:val="0"/>
      <w:snapToGrid w:val="0"/>
      <w:spacing w:after="120" w:afterLines="0" w:line="480" w:lineRule="auto"/>
      <w:ind w:left="420" w:leftChars="200"/>
    </w:pPr>
    <w:rPr>
      <w:rFonts w:ascii="Tahoma" w:hAnsi="Tahoma" w:eastAsia="仿宋_GB2312" w:cs="Times New Roman"/>
      <w:sz w:val="32"/>
      <w:szCs w:val="22"/>
      <w:lang w:val="en-US" w:eastAsia="zh-CN" w:bidi="ar-SA"/>
    </w:rPr>
  </w:style>
  <w:style w:type="paragraph" w:styleId="3">
    <w:name w:val="footer"/>
    <w:basedOn w:val="1"/>
    <w:link w:val="17"/>
    <w:autoRedefine/>
    <w:qFormat/>
    <w:uiPriority w:val="99"/>
    <w:pPr>
      <w:tabs>
        <w:tab w:val="center" w:pos="4153"/>
        <w:tab w:val="right" w:pos="8306"/>
      </w:tabs>
      <w:snapToGrid w:val="0"/>
      <w:jc w:val="left"/>
    </w:pPr>
    <w:rPr>
      <w:sz w:val="18"/>
      <w:szCs w:val="18"/>
    </w:rPr>
  </w:style>
  <w:style w:type="paragraph" w:styleId="4">
    <w:name w:val="annotation text"/>
    <w:basedOn w:val="1"/>
    <w:link w:val="27"/>
    <w:autoRedefine/>
    <w:semiHidden/>
    <w:unhideWhenUsed/>
    <w:qFormat/>
    <w:uiPriority w:val="99"/>
    <w:pPr>
      <w:jc w:val="left"/>
    </w:pPr>
  </w:style>
  <w:style w:type="paragraph" w:styleId="5">
    <w:name w:val="Date"/>
    <w:basedOn w:val="1"/>
    <w:next w:val="1"/>
    <w:link w:val="23"/>
    <w:autoRedefine/>
    <w:qFormat/>
    <w:uiPriority w:val="99"/>
    <w:pPr>
      <w:ind w:left="100" w:leftChars="2500"/>
    </w:pPr>
  </w:style>
  <w:style w:type="paragraph" w:styleId="6">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4"/>
    <w:next w:val="4"/>
    <w:link w:val="28"/>
    <w:semiHidden/>
    <w:unhideWhenUsed/>
    <w:qFormat/>
    <w:uiPriority w:val="99"/>
    <w:rPr>
      <w:b/>
      <w:bCs/>
    </w:rPr>
  </w:style>
  <w:style w:type="table" w:styleId="10">
    <w:name w:val="Table Grid"/>
    <w:basedOn w:val="9"/>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locked/>
    <w:uiPriority w:val="99"/>
    <w:rPr>
      <w:rFonts w:cs="Times New Roman"/>
      <w:b/>
    </w:rPr>
  </w:style>
  <w:style w:type="character" w:styleId="13">
    <w:name w:val="page number"/>
    <w:autoRedefine/>
    <w:qFormat/>
    <w:uiPriority w:val="99"/>
    <w:rPr>
      <w:rFonts w:cs="Times New Roman"/>
    </w:rPr>
  </w:style>
  <w:style w:type="character" w:styleId="14">
    <w:name w:val="Hyperlink"/>
    <w:autoRedefine/>
    <w:qFormat/>
    <w:uiPriority w:val="99"/>
    <w:rPr>
      <w:rFonts w:cs="Times New Roman"/>
      <w:color w:val="0000FF"/>
      <w:u w:val="single"/>
    </w:rPr>
  </w:style>
  <w:style w:type="character" w:styleId="15">
    <w:name w:val="annotation reference"/>
    <w:basedOn w:val="11"/>
    <w:semiHidden/>
    <w:unhideWhenUsed/>
    <w:qFormat/>
    <w:uiPriority w:val="99"/>
    <w:rPr>
      <w:sz w:val="21"/>
      <w:szCs w:val="21"/>
    </w:rPr>
  </w:style>
  <w:style w:type="character" w:customStyle="1" w:styleId="16">
    <w:name w:val="页眉 字符"/>
    <w:link w:val="6"/>
    <w:autoRedefine/>
    <w:qFormat/>
    <w:locked/>
    <w:uiPriority w:val="99"/>
    <w:rPr>
      <w:rFonts w:cs="Times New Roman"/>
      <w:sz w:val="18"/>
      <w:szCs w:val="18"/>
    </w:rPr>
  </w:style>
  <w:style w:type="character" w:customStyle="1" w:styleId="17">
    <w:name w:val="页脚 字符"/>
    <w:link w:val="3"/>
    <w:autoRedefine/>
    <w:qFormat/>
    <w:locked/>
    <w:uiPriority w:val="99"/>
    <w:rPr>
      <w:rFonts w:cs="Times New Roman"/>
      <w:sz w:val="18"/>
      <w:szCs w:val="18"/>
    </w:rPr>
  </w:style>
  <w:style w:type="paragraph" w:customStyle="1" w:styleId="18">
    <w:name w:val="reader-word-layer reader-word-s1-1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1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reader-word-layer reader-word-s1-1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2-10"/>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23">
    <w:name w:val="日期 字符"/>
    <w:link w:val="5"/>
    <w:autoRedefine/>
    <w:semiHidden/>
    <w:qFormat/>
    <w:locked/>
    <w:uiPriority w:val="99"/>
    <w:rPr>
      <w:rFonts w:cs="Times New Roman"/>
    </w:rPr>
  </w:style>
  <w:style w:type="paragraph" w:customStyle="1" w:styleId="24">
    <w:name w:val="列出段落1"/>
    <w:basedOn w:val="1"/>
    <w:autoRedefine/>
    <w:qFormat/>
    <w:uiPriority w:val="99"/>
    <w:pPr>
      <w:ind w:firstLine="420" w:firstLineChars="200"/>
    </w:pPr>
  </w:style>
  <w:style w:type="paragraph" w:customStyle="1" w:styleId="25">
    <w:name w:val="样式 首行缩进:  0.74 厘米"/>
    <w:basedOn w:val="1"/>
    <w:autoRedefine/>
    <w:qFormat/>
    <w:uiPriority w:val="99"/>
    <w:pPr>
      <w:widowControl/>
      <w:spacing w:line="360" w:lineRule="auto"/>
      <w:ind w:firstLine="200" w:firstLineChars="200"/>
      <w:jc w:val="left"/>
    </w:pPr>
    <w:rPr>
      <w:rFonts w:ascii="Times New Roman" w:hAnsi="Times New Roman" w:eastAsia="仿宋_GB2312" w:cs="宋体"/>
      <w:kern w:val="0"/>
      <w:sz w:val="32"/>
      <w:szCs w:val="20"/>
      <w:lang w:eastAsia="zh-TW" w:bidi="th-TH"/>
    </w:rPr>
  </w:style>
  <w:style w:type="paragraph" w:styleId="26">
    <w:name w:val="List Paragraph"/>
    <w:basedOn w:val="1"/>
    <w:autoRedefine/>
    <w:unhideWhenUsed/>
    <w:qFormat/>
    <w:uiPriority w:val="99"/>
    <w:pPr>
      <w:ind w:firstLine="420" w:firstLineChars="200"/>
    </w:pPr>
  </w:style>
  <w:style w:type="character" w:customStyle="1" w:styleId="27">
    <w:name w:val="批注文字 字符"/>
    <w:basedOn w:val="11"/>
    <w:link w:val="4"/>
    <w:semiHidden/>
    <w:qFormat/>
    <w:uiPriority w:val="99"/>
    <w:rPr>
      <w:rFonts w:ascii="Calibri" w:hAnsi="Calibri"/>
      <w:kern w:val="2"/>
      <w:sz w:val="21"/>
      <w:szCs w:val="22"/>
    </w:rPr>
  </w:style>
  <w:style w:type="character" w:customStyle="1" w:styleId="28">
    <w:name w:val="批注主题 字符"/>
    <w:basedOn w:val="27"/>
    <w:link w:val="8"/>
    <w:semiHidden/>
    <w:qFormat/>
    <w:uiPriority w:val="99"/>
    <w:rPr>
      <w:rFonts w:ascii="Calibri" w:hAnsi="Calibri"/>
      <w:b/>
      <w:bCs/>
      <w:kern w:val="2"/>
      <w:sz w:val="21"/>
      <w:szCs w:val="22"/>
    </w:rPr>
  </w:style>
  <w:style w:type="table" w:customStyle="1" w:styleId="29">
    <w:name w:val="网格型2"/>
    <w:basedOn w:val="9"/>
    <w:qFormat/>
    <w:uiPriority w:val="59"/>
    <w:rPr>
      <w:rFonts w:ascii="Calibri" w:hAnsi="Calibri" w:eastAsia="Times New Roman"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7774</Words>
  <Characters>7866</Characters>
  <Lines>102</Lines>
  <Paragraphs>28</Paragraphs>
  <TotalTime>45</TotalTime>
  <ScaleCrop>false</ScaleCrop>
  <LinksUpToDate>false</LinksUpToDate>
  <CharactersWithSpaces>8003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2017-11-17T10:03:00Z</dcterms:created>
  <dc:creator>王玲</dc:creator>
  <cp:lastModifiedBy>小丑鱼Mary</cp:lastModifiedBy>
  <cp:lastPrinted>2025-04-25T01:47:00Z</cp:lastPrinted>
  <dcterms:modified xsi:type="dcterms:W3CDTF">2025-05-07T08:05:54Z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C3154513775E44C29C2EA861A7A12A59_13</vt:lpwstr>
  </property>
  <property fmtid="{D5CDD505-2E9C-101B-9397-08002B2CF9AE}" pid="4" name="KSOTemplateDocerSaveRecord">
    <vt:lpwstr>eyJoZGlkIjoiMjc3NzhkMjg2NmEyOTQzMTc2ODNkN2IyNjEyNmU1NzgiLCJ1c2VySWQiOiIyMDQxMjU4MDEifQ==</vt:lpwstr>
  </property>
</Properties>
</file>