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auto"/>
          <w:w w:val="99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auto"/>
          <w:w w:val="9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微软雅黑" w:eastAsia="方正小标宋_GBK" w:cs="微软雅黑"/>
          <w:color w:val="auto"/>
          <w:w w:val="99"/>
          <w:kern w:val="0"/>
          <w:sz w:val="44"/>
          <w:szCs w:val="44"/>
          <w:lang w:val="en-US" w:eastAsia="zh-CN" w:bidi="ar-SA"/>
        </w:rPr>
        <w:t>医疗机构医疗器械警戒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color w:val="auto"/>
          <w:w w:val="9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微软雅黑" w:eastAsia="方正小标宋_GBK" w:cs="微软雅黑"/>
          <w:color w:val="auto"/>
          <w:w w:val="99"/>
          <w:kern w:val="0"/>
          <w:sz w:val="44"/>
          <w:szCs w:val="44"/>
          <w:lang w:val="en-US" w:eastAsia="zh-CN" w:bidi="ar-SA"/>
        </w:rPr>
        <w:t>风险调查分析报告技术规范（试行）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一、前言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导和规范医疗机构开展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医疗器械警戒风险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调查分析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提升医疗器械上市后风险管理效能，根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医疗器械监督管理条例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《医疗器械不良事件监测和再评价管理办法》，制定本技</w:t>
      </w:r>
      <w:r>
        <w:rPr>
          <w:rFonts w:hint="eastAsia" w:ascii="仿宋_GB2312" w:hAnsi="仿宋_GB2312" w:eastAsia="仿宋_GB2312" w:cs="仿宋_GB2312"/>
          <w:sz w:val="32"/>
          <w:szCs w:val="32"/>
        </w:rPr>
        <w:t>术规范。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二、适用范围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本技术规范适用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行政区域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对本单位发生的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医疗器械警戒风险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分析和报告撰写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可以作为医疗器械不良事件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监测机构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以下简称监测机构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医疗器械警戒风险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评价工作的参考。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bCs/>
          <w:sz w:val="32"/>
          <w:szCs w:val="32"/>
        </w:rPr>
        <w:t>要求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医疗机构在发现或获知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医疗器械警戒风险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后，应当及时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调查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核实相关信息，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确保提供的数据和资料真实、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可靠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，初步分析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风险因素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提出风险控制建议。 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Cs/>
          <w:sz w:val="32"/>
          <w:szCs w:val="32"/>
        </w:rPr>
        <w:t>内容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医疗器械警戒风险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主要内容包括但不限于以下方面：</w:t>
      </w:r>
    </w:p>
    <w:p>
      <w:pPr>
        <w:widowControl/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医疗器械信息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1.医疗器械基本信息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收集核对涉事产品或库存样品的实物或者影像资料，确认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产品名称、注册证编号或者备案号、规格型号、产品编号或者批号、生产日期、使用期限或者有效期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（失效期）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、结构及组成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原理、预期用途、适用范围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械注册人或者备案人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信息。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用户使用资料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使用说明书、操作指南、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维保手册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或者其他警示性说明资料，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以搜集与医疗器械警戒风险有关的提示信息和对应措施方面的内容。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必要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，可将同类型不同品牌的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产品用户使用资料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进行对比参考。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（二）医疗器械使用情况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发生情况</w:t>
      </w:r>
    </w:p>
    <w:p>
      <w:pPr>
        <w:pStyle w:val="9"/>
        <w:tabs>
          <w:tab w:val="left" w:pos="1276"/>
        </w:tabs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现场核实事件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包括发生时间、发生频次、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伤害表现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器械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故障表现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操作人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员资质、具体操作过程、合并用药/械情况、已采取的风险控制措施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日常使用情况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查阅相关记录文档，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了解医疗器械日常使用情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时间、采购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启用时间、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使用数量与库存量、使用科室、使用环境、贮存条件、清洗消毒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灭菌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方式、维护和保养记录、维修工单、退换凭证、既往医疗器械警戒信息发生情况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（三）患者信息</w:t>
      </w:r>
    </w:p>
    <w:p>
      <w:pPr>
        <w:pStyle w:val="3"/>
        <w:widowControl/>
        <w:shd w:val="clear" w:color="auto" w:fill="FFFFFF"/>
        <w:spacing w:beforeAutospacing="0" w:afterAutospacing="0" w:line="585" w:lineRule="atLeas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涉及患者伤害的，应当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查阅病历资料等，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核实患者相关信息，包括年龄、性别、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患者诊治情况(包括原患疾病、相关体征及各种检查数据、救治措施、转归情况等)、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用药史等。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）资料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分析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检索国内外文献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学术会议、报道、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等真实世界数据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内外相关医疗器械监管部门网站发布的公告、召回警示信息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涉事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医疗器械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警戒信息发生情况和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涉事医疗器械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标准、规范类文件、产品技术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要求等资料，分析关键部件构造和指标、操作保养程序、清洗消毒灭菌方式等方面存在的风险。</w:t>
      </w:r>
    </w:p>
    <w:p>
      <w:pPr>
        <w:widowControl/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注册人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或者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备案人反馈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情况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对涉事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医疗器械开展调查评价和反馈的资料，包括生产、流通、售后、风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险控制措施等方面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（六）风险因素分析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1.研发、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生产与流通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质量控制、标示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与警示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、包装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与防护、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仓储与运输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首次安装不当、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因售后培训不足导致的操作问题、日常维护和保养问题、清洗消毒灭菌方式选择不当、配套软硬件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兼容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不稳定不准确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使用环境问题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、贮存不当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范围使用等。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患者因素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:生物相容性、患者与器械相互作用、患者依从性、病情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进展等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其它可能存在的风险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因素。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（七）风险控制建议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1.产品方面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完善医疗器械标准、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说明书、标签、操作手册，改进设计、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生产工艺、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包装，加强质量控制，优化运输、防护、贮存。必要时，建议注册人或者备案人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停止生产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销售，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召回等。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建议注册人或者备案人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强化上市后产品质量跟踪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制，增加风险提示内容，加强专业知识和操作技能培训；建议医疗机构规范产品使用，定期进行保养、维护、校准和计量工作，合理选择清洗、消毒及灭菌方式，加强对患者的指导和管理，确保医疗器械能在符合规定、适宜的使用环境和储存条件下运作等。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、报告撰写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《医疗器械警戒风险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调查分析报告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应当采用中文撰写，包含封面、目录、正文、附件等部分。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（一）封面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报告封面一般应当包括标题、医疗机构名称、联系地址、联系人及联系方式、报告时间等信息，格式参见附件1。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（二）目录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采用二级目录。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（三）正文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报告正文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包括：医疗器械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信息、医疗器械使用情况、患者信息、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文献资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料等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格式参见附件2。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背景介绍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trike w:val="0"/>
          <w:color w:val="auto"/>
          <w:sz w:val="32"/>
          <w:szCs w:val="28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简要概述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28"/>
          <w:highlight w:val="none"/>
          <w:lang w:val="en-US" w:eastAsia="zh-CN"/>
        </w:rPr>
        <w:t>医疗器械警戒风险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的基本情况，明确阐述开展调查分析的原因、识别的风险点以及在调查分析过程中所实施的主要工作。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2.医疗器械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警戒信息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调查情况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记录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描述医疗器械警戒信息调查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，应确保信息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客观、准确、全面与详细，主要涵盖医疗器械信息及医疗器械使用情况两方面。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3.资料分析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检索收集相关资料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，科学识别和分析风险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，包括但不限于同类医疗器械的风险信息。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4.注册人或者备案人反馈情况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记录注册人或备案人对涉事医疗器械的调查评价、反馈意见及风险控制措施等，评估其有效性。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5.风险因素分析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结合相关数据和调查资料，组织有关部门和人员（包括但不限于临床使用、医学工程、质量管理等）进行风险评估，综合分析研判风险因素。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6.风险控制建议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在风险因素分析结果的基础上，为有效降低警戒信息发生的概率及其危害程度，确保医疗器械的安全性和有效性，可以从产品和操作使用等方面提出具体的风险控制建议。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（四）附件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相关原始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资料应当作为附件一并提交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。如医疗器械实物或影像资料，用户使用、病历、内部讨论纪要、注册人或备案人反馈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相关记录文档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，原始检索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、附则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（一）术语定义</w:t>
      </w:r>
    </w:p>
    <w:p>
      <w:p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1.医疗器械不良事件，是指已上市的医疗器械，在正常使用情况下发生的，导致或者可能导致人体伤害的各种有害事件。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医疗器械警戒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基于风险管理理念，通过建立制度和质量体系，对医疗器械不良事件及其他与使用医疗器械有关的问题进行监测、识别、评估和控制的科学与活动。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3.伤害表现，是指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警戒信息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发生后对患者造成的具体伤害,例如心脏骤停、二次手术等。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4.器械故障表现，是指医疗器械使用时发生的可能或者已经对患者造成伤害的故障;或者使用前发现，再次发生可能对患者造成死亡或者伤害的故障。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警戒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风险，是指通过医疗器械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警戒活动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发现医疗器械在研发、生产、流通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使用等环节可能存在异常情况或潜在风险，且有必要开展进一步评估的信息。</w:t>
      </w:r>
    </w:p>
    <w:p>
      <w:pPr>
        <w:pStyle w:val="6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医疗机构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医疗器械警戒风险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范围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1.同一医疗器械注册人或者备案人的同一产品,在相对集中的时间段，出现医疗器械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数据异常增长等趋势性变化或同批次报告集中度异常增长的。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2.出现死亡病例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导致或者可能导致机体功能的永久性伤害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机体结构的永久性损伤或危及生命，且提示可能与产品质量存在较强相关性的。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警戒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信息提示产品可能存在设计、材料、质量、软件、生产、说明书或标记等方面的安全风险。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警戒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信息提示医疗器械在使用过程中存在与医疗习惯相悖，或医疗器械性能、功能不能达到预期效果，存在安全风险的。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5.其他需要开展进一步调查评估、采取控制措施，以避免造成严重后果或影响的医疗器械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警戒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信息。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（三）其他</w:t>
      </w:r>
    </w:p>
    <w:p>
      <w:pPr>
        <w:pStyle w:val="9"/>
        <w:adjustRightInd w:val="0"/>
        <w:snapToGrid w:val="0"/>
        <w:spacing w:line="560" w:lineRule="exact"/>
        <w:ind w:left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仅对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医疗机构开展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医疗器械警戒风险调查分析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的内容和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格式提出一般要求，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对于其中尚未涵盖的具体问题，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应当依据实际情</w:t>
      </w:r>
      <w:r>
        <w:rPr>
          <w:rFonts w:hint="eastAsia" w:ascii="仿宋_GB2312" w:hAnsi="仿宋_GB2312" w:eastAsia="仿宋_GB2312" w:cs="仿宋_GB2312"/>
          <w:sz w:val="32"/>
          <w:szCs w:val="32"/>
        </w:rPr>
        <w:t>况进行研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究和确定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医疗器械警戒风险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时也可予以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参考。</w:t>
      </w:r>
      <w:r>
        <w:rPr>
          <w:rFonts w:ascii="仿宋" w:hAnsi="仿宋" w:eastAsia="仿宋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before="156" w:beforeLines="50" w:after="156" w:afterLines="50" w:line="560" w:lineRule="exact"/>
        <w:outlineLvl w:val="0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before="156" w:beforeLines="50" w:after="156" w:afterLines="50" w:line="560" w:lineRule="exact"/>
        <w:outlineLvl w:val="0"/>
        <w:rPr>
          <w:rFonts w:ascii="黑体" w:hAnsi="黑体" w:eastAsia="黑体" w:cs="黑体"/>
          <w:bCs/>
          <w:kern w:val="44"/>
          <w:sz w:val="32"/>
          <w:szCs w:val="32"/>
        </w:rPr>
      </w:pPr>
    </w:p>
    <w:tbl>
      <w:tblPr>
        <w:tblStyle w:val="7"/>
        <w:tblW w:w="81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850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18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方正小标宋简体"/>
                <w:b/>
                <w:color w:val="000000"/>
                <w:sz w:val="44"/>
                <w:szCs w:val="4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18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小标宋_GBK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8"/>
                <w:lang w:bidi="ar"/>
              </w:rPr>
              <w:t>医疗机构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8"/>
                <w:lang w:val="en-US" w:eastAsia="zh-CN" w:bidi="ar"/>
              </w:rPr>
              <w:t>XX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8"/>
                <w:lang w:bidi="ar"/>
              </w:rPr>
              <w:t>产品风险调查分析报告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660" w:type="dxa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仿宋_GB2312"/>
                <w:b/>
                <w:bCs/>
                <w:szCs w:val="28"/>
              </w:rPr>
            </w:pPr>
            <w:r>
              <w:rPr>
                <w:rFonts w:eastAsia="仿宋_GB2312"/>
                <w:bCs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医疗机构名称：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联系地址：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right="140"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联系人：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right="140"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手机：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电子邮箱：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3510" w:type="dxa"/>
            <w:gridSpan w:val="2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righ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报告时间：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spacing w:line="560" w:lineRule="exact"/>
              <w:rPr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bCs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bCs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eastAsia="仿宋_GB2312"/>
                <w:bCs/>
                <w:sz w:val="32"/>
                <w:szCs w:val="32"/>
              </w:rPr>
              <w:t>日</w:t>
            </w:r>
          </w:p>
        </w:tc>
      </w:tr>
    </w:tbl>
    <w:p>
      <w:pPr>
        <w:ind w:firstLine="160" w:firstLineChars="50"/>
        <w:jc w:val="right"/>
        <w:rPr>
          <w:rFonts w:eastAsia="仿宋_GB2312"/>
          <w:bCs/>
          <w:szCs w:val="28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szCs w:val="22"/>
        </w:rPr>
      </w:pPr>
    </w:p>
    <w:p>
      <w:pPr>
        <w:overflowPunct w:val="0"/>
        <w:adjustRightInd w:val="0"/>
        <w:snapToGrid w:val="0"/>
        <w:spacing w:line="560" w:lineRule="exact"/>
        <w:outlineLvl w:val="0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8"/>
          <w:lang w:bidi="ar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8"/>
          <w:lang w:bidi="ar"/>
        </w:rPr>
        <w:t>医疗机构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8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8"/>
          <w:lang w:bidi="ar"/>
        </w:rPr>
        <w:t>产品风险调查分析报告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trike/>
          <w:sz w:val="32"/>
          <w:szCs w:val="28"/>
          <w:highlight w:val="yellow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医疗器械警戒风险</w:t>
      </w:r>
      <w:r>
        <w:rPr>
          <w:rFonts w:hint="eastAsia" w:ascii="黑体" w:hAnsi="黑体" w:eastAsia="黑体" w:cs="黑体"/>
          <w:sz w:val="32"/>
          <w:szCs w:val="32"/>
        </w:rPr>
        <w:t>调查情况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（一）医疗器械信息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（二）医疗器械使用情况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（三）患者信息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文献资料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注册人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或者</w:t>
      </w:r>
      <w:r>
        <w:rPr>
          <w:rFonts w:hint="eastAsia" w:ascii="黑体" w:hAnsi="黑体" w:eastAsia="黑体" w:cs="黑体"/>
          <w:sz w:val="32"/>
          <w:szCs w:val="32"/>
        </w:rPr>
        <w:t>备案人反馈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五、风险因素分析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、风险控制建议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/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587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D8FBA97"/>
    <w:rsid w:val="7FFBD8A7"/>
    <w:rsid w:val="BCDD7DB3"/>
    <w:rsid w:val="BFE98DC4"/>
    <w:rsid w:val="EFEDF8AF"/>
    <w:rsid w:val="FFD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user</cp:lastModifiedBy>
  <cp:lastPrinted>2025-04-17T23:27:00Z</cp:lastPrinted>
  <dcterms:modified xsi:type="dcterms:W3CDTF">2025-04-28T09:09:20Z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