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jc w:val="both"/>
        <w:rPr>
          <w:rStyle w:val="24"/>
          <w:rFonts w:hint="eastAsia" w:ascii="方正仿宋_GBK" w:hAnsi="方正仿宋_GBK" w:eastAsia="方正仿宋_GBK" w:cs="方正仿宋_GBK"/>
          <w:b/>
          <w:bCs w:val="0"/>
          <w:color w:val="000000" w:themeColor="text1"/>
          <w:kern w:val="0"/>
          <w:sz w:val="32"/>
          <w:szCs w:val="32"/>
          <w:shd w:val="clear" w:color="auto" w:fill="FFFFFF"/>
          <w:lang w:val="en-US" w:eastAsia="zh-CN" w:bidi="ar"/>
          <w14:textFill>
            <w14:solidFill>
              <w14:schemeClr w14:val="tx1"/>
            </w14:solidFill>
          </w14:textFill>
        </w:rPr>
      </w:pPr>
      <w:r>
        <w:rPr>
          <w:rStyle w:val="24"/>
          <w:rFonts w:hint="eastAsia" w:ascii="方正仿宋_GBK" w:hAnsi="方正仿宋_GBK" w:eastAsia="方正仿宋_GBK" w:cs="方正仿宋_GBK"/>
          <w:b/>
          <w:bCs w:val="0"/>
          <w:color w:val="000000" w:themeColor="text1"/>
          <w:kern w:val="0"/>
          <w:sz w:val="32"/>
          <w:szCs w:val="32"/>
          <w:shd w:val="clear" w:color="auto" w:fill="FFFFFF"/>
          <w:lang w:eastAsia="zh-CN" w:bidi="ar"/>
          <w14:textFill>
            <w14:solidFill>
              <w14:schemeClr w14:val="tx1"/>
            </w14:solidFill>
          </w14:textFill>
        </w:rPr>
        <w:t>附件</w:t>
      </w:r>
      <w:r>
        <w:rPr>
          <w:rStyle w:val="24"/>
          <w:rFonts w:hint="eastAsia" w:ascii="方正仿宋_GBK" w:hAnsi="方正仿宋_GBK" w:eastAsia="方正仿宋_GBK" w:cs="方正仿宋_GBK"/>
          <w:b/>
          <w:bCs w:val="0"/>
          <w:color w:val="000000" w:themeColor="text1"/>
          <w:kern w:val="0"/>
          <w:sz w:val="32"/>
          <w:szCs w:val="32"/>
          <w:shd w:val="clear" w:color="auto" w:fill="FFFFFF"/>
          <w:lang w:val="en-US" w:eastAsia="zh-CN" w:bidi="ar"/>
          <w14:textFill>
            <w14:solidFill>
              <w14:schemeClr w14:val="tx1"/>
            </w14:solidFill>
          </w14:textFill>
        </w:rPr>
        <w:t>1</w:t>
      </w:r>
      <w:bookmarkStart w:id="2" w:name="_GoBack"/>
      <w:bookmarkEnd w:id="2"/>
    </w:p>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i w:val="0"/>
          <w:caps w:val="0"/>
          <w:color w:val="000000" w:themeColor="text1"/>
          <w:spacing w:val="0"/>
          <w:kern w:val="0"/>
          <w:sz w:val="44"/>
          <w:szCs w:val="44"/>
          <w:lang w:val="en-US" w:eastAsia="zh-CN" w:bidi="ar"/>
          <w14:textFill>
            <w14:solidFill>
              <w14:schemeClr w14:val="tx1"/>
            </w14:solidFill>
          </w14:textFill>
        </w:rPr>
      </w:pPr>
      <w:r>
        <w:rPr>
          <w:rFonts w:hint="eastAsia" w:ascii="方正小标宋_GBK" w:hAnsi="方正小标宋_GBK" w:eastAsia="方正小标宋_GBK" w:cs="方正小标宋_GBK"/>
          <w:i w:val="0"/>
          <w:caps w:val="0"/>
          <w:color w:val="000000" w:themeColor="text1"/>
          <w:spacing w:val="0"/>
          <w:kern w:val="0"/>
          <w:sz w:val="44"/>
          <w:szCs w:val="44"/>
          <w:lang w:val="en-US" w:eastAsia="zh-CN" w:bidi="ar"/>
          <w14:textFill>
            <w14:solidFill>
              <w14:schemeClr w14:val="tx1"/>
            </w14:solidFill>
          </w14:textFill>
        </w:rPr>
        <w:t>重庆市卫生健康委员会</w:t>
      </w:r>
    </w:p>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i w:val="0"/>
          <w:caps w:val="0"/>
          <w:color w:val="000000" w:themeColor="text1"/>
          <w:spacing w:val="0"/>
          <w:kern w:val="0"/>
          <w:sz w:val="44"/>
          <w:szCs w:val="44"/>
          <w:lang w:val="en-US" w:eastAsia="zh-CN" w:bidi="ar"/>
          <w14:textFill>
            <w14:solidFill>
              <w14:schemeClr w14:val="tx1"/>
            </w14:solidFill>
          </w14:textFill>
        </w:rPr>
        <w:t>关于进一步规范临床营养科相关工作的通知</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楷体_GBK" w:hAnsi="方正楷体_GBK" w:eastAsia="方正楷体_GBK" w:cs="方正楷体_GBK"/>
          <w:b w:val="0"/>
          <w:bCs w:val="0"/>
          <w:color w:val="000000" w:themeColor="text1"/>
          <w:sz w:val="32"/>
          <w:szCs w:val="40"/>
          <w:lang w:eastAsia="zh"/>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40"/>
          <w:lang w:eastAsia="zh"/>
          <w14:textFill>
            <w14:solidFill>
              <w14:schemeClr w14:val="tx1"/>
            </w14:solidFill>
          </w14:textFill>
        </w:rPr>
        <w:t>（征求意见稿）</w:t>
      </w:r>
    </w:p>
    <w:p>
      <w:pPr>
        <w:widowControl/>
        <w:snapToGrid w:val="0"/>
        <w:spacing w:line="560" w:lineRule="exact"/>
        <w:ind w:firstLine="672" w:firstLineChars="200"/>
        <w:jc w:val="left"/>
        <w:rPr>
          <w:rFonts w:hint="eastAsia" w:ascii="方正仿宋_GBK" w:hAnsi="方正仿宋_GBK" w:eastAsia="方正仿宋_GBK"/>
          <w:color w:val="000000" w:themeColor="text1"/>
          <w:spacing w:val="8"/>
          <w:kern w:val="0"/>
          <w:sz w:val="32"/>
          <w:szCs w:val="32"/>
          <w:shd w:val="clear" w:color="auto" w:fill="FFFFFF"/>
          <w:lang w:bidi="ar"/>
          <w14:textFill>
            <w14:solidFill>
              <w14:schemeClr w14:val="tx1"/>
            </w14:solidFill>
          </w14:textFill>
        </w:rPr>
      </w:pPr>
    </w:p>
    <w:p>
      <w:pPr>
        <w:widowControl/>
        <w:snapToGrid w:val="0"/>
        <w:spacing w:line="560" w:lineRule="exact"/>
        <w:ind w:firstLine="672" w:firstLineChars="200"/>
        <w:jc w:val="left"/>
        <w:rPr>
          <w:rFonts w:hint="eastAsia" w:ascii="方正仿宋_GBK" w:hAnsi="方正仿宋_GBK" w:eastAsia="方正仿宋_GBK"/>
          <w:color w:val="000000" w:themeColor="text1"/>
          <w:spacing w:val="8"/>
          <w:kern w:val="0"/>
          <w:sz w:val="32"/>
          <w:szCs w:val="32"/>
          <w:shd w:val="clear" w:color="auto" w:fill="FFFFFF"/>
          <w:lang w:bidi="ar"/>
          <w14:textFill>
            <w14:solidFill>
              <w14:schemeClr w14:val="tx1"/>
            </w14:solidFill>
          </w14:textFill>
        </w:rPr>
      </w:pPr>
      <w:r>
        <w:rPr>
          <w:rFonts w:hint="eastAsia" w:ascii="方正仿宋_GBK" w:hAnsi="方正仿宋_GBK" w:eastAsia="方正仿宋_GBK"/>
          <w:color w:val="000000" w:themeColor="text1"/>
          <w:spacing w:val="8"/>
          <w:kern w:val="0"/>
          <w:sz w:val="32"/>
          <w:szCs w:val="32"/>
          <w:shd w:val="clear" w:color="auto" w:fill="FFFFFF"/>
          <w:lang w:bidi="ar"/>
          <w14:textFill>
            <w14:solidFill>
              <w14:schemeClr w14:val="tx1"/>
            </w14:solidFill>
          </w14:textFill>
        </w:rPr>
        <w:t>为进一步规范</w:t>
      </w:r>
      <w:r>
        <w:rPr>
          <w:rFonts w:hint="eastAsia" w:ascii="方正仿宋_GBK" w:hAnsi="方正仿宋_GBK" w:eastAsia="方正仿宋_GBK"/>
          <w:color w:val="000000" w:themeColor="text1"/>
          <w:spacing w:val="8"/>
          <w:kern w:val="0"/>
          <w:sz w:val="32"/>
          <w:szCs w:val="32"/>
          <w:shd w:val="clear" w:color="auto" w:fill="FFFFFF"/>
          <w:lang w:eastAsia="zh" w:bidi="ar"/>
          <w14:textFill>
            <w14:solidFill>
              <w14:schemeClr w14:val="tx1"/>
            </w14:solidFill>
          </w14:textFill>
        </w:rPr>
        <w:t>重庆市内</w:t>
      </w:r>
      <w:r>
        <w:rPr>
          <w:rFonts w:hint="eastAsia" w:ascii="方正仿宋_GBK" w:hAnsi="方正仿宋_GBK" w:eastAsia="方正仿宋_GBK"/>
          <w:color w:val="000000" w:themeColor="text1"/>
          <w:spacing w:val="8"/>
          <w:kern w:val="0"/>
          <w:sz w:val="32"/>
          <w:szCs w:val="32"/>
          <w:shd w:val="clear" w:color="auto" w:fill="FFFFFF"/>
          <w:lang w:bidi="ar"/>
          <w14:textFill>
            <w14:solidFill>
              <w14:schemeClr w14:val="tx1"/>
            </w14:solidFill>
          </w14:textFill>
        </w:rPr>
        <w:t>医疗机构临床营养科建设，提高临床营养诊疗能力和服务水平，保障医疗质量和安全，</w:t>
      </w:r>
      <w:r>
        <w:rPr>
          <w:rFonts w:hint="eastAsia" w:ascii="方正仿宋_GBK" w:hAnsi="方正仿宋_GBK" w:eastAsia="方正仿宋_GBK"/>
          <w:color w:val="000000" w:themeColor="text1"/>
          <w:sz w:val="32"/>
          <w:szCs w:val="32"/>
          <w14:textFill>
            <w14:solidFill>
              <w14:schemeClr w14:val="tx1"/>
            </w14:solidFill>
          </w14:textFill>
        </w:rPr>
        <w:t>根据</w:t>
      </w:r>
      <w:r>
        <w:rPr>
          <w:rFonts w:hint="eastAsia" w:ascii="方正仿宋_GBK" w:hAnsi="方正仿宋_GBK" w:eastAsia="方正仿宋_GBK"/>
          <w:color w:val="000000" w:themeColor="text1"/>
          <w:spacing w:val="8"/>
          <w:kern w:val="0"/>
          <w:sz w:val="32"/>
          <w:szCs w:val="32"/>
          <w:shd w:val="clear" w:color="auto" w:fill="FFFFFF"/>
          <w:lang w:bidi="ar"/>
          <w14:textFill>
            <w14:solidFill>
              <w14:schemeClr w14:val="tx1"/>
            </w14:solidFill>
          </w14:textFill>
        </w:rPr>
        <w:t>《中华人民共和国基本医疗卫生与健康促进法》</w:t>
      </w:r>
      <w:r>
        <w:rPr>
          <w:rFonts w:hint="eastAsia" w:ascii="方正仿宋_GBK" w:hAnsi="方正仿宋_GBK" w:eastAsia="方正仿宋_GBK"/>
          <w:color w:val="000000" w:themeColor="text1"/>
          <w:spacing w:val="8"/>
          <w:kern w:val="0"/>
          <w:sz w:val="32"/>
          <w:szCs w:val="32"/>
          <w:shd w:val="clear" w:color="auto" w:fill="FFFFFF"/>
          <w:lang w:bidi="ar"/>
          <w14:textFill>
            <w14:solidFill>
              <w14:schemeClr w14:val="tx1"/>
            </w14:solidFill>
          </w14:textFill>
        </w:rPr>
        <w:t>《医疗机构管理条例》</w:t>
      </w:r>
      <w:r>
        <w:rPr>
          <w:rFonts w:hint="eastAsia" w:ascii="方正仿宋_GBK" w:hAnsi="方正仿宋_GBK" w:eastAsia="方正仿宋_GBK"/>
          <w:color w:val="000000" w:themeColor="text1"/>
          <w:spacing w:val="8"/>
          <w:kern w:val="0"/>
          <w:sz w:val="32"/>
          <w:szCs w:val="32"/>
          <w:shd w:val="clear" w:color="auto" w:fill="FFFFFF"/>
          <w:lang w:eastAsia="zh" w:bidi="ar"/>
          <w14:textFill>
            <w14:solidFill>
              <w14:schemeClr w14:val="tx1"/>
            </w14:solidFill>
          </w14:textFill>
        </w:rPr>
        <w:t>、</w:t>
      </w:r>
      <w:r>
        <w:rPr>
          <w:rFonts w:hint="eastAsia" w:ascii="方正仿宋_GBK" w:hAnsi="方正仿宋_GBK" w:eastAsia="方正仿宋_GBK"/>
          <w:color w:val="000000" w:themeColor="text1"/>
          <w:sz w:val="32"/>
          <w:szCs w:val="32"/>
          <w14:textFill>
            <w14:solidFill>
              <w14:schemeClr w14:val="tx1"/>
            </w14:solidFill>
          </w14:textFill>
        </w:rPr>
        <w:t>《</w:t>
      </w:r>
      <w:r>
        <w:rPr>
          <w:rStyle w:val="24"/>
          <w:rFonts w:hint="eastAsia" w:ascii="方正仿宋_GBK" w:hAnsi="方正仿宋_GBK" w:eastAsia="方正仿宋_GBK"/>
          <w:b w:val="0"/>
          <w:color w:val="000000" w:themeColor="text1"/>
          <w:kern w:val="0"/>
          <w:sz w:val="32"/>
          <w:szCs w:val="32"/>
          <w:shd w:val="clear" w:color="auto" w:fill="FFFFFF"/>
          <w:lang w:bidi="ar"/>
          <w14:textFill>
            <w14:solidFill>
              <w14:schemeClr w14:val="tx1"/>
            </w14:solidFill>
          </w14:textFill>
        </w:rPr>
        <w:t>国家卫生健康委办公厅关于进一步推进临床营养工作的通知</w:t>
      </w:r>
      <w:r>
        <w:rPr>
          <w:rFonts w:hint="eastAsia" w:ascii="方正仿宋_GBK" w:hAnsi="方正仿宋_GBK" w:eastAsia="方正仿宋_GBK"/>
          <w:color w:val="000000" w:themeColor="text1"/>
          <w:sz w:val="32"/>
          <w:szCs w:val="32"/>
          <w14:textFill>
            <w14:solidFill>
              <w14:schemeClr w14:val="tx1"/>
            </w14:solidFill>
          </w14:textFill>
        </w:rPr>
        <w:t>》（</w:t>
      </w:r>
      <w:r>
        <w:rPr>
          <w:rFonts w:hint="eastAsia" w:ascii="方正仿宋_GBK" w:hAnsi="方正仿宋_GBK" w:eastAsia="方正仿宋_GBK"/>
          <w:color w:val="000000" w:themeColor="text1"/>
          <w:kern w:val="0"/>
          <w:sz w:val="32"/>
          <w:szCs w:val="32"/>
          <w:shd w:val="clear" w:color="auto" w:fill="FFFFFF"/>
          <w:lang w:bidi="ar"/>
          <w14:textFill>
            <w14:solidFill>
              <w14:schemeClr w14:val="tx1"/>
            </w14:solidFill>
          </w14:textFill>
        </w:rPr>
        <w:t>国卫办医政函</w:t>
      </w:r>
      <w:r>
        <w:rPr>
          <w:rFonts w:hint="eastAsia" w:ascii="Times New Roman" w:hAnsi="Times New Roman" w:eastAsia="方正仿宋_GBK"/>
          <w:color w:val="000000" w:themeColor="text1"/>
          <w:kern w:val="0"/>
          <w:sz w:val="32"/>
          <w:szCs w:val="32"/>
          <w:shd w:val="clear" w:color="auto" w:fill="FFFFFF"/>
          <w:lang w:bidi="ar"/>
          <w14:textFill>
            <w14:solidFill>
              <w14:schemeClr w14:val="tx1"/>
            </w14:solidFill>
          </w14:textFill>
        </w:rPr>
        <w:t>〔2024〕333</w:t>
      </w:r>
      <w:r>
        <w:rPr>
          <w:rFonts w:hint="eastAsia" w:ascii="方正仿宋_GBK" w:hAnsi="方正仿宋_GBK" w:eastAsia="方正仿宋_GBK"/>
          <w:color w:val="000000" w:themeColor="text1"/>
          <w:kern w:val="0"/>
          <w:sz w:val="32"/>
          <w:szCs w:val="32"/>
          <w:shd w:val="clear" w:color="auto" w:fill="FFFFFF"/>
          <w:lang w:bidi="ar"/>
          <w14:textFill>
            <w14:solidFill>
              <w14:schemeClr w14:val="tx1"/>
            </w14:solidFill>
          </w14:textFill>
        </w:rPr>
        <w:t>号</w:t>
      </w:r>
      <w:r>
        <w:rPr>
          <w:rFonts w:hint="eastAsia" w:ascii="方正仿宋_GBK" w:hAnsi="方正仿宋_GBK" w:eastAsia="方正仿宋_GBK"/>
          <w:color w:val="000000" w:themeColor="text1"/>
          <w:sz w:val="32"/>
          <w:szCs w:val="32"/>
          <w14:textFill>
            <w14:solidFill>
              <w14:schemeClr w14:val="tx1"/>
            </w14:solidFill>
          </w14:textFill>
        </w:rPr>
        <w:t>）、《临床营养科建设与管理指南（试行）》（国卫办医函</w:t>
      </w:r>
      <w:r>
        <w:rPr>
          <w:rFonts w:hint="eastAsia" w:ascii="Times New Roman" w:hAnsi="Times New Roman" w:eastAsia="方正仿宋_GBK"/>
          <w:color w:val="000000" w:themeColor="text1"/>
          <w:sz w:val="32"/>
          <w:szCs w:val="32"/>
          <w14:textFill>
            <w14:solidFill>
              <w14:schemeClr w14:val="tx1"/>
            </w14:solidFill>
          </w14:textFill>
        </w:rPr>
        <w:t>〔2022〕76</w:t>
      </w:r>
      <w:r>
        <w:rPr>
          <w:rFonts w:hint="eastAsia" w:ascii="方正仿宋_GBK" w:hAnsi="方正仿宋_GBK" w:eastAsia="方正仿宋_GBK"/>
          <w:color w:val="000000" w:themeColor="text1"/>
          <w:sz w:val="32"/>
          <w:szCs w:val="32"/>
          <w14:textFill>
            <w14:solidFill>
              <w14:schemeClr w14:val="tx1"/>
            </w14:solidFill>
          </w14:textFill>
        </w:rPr>
        <w:t>号）等法律法规及相关文件要求，</w:t>
      </w:r>
      <w:r>
        <w:rPr>
          <w:rFonts w:hint="eastAsia" w:ascii="方正仿宋_GBK" w:hAnsi="方正仿宋_GBK" w:eastAsia="方正仿宋_GBK"/>
          <w:color w:val="000000" w:themeColor="text1"/>
          <w:kern w:val="0"/>
          <w:sz w:val="32"/>
          <w:szCs w:val="32"/>
          <w:shd w:val="clear" w:color="auto" w:fill="FFFFFF"/>
          <w:lang w:bidi="ar"/>
          <w14:textFill>
            <w14:solidFill>
              <w14:schemeClr w14:val="tx1"/>
            </w14:solidFill>
          </w14:textFill>
        </w:rPr>
        <w:t>现就有关工作通知如下：</w:t>
      </w:r>
    </w:p>
    <w:p>
      <w:pPr>
        <w:widowControl/>
        <w:snapToGrid w:val="0"/>
        <w:spacing w:line="560" w:lineRule="exact"/>
        <w:ind w:firstLine="640" w:firstLineChars="200"/>
        <w:rPr>
          <w:rFonts w:hint="eastAsia" w:ascii="方正仿宋_GBK" w:hAnsi="方正仿宋_GBK" w:eastAsia="方正仿宋_GBK"/>
          <w:color w:val="000000" w:themeColor="text1"/>
          <w:sz w:val="32"/>
          <w:szCs w:val="32"/>
          <w14:textFill>
            <w14:solidFill>
              <w14:schemeClr w14:val="tx1"/>
            </w14:solidFill>
          </w14:textFill>
        </w:rPr>
      </w:pPr>
      <w:r>
        <w:rPr>
          <w:rFonts w:hint="eastAsia" w:ascii="方正黑体_GBK" w:hAnsi="方正黑体_GBK" w:eastAsia="方正黑体_GBK"/>
          <w:color w:val="000000" w:themeColor="text1"/>
          <w:sz w:val="32"/>
          <w:szCs w:val="32"/>
          <w14:textFill>
            <w14:solidFill>
              <w14:schemeClr w14:val="tx1"/>
            </w14:solidFill>
          </w14:textFill>
        </w:rPr>
        <w:t>一、</w:t>
      </w:r>
      <w:r>
        <w:rPr>
          <w:rFonts w:hint="eastAsia" w:ascii="方正黑体_GBK" w:hAnsi="方正黑体_GBK" w:eastAsia="方正黑体_GBK"/>
          <w:color w:val="000000" w:themeColor="text1"/>
          <w:sz w:val="32"/>
          <w:szCs w:val="32"/>
          <w:lang w:eastAsia="zh-CN"/>
          <w14:textFill>
            <w14:solidFill>
              <w14:schemeClr w14:val="tx1"/>
            </w14:solidFill>
          </w14:textFill>
        </w:rPr>
        <w:t>规范</w:t>
      </w:r>
      <w:r>
        <w:rPr>
          <w:rFonts w:hint="eastAsia" w:ascii="方正黑体_GBK" w:hAnsi="方正黑体_GBK" w:eastAsia="方正黑体_GBK"/>
          <w:color w:val="000000" w:themeColor="text1"/>
          <w:sz w:val="32"/>
          <w:szCs w:val="32"/>
          <w14:textFill>
            <w14:solidFill>
              <w14:schemeClr w14:val="tx1"/>
            </w14:solidFill>
          </w14:textFill>
        </w:rPr>
        <w:t>临床营养科设置</w:t>
      </w:r>
    </w:p>
    <w:p>
      <w:pPr>
        <w:widowControl/>
        <w:snapToGrid w:val="0"/>
        <w:spacing w:line="560" w:lineRule="exact"/>
        <w:ind w:firstLine="640" w:firstLineChars="200"/>
        <w:jc w:val="left"/>
        <w:rPr>
          <w:rFonts w:hint="eastAsia" w:ascii="方正仿宋_GBK" w:hAnsi="方正仿宋_GBK" w:eastAsia="方正仿宋_GBK"/>
          <w:color w:val="000000" w:themeColor="text1"/>
          <w:kern w:val="0"/>
          <w:sz w:val="32"/>
          <w:szCs w:val="32"/>
          <w:shd w:val="clear" w:color="auto" w:fill="FFFFFF"/>
          <w:lang w:bidi="ar"/>
          <w14:textFill>
            <w14:solidFill>
              <w14:schemeClr w14:val="tx1"/>
            </w14:solidFill>
          </w14:textFill>
        </w:rPr>
      </w:pPr>
      <w:r>
        <w:rPr>
          <w:rFonts w:hint="eastAsia" w:ascii="方正仿宋_GBK" w:hAnsi="方正仿宋_GBK" w:eastAsia="方正仿宋_GBK"/>
          <w:color w:val="000000" w:themeColor="text1"/>
          <w:kern w:val="0"/>
          <w:sz w:val="32"/>
          <w:szCs w:val="32"/>
          <w:shd w:val="clear" w:color="auto" w:fill="FFFFFF"/>
          <w:lang w:bidi="ar"/>
          <w14:textFill>
            <w14:solidFill>
              <w14:schemeClr w14:val="tx1"/>
            </w14:solidFill>
          </w14:textFill>
        </w:rPr>
        <w:t>临床营养是医疗工作的重要组成部分，</w:t>
      </w:r>
      <w:r>
        <w:rPr>
          <w:rFonts w:hint="eastAsia" w:ascii="方正仿宋_GBK" w:hAnsi="方正仿宋_GBK" w:eastAsia="方正仿宋_GBK"/>
          <w:color w:val="000000" w:themeColor="text1"/>
          <w:sz w:val="32"/>
          <w:szCs w:val="32"/>
          <w14:textFill>
            <w14:solidFill>
              <w14:schemeClr w14:val="tx1"/>
            </w14:solidFill>
          </w14:textFill>
        </w:rPr>
        <w:t>临床营养科是在医疗机构内</w:t>
      </w:r>
      <w:r>
        <w:rPr>
          <w:rFonts w:hint="eastAsia" w:ascii="方正仿宋_GBK" w:hAnsi="方正仿宋_GBK" w:eastAsia="方正仿宋_GBK"/>
          <w:color w:val="000000" w:themeColor="text1"/>
          <w:spacing w:val="8"/>
          <w:kern w:val="0"/>
          <w:sz w:val="32"/>
          <w:szCs w:val="32"/>
          <w:shd w:val="clear" w:color="auto" w:fill="FFFFFF"/>
          <w:lang w:bidi="ar"/>
          <w14:textFill>
            <w14:solidFill>
              <w14:schemeClr w14:val="tx1"/>
            </w14:solidFill>
          </w14:textFill>
        </w:rPr>
        <w:t>独立开展营养诊疗服务的</w:t>
      </w:r>
      <w:r>
        <w:rPr>
          <w:rFonts w:hint="eastAsia" w:ascii="方正仿宋_GBK" w:hAnsi="方正仿宋_GBK" w:eastAsia="方正仿宋_GBK"/>
          <w:color w:val="000000" w:themeColor="text1"/>
          <w:spacing w:val="8"/>
          <w:kern w:val="0"/>
          <w:sz w:val="32"/>
          <w:szCs w:val="32"/>
          <w:shd w:val="clear" w:color="auto" w:fill="FFFFFF"/>
          <w:lang w:val="en-US" w:eastAsia="zh-CN" w:bidi="ar"/>
          <w14:textFill>
            <w14:solidFill>
              <w14:schemeClr w14:val="tx1"/>
            </w14:solidFill>
          </w14:textFill>
        </w:rPr>
        <w:t>医疗</w:t>
      </w:r>
      <w:r>
        <w:rPr>
          <w:rFonts w:hint="eastAsia" w:ascii="方正仿宋_GBK" w:hAnsi="方正仿宋_GBK" w:eastAsia="方正仿宋_GBK"/>
          <w:color w:val="000000" w:themeColor="text1"/>
          <w:spacing w:val="8"/>
          <w:kern w:val="0"/>
          <w:sz w:val="32"/>
          <w:szCs w:val="32"/>
          <w:shd w:val="clear" w:color="auto" w:fill="FFFFFF"/>
          <w:lang w:bidi="ar"/>
          <w14:textFill>
            <w14:solidFill>
              <w14:schemeClr w14:val="tx1"/>
            </w14:solidFill>
          </w14:textFill>
        </w:rPr>
        <w:t>科室，其设置应当符合《中华人民共和国基本医疗卫生与健康促进法》</w:t>
      </w:r>
      <w:r>
        <w:rPr>
          <w:rFonts w:hint="eastAsia" w:ascii="方正仿宋_GBK" w:hAnsi="方正仿宋_GBK" w:eastAsia="方正仿宋_GBK"/>
          <w:color w:val="000000" w:themeColor="text1"/>
          <w:spacing w:val="8"/>
          <w:kern w:val="0"/>
          <w:sz w:val="32"/>
          <w:szCs w:val="32"/>
          <w:shd w:val="clear" w:color="auto" w:fill="FFFFFF"/>
          <w:lang w:bidi="ar"/>
          <w14:textFill>
            <w14:solidFill>
              <w14:schemeClr w14:val="tx1"/>
            </w14:solidFill>
          </w14:textFill>
        </w:rPr>
        <w:t>《医疗机构管理条例》及其实施细则等法律法规的规定，履行增加“临床营养”诊疗科目的法定程序。申请增设“临床营养”诊疗科目的，该医疗机构</w:t>
      </w:r>
      <w:r>
        <w:rPr>
          <w:rFonts w:hint="eastAsia" w:ascii="方正仿宋_GBK" w:hAnsi="方正仿宋_GBK" w:eastAsia="方正仿宋_GBK"/>
          <w:color w:val="000000" w:themeColor="text1"/>
          <w:kern w:val="0"/>
          <w:sz w:val="32"/>
          <w:szCs w:val="32"/>
          <w:shd w:val="clear" w:color="auto" w:fill="FFFFFF"/>
          <w:lang w:bidi="ar"/>
          <w14:textFill>
            <w14:solidFill>
              <w14:schemeClr w14:val="tx1"/>
            </w14:solidFill>
          </w14:textFill>
        </w:rPr>
        <w:t>临床营养科应当具备与其规模、功能和任务相适应的诊疗场所、专业人员和设备设施等基本条件（详见附件：临床营养科基本条件），并完善相关工作制度，保障临床营养诊疗工作有效开展。</w:t>
      </w:r>
    </w:p>
    <w:p>
      <w:pPr>
        <w:widowControl/>
        <w:snapToGrid w:val="0"/>
        <w:spacing w:line="560" w:lineRule="exact"/>
        <w:ind w:firstLine="640" w:firstLineChars="200"/>
        <w:jc w:val="left"/>
        <w:rPr>
          <w:rFonts w:hint="eastAsia" w:ascii="方正仿宋_GBK" w:hAnsi="方正仿宋_GBK" w:eastAsia="方正仿宋_GBK"/>
          <w:color w:val="000000" w:themeColor="text1"/>
          <w:kern w:val="0"/>
          <w:sz w:val="32"/>
          <w:szCs w:val="32"/>
          <w:shd w:val="clear" w:color="auto" w:fill="FFFFFF"/>
          <w:lang w:bidi="ar"/>
          <w14:textFill>
            <w14:solidFill>
              <w14:schemeClr w14:val="tx1"/>
            </w14:solidFill>
          </w14:textFill>
        </w:rPr>
      </w:pPr>
      <w:r>
        <w:rPr>
          <w:rFonts w:hint="eastAsia" w:ascii="方正仿宋_GBK" w:hAnsi="方正仿宋_GBK" w:eastAsia="方正仿宋_GBK"/>
          <w:color w:val="000000" w:themeColor="text1"/>
          <w:kern w:val="0"/>
          <w:sz w:val="32"/>
          <w:szCs w:val="32"/>
          <w:shd w:val="clear" w:color="auto" w:fill="FFFFFF"/>
          <w:lang w:bidi="ar"/>
          <w14:textFill>
            <w14:solidFill>
              <w14:schemeClr w14:val="tx1"/>
            </w14:solidFill>
          </w14:textFill>
        </w:rPr>
        <w:t>各级卫生</w:t>
      </w:r>
      <w:r>
        <w:rPr>
          <w:rFonts w:hint="eastAsia" w:ascii="方正仿宋_GBK" w:hAnsi="方正仿宋_GBK" w:eastAsia="方正仿宋_GBK"/>
          <w:color w:val="000000" w:themeColor="text1"/>
          <w:kern w:val="0"/>
          <w:sz w:val="32"/>
          <w:szCs w:val="32"/>
          <w:shd w:val="clear" w:color="auto" w:fill="FFFFFF"/>
          <w:lang w:eastAsia="zh" w:bidi="ar"/>
          <w14:textFill>
            <w14:solidFill>
              <w14:schemeClr w14:val="tx1"/>
            </w14:solidFill>
          </w14:textFill>
        </w:rPr>
        <w:t>健康</w:t>
      </w:r>
      <w:r>
        <w:rPr>
          <w:rFonts w:hint="eastAsia" w:ascii="方正仿宋_GBK" w:hAnsi="方正仿宋_GBK" w:eastAsia="方正仿宋_GBK"/>
          <w:color w:val="000000" w:themeColor="text1"/>
          <w:kern w:val="0"/>
          <w:sz w:val="32"/>
          <w:szCs w:val="32"/>
          <w:shd w:val="clear" w:color="auto" w:fill="FFFFFF"/>
          <w:lang w:bidi="ar"/>
          <w14:textFill>
            <w14:solidFill>
              <w14:schemeClr w14:val="tx1"/>
            </w14:solidFill>
          </w14:textFill>
        </w:rPr>
        <w:t>行政部门收到医疗机构增加“临床营养”诊疗科目申请后，应当在</w:t>
      </w:r>
      <w:r>
        <w:rPr>
          <w:rFonts w:hint="eastAsia" w:ascii="方正仿宋_GBK" w:hAnsi="方正仿宋_GBK" w:eastAsia="方正仿宋_GBK"/>
          <w:color w:val="000000" w:themeColor="text1"/>
          <w:kern w:val="0"/>
          <w:sz w:val="32"/>
          <w:szCs w:val="32"/>
          <w:shd w:val="clear" w:color="auto" w:fill="FFFFFF"/>
          <w:lang w:val="en" w:bidi="ar"/>
          <w14:textFill>
            <w14:solidFill>
              <w14:schemeClr w14:val="tx1"/>
            </w14:solidFill>
          </w14:textFill>
        </w:rPr>
        <w:t>20个工作日内审核，并在《医疗机构执业许可证》正本及附本中增加该诊疗科目。</w:t>
      </w:r>
    </w:p>
    <w:p>
      <w:pPr>
        <w:widowControl/>
        <w:snapToGrid w:val="0"/>
        <w:spacing w:line="560" w:lineRule="exact"/>
        <w:ind w:firstLine="640" w:firstLineChars="200"/>
        <w:jc w:val="left"/>
        <w:rPr>
          <w:rFonts w:hint="eastAsia" w:ascii="方正仿宋_GBK" w:hAnsi="方正仿宋_GBK" w:eastAsia="方正仿宋_GBK"/>
          <w:color w:val="000000" w:themeColor="text1"/>
          <w:kern w:val="0"/>
          <w:sz w:val="32"/>
          <w:szCs w:val="32"/>
          <w:shd w:val="clear" w:color="auto" w:fill="FFFFFF"/>
          <w:lang w:val="en" w:bidi="ar"/>
          <w14:textFill>
            <w14:solidFill>
              <w14:schemeClr w14:val="tx1"/>
            </w14:solidFill>
          </w14:textFill>
        </w:rPr>
      </w:pPr>
      <w:r>
        <w:rPr>
          <w:rFonts w:hint="eastAsia" w:ascii="方正黑体_GBK" w:hAnsi="方正黑体_GBK" w:eastAsia="方正黑体_GBK"/>
          <w:color w:val="000000" w:themeColor="text1"/>
          <w:kern w:val="0"/>
          <w:sz w:val="32"/>
          <w:szCs w:val="32"/>
          <w:shd w:val="clear" w:color="auto" w:fill="FFFFFF"/>
          <w:lang w:val="en" w:bidi="ar"/>
          <w14:textFill>
            <w14:solidFill>
              <w14:schemeClr w14:val="tx1"/>
            </w14:solidFill>
          </w14:textFill>
        </w:rPr>
        <w:t>二、</w:t>
      </w:r>
      <w:r>
        <w:rPr>
          <w:rStyle w:val="24"/>
          <w:rFonts w:hint="eastAsia" w:ascii="方正黑体_GBK" w:hAnsi="方正黑体_GBK" w:eastAsia="方正黑体_GBK"/>
          <w:b w:val="0"/>
          <w:color w:val="000000" w:themeColor="text1"/>
          <w:kern w:val="0"/>
          <w:sz w:val="32"/>
          <w:szCs w:val="32"/>
          <w:shd w:val="clear" w:color="auto" w:fill="FFFFFF"/>
          <w:lang w:eastAsia="zh-CN" w:bidi="ar"/>
          <w14:textFill>
            <w14:solidFill>
              <w14:schemeClr w14:val="tx1"/>
            </w14:solidFill>
          </w14:textFill>
        </w:rPr>
        <w:t>增</w:t>
      </w:r>
      <w:r>
        <w:rPr>
          <w:rStyle w:val="24"/>
          <w:rFonts w:hint="eastAsia" w:ascii="方正黑体_GBK" w:hAnsi="方正黑体_GBK" w:eastAsia="方正黑体_GBK"/>
          <w:b w:val="0"/>
          <w:color w:val="000000" w:themeColor="text1"/>
          <w:kern w:val="0"/>
          <w:sz w:val="32"/>
          <w:szCs w:val="32"/>
          <w:shd w:val="clear" w:color="auto" w:fill="FFFFFF"/>
          <w:lang w:bidi="ar"/>
          <w14:textFill>
            <w14:solidFill>
              <w14:schemeClr w14:val="tx1"/>
            </w14:solidFill>
          </w14:textFill>
        </w:rPr>
        <w:t>强临床营养科能力</w:t>
      </w:r>
    </w:p>
    <w:p>
      <w:pPr>
        <w:pStyle w:val="20"/>
        <w:widowControl/>
        <w:shd w:val="clear" w:color="auto" w:fill="FFFFFF"/>
        <w:snapToGrid w:val="0"/>
        <w:spacing w:before="0" w:beforeAutospacing="0" w:after="0" w:afterAutospacing="0" w:line="560" w:lineRule="exact"/>
        <w:ind w:firstLine="640" w:firstLineChars="200"/>
        <w:rPr>
          <w:rFonts w:hint="eastAsia" w:ascii="方正仿宋_GBK" w:hAnsi="方正仿宋_GBK" w:eastAsia="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olor w:val="000000" w:themeColor="text1"/>
          <w:sz w:val="32"/>
          <w:szCs w:val="32"/>
          <w:shd w:val="clear" w:color="auto" w:fill="FFFFFF"/>
          <w:lang w:eastAsia="zh"/>
          <w14:textFill>
            <w14:solidFill>
              <w14:schemeClr w14:val="tx1"/>
            </w14:solidFill>
          </w14:textFill>
        </w:rPr>
        <w:t>各</w:t>
      </w:r>
      <w:r>
        <w:rPr>
          <w:rFonts w:hint="eastAsia" w:ascii="方正仿宋_GBK" w:hAnsi="方正仿宋_GBK" w:eastAsia="方正仿宋_GBK"/>
          <w:color w:val="000000" w:themeColor="text1"/>
          <w:sz w:val="32"/>
          <w:szCs w:val="32"/>
          <w:shd w:val="clear" w:color="auto" w:fill="FFFFFF"/>
          <w14:textFill>
            <w14:solidFill>
              <w14:schemeClr w14:val="tx1"/>
            </w14:solidFill>
          </w14:textFill>
        </w:rPr>
        <w:t>医疗机构要注重加强临床营养人才队伍建设，鼓励</w:t>
      </w:r>
      <w:r>
        <w:rPr>
          <w:rFonts w:hint="eastAsia" w:ascii="方正仿宋_GBK" w:hAnsi="方正仿宋_GBK" w:eastAsia="方正仿宋_GBK"/>
          <w:color w:val="000000" w:themeColor="text1"/>
          <w:spacing w:val="8"/>
          <w:sz w:val="32"/>
          <w:szCs w:val="32"/>
          <w:shd w:val="clear" w:color="auto" w:fill="FFFFFF"/>
          <w:lang w:bidi="ar"/>
          <w14:textFill>
            <w14:solidFill>
              <w14:schemeClr w14:val="tx1"/>
            </w14:solidFill>
          </w14:textFill>
        </w:rPr>
        <w:t>吸引优秀人才从事临床营养工作</w:t>
      </w:r>
      <w:r>
        <w:rPr>
          <w:rFonts w:hint="eastAsia" w:ascii="方正仿宋_GBK" w:hAnsi="方正仿宋_GBK" w:eastAsia="方正仿宋_GBK"/>
          <w:color w:val="000000" w:themeColor="text1"/>
          <w:spacing w:val="8"/>
          <w:sz w:val="32"/>
          <w:szCs w:val="32"/>
          <w:shd w:val="clear" w:color="auto" w:fill="FFFFFF"/>
          <w:lang w:eastAsia="zh-CN" w:bidi="ar"/>
          <w14:textFill>
            <w14:solidFill>
              <w14:schemeClr w14:val="tx1"/>
            </w14:solidFill>
          </w14:textFill>
        </w:rPr>
        <w:t>。没有临床营养工作相关经验的医务人员（含新招录和转岗人员）在从事</w:t>
      </w:r>
      <w:r>
        <w:rPr>
          <w:rFonts w:hint="eastAsia" w:ascii="方正仿宋_GBK" w:hAnsi="方正仿宋_GBK" w:eastAsia="方正仿宋_GBK"/>
          <w:color w:val="000000" w:themeColor="text1"/>
          <w:spacing w:val="8"/>
          <w:sz w:val="32"/>
          <w:szCs w:val="32"/>
          <w:shd w:val="clear" w:color="auto" w:fill="FFFFFF"/>
          <w:lang w:bidi="ar"/>
          <w14:textFill>
            <w14:solidFill>
              <w14:schemeClr w14:val="tx1"/>
            </w14:solidFill>
          </w14:textFill>
        </w:rPr>
        <w:t>临床营养工作</w:t>
      </w:r>
      <w:r>
        <w:rPr>
          <w:rFonts w:hint="eastAsia" w:ascii="方正仿宋_GBK" w:hAnsi="方正仿宋_GBK" w:eastAsia="方正仿宋_GBK"/>
          <w:color w:val="000000" w:themeColor="text1"/>
          <w:spacing w:val="8"/>
          <w:sz w:val="32"/>
          <w:szCs w:val="32"/>
          <w:shd w:val="clear" w:color="auto" w:fill="FFFFFF"/>
          <w:lang w:eastAsia="zh-CN" w:bidi="ar"/>
          <w14:textFill>
            <w14:solidFill>
              <w14:schemeClr w14:val="tx1"/>
            </w14:solidFill>
          </w14:textFill>
        </w:rPr>
        <w:t>前</w:t>
      </w:r>
      <w:r>
        <w:rPr>
          <w:rFonts w:hint="eastAsia" w:ascii="方正仿宋_GBK" w:hAnsi="方正仿宋_GBK" w:eastAsia="方正仿宋_GBK"/>
          <w:color w:val="000000" w:themeColor="text1"/>
          <w:spacing w:val="8"/>
          <w:sz w:val="32"/>
          <w:szCs w:val="32"/>
          <w:shd w:val="clear" w:color="auto" w:fill="FFFFFF"/>
          <w:lang w:bidi="ar"/>
          <w14:textFill>
            <w14:solidFill>
              <w14:schemeClr w14:val="tx1"/>
            </w14:solidFill>
          </w14:textFill>
        </w:rPr>
        <w:t>，应当在市卫生健康委指定的医疗机构参加为期半年的</w:t>
      </w:r>
      <w:bookmarkStart w:id="0" w:name="OLE_LINK4"/>
      <w:r>
        <w:rPr>
          <w:rFonts w:hint="eastAsia" w:ascii="方正仿宋_GBK" w:hAnsi="方正仿宋_GBK" w:eastAsia="方正仿宋_GBK"/>
          <w:color w:val="000000" w:themeColor="text1"/>
          <w:spacing w:val="8"/>
          <w:sz w:val="32"/>
          <w:szCs w:val="32"/>
          <w:shd w:val="clear" w:color="auto" w:fill="FFFFFF"/>
          <w:lang w:bidi="ar"/>
          <w14:textFill>
            <w14:solidFill>
              <w14:schemeClr w14:val="tx1"/>
            </w14:solidFill>
          </w14:textFill>
        </w:rPr>
        <w:t>进修培训</w:t>
      </w:r>
      <w:bookmarkEnd w:id="0"/>
      <w:r>
        <w:rPr>
          <w:rFonts w:hint="eastAsia" w:ascii="方正仿宋_GBK" w:hAnsi="方正仿宋_GBK" w:eastAsia="方正仿宋_GBK"/>
          <w:color w:val="000000" w:themeColor="text1"/>
          <w:sz w:val="32"/>
          <w:szCs w:val="32"/>
          <w:shd w:val="clear" w:color="auto" w:fill="FFFFFF"/>
          <w:lang w:bidi="ar"/>
          <w14:textFill>
            <w14:solidFill>
              <w14:schemeClr w14:val="tx1"/>
            </w14:solidFill>
          </w14:textFill>
        </w:rPr>
        <w:t>。各医疗机构应当</w:t>
      </w:r>
      <w:r>
        <w:rPr>
          <w:rFonts w:hint="eastAsia" w:ascii="方正仿宋_GBK" w:hAnsi="方正仿宋_GBK" w:eastAsia="方正仿宋_GBK"/>
          <w:color w:val="000000" w:themeColor="text1"/>
          <w:sz w:val="32"/>
          <w:szCs w:val="32"/>
          <w:shd w:val="clear" w:color="auto" w:fill="FFFFFF"/>
          <w14:textFill>
            <w14:solidFill>
              <w14:schemeClr w14:val="tx1"/>
            </w14:solidFill>
          </w14:textFill>
        </w:rPr>
        <w:t>强化整体诊疗观念，推动建立覆盖“疾病-营养-疼痛-心理-康复”等方面的综合诊疗模式，增进各科室医务人员对临床营养的认识和了解，增强临床营养工作能力。鼓励有条件的医疗机构临床营养科积极参与特殊、疑难、危重、大手术等患者多学科诊疗团队，组织体重管理联合门诊，设置体重门诊、孕期营养门诊、慢性病营养门诊、虚弱症门诊等专病门诊，为群众提供便捷多样的临床营养服务。各地要将临床营养工作纳入医联体建设统筹推进，推动建立上下联动的连续营养管理机制，提高下级医院临床营养接续治疗能力，促进临床营养服务向基层延伸。</w:t>
      </w:r>
    </w:p>
    <w:p>
      <w:pPr>
        <w:pStyle w:val="20"/>
        <w:widowControl/>
        <w:shd w:val="clear" w:color="auto" w:fill="FFFFFF"/>
        <w:snapToGrid w:val="0"/>
        <w:spacing w:before="0" w:beforeAutospacing="0" w:after="0" w:afterAutospacing="0" w:line="560" w:lineRule="exact"/>
        <w:ind w:firstLine="640" w:firstLineChars="200"/>
        <w:rPr>
          <w:rFonts w:hint="eastAsia" w:ascii="黑体" w:hAnsi="黑体" w:eastAsia="黑体"/>
          <w:color w:val="000000" w:themeColor="text1"/>
          <w:sz w:val="32"/>
          <w:szCs w:val="32"/>
          <w:shd w:val="clear" w:color="auto" w:fill="FFFFFF"/>
          <w14:textFill>
            <w14:solidFill>
              <w14:schemeClr w14:val="tx1"/>
            </w14:solidFill>
          </w14:textFill>
        </w:rPr>
      </w:pPr>
      <w:r>
        <w:rPr>
          <w:rFonts w:hint="eastAsia" w:ascii="黑体" w:hAnsi="黑体" w:eastAsia="黑体"/>
          <w:color w:val="000000" w:themeColor="text1"/>
          <w:sz w:val="32"/>
          <w:szCs w:val="32"/>
          <w:shd w:val="clear" w:color="auto" w:fill="FFFFFF"/>
          <w14:textFill>
            <w14:solidFill>
              <w14:schemeClr w14:val="tx1"/>
            </w14:solidFill>
          </w14:textFill>
        </w:rPr>
        <w:t>三、</w:t>
      </w:r>
      <w:r>
        <w:rPr>
          <w:rStyle w:val="24"/>
          <w:rFonts w:hint="eastAsia" w:ascii="黑体" w:hAnsi="黑体" w:eastAsia="黑体"/>
          <w:b w:val="0"/>
          <w:color w:val="000000" w:themeColor="text1"/>
          <w:sz w:val="32"/>
          <w:szCs w:val="32"/>
          <w:shd w:val="clear" w:color="auto" w:fill="FFFFFF"/>
          <w:lang w:eastAsia="zh-CN"/>
          <w14:textFill>
            <w14:solidFill>
              <w14:schemeClr w14:val="tx1"/>
            </w14:solidFill>
          </w14:textFill>
        </w:rPr>
        <w:t>提升</w:t>
      </w:r>
      <w:r>
        <w:rPr>
          <w:rStyle w:val="24"/>
          <w:rFonts w:hint="eastAsia" w:ascii="黑体" w:hAnsi="黑体" w:eastAsia="黑体"/>
          <w:b w:val="0"/>
          <w:color w:val="000000" w:themeColor="text1"/>
          <w:sz w:val="32"/>
          <w:szCs w:val="32"/>
          <w:shd w:val="clear" w:color="auto" w:fill="FFFFFF"/>
          <w14:textFill>
            <w14:solidFill>
              <w14:schemeClr w14:val="tx1"/>
            </w14:solidFill>
          </w14:textFill>
        </w:rPr>
        <w:t>临床营养</w:t>
      </w:r>
      <w:r>
        <w:rPr>
          <w:rStyle w:val="24"/>
          <w:rFonts w:hint="eastAsia" w:ascii="黑体" w:hAnsi="黑体" w:eastAsia="黑体"/>
          <w:b w:val="0"/>
          <w:color w:val="000000" w:themeColor="text1"/>
          <w:sz w:val="32"/>
          <w:szCs w:val="32"/>
          <w:shd w:val="clear" w:color="auto" w:fill="FFFFFF"/>
          <w:lang w:eastAsia="zh-CN"/>
          <w14:textFill>
            <w14:solidFill>
              <w14:schemeClr w14:val="tx1"/>
            </w14:solidFill>
          </w14:textFill>
        </w:rPr>
        <w:t>科服务</w:t>
      </w:r>
    </w:p>
    <w:p>
      <w:pPr>
        <w:widowControl/>
        <w:tabs>
          <w:tab w:val="left" w:pos="0"/>
        </w:tabs>
        <w:snapToGrid w:val="0"/>
        <w:spacing w:line="560" w:lineRule="exact"/>
        <w:ind w:firstLine="640" w:firstLineChars="200"/>
        <w:jc w:val="left"/>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各</w:t>
      </w:r>
      <w:r>
        <w:rPr>
          <w:rFonts w:hint="eastAsia" w:ascii="方正仿宋_GBK" w:hAnsi="方正仿宋_GBK" w:eastAsia="方正仿宋_GBK" w:cs="方正仿宋_GBK"/>
          <w:color w:val="000000" w:themeColor="text1"/>
          <w:sz w:val="32"/>
          <w:szCs w:val="32"/>
          <w:shd w:val="clear" w:color="auto" w:fill="FFFFFF"/>
          <w:lang w:eastAsia="zh"/>
          <w14:textFill>
            <w14:solidFill>
              <w14:schemeClr w14:val="tx1"/>
            </w14:solidFill>
          </w14:textFill>
        </w:rPr>
        <w:t>级</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卫生健康行政部门要进一步健全辖区临床营养医疗质量管理与控制体系，督促指导辖区医疗机构围绕临床营养专业年度质控工作改进目标，提升临床营养医疗质量管理水平。各医疗机构临床营养科应当主动加入全市及各区县临床营养质控网络，</w:t>
      </w:r>
      <w:r>
        <w:rPr>
          <w:rFonts w:hint="eastAsia" w:ascii="方正仿宋_GBK" w:hAnsi="方正仿宋_GBK" w:eastAsia="方正仿宋_GBK" w:cs="方正仿宋_GBK"/>
          <w:color w:val="000000" w:themeColor="text1"/>
          <w:sz w:val="32"/>
          <w:szCs w:val="32"/>
          <w14:textFill>
            <w14:solidFill>
              <w14:schemeClr w14:val="tx1"/>
            </w14:solidFill>
          </w14:textFill>
        </w:rPr>
        <w:t>接受各级临床营养质控中心的指导和监督管理</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规范组织开展营养筛查、营养评估、营养诊断及营养治疗工作，特别是加强对老年、儿童、孕产妇、肿瘤以及手术患者等重点人群的营养诊疗工作，不断提高住院患者营养筛查率和规范营养评估率。严格落实有关诊疗规范、临床路径等，规范开展营养失调病、营养代谢障碍、肥胖症等疾病诊疗。</w:t>
      </w:r>
    </w:p>
    <w:p>
      <w:pPr>
        <w:widowControl/>
        <w:tabs>
          <w:tab w:val="left" w:pos="0"/>
        </w:tabs>
        <w:snapToGrid w:val="0"/>
        <w:spacing w:line="560" w:lineRule="exact"/>
        <w:ind w:firstLine="640" w:firstLineChars="200"/>
        <w:jc w:val="left"/>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kern w:val="0"/>
          <w:sz w:val="32"/>
          <w:szCs w:val="32"/>
          <w:shd w:val="clear" w:color="auto" w:fill="FFFFFF"/>
          <w:lang w:bidi="ar"/>
          <w14:textFill>
            <w14:solidFill>
              <w14:schemeClr w14:val="tx1"/>
            </w14:solidFill>
          </w14:textFill>
        </w:rPr>
        <w:t>市临床营养质控中心</w:t>
      </w:r>
      <w:r>
        <w:rPr>
          <w:rFonts w:hint="eastAsia" w:ascii="方正仿宋_GBK" w:hAnsi="方正仿宋_GBK" w:eastAsia="方正仿宋_GBK" w:cs="方正仿宋_GBK"/>
          <w:color w:val="000000" w:themeColor="text1"/>
          <w:kern w:val="0"/>
          <w:sz w:val="32"/>
          <w:szCs w:val="32"/>
          <w:shd w:val="clear" w:color="auto" w:fill="FFFFFF"/>
          <w:lang w:eastAsia="zh-CN" w:bidi="ar"/>
          <w14:textFill>
            <w14:solidFill>
              <w14:schemeClr w14:val="tx1"/>
            </w14:solidFill>
          </w14:textFill>
        </w:rPr>
        <w:t>、市中医临床营养质控中心应当加强临床营养科诊疗行为管理和指导，制定</w:t>
      </w:r>
      <w:bookmarkStart w:id="1" w:name="OLE_LINK5"/>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营养筛查及评估</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等相关</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工作规范</w:t>
      </w:r>
      <w:bookmarkEnd w:id="1"/>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p>
    <w:p>
      <w:pPr>
        <w:pStyle w:val="20"/>
        <w:widowControl/>
        <w:shd w:val="clear" w:color="auto" w:fill="FFFFFF"/>
        <w:snapToGrid w:val="0"/>
        <w:spacing w:before="0" w:beforeAutospacing="0" w:after="0" w:afterAutospacing="0" w:line="560" w:lineRule="exact"/>
        <w:ind w:firstLine="640" w:firstLineChars="200"/>
        <w:rPr>
          <w:rFonts w:hint="eastAsia" w:ascii="方正仿宋_GBK" w:hAnsi="方正仿宋_GBK" w:eastAsia="方正仿宋_GBK"/>
          <w:color w:val="000000" w:themeColor="text1"/>
          <w:sz w:val="32"/>
          <w:szCs w:val="32"/>
          <w:shd w:val="clear" w:color="auto" w:fill="FFFFFF"/>
          <w:lang w:bidi="ar"/>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各</w:t>
      </w:r>
      <w:r>
        <w:rPr>
          <w:rFonts w:hint="eastAsia" w:ascii="方正仿宋_GBK" w:hAnsi="方正仿宋_GBK" w:eastAsia="方正仿宋_GBK" w:cs="方正仿宋_GBK"/>
          <w:color w:val="000000" w:themeColor="text1"/>
          <w:sz w:val="32"/>
          <w:szCs w:val="32"/>
          <w:shd w:val="clear" w:color="auto" w:fill="FFFFFF"/>
          <w:lang w:eastAsia="zh"/>
          <w14:textFill>
            <w14:solidFill>
              <w14:schemeClr w14:val="tx1"/>
            </w14:solidFill>
          </w14:textFill>
        </w:rPr>
        <w:t>级</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卫生健康行政部门和各级各类医疗机构，要充分认识临床营养对于提高诊疗效果、促进患者康复、保障患者安全等方面的重要意义，从切实维护人民群众健康权益的角度出发，健全完善制度体系，强化临床营养工作落实。</w:t>
      </w:r>
    </w:p>
    <w:p>
      <w:pPr>
        <w:pStyle w:val="20"/>
        <w:widowControl/>
        <w:shd w:val="clear" w:color="auto" w:fill="FFFFFF"/>
        <w:snapToGrid w:val="0"/>
        <w:spacing w:before="0" w:beforeAutospacing="0" w:after="0" w:afterAutospacing="0" w:line="560" w:lineRule="exact"/>
        <w:ind w:firstLine="640" w:firstLineChars="200"/>
        <w:rPr>
          <w:rFonts w:hint="eastAsia" w:ascii="方正仿宋_GBK" w:hAnsi="方正仿宋_GBK" w:eastAsia="方正仿宋_GBK"/>
          <w:color w:val="000000" w:themeColor="text1"/>
          <w:sz w:val="32"/>
          <w:szCs w:val="32"/>
          <w:shd w:val="clear" w:color="auto" w:fill="FFFFFF"/>
          <w:lang w:bidi="ar"/>
          <w14:textFill>
            <w14:solidFill>
              <w14:schemeClr w14:val="tx1"/>
            </w14:solidFill>
          </w14:textFill>
        </w:rPr>
      </w:pPr>
    </w:p>
    <w:p>
      <w:pPr>
        <w:pStyle w:val="20"/>
        <w:widowControl/>
        <w:shd w:val="clear" w:color="auto" w:fill="FFFFFF"/>
        <w:snapToGrid w:val="0"/>
        <w:spacing w:before="0" w:beforeAutospacing="0" w:after="0" w:afterAutospacing="0" w:line="560" w:lineRule="exact"/>
        <w:ind w:firstLine="640" w:firstLineChars="200"/>
        <w:rPr>
          <w:rFonts w:hint="eastAsia" w:ascii="方正仿宋_GBK" w:hAnsi="方正仿宋_GBK" w:eastAsia="方正仿宋_GBK"/>
          <w:color w:val="000000" w:themeColor="text1"/>
          <w:sz w:val="32"/>
          <w:szCs w:val="32"/>
          <w:shd w:val="clear" w:color="auto" w:fill="FFFFFF"/>
          <w:lang w:bidi="ar"/>
          <w14:textFill>
            <w14:solidFill>
              <w14:schemeClr w14:val="tx1"/>
            </w14:solidFill>
          </w14:textFill>
        </w:rPr>
      </w:pPr>
      <w:r>
        <w:rPr>
          <w:rFonts w:hint="eastAsia" w:ascii="方正仿宋_GBK" w:hAnsi="方正仿宋_GBK" w:eastAsia="方正仿宋_GBK"/>
          <w:color w:val="000000" w:themeColor="text1"/>
          <w:sz w:val="32"/>
          <w:szCs w:val="32"/>
          <w:shd w:val="clear" w:color="auto" w:fill="FFFFFF"/>
          <w:lang w:bidi="ar"/>
          <w14:textFill>
            <w14:solidFill>
              <w14:schemeClr w14:val="tx1"/>
            </w14:solidFill>
          </w14:textFill>
        </w:rPr>
        <w:t>附件：临床营养科基本条件</w:t>
      </w:r>
    </w:p>
    <w:p>
      <w:pPr>
        <w:pStyle w:val="20"/>
        <w:widowControl/>
        <w:shd w:val="clear" w:color="auto" w:fill="FFFFFF"/>
        <w:snapToGrid w:val="0"/>
        <w:spacing w:before="0" w:beforeAutospacing="0" w:after="0" w:afterAutospacing="0" w:line="560" w:lineRule="exact"/>
        <w:ind w:firstLine="0" w:firstLineChars="0"/>
        <w:rPr>
          <w:rFonts w:hint="eastAsia" w:ascii="方正仿宋_GBK" w:hAnsi="方正仿宋_GBK" w:eastAsia="方正仿宋_GBK"/>
          <w:color w:val="000000" w:themeColor="text1"/>
          <w:sz w:val="32"/>
          <w:szCs w:val="32"/>
          <w:shd w:val="clear" w:color="auto" w:fill="FFFFFF"/>
          <w:lang w:bidi="ar"/>
          <w14:textFill>
            <w14:solidFill>
              <w14:schemeClr w14:val="tx1"/>
            </w14:solidFill>
          </w14:textFill>
        </w:rPr>
      </w:pPr>
      <w:r>
        <w:rPr>
          <w:rFonts w:hint="default" w:ascii="方正仿宋_GBK" w:hAnsi="方正仿宋_GBK" w:eastAsia="方正仿宋_GBK"/>
          <w:color w:val="000000" w:themeColor="text1"/>
          <w:sz w:val="32"/>
          <w:szCs w:val="32"/>
          <w:shd w:val="clear" w:color="auto" w:fill="FFFFFF"/>
          <w:lang w:val="en" w:bidi="ar"/>
          <w14:textFill>
            <w14:solidFill>
              <w14:schemeClr w14:val="tx1"/>
            </w14:solidFill>
          </w14:textFill>
        </w:rPr>
        <w:t xml:space="preserve">          </w:t>
      </w:r>
    </w:p>
    <w:p>
      <w:pPr>
        <w:pStyle w:val="20"/>
        <w:widowControl/>
        <w:shd w:val="clear" w:color="auto" w:fill="FFFFFF"/>
        <w:snapToGrid w:val="0"/>
        <w:spacing w:before="0" w:beforeAutospacing="0" w:after="0" w:afterAutospacing="0" w:line="560" w:lineRule="exact"/>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p>
    <w:p>
      <w:pPr>
        <w:pStyle w:val="20"/>
        <w:widowControl/>
        <w:shd w:val="clear" w:color="auto" w:fill="FFFFFF"/>
        <w:snapToGrid w:val="0"/>
        <w:spacing w:before="0" w:beforeAutospacing="0" w:after="0" w:afterAutospacing="0" w:line="560" w:lineRule="exact"/>
        <w:ind w:firstLine="640" w:firstLineChars="200"/>
        <w:jc w:val="center"/>
        <w:rPr>
          <w:rFonts w:ascii="Times New Roman" w:hAnsi="Times New Roman" w:eastAsia="方正仿宋_GBK"/>
          <w:color w:val="000000" w:themeColor="text1"/>
          <w:sz w:val="32"/>
          <w:szCs w:val="32"/>
          <w:shd w:val="clear" w:color="auto" w:fill="FFFFFF"/>
          <w14:textFill>
            <w14:solidFill>
              <w14:schemeClr w14:val="tx1"/>
            </w14:solidFill>
          </w14:textFill>
        </w:rPr>
      </w:pPr>
    </w:p>
    <w:p>
      <w:pPr>
        <w:spacing w:line="560" w:lineRule="exact"/>
        <w:ind w:firstLine="640" w:firstLineChars="200"/>
        <w:rPr>
          <w:rFonts w:hint="eastAsia" w:ascii="方正仿宋_GBK" w:hAnsi="方正仿宋_GBK" w:eastAsia="方正仿宋_GBK"/>
          <w:color w:val="000000" w:themeColor="text1"/>
          <w:sz w:val="32"/>
          <w:szCs w:val="32"/>
          <w:shd w:val="clear" w:color="auto" w:fill="FFFFFF"/>
          <w:lang w:bidi="ar"/>
          <w14:textFill>
            <w14:solidFill>
              <w14:schemeClr w14:val="tx1"/>
            </w14:solidFill>
          </w14:textFill>
        </w:rPr>
      </w:pPr>
      <w:r>
        <w:rPr>
          <w:rFonts w:hint="eastAsia" w:ascii="方正仿宋_GBK" w:hAnsi="方正仿宋_GBK" w:eastAsia="方正仿宋_GBK"/>
          <w:color w:val="000000" w:themeColor="text1"/>
          <w:sz w:val="32"/>
          <w:szCs w:val="32"/>
          <w:shd w:val="clear" w:color="auto" w:fill="FFFFFF"/>
          <w:lang w:bidi="ar"/>
          <w14:textFill>
            <w14:solidFill>
              <w14:schemeClr w14:val="tx1"/>
            </w14:solidFill>
          </w14:textFill>
        </w:rPr>
        <w:br w:type="page"/>
      </w:r>
    </w:p>
    <w:p>
      <w:pPr>
        <w:pStyle w:val="20"/>
        <w:widowControl/>
        <w:shd w:val="clear" w:color="auto" w:fill="FFFFFF"/>
        <w:adjustRightInd w:val="0"/>
        <w:snapToGrid w:val="0"/>
        <w:spacing w:before="0" w:beforeAutospacing="0" w:after="0" w:afterAutospacing="0" w:line="560" w:lineRule="exact"/>
        <w:jc w:val="both"/>
        <w:rPr>
          <w:rFonts w:hint="eastAsia" w:ascii="方正黑体_GBK" w:hAnsi="方正黑体_GBK" w:eastAsia="方正黑体_GBK" w:cs="方正黑体_GBK"/>
          <w:color w:val="000000" w:themeColor="text1"/>
          <w:sz w:val="32"/>
          <w:szCs w:val="32"/>
          <w:shd w:val="clear" w:color="auto" w:fill="FFFFFF"/>
          <w:lang w:bidi="ar"/>
          <w14:textFill>
            <w14:solidFill>
              <w14:schemeClr w14:val="tx1"/>
            </w14:solidFill>
          </w14:textFill>
        </w:rPr>
      </w:pPr>
      <w:r>
        <w:rPr>
          <w:rFonts w:hint="eastAsia" w:ascii="方正黑体_GBK" w:hAnsi="方正黑体_GBK" w:eastAsia="方正黑体_GBK" w:cs="方正黑体_GBK"/>
          <w:color w:val="000000" w:themeColor="text1"/>
          <w:sz w:val="32"/>
          <w:szCs w:val="32"/>
          <w:shd w:val="clear" w:color="auto" w:fill="FFFFFF"/>
          <w:lang w:bidi="ar"/>
          <w14:textFill>
            <w14:solidFill>
              <w14:schemeClr w14:val="tx1"/>
            </w14:solidFill>
          </w14:textFill>
        </w:rPr>
        <w:t>附件</w:t>
      </w:r>
    </w:p>
    <w:p>
      <w:pPr>
        <w:pStyle w:val="20"/>
        <w:widowControl/>
        <w:shd w:val="clear" w:color="auto" w:fill="FFFFFF"/>
        <w:adjustRightInd w:val="0"/>
        <w:snapToGrid w:val="0"/>
        <w:spacing w:before="0" w:beforeAutospacing="0" w:after="0" w:afterAutospacing="0" w:line="560" w:lineRule="exact"/>
        <w:jc w:val="center"/>
        <w:rPr>
          <w:rFonts w:hint="eastAsia" w:ascii="方正小标宋_GBK" w:hAnsi="方正小标宋_GBK" w:eastAsia="方正小标宋_GBK" w:cs="方正小标宋_GBK"/>
          <w:color w:val="000000" w:themeColor="text1"/>
          <w:sz w:val="44"/>
          <w:szCs w:val="44"/>
          <w:shd w:val="clear" w:color="auto" w:fill="FFFFFF"/>
          <w:lang w:bidi="ar"/>
          <w14:textFill>
            <w14:solidFill>
              <w14:schemeClr w14:val="tx1"/>
            </w14:solidFill>
          </w14:textFill>
        </w:rPr>
      </w:pPr>
    </w:p>
    <w:p>
      <w:pPr>
        <w:pStyle w:val="20"/>
        <w:widowControl/>
        <w:shd w:val="clear" w:color="auto" w:fill="FFFFFF"/>
        <w:adjustRightInd w:val="0"/>
        <w:snapToGrid w:val="0"/>
        <w:spacing w:before="0" w:beforeAutospacing="0" w:after="0" w:afterAutospacing="0" w:line="560" w:lineRule="exact"/>
        <w:jc w:val="center"/>
        <w:rPr>
          <w:rFonts w:hint="eastAsia" w:ascii="微软雅黑" w:hAnsi="微软雅黑" w:eastAsia="微软雅黑"/>
          <w:b/>
          <w:bCs/>
          <w:color w:val="000000" w:themeColor="text1"/>
          <w:sz w:val="32"/>
          <w:szCs w:val="32"/>
          <w:shd w:val="clear" w:color="auto" w:fill="FFFFFF"/>
          <w:lang w:bidi="ar"/>
          <w14:textFill>
            <w14:solidFill>
              <w14:schemeClr w14:val="tx1"/>
            </w14:solidFill>
          </w14:textFill>
        </w:rPr>
      </w:pPr>
      <w:r>
        <w:rPr>
          <w:rFonts w:hint="eastAsia" w:ascii="方正小标宋_GBK" w:hAnsi="方正小标宋_GBK" w:eastAsia="方正小标宋_GBK" w:cs="方正小标宋_GBK"/>
          <w:color w:val="000000" w:themeColor="text1"/>
          <w:sz w:val="44"/>
          <w:szCs w:val="44"/>
          <w:shd w:val="clear" w:color="auto" w:fill="FFFFFF"/>
          <w:lang w:bidi="ar"/>
          <w14:textFill>
            <w14:solidFill>
              <w14:schemeClr w14:val="tx1"/>
            </w14:solidFill>
          </w14:textFill>
        </w:rPr>
        <w:t>临床营养科基本条件</w:t>
      </w:r>
    </w:p>
    <w:p>
      <w:pPr>
        <w:pStyle w:val="20"/>
        <w:widowControl/>
        <w:shd w:val="clear" w:color="auto" w:fill="FFFFFF"/>
        <w:adjustRightInd w:val="0"/>
        <w:snapToGrid w:val="0"/>
        <w:spacing w:before="0" w:beforeAutospacing="0" w:after="0" w:afterAutospacing="0" w:line="560" w:lineRule="exact"/>
        <w:ind w:firstLine="640" w:firstLineChars="200"/>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pPr>
    </w:p>
    <w:p>
      <w:pPr>
        <w:pStyle w:val="20"/>
        <w:widowControl/>
        <w:shd w:val="clear" w:color="auto" w:fill="FFFFFF"/>
        <w:adjustRightInd w:val="0"/>
        <w:snapToGrid w:val="0"/>
        <w:spacing w:before="0" w:beforeAutospacing="0" w:after="0" w:afterAutospacing="0" w:line="560" w:lineRule="exact"/>
        <w:ind w:firstLine="640" w:firstLineChars="200"/>
        <w:rPr>
          <w:rFonts w:hint="eastAsia" w:ascii="黑体" w:hAnsi="黑体" w:eastAsia="黑体" w:cs="黑体"/>
          <w:color w:val="000000" w:themeColor="text1"/>
          <w:sz w:val="32"/>
          <w:szCs w:val="32"/>
          <w:shd w:val="clear" w:color="auto" w:fill="FFFFFF"/>
          <w:lang w:bidi="ar"/>
          <w14:textFill>
            <w14:solidFill>
              <w14:schemeClr w14:val="tx1"/>
            </w14:solidFill>
          </w14:textFill>
        </w:rPr>
      </w:pPr>
      <w:r>
        <w:rPr>
          <w:rFonts w:hint="eastAsia" w:ascii="黑体" w:hAnsi="黑体" w:eastAsia="黑体" w:cs="黑体"/>
          <w:color w:val="000000" w:themeColor="text1"/>
          <w:sz w:val="32"/>
          <w:szCs w:val="32"/>
          <w:shd w:val="clear" w:color="auto" w:fill="FFFFFF"/>
          <w:lang w:eastAsia="zh-CN" w:bidi="ar"/>
          <w14:textFill>
            <w14:solidFill>
              <w14:schemeClr w14:val="tx1"/>
            </w14:solidFill>
          </w14:textFill>
        </w:rPr>
        <w:t>一</w:t>
      </w:r>
      <w:r>
        <w:rPr>
          <w:rFonts w:hint="eastAsia" w:ascii="黑体" w:hAnsi="黑体" w:eastAsia="黑体" w:cs="黑体"/>
          <w:color w:val="000000" w:themeColor="text1"/>
          <w:sz w:val="32"/>
          <w:szCs w:val="32"/>
          <w:shd w:val="clear" w:color="auto" w:fill="FFFFFF"/>
          <w:lang w:bidi="ar"/>
          <w14:textFill>
            <w14:solidFill>
              <w14:schemeClr w14:val="tx1"/>
            </w14:solidFill>
          </w14:textFill>
        </w:rPr>
        <w:t>、场所及设施设备配置</w:t>
      </w:r>
    </w:p>
    <w:p>
      <w:pPr>
        <w:pStyle w:val="20"/>
        <w:widowControl/>
        <w:shd w:val="clear" w:color="auto" w:fill="FFFFFF"/>
        <w:adjustRightInd w:val="0"/>
        <w:snapToGrid w:val="0"/>
        <w:spacing w:before="0" w:beforeAutospacing="0" w:after="0" w:afterAutospacing="0" w:line="560" w:lineRule="exact"/>
        <w:ind w:firstLine="640" w:firstLineChars="200"/>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t>（一）具有与医疗机构规模相当的营养门诊、办公区域至少各一间。</w:t>
      </w:r>
    </w:p>
    <w:p>
      <w:pPr>
        <w:pStyle w:val="20"/>
        <w:widowControl/>
        <w:shd w:val="clear" w:color="auto" w:fill="FFFFFF"/>
        <w:adjustRightInd w:val="0"/>
        <w:snapToGrid w:val="0"/>
        <w:spacing w:before="0" w:beforeAutospacing="0" w:after="0" w:afterAutospacing="0" w:line="560" w:lineRule="exact"/>
        <w:ind w:firstLine="640" w:firstLineChars="200"/>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t>（二）配备必要的设备和器具，如食物模型、身高体重仪、人体成分分析仪、握力计、皮褶厚度计、皮尺。设置肠内营养配置室的医疗机构还需配备粉剂分装包装机、消毒柜、速冻柜、留样冰箱等仪器设备。</w:t>
      </w:r>
    </w:p>
    <w:p>
      <w:pPr>
        <w:pStyle w:val="20"/>
        <w:widowControl/>
        <w:shd w:val="clear" w:color="auto" w:fill="FFFFFF"/>
        <w:adjustRightInd w:val="0"/>
        <w:snapToGrid w:val="0"/>
        <w:spacing w:before="0" w:beforeAutospacing="0" w:after="0" w:afterAutospacing="0" w:line="560" w:lineRule="exact"/>
        <w:ind w:firstLine="640" w:firstLineChars="200"/>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t>（三）三级综合医疗机构、中医院应当设置肠内营养配制室（面积≥20m</w:t>
      </w:r>
      <w:r>
        <w:rPr>
          <w:rFonts w:hint="eastAsia" w:ascii="方正仿宋_GBK" w:hAnsi="方正仿宋_GBK" w:eastAsia="方正仿宋_GBK" w:cs="方正仿宋_GBK"/>
          <w:color w:val="000000" w:themeColor="text1"/>
          <w:sz w:val="32"/>
          <w:szCs w:val="32"/>
          <w:shd w:val="clear" w:color="auto" w:fill="FFFFFF"/>
          <w:vertAlign w:val="superscript"/>
          <w:lang w:bidi="ar"/>
          <w14:textFill>
            <w14:solidFill>
              <w14:schemeClr w14:val="tx1"/>
            </w14:solidFill>
          </w14:textFill>
        </w:rPr>
        <w:t>2</w:t>
      </w:r>
      <w:r>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t>）。设置二级库房，规范特殊医学用途配方食品、特膳食品等的遴选、采购、入库、开具和出库等的管理。</w:t>
      </w:r>
    </w:p>
    <w:p>
      <w:pPr>
        <w:pStyle w:val="20"/>
        <w:widowControl/>
        <w:shd w:val="clear" w:color="auto" w:fill="FFFFFF"/>
        <w:adjustRightInd w:val="0"/>
        <w:snapToGrid w:val="0"/>
        <w:spacing w:before="0" w:beforeAutospacing="0" w:after="0" w:afterAutospacing="0" w:line="560" w:lineRule="exact"/>
        <w:ind w:firstLine="640" w:firstLineChars="200"/>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t>（四）二级综合医院、中医院、二级以上专科医院参照三级综合医院、中医院标准设备肠内营养配置室。</w:t>
      </w:r>
    </w:p>
    <w:p>
      <w:pPr>
        <w:pStyle w:val="20"/>
        <w:widowControl/>
        <w:shd w:val="clear" w:color="auto" w:fill="FFFFFF"/>
        <w:adjustRightInd w:val="0"/>
        <w:snapToGrid w:val="0"/>
        <w:spacing w:before="0" w:beforeAutospacing="0" w:after="0" w:afterAutospacing="0" w:line="560" w:lineRule="exact"/>
        <w:ind w:firstLine="640" w:firstLineChars="200"/>
        <w:rPr>
          <w:rFonts w:hint="eastAsia" w:ascii="黑体" w:hAnsi="黑体" w:eastAsia="黑体" w:cs="黑体"/>
          <w:color w:val="000000" w:themeColor="text1"/>
          <w:sz w:val="32"/>
          <w:szCs w:val="32"/>
          <w:shd w:val="clear" w:color="auto" w:fill="FFFFFF"/>
          <w:lang w:bidi="ar"/>
          <w14:textFill>
            <w14:solidFill>
              <w14:schemeClr w14:val="tx1"/>
            </w14:solidFill>
          </w14:textFill>
        </w:rPr>
      </w:pPr>
      <w:r>
        <w:rPr>
          <w:rFonts w:hint="eastAsia" w:ascii="黑体" w:hAnsi="黑体" w:eastAsia="黑体" w:cs="黑体"/>
          <w:color w:val="000000" w:themeColor="text1"/>
          <w:sz w:val="32"/>
          <w:szCs w:val="32"/>
          <w:shd w:val="clear" w:color="auto" w:fill="FFFFFF"/>
          <w:lang w:eastAsia="zh-CN" w:bidi="ar"/>
          <w14:textFill>
            <w14:solidFill>
              <w14:schemeClr w14:val="tx1"/>
            </w14:solidFill>
          </w14:textFill>
        </w:rPr>
        <w:t>二</w:t>
      </w:r>
      <w:r>
        <w:rPr>
          <w:rFonts w:hint="eastAsia" w:ascii="黑体" w:hAnsi="黑体" w:eastAsia="黑体" w:cs="黑体"/>
          <w:color w:val="000000" w:themeColor="text1"/>
          <w:sz w:val="32"/>
          <w:szCs w:val="32"/>
          <w:shd w:val="clear" w:color="auto" w:fill="FFFFFF"/>
          <w:lang w:bidi="ar"/>
          <w14:textFill>
            <w14:solidFill>
              <w14:schemeClr w14:val="tx1"/>
            </w14:solidFill>
          </w14:textFill>
        </w:rPr>
        <w:t>、人员配置</w:t>
      </w:r>
    </w:p>
    <w:p>
      <w:pPr>
        <w:pStyle w:val="20"/>
        <w:widowControl/>
        <w:shd w:val="clear" w:color="auto" w:fill="FFFFFF"/>
        <w:adjustRightInd w:val="0"/>
        <w:snapToGrid w:val="0"/>
        <w:spacing w:before="0" w:beforeAutospacing="0" w:after="0" w:afterAutospacing="0" w:line="560" w:lineRule="exact"/>
        <w:ind w:firstLine="640" w:firstLineChars="200"/>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t>（一）三级综合医院、中医院应当配置与其规模相当的专业人员，科室主任为临床营养科专职人员，科室至少1名为主治及以上对应职称的营养（医）师（临床、中医、中西医结合、公卫执业资格证均可），其余人员可为营养技师或护士。</w:t>
      </w:r>
    </w:p>
    <w:p>
      <w:pPr>
        <w:pStyle w:val="20"/>
        <w:widowControl/>
        <w:shd w:val="clear" w:color="auto" w:fill="FFFFFF"/>
        <w:adjustRightInd w:val="0"/>
        <w:snapToGrid w:val="0"/>
        <w:spacing w:before="0" w:beforeAutospacing="0" w:after="0" w:afterAutospacing="0" w:line="560" w:lineRule="exact"/>
        <w:ind w:firstLine="640" w:firstLineChars="200"/>
        <w:rPr>
          <w:rFonts w:hint="eastAsia" w:ascii="方正仿宋_GBK" w:hAnsi="方正仿宋_GBK" w:eastAsia="方正仿宋_GBK" w:cs="方正仿宋_GBK"/>
          <w:color w:val="000000" w:themeColor="text1"/>
          <w:sz w:val="32"/>
          <w:szCs w:val="32"/>
          <w:shd w:val="clear" w:color="auto" w:fill="FFFFFF"/>
          <w:lang w:eastAsia="zh" w:bidi="ar"/>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t>（二）二级综合医院、中医院应当设置至少1名主治及以上对应职称的营养（医）师（临床、中医、中西医结合、公卫执业资格证均可），</w:t>
      </w:r>
      <w:r>
        <w:rPr>
          <w:rFonts w:hint="eastAsia" w:ascii="方正仿宋_GBK" w:hAnsi="方正仿宋_GBK" w:eastAsia="方正仿宋_GBK" w:cs="方正仿宋_GBK"/>
          <w:color w:val="000000" w:themeColor="text1"/>
          <w:sz w:val="32"/>
          <w:szCs w:val="32"/>
          <w:shd w:val="clear" w:color="auto" w:fill="FFFFFF"/>
          <w:lang w:eastAsia="zh-CN" w:bidi="ar"/>
          <w14:textFill>
            <w14:solidFill>
              <w14:schemeClr w14:val="tx1"/>
            </w14:solidFill>
          </w14:textFill>
        </w:rPr>
        <w:t>负责</w:t>
      </w:r>
      <w:r>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t>临床营养科工作</w:t>
      </w:r>
      <w:r>
        <w:rPr>
          <w:rFonts w:hint="eastAsia" w:ascii="方正仿宋_GBK" w:hAnsi="方正仿宋_GBK" w:eastAsia="方正仿宋_GBK" w:cs="方正仿宋_GBK"/>
          <w:color w:val="000000" w:themeColor="text1"/>
          <w:sz w:val="32"/>
          <w:szCs w:val="32"/>
          <w:shd w:val="clear" w:color="auto" w:fill="FFFFFF"/>
          <w:lang w:eastAsia="zh" w:bidi="ar"/>
          <w14:textFill>
            <w14:solidFill>
              <w14:schemeClr w14:val="tx1"/>
            </w14:solidFill>
          </w14:textFill>
        </w:rPr>
        <w:t>。</w:t>
      </w:r>
    </w:p>
    <w:p>
      <w:pPr>
        <w:pStyle w:val="20"/>
        <w:widowControl/>
        <w:shd w:val="clear" w:color="auto" w:fill="FFFFFF"/>
        <w:adjustRightInd w:val="0"/>
        <w:snapToGrid w:val="0"/>
        <w:spacing w:before="0" w:beforeAutospacing="0" w:after="0" w:afterAutospacing="0" w:line="560" w:lineRule="exact"/>
        <w:ind w:firstLine="640" w:firstLineChars="200"/>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t>（三）二级以上专科医院参照综合医院、中医院标准配置相关工作人员。</w:t>
      </w:r>
    </w:p>
    <w:p>
      <w:pPr>
        <w:pStyle w:val="20"/>
        <w:widowControl/>
        <w:shd w:val="clear" w:color="auto" w:fill="FFFFFF"/>
        <w:adjustRightInd w:val="0"/>
        <w:snapToGrid w:val="0"/>
        <w:spacing w:before="0" w:beforeAutospacing="0" w:after="0" w:afterAutospacing="0" w:line="560" w:lineRule="exact"/>
        <w:ind w:firstLine="640" w:firstLineChars="200"/>
        <w:rPr>
          <w:rFonts w:hint="eastAsia" w:ascii="黑体" w:hAnsi="黑体" w:eastAsia="黑体" w:cs="黑体"/>
          <w:color w:val="000000" w:themeColor="text1"/>
          <w:sz w:val="32"/>
          <w:szCs w:val="32"/>
          <w:shd w:val="clear" w:color="auto" w:fill="FFFFFF"/>
          <w:lang w:bidi="ar"/>
          <w14:textFill>
            <w14:solidFill>
              <w14:schemeClr w14:val="tx1"/>
            </w14:solidFill>
          </w14:textFill>
        </w:rPr>
      </w:pPr>
      <w:r>
        <w:rPr>
          <w:rFonts w:hint="eastAsia" w:ascii="黑体" w:hAnsi="黑体" w:eastAsia="黑体" w:cs="黑体"/>
          <w:color w:val="000000" w:themeColor="text1"/>
          <w:sz w:val="32"/>
          <w:szCs w:val="32"/>
          <w:shd w:val="clear" w:color="auto" w:fill="FFFFFF"/>
          <w:lang w:bidi="ar"/>
          <w14:textFill>
            <w14:solidFill>
              <w14:schemeClr w14:val="tx1"/>
            </w14:solidFill>
          </w14:textFill>
        </w:rPr>
        <w:t>三、</w:t>
      </w:r>
      <w:r>
        <w:rPr>
          <w:rFonts w:hint="eastAsia" w:ascii="黑体" w:hAnsi="黑体" w:eastAsia="黑体" w:cs="黑体"/>
          <w:color w:val="000000" w:themeColor="text1"/>
          <w:sz w:val="32"/>
          <w:szCs w:val="32"/>
          <w:shd w:val="clear" w:color="auto" w:fill="FFFFFF"/>
          <w:lang w:eastAsia="zh-CN" w:bidi="ar"/>
          <w14:textFill>
            <w14:solidFill>
              <w14:schemeClr w14:val="tx1"/>
            </w14:solidFill>
          </w14:textFill>
        </w:rPr>
        <w:t>基本</w:t>
      </w:r>
      <w:r>
        <w:rPr>
          <w:rFonts w:hint="eastAsia" w:ascii="黑体" w:hAnsi="黑体" w:eastAsia="黑体" w:cs="黑体"/>
          <w:color w:val="000000" w:themeColor="text1"/>
          <w:sz w:val="32"/>
          <w:szCs w:val="32"/>
          <w:shd w:val="clear" w:color="auto" w:fill="FFFFFF"/>
          <w:lang w:bidi="ar"/>
          <w14:textFill>
            <w14:solidFill>
              <w14:schemeClr w14:val="tx1"/>
            </w14:solidFill>
          </w14:textFill>
        </w:rPr>
        <w:t>制度</w:t>
      </w:r>
    </w:p>
    <w:p>
      <w:pPr>
        <w:pStyle w:val="20"/>
        <w:widowControl/>
        <w:shd w:val="clear" w:color="auto" w:fill="FFFFFF"/>
        <w:adjustRightInd w:val="0"/>
        <w:snapToGrid w:val="0"/>
        <w:spacing w:before="0" w:beforeAutospacing="0" w:after="0" w:afterAutospacing="0" w:line="560" w:lineRule="exact"/>
        <w:ind w:firstLine="640" w:firstLineChars="200"/>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t>临床营养</w:t>
      </w:r>
      <w:r>
        <w:rPr>
          <w:rFonts w:hint="eastAsia" w:ascii="方正仿宋_GBK" w:hAnsi="方正仿宋_GBK" w:eastAsia="方正仿宋_GBK" w:cs="方正仿宋_GBK"/>
          <w:color w:val="000000" w:themeColor="text1"/>
          <w:sz w:val="32"/>
          <w:szCs w:val="32"/>
          <w:shd w:val="clear" w:color="auto" w:fill="FFFFFF"/>
          <w:lang w:eastAsia="zh-CN" w:bidi="ar"/>
          <w14:textFill>
            <w14:solidFill>
              <w14:schemeClr w14:val="tx1"/>
            </w14:solidFill>
          </w14:textFill>
        </w:rPr>
        <w:t>科应当建立以下基本制度：</w:t>
      </w:r>
      <w:r>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t>院级临床营养管理制度、临床营养科工作制度、临床营养科会诊制度、临床营养三级查房制度、营养筛查及评估制度、临床营养专业人员岗位职责、特殊医学用途配方食品管理制度</w:t>
      </w:r>
      <w:r>
        <w:rPr>
          <w:rFonts w:hint="eastAsia" w:ascii="方正仿宋_GBK" w:hAnsi="方正仿宋_GBK" w:eastAsia="方正仿宋_GBK" w:cs="方正仿宋_GBK"/>
          <w:color w:val="000000" w:themeColor="text1"/>
          <w:sz w:val="32"/>
          <w:szCs w:val="32"/>
          <w:shd w:val="clear" w:color="auto" w:fill="FFFFFF"/>
          <w:lang w:eastAsia="zh-CN" w:bidi="ar"/>
          <w14:textFill>
            <w14:solidFill>
              <w14:schemeClr w14:val="tx1"/>
            </w14:solidFill>
          </w14:textFill>
        </w:rPr>
        <w:t>等基本</w:t>
      </w:r>
      <w:r>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t>工作规范。</w:t>
      </w:r>
    </w:p>
    <w:p>
      <w:pPr>
        <w:pStyle w:val="20"/>
        <w:widowControl/>
        <w:shd w:val="clear" w:color="auto" w:fill="FFFFFF"/>
        <w:adjustRightInd w:val="0"/>
        <w:snapToGrid w:val="0"/>
        <w:spacing w:before="0" w:beforeAutospacing="0" w:after="0" w:afterAutospacing="0" w:line="560" w:lineRule="exact"/>
        <w:ind w:firstLine="640" w:firstLineChars="200"/>
        <w:rPr>
          <w:rFonts w:hint="eastAsia" w:ascii="黑体" w:hAnsi="黑体" w:eastAsia="黑体" w:cs="黑体"/>
          <w:color w:val="000000" w:themeColor="text1"/>
          <w:sz w:val="32"/>
          <w:szCs w:val="32"/>
          <w:shd w:val="clear" w:color="auto" w:fill="FFFFFF"/>
          <w:lang w:bidi="ar"/>
          <w14:textFill>
            <w14:solidFill>
              <w14:schemeClr w14:val="tx1"/>
            </w14:solidFill>
          </w14:textFill>
        </w:rPr>
      </w:pPr>
      <w:r>
        <w:rPr>
          <w:rFonts w:hint="eastAsia" w:ascii="黑体" w:hAnsi="黑体" w:eastAsia="黑体" w:cs="黑体"/>
          <w:color w:val="000000" w:themeColor="text1"/>
          <w:sz w:val="32"/>
          <w:szCs w:val="32"/>
          <w:shd w:val="clear" w:color="auto" w:fill="FFFFFF"/>
          <w:lang w:bidi="ar"/>
          <w14:textFill>
            <w14:solidFill>
              <w14:schemeClr w14:val="tx1"/>
            </w14:solidFill>
          </w14:textFill>
        </w:rPr>
        <w:t>四、信息化建设</w:t>
      </w:r>
    </w:p>
    <w:p>
      <w:pPr>
        <w:pStyle w:val="20"/>
        <w:widowControl/>
        <w:shd w:val="clear" w:color="auto" w:fill="FFFFFF"/>
        <w:adjustRightInd w:val="0"/>
        <w:snapToGrid w:val="0"/>
        <w:spacing w:before="0" w:beforeAutospacing="0" w:after="0" w:afterAutospacing="0" w:line="560" w:lineRule="exact"/>
        <w:ind w:firstLine="640" w:firstLineChars="200"/>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t>（一）临床营养科应当配置营养风险筛查量表、全面营养评估量表，为门诊及住院患者开展营养风险筛查及营养评估相关工作</w:t>
      </w:r>
      <w:r>
        <w:rPr>
          <w:rFonts w:hint="eastAsia" w:ascii="方正仿宋_GBK" w:hAnsi="方正仿宋_GBK" w:eastAsia="方正仿宋_GBK" w:cs="方正仿宋_GBK"/>
          <w:color w:val="000000" w:themeColor="text1"/>
          <w:sz w:val="32"/>
          <w:szCs w:val="32"/>
          <w:shd w:val="clear" w:color="auto" w:fill="FFFFFF"/>
          <w:lang w:eastAsia="zh-CN" w:bidi="ar"/>
          <w14:textFill>
            <w14:solidFill>
              <w14:schemeClr w14:val="tx1"/>
            </w14:solidFill>
          </w14:textFill>
        </w:rPr>
        <w:t>，并</w:t>
      </w:r>
      <w:r>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t>将筛查、评估表格归档</w:t>
      </w:r>
      <w:r>
        <w:rPr>
          <w:rFonts w:hint="eastAsia" w:ascii="方正仿宋_GBK" w:hAnsi="方正仿宋_GBK" w:eastAsia="方正仿宋_GBK" w:cs="方正仿宋_GBK"/>
          <w:color w:val="000000" w:themeColor="text1"/>
          <w:sz w:val="32"/>
          <w:szCs w:val="32"/>
          <w:shd w:val="clear" w:color="auto" w:fill="FFFFFF"/>
          <w:lang w:eastAsia="zh-CN" w:bidi="ar"/>
          <w14:textFill>
            <w14:solidFill>
              <w14:schemeClr w14:val="tx1"/>
            </w14:solidFill>
          </w14:textFill>
        </w:rPr>
        <w:t>放入患者</w:t>
      </w:r>
      <w:r>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t>病历。</w:t>
      </w:r>
    </w:p>
    <w:p>
      <w:pPr>
        <w:spacing w:line="560" w:lineRule="exact"/>
        <w:ind w:firstLine="640" w:firstLineChars="200"/>
        <w:rPr>
          <w:rFonts w:hint="eastAsia" w:ascii="方正仿宋_GBK" w:hAnsi="方正仿宋_GBK" w:eastAsia="方正仿宋_GBK"/>
          <w:color w:val="000000" w:themeColor="text1"/>
          <w:sz w:val="32"/>
          <w:szCs w:val="32"/>
          <w:shd w:val="clear" w:color="auto" w:fill="FFFFFF"/>
          <w:lang w:bidi="ar"/>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t>（二）医疗机构将电子营养风险筛查量表及营养评估量表嵌入医院HIS、LIS系统，将身高、体重、体质指数</w:t>
      </w:r>
      <w:r>
        <w:rPr>
          <w:rFonts w:hint="eastAsia" w:ascii="方正仿宋_GBK" w:hAnsi="方正仿宋_GBK" w:eastAsia="方正仿宋_GBK" w:cs="方正仿宋_GBK"/>
          <w:color w:val="000000" w:themeColor="text1"/>
          <w:sz w:val="32"/>
          <w:szCs w:val="32"/>
          <w:shd w:val="clear" w:color="auto" w:fill="FFFFFF"/>
          <w:lang w:eastAsia="zh-CN" w:bidi="ar"/>
          <w14:textFill>
            <w14:solidFill>
              <w14:schemeClr w14:val="tx1"/>
            </w14:solidFill>
          </w14:textFill>
        </w:rPr>
        <w:t>作为</w:t>
      </w:r>
      <w:r>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t>入院体格检查的</w:t>
      </w:r>
      <w:r>
        <w:rPr>
          <w:rFonts w:hint="eastAsia" w:ascii="方正仿宋_GBK" w:hAnsi="方正仿宋_GBK" w:eastAsia="方正仿宋_GBK" w:cs="方正仿宋_GBK"/>
          <w:color w:val="000000" w:themeColor="text1"/>
          <w:sz w:val="32"/>
          <w:szCs w:val="32"/>
          <w:shd w:val="clear" w:color="auto" w:fill="FFFFFF"/>
          <w:lang w:eastAsia="zh-CN" w:bidi="ar"/>
          <w14:textFill>
            <w14:solidFill>
              <w14:schemeClr w14:val="tx1"/>
            </w14:solidFill>
          </w14:textFill>
        </w:rPr>
        <w:t>基本</w:t>
      </w:r>
      <w:r>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t>项目。</w:t>
      </w:r>
    </w:p>
    <w:p>
      <w:pPr>
        <w:spacing w:line="560" w:lineRule="exact"/>
        <w:ind w:firstLine="640" w:firstLineChars="200"/>
        <w:rPr>
          <w:rFonts w:hint="eastAsia" w:ascii="方正仿宋_GBK" w:hAnsi="方正仿宋_GBK" w:eastAsia="方正仿宋_GBK"/>
          <w:color w:val="000000" w:themeColor="text1"/>
          <w:sz w:val="32"/>
          <w:szCs w:val="32"/>
          <w:shd w:val="clear" w:color="auto" w:fill="FFFFFF"/>
          <w:lang w:bidi="ar"/>
          <w14:textFill>
            <w14:solidFill>
              <w14:schemeClr w14:val="tx1"/>
            </w14:solidFill>
          </w14:textFill>
        </w:rPr>
      </w:pPr>
    </w:p>
    <w:p>
      <w:pPr>
        <w:pStyle w:val="20"/>
        <w:widowControl/>
        <w:shd w:val="clear" w:color="auto" w:fill="FFFFFF"/>
        <w:adjustRightInd w:val="0"/>
        <w:snapToGrid w:val="0"/>
        <w:spacing w:before="0" w:beforeAutospacing="0" w:after="0" w:afterAutospacing="0" w:line="560" w:lineRule="exact"/>
        <w:ind w:firstLine="640" w:firstLineChars="200"/>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pPr>
    </w:p>
    <w:p>
      <w:pPr>
        <w:spacing w:line="560" w:lineRule="exact"/>
        <w:ind w:firstLine="0" w:firstLineChars="0"/>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pPr>
    </w:p>
    <w:p>
      <w:pPr>
        <w:pStyle w:val="20"/>
        <w:widowControl/>
        <w:numPr>
          <w:ilvl w:val="255"/>
          <w:numId w:val="0"/>
        </w:numPr>
        <w:shd w:val="clear" w:color="auto" w:fill="FFFFFF"/>
        <w:snapToGrid w:val="0"/>
        <w:spacing w:before="0" w:beforeAutospacing="0" w:after="0" w:afterAutospacing="0" w:line="560" w:lineRule="exact"/>
        <w:ind w:firstLine="476" w:firstLineChars="200"/>
        <w:jc w:val="both"/>
        <w:rPr>
          <w:rFonts w:hint="eastAsia" w:ascii="宋体" w:hAnsi="宋体" w:cs="宋体"/>
          <w:color w:val="000000" w:themeColor="text1"/>
          <w:spacing w:val="-1"/>
          <w14:textFill>
            <w14:solidFill>
              <w14:schemeClr w14:val="tx1"/>
            </w14:solidFill>
          </w14:textFill>
        </w:rPr>
      </w:pPr>
    </w:p>
    <w:sectPr>
      <w:footerReference r:id="rId5" w:type="default"/>
      <w:pgSz w:w="11906" w:h="16838"/>
      <w:pgMar w:top="2098" w:right="1474" w:bottom="1984"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hint="eastAsia" w:ascii="宋体" w:hAnsi="宋体" w:cs="宋体"/>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bordersDoNotSurroundHeader w:val="false"/>
  <w:bordersDoNotSurroundFooter w:val="false"/>
  <w:documentProtection w:enforcement="0"/>
  <w:defaultTabStop w:val="420"/>
  <w:displayHorizontalDrawingGridEvery w:val="1"/>
  <w:displayVerticalDrawingGridEvery w:val="1"/>
  <w:noPunctuationKerning w:val="true"/>
  <w:characterSpacingControl w:val="compressPunctuation"/>
  <w:footnotePr>
    <w:footnote w:id="0"/>
    <w:footnote w:id="1"/>
  </w:footnotePr>
  <w:endnotePr>
    <w:endnote w:id="0"/>
    <w:endnote w:id="1"/>
  </w:endnotePr>
  <w:compat>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jZDA2YmUzNGVkNTAwYzM0NDVlYzEzY2Q0Zjk2MjEifQ=="/>
  </w:docVars>
  <w:rsids>
    <w:rsidRoot w:val="00ED76B9"/>
    <w:rsid w:val="00011E4B"/>
    <w:rsid w:val="000D6C2A"/>
    <w:rsid w:val="00112554"/>
    <w:rsid w:val="001270BF"/>
    <w:rsid w:val="00142FFD"/>
    <w:rsid w:val="00280948"/>
    <w:rsid w:val="00420DA1"/>
    <w:rsid w:val="004659FF"/>
    <w:rsid w:val="00517CC3"/>
    <w:rsid w:val="00534040"/>
    <w:rsid w:val="00613D90"/>
    <w:rsid w:val="006A26A0"/>
    <w:rsid w:val="00787F3F"/>
    <w:rsid w:val="008632B2"/>
    <w:rsid w:val="008C466C"/>
    <w:rsid w:val="009406C3"/>
    <w:rsid w:val="009468F3"/>
    <w:rsid w:val="009C393F"/>
    <w:rsid w:val="00A9578E"/>
    <w:rsid w:val="00B501E7"/>
    <w:rsid w:val="00BA69F2"/>
    <w:rsid w:val="00C049DA"/>
    <w:rsid w:val="00CC172C"/>
    <w:rsid w:val="00D32786"/>
    <w:rsid w:val="00D3592C"/>
    <w:rsid w:val="00D37EBB"/>
    <w:rsid w:val="00D54F16"/>
    <w:rsid w:val="00EC332B"/>
    <w:rsid w:val="00ED76B9"/>
    <w:rsid w:val="00EE439F"/>
    <w:rsid w:val="01BD35AB"/>
    <w:rsid w:val="04770389"/>
    <w:rsid w:val="163964AF"/>
    <w:rsid w:val="171E09AA"/>
    <w:rsid w:val="22D45FFB"/>
    <w:rsid w:val="2455763F"/>
    <w:rsid w:val="253D0497"/>
    <w:rsid w:val="25CC3674"/>
    <w:rsid w:val="25D79B00"/>
    <w:rsid w:val="31010E56"/>
    <w:rsid w:val="3CF47AC1"/>
    <w:rsid w:val="3D9D9FC0"/>
    <w:rsid w:val="41DA4977"/>
    <w:rsid w:val="4AF13892"/>
    <w:rsid w:val="4FA0231B"/>
    <w:rsid w:val="54266A01"/>
    <w:rsid w:val="55601F0C"/>
    <w:rsid w:val="56B1619D"/>
    <w:rsid w:val="5EFEA01B"/>
    <w:rsid w:val="5FAA7571"/>
    <w:rsid w:val="62D7A7CC"/>
    <w:rsid w:val="641C0CB0"/>
    <w:rsid w:val="690507DD"/>
    <w:rsid w:val="6A7D1477"/>
    <w:rsid w:val="6BD526E8"/>
    <w:rsid w:val="6F0F0EED"/>
    <w:rsid w:val="73CD24B2"/>
    <w:rsid w:val="75743980"/>
    <w:rsid w:val="76BFD221"/>
    <w:rsid w:val="77EE85FE"/>
    <w:rsid w:val="7BDDDCD7"/>
    <w:rsid w:val="7BFDDD64"/>
    <w:rsid w:val="7EAF92AF"/>
    <w:rsid w:val="7F7F0965"/>
    <w:rsid w:val="7FA732D0"/>
    <w:rsid w:val="7FDF490C"/>
    <w:rsid w:val="90FF1A91"/>
    <w:rsid w:val="9DD82CD6"/>
    <w:rsid w:val="BEBF2B52"/>
    <w:rsid w:val="BF756631"/>
    <w:rsid w:val="BFBBB7F1"/>
    <w:rsid w:val="DB5FF6E7"/>
    <w:rsid w:val="DF9EC3D9"/>
    <w:rsid w:val="F5CFDF80"/>
    <w:rsid w:val="F7EFC73D"/>
    <w:rsid w:val="FF94E50D"/>
    <w:rsid w:val="FFF9C0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4"/>
    <w:qFormat/>
    <w:uiPriority w:val="0"/>
    <w:pPr>
      <w:jc w:val="left"/>
    </w:pPr>
  </w:style>
  <w:style w:type="paragraph" w:styleId="3">
    <w:name w:val="Body Text"/>
    <w:basedOn w:val="1"/>
    <w:semiHidden/>
    <w:qFormat/>
    <w:uiPriority w:val="0"/>
    <w:rPr>
      <w:rFonts w:ascii="仿宋" w:hAnsi="仿宋" w:eastAsia="仿宋" w:cs="仿宋"/>
      <w:sz w:val="30"/>
      <w:szCs w:val="30"/>
      <w:lang w:eastAsia="en-US"/>
    </w:rPr>
  </w:style>
  <w:style w:type="paragraph" w:styleId="4">
    <w:name w:val="footer"/>
    <w:basedOn w:val="1"/>
    <w:link w:val="33"/>
    <w:qFormat/>
    <w:uiPriority w:val="0"/>
    <w:pPr>
      <w:tabs>
        <w:tab w:val="center" w:pos="4153"/>
        <w:tab w:val="right" w:pos="8306"/>
      </w:tabs>
      <w:snapToGrid w:val="0"/>
      <w:jc w:val="left"/>
    </w:pPr>
    <w:rPr>
      <w:sz w:val="18"/>
      <w:szCs w:val="18"/>
    </w:rPr>
  </w:style>
  <w:style w:type="paragraph" w:styleId="5">
    <w:name w:val="header"/>
    <w:basedOn w:val="1"/>
    <w:link w:val="32"/>
    <w:qFormat/>
    <w:uiPriority w:val="0"/>
    <w:pP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35"/>
    <w:qFormat/>
    <w:uiPriority w:val="0"/>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默认段落字体1"/>
    <w:semiHidden/>
    <w:qFormat/>
    <w:uiPriority w:val="0"/>
  </w:style>
  <w:style w:type="table" w:customStyle="1" w:styleId="13">
    <w:name w:val="普通表格1"/>
    <w:semiHidden/>
    <w:qFormat/>
    <w:uiPriority w:val="0"/>
    <w:tblPr>
      <w:tblCellMar>
        <w:top w:w="0" w:type="dxa"/>
        <w:left w:w="0" w:type="dxa"/>
        <w:bottom w:w="0" w:type="dxa"/>
        <w:right w:w="0" w:type="dxa"/>
      </w:tblCellMar>
    </w:tblPr>
  </w:style>
  <w:style w:type="paragraph" w:customStyle="1" w:styleId="14">
    <w:name w:val="批注文字1"/>
    <w:basedOn w:val="1"/>
    <w:link w:val="15"/>
    <w:qFormat/>
    <w:uiPriority w:val="0"/>
    <w:pPr>
      <w:jc w:val="left"/>
    </w:pPr>
  </w:style>
  <w:style w:type="character" w:customStyle="1" w:styleId="15">
    <w:name w:val="批注文字 字符"/>
    <w:link w:val="14"/>
    <w:qFormat/>
    <w:uiPriority w:val="0"/>
    <w:rPr>
      <w:rFonts w:ascii="Calibri" w:hAnsi="Calibri"/>
      <w:kern w:val="2"/>
      <w:sz w:val="21"/>
      <w:szCs w:val="24"/>
    </w:rPr>
  </w:style>
  <w:style w:type="paragraph" w:customStyle="1" w:styleId="16">
    <w:name w:val="页脚1"/>
    <w:basedOn w:val="1"/>
    <w:link w:val="17"/>
    <w:qFormat/>
    <w:uiPriority w:val="0"/>
    <w:pPr>
      <w:tabs>
        <w:tab w:val="center" w:pos="4153"/>
        <w:tab w:val="right" w:pos="8306"/>
      </w:tabs>
      <w:snapToGrid w:val="0"/>
      <w:jc w:val="left"/>
    </w:pPr>
    <w:rPr>
      <w:sz w:val="18"/>
      <w:szCs w:val="18"/>
    </w:rPr>
  </w:style>
  <w:style w:type="character" w:customStyle="1" w:styleId="17">
    <w:name w:val="页脚 字符"/>
    <w:link w:val="16"/>
    <w:qFormat/>
    <w:uiPriority w:val="0"/>
    <w:rPr>
      <w:rFonts w:ascii="Calibri" w:hAnsi="Calibri"/>
      <w:kern w:val="2"/>
      <w:sz w:val="18"/>
      <w:szCs w:val="18"/>
    </w:rPr>
  </w:style>
  <w:style w:type="paragraph" w:customStyle="1" w:styleId="18">
    <w:name w:val="页眉1"/>
    <w:basedOn w:val="1"/>
    <w:link w:val="19"/>
    <w:qFormat/>
    <w:uiPriority w:val="0"/>
    <w:pPr>
      <w:tabs>
        <w:tab w:val="center" w:pos="4153"/>
        <w:tab w:val="right" w:pos="8306"/>
      </w:tabs>
      <w:snapToGrid w:val="0"/>
      <w:jc w:val="center"/>
    </w:pPr>
    <w:rPr>
      <w:sz w:val="18"/>
      <w:szCs w:val="18"/>
    </w:rPr>
  </w:style>
  <w:style w:type="character" w:customStyle="1" w:styleId="19">
    <w:name w:val="页眉 字符"/>
    <w:link w:val="18"/>
    <w:qFormat/>
    <w:uiPriority w:val="0"/>
    <w:rPr>
      <w:rFonts w:ascii="Calibri" w:hAnsi="Calibri"/>
      <w:kern w:val="2"/>
      <w:sz w:val="18"/>
      <w:szCs w:val="18"/>
    </w:rPr>
  </w:style>
  <w:style w:type="paragraph" w:customStyle="1" w:styleId="20">
    <w:name w:val="普通(网站)1"/>
    <w:basedOn w:val="1"/>
    <w:qFormat/>
    <w:uiPriority w:val="0"/>
    <w:pPr>
      <w:spacing w:before="100" w:beforeAutospacing="1" w:after="100" w:afterAutospacing="1"/>
      <w:jc w:val="left"/>
    </w:pPr>
    <w:rPr>
      <w:kern w:val="0"/>
      <w:sz w:val="24"/>
    </w:rPr>
  </w:style>
  <w:style w:type="paragraph" w:customStyle="1" w:styleId="21">
    <w:name w:val="批注主题1"/>
    <w:basedOn w:val="14"/>
    <w:link w:val="22"/>
    <w:qFormat/>
    <w:uiPriority w:val="0"/>
    <w:rPr>
      <w:b/>
      <w:bCs/>
    </w:rPr>
  </w:style>
  <w:style w:type="character" w:customStyle="1" w:styleId="22">
    <w:name w:val="批注主题 字符"/>
    <w:link w:val="21"/>
    <w:qFormat/>
    <w:uiPriority w:val="0"/>
    <w:rPr>
      <w:rFonts w:ascii="Calibri" w:hAnsi="Calibri"/>
      <w:b/>
      <w:bCs/>
      <w:kern w:val="2"/>
      <w:sz w:val="21"/>
      <w:szCs w:val="24"/>
    </w:rPr>
  </w:style>
  <w:style w:type="table" w:customStyle="1" w:styleId="23">
    <w:name w:val="网格型1"/>
    <w:basedOn w:val="13"/>
    <w:qFormat/>
    <w:uiPriority w:val="0"/>
    <w:pPr>
      <w:widowControl w:val="0"/>
      <w:jc w:val="both"/>
    </w:pPr>
  </w:style>
  <w:style w:type="character" w:customStyle="1" w:styleId="24">
    <w:name w:val="要点1"/>
    <w:basedOn w:val="12"/>
    <w:qFormat/>
    <w:uiPriority w:val="0"/>
    <w:rPr>
      <w:b/>
    </w:rPr>
  </w:style>
  <w:style w:type="character" w:customStyle="1" w:styleId="25">
    <w:name w:val="批注引用1"/>
    <w:qFormat/>
    <w:uiPriority w:val="0"/>
    <w:rPr>
      <w:sz w:val="21"/>
      <w:szCs w:val="21"/>
    </w:rPr>
  </w:style>
  <w:style w:type="paragraph" w:customStyle="1" w:styleId="26">
    <w:name w:val="修订1"/>
    <w:qFormat/>
    <w:uiPriority w:val="0"/>
    <w:pPr>
      <w:spacing w:after="160" w:line="278" w:lineRule="auto"/>
    </w:pPr>
    <w:rPr>
      <w:rFonts w:ascii="Calibri" w:hAnsi="Calibri" w:eastAsia="宋体" w:cs="Times New Roman"/>
      <w:kern w:val="2"/>
      <w:sz w:val="21"/>
      <w:szCs w:val="24"/>
      <w:lang w:val="en-US" w:eastAsia="zh-CN" w:bidi="ar-SA"/>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Table Text"/>
    <w:basedOn w:val="1"/>
    <w:semiHidden/>
    <w:qFormat/>
    <w:uiPriority w:val="0"/>
    <w:rPr>
      <w:rFonts w:ascii="宋体" w:hAnsi="宋体" w:cs="宋体"/>
      <w:szCs w:val="21"/>
      <w:lang w:eastAsia="en-US"/>
    </w:rPr>
  </w:style>
  <w:style w:type="character" w:customStyle="1" w:styleId="29">
    <w:name w:val="font11"/>
    <w:basedOn w:val="10"/>
    <w:qFormat/>
    <w:uiPriority w:val="0"/>
    <w:rPr>
      <w:rFonts w:hint="eastAsia" w:ascii="宋体" w:hAnsi="宋体" w:eastAsia="宋体" w:cs="宋体"/>
      <w:color w:val="000000"/>
      <w:sz w:val="24"/>
      <w:szCs w:val="24"/>
      <w:u w:val="none"/>
      <w:vertAlign w:val="superscript"/>
    </w:rPr>
  </w:style>
  <w:style w:type="character" w:customStyle="1" w:styleId="30">
    <w:name w:val="font01"/>
    <w:basedOn w:val="10"/>
    <w:qFormat/>
    <w:uiPriority w:val="0"/>
    <w:rPr>
      <w:rFonts w:hint="eastAsia" w:ascii="宋体" w:hAnsi="宋体" w:eastAsia="宋体" w:cs="宋体"/>
      <w:color w:val="000000"/>
      <w:sz w:val="22"/>
      <w:szCs w:val="22"/>
      <w:u w:val="none"/>
    </w:rPr>
  </w:style>
  <w:style w:type="paragraph" w:customStyle="1" w:styleId="31">
    <w:name w:val="修订2"/>
    <w:hidden/>
    <w:unhideWhenUsed/>
    <w:qFormat/>
    <w:uiPriority w:val="99"/>
    <w:pPr>
      <w:spacing w:after="160" w:line="278" w:lineRule="auto"/>
    </w:pPr>
    <w:rPr>
      <w:rFonts w:ascii="Calibri" w:hAnsi="Calibri" w:eastAsia="宋体" w:cs="Times New Roman"/>
      <w:kern w:val="2"/>
      <w:sz w:val="21"/>
      <w:szCs w:val="24"/>
      <w:lang w:val="en-US" w:eastAsia="zh-CN" w:bidi="ar-SA"/>
    </w:rPr>
  </w:style>
  <w:style w:type="character" w:customStyle="1" w:styleId="32">
    <w:name w:val="页眉 字符1"/>
    <w:basedOn w:val="10"/>
    <w:link w:val="5"/>
    <w:qFormat/>
    <w:uiPriority w:val="0"/>
    <w:rPr>
      <w:rFonts w:ascii="Calibri" w:hAnsi="Calibri"/>
      <w:kern w:val="2"/>
      <w:sz w:val="18"/>
      <w:szCs w:val="18"/>
    </w:rPr>
  </w:style>
  <w:style w:type="character" w:customStyle="1" w:styleId="33">
    <w:name w:val="页脚 字符1"/>
    <w:basedOn w:val="10"/>
    <w:link w:val="4"/>
    <w:qFormat/>
    <w:uiPriority w:val="0"/>
    <w:rPr>
      <w:rFonts w:ascii="Calibri" w:hAnsi="Calibri"/>
      <w:kern w:val="2"/>
      <w:sz w:val="18"/>
      <w:szCs w:val="18"/>
    </w:rPr>
  </w:style>
  <w:style w:type="character" w:customStyle="1" w:styleId="34">
    <w:name w:val="批注文字 字符1"/>
    <w:basedOn w:val="10"/>
    <w:link w:val="2"/>
    <w:qFormat/>
    <w:uiPriority w:val="0"/>
    <w:rPr>
      <w:rFonts w:ascii="Calibri" w:hAnsi="Calibri"/>
      <w:kern w:val="2"/>
      <w:sz w:val="21"/>
      <w:szCs w:val="24"/>
    </w:rPr>
  </w:style>
  <w:style w:type="character" w:customStyle="1" w:styleId="35">
    <w:name w:val="批注主题 字符1"/>
    <w:basedOn w:val="34"/>
    <w:link w:val="7"/>
    <w:qFormat/>
    <w:uiPriority w:val="0"/>
    <w:rPr>
      <w:rFonts w:ascii="Calibri" w:hAnsi="Calibri"/>
      <w:b/>
      <w:bCs/>
      <w:kern w:val="2"/>
      <w:sz w:val="21"/>
      <w:szCs w:val="24"/>
    </w:rPr>
  </w:style>
  <w:style w:type="paragraph" w:customStyle="1" w:styleId="36">
    <w:name w:val="修订3"/>
    <w:hidden/>
    <w:unhideWhenUsed/>
    <w:qFormat/>
    <w:uiPriority w:val="99"/>
    <w:pPr>
      <w:spacing w:after="160" w:line="278" w:lineRule="auto"/>
    </w:pPr>
    <w:rPr>
      <w:rFonts w:ascii="Calibri" w:hAnsi="Calibri" w:eastAsia="宋体" w:cs="Times New Roman"/>
      <w:kern w:val="2"/>
      <w:sz w:val="21"/>
      <w:szCs w:val="24"/>
      <w:lang w:val="en-US" w:eastAsia="zh-CN" w:bidi="ar-SA"/>
    </w:rPr>
  </w:style>
  <w:style w:type="paragraph" w:styleId="37">
    <w:name w:val="List Paragraph"/>
    <w:basedOn w:val="1"/>
    <w:qFormat/>
    <w:uiPriority w:val="34"/>
    <w:pPr>
      <w:ind w:left="720"/>
      <w:contextualSpacing/>
    </w:pPr>
  </w:style>
  <w:style w:type="paragraph" w:customStyle="1" w:styleId="38">
    <w:name w:val="Revision"/>
    <w:hidden/>
    <w:unhideWhenUsed/>
    <w:qFormat/>
    <w:uiPriority w:val="99"/>
    <w:pPr>
      <w:spacing w:after="0" w:line="240" w:lineRule="auto"/>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1241</Words>
  <Characters>7078</Characters>
  <Lines>58</Lines>
  <Paragraphs>16</Paragraphs>
  <TotalTime>151</TotalTime>
  <ScaleCrop>false</ScaleCrop>
  <LinksUpToDate>false</LinksUpToDate>
  <CharactersWithSpaces>8303</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2025-04-15T17:55:00Z</dcterms:created>
  <dc:creator>LJ</dc:creator>
  <cp:lastModifiedBy>wjw</cp:lastModifiedBy>
  <dcterms:modified xsi:type="dcterms:W3CDTF">2025-04-22T15:39:29Z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BA60BD47DCEBF3864809076878E8861A_43</vt:lpwstr>
  </property>
  <property fmtid="{D5CDD505-2E9C-101B-9397-08002B2CF9AE}" pid="4" name="KSOTemplateDocerSaveRecord">
    <vt:lpwstr>eyJoZGlkIjoiODk2NTE0ZGU2MjFlMWRiOWFkYzRmMWU4MDQwZWRkZTIiLCJ1c2VySWQiOiIzNzQ3Nzg2MjIifQ==</vt:lpwstr>
  </property>
</Properties>
</file>