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D5A94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简体" w:hAnsi="方正黑体简体" w:eastAsia="方正黑体简体" w:cs="方正黑体简体"/>
          <w:sz w:val="44"/>
          <w:szCs w:val="44"/>
        </w:rPr>
      </w:pPr>
      <w:r>
        <w:rPr>
          <w:rFonts w:hint="eastAsia" w:ascii="方正黑体简体" w:hAnsi="方正黑体简体" w:eastAsia="方正黑体简体" w:cs="方正黑体简体"/>
          <w:sz w:val="44"/>
          <w:szCs w:val="44"/>
          <w:lang w:val="en-US" w:eastAsia="zh-CN"/>
        </w:rPr>
        <w:t>《</w:t>
      </w:r>
      <w:r>
        <w:rPr>
          <w:rFonts w:hint="eastAsia" w:ascii="方正黑体简体" w:hAnsi="方正黑体简体" w:eastAsia="方正黑体简体" w:cs="方正黑体简体"/>
          <w:sz w:val="44"/>
          <w:szCs w:val="44"/>
        </w:rPr>
        <w:t>内蒙古自治区医疗保障基金监管行政</w:t>
      </w:r>
    </w:p>
    <w:p w14:paraId="6A842D2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简体" w:hAnsi="方正黑体简体" w:eastAsia="方正黑体简体" w:cs="方正黑体简体"/>
          <w:sz w:val="44"/>
          <w:szCs w:val="44"/>
          <w:lang w:val="en-US" w:eastAsia="zh-CN"/>
        </w:rPr>
      </w:pPr>
      <w:r>
        <w:rPr>
          <w:rFonts w:hint="eastAsia" w:ascii="方正黑体简体" w:hAnsi="方正黑体简体" w:eastAsia="方正黑体简体" w:cs="方正黑体简体"/>
          <w:sz w:val="44"/>
          <w:szCs w:val="44"/>
        </w:rPr>
        <w:t>处罚裁量基准</w:t>
      </w:r>
      <w:r>
        <w:rPr>
          <w:rFonts w:hint="eastAsia" w:ascii="方正黑体简体" w:hAnsi="方正黑体简体" w:eastAsia="方正黑体简体" w:cs="方正黑体简体"/>
          <w:sz w:val="44"/>
          <w:szCs w:val="44"/>
          <w:lang w:val="en-US" w:eastAsia="zh-CN"/>
        </w:rPr>
        <w:t>(征求意见稿)》政策解读</w:t>
      </w:r>
    </w:p>
    <w:p w14:paraId="7945C48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lang w:val="en-US" w:eastAsia="zh-CN"/>
        </w:rPr>
      </w:pPr>
    </w:p>
    <w:p w14:paraId="272148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仿宋" w:hAnsi="仿宋" w:eastAsia="仿宋" w:cs="仿宋"/>
          <w:color w:val="auto"/>
          <w:sz w:val="32"/>
          <w:szCs w:val="32"/>
        </w:rPr>
        <w:t>为规范内蒙古自治区各级医疗保障行政部门依法行使基金监督管理领域行政处罚裁量权，保护公民、法人和其他组织的合法权益，根据《中华人民共和国行政处罚法》、《医疗保障基金使用监督管理条例》等法律规范及《医疗保障行政处罚程序暂行规定》、《规范医疗保障基金使用监督管理行政处罚裁量权办法》、《内蒙古自治区医疗保障基金使用监督管理办法》，结合自治区医疗保障执法实际，我局起草了《内蒙古自治区医疗保障基金监管行政处罚裁量基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征求意见稿</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》（以下简称《裁量基准》），现将主要内容解读如下：</w:t>
      </w:r>
    </w:p>
    <w:p w14:paraId="57237F8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一、出台背景</w:t>
      </w:r>
    </w:p>
    <w:p w14:paraId="30A2FD3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2021年，国家医疗保障局印发《规范医疗保障基金使用监督管理行政处罚裁量权办法》，要求进一步规范行政处罚裁量基准，明确行政处罚裁量权适用情形、裁量幅度等内容。为全面规范统一全区行政执法裁量尺度，合理限定行政处罚裁量幅度，</w:t>
      </w:r>
      <w:bookmarkStart w:id="0" w:name="_GoBack"/>
      <w:bookmarkEnd w:id="0"/>
      <w:r>
        <w:rPr>
          <w:rFonts w:hint="eastAsia" w:ascii="仿宋" w:hAnsi="仿宋" w:eastAsia="仿宋" w:cs="仿宋"/>
          <w:sz w:val="32"/>
          <w:szCs w:val="32"/>
          <w:lang w:val="en-US" w:eastAsia="zh-CN"/>
        </w:rPr>
        <w:t>结合全区医保工作实际，草拟了《裁量基准》。</w:t>
      </w:r>
    </w:p>
    <w:p w14:paraId="6E6BD261">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40" w:leftChars="0" w:firstLine="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政策依据</w:t>
      </w:r>
    </w:p>
    <w:p w14:paraId="1C0E218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default" w:ascii="仿宋" w:hAnsi="仿宋" w:eastAsia="仿宋" w:cs="仿宋"/>
          <w:sz w:val="32"/>
          <w:szCs w:val="32"/>
          <w:lang w:val="en-US" w:eastAsia="zh-CN"/>
        </w:rPr>
        <w:t>《中华人民共和国行政处罚法》</w:t>
      </w:r>
    </w:p>
    <w:p w14:paraId="0AE37C5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default" w:ascii="仿宋" w:hAnsi="仿宋" w:eastAsia="仿宋" w:cs="仿宋"/>
          <w:sz w:val="32"/>
          <w:szCs w:val="32"/>
          <w:lang w:val="en-US" w:eastAsia="zh-CN"/>
        </w:rPr>
        <w:t>《医疗保障基金使用监督管理条例》</w:t>
      </w:r>
    </w:p>
    <w:p w14:paraId="3936C6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default" w:ascii="仿宋" w:hAnsi="仿宋" w:eastAsia="仿宋" w:cs="仿宋"/>
          <w:sz w:val="32"/>
          <w:szCs w:val="32"/>
          <w:lang w:val="en-US" w:eastAsia="zh-CN"/>
        </w:rPr>
        <w:t>《医疗保障行政处罚程序暂行规定》</w:t>
      </w:r>
    </w:p>
    <w:p w14:paraId="2743335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319" w:leftChars="152" w:firstLine="0" w:firstLineChars="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default" w:ascii="仿宋" w:hAnsi="仿宋" w:eastAsia="仿宋" w:cs="仿宋"/>
          <w:sz w:val="32"/>
          <w:szCs w:val="32"/>
          <w:lang w:val="en-US" w:eastAsia="zh-CN"/>
        </w:rPr>
        <w:t>《规范医疗保障基金使用监督管理行政处罚裁量权办法》</w:t>
      </w:r>
      <w:r>
        <w:rPr>
          <w:rFonts w:hint="eastAsia" w:ascii="仿宋" w:hAnsi="仿宋" w:eastAsia="仿宋" w:cs="仿宋"/>
          <w:sz w:val="32"/>
          <w:szCs w:val="32"/>
          <w:lang w:val="en-US" w:eastAsia="zh-CN"/>
        </w:rPr>
        <w:t>5.</w:t>
      </w:r>
      <w:r>
        <w:rPr>
          <w:rFonts w:hint="default" w:ascii="仿宋" w:hAnsi="仿宋" w:eastAsia="仿宋" w:cs="仿宋"/>
          <w:sz w:val="32"/>
          <w:szCs w:val="32"/>
          <w:lang w:val="en-US" w:eastAsia="zh-CN"/>
        </w:rPr>
        <w:t>《内蒙古自治区医疗保障基金使用监督管理办法》</w:t>
      </w:r>
    </w:p>
    <w:p w14:paraId="59DBD35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三、《裁量基准》主要内容</w:t>
      </w:r>
    </w:p>
    <w:p w14:paraId="6ADBE78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《裁量基准》分为六章，总计三十四条。</w:t>
      </w:r>
    </w:p>
    <w:p w14:paraId="2B64D47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第一章 总则，明确了文件起草依据、适用范围及重要名词解释，行政处罚工作原则，行使行政处罚裁量权时应当考虑的情节或裁量因素。</w:t>
      </w:r>
    </w:p>
    <w:p w14:paraId="060852E3">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480" w:leftChars="0" w:firstLine="0" w:firstLineChars="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裁量规则，明确了不予处罚、减轻处罚、从轻处</w:t>
      </w:r>
    </w:p>
    <w:p w14:paraId="6B279BD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罚、一般处罚、从重处罚5个裁量档次及适用情形。</w:t>
      </w:r>
    </w:p>
    <w:p w14:paraId="2B3AC9A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第三章 裁量幅度，明确了医疗保障经办机构、定点医药机构及个人违反《医疗保障基金使用监督管理条例》的行政处罚。</w:t>
      </w:r>
    </w:p>
    <w:p w14:paraId="15C69DC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第四章 </w:t>
      </w:r>
      <w:r>
        <w:rPr>
          <w:rFonts w:hint="default" w:ascii="仿宋" w:hAnsi="仿宋" w:eastAsia="仿宋" w:cs="仿宋"/>
          <w:sz w:val="32"/>
          <w:szCs w:val="32"/>
          <w:lang w:val="en-US" w:eastAsia="zh-CN"/>
        </w:rPr>
        <w:t>适用程序</w:t>
      </w:r>
      <w:r>
        <w:rPr>
          <w:rFonts w:hint="eastAsia" w:ascii="仿宋" w:hAnsi="仿宋" w:eastAsia="仿宋" w:cs="仿宋"/>
          <w:sz w:val="32"/>
          <w:szCs w:val="32"/>
          <w:lang w:val="en-US" w:eastAsia="zh-CN"/>
        </w:rPr>
        <w:t>，明确了医疗保障行政部门对制作行政决定性质的文书、对案件进行法制审核和集体讨论、责令当事人改正的规定及行使行政处罚裁量权的限制情形。</w:t>
      </w:r>
    </w:p>
    <w:p w14:paraId="178996C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第五章 裁量监督，明确了医疗保障行政部门行使裁量权的监督方式，</w:t>
      </w:r>
      <w:r>
        <w:rPr>
          <w:rFonts w:hint="default" w:ascii="仿宋" w:hAnsi="仿宋" w:eastAsia="仿宋" w:cs="仿宋"/>
          <w:sz w:val="32"/>
          <w:szCs w:val="32"/>
          <w:lang w:val="en-US" w:eastAsia="zh-CN"/>
        </w:rPr>
        <w:t>并对</w:t>
      </w:r>
      <w:r>
        <w:rPr>
          <w:rFonts w:hint="eastAsia" w:ascii="仿宋" w:hAnsi="仿宋" w:eastAsia="仿宋" w:cs="仿宋"/>
          <w:sz w:val="32"/>
          <w:szCs w:val="32"/>
          <w:lang w:val="en-US" w:eastAsia="zh-CN"/>
        </w:rPr>
        <w:t>滥用行政</w:t>
      </w:r>
      <w:r>
        <w:rPr>
          <w:rFonts w:hint="default" w:ascii="仿宋" w:hAnsi="仿宋" w:eastAsia="仿宋" w:cs="仿宋"/>
          <w:sz w:val="32"/>
          <w:szCs w:val="32"/>
          <w:lang w:val="en-US" w:eastAsia="zh-CN"/>
        </w:rPr>
        <w:t>处罚裁量权作出了规定。</w:t>
      </w:r>
    </w:p>
    <w:p w14:paraId="7F798D5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第六章 </w:t>
      </w:r>
      <w:r>
        <w:rPr>
          <w:rFonts w:hint="default" w:ascii="仿宋" w:hAnsi="仿宋" w:eastAsia="仿宋" w:cs="仿宋"/>
          <w:sz w:val="32"/>
          <w:szCs w:val="32"/>
          <w:lang w:val="en-US" w:eastAsia="zh-CN"/>
        </w:rPr>
        <w:t>附则</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规定了《裁量基准》</w:t>
      </w:r>
      <w:r>
        <w:rPr>
          <w:rFonts w:hint="eastAsia" w:ascii="仿宋" w:hAnsi="仿宋" w:eastAsia="仿宋" w:cs="仿宋"/>
          <w:sz w:val="32"/>
          <w:szCs w:val="32"/>
          <w:lang w:val="en-US" w:eastAsia="zh-CN"/>
        </w:rPr>
        <w:t>修订和完善的条件、</w:t>
      </w:r>
    </w:p>
    <w:p w14:paraId="1A34887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提到的数额概念，解释权和适用期限。</w:t>
      </w:r>
    </w:p>
    <w:p w14:paraId="7573BE5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 xml:space="preserve"> 四、风险评估</w:t>
      </w:r>
    </w:p>
    <w:p w14:paraId="1EA46E5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pPr>
      <w:r>
        <w:rPr>
          <w:rFonts w:hint="eastAsia" w:ascii="仿宋" w:hAnsi="仿宋" w:eastAsia="仿宋" w:cs="仿宋"/>
          <w:sz w:val="32"/>
          <w:szCs w:val="32"/>
          <w:lang w:val="en-US" w:eastAsia="zh-CN"/>
        </w:rPr>
        <w:t>《裁量基准》依据《中华人民共和国行政处罚法》、《规范医疗保障基金使用监督管理行政处罚裁量权办法》（医保发〔2021〕35号）等法律、规章，并结合我区实际制定，因此风险总体可控。</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C10E4C1-BD2D-4E1D-9942-FE9FFE85639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6DB7CFB-8FCE-4C02-A1A7-ECDE57261239}"/>
  </w:font>
  <w:font w:name="方正黑体简体">
    <w:panose1 w:val="02000000000000000000"/>
    <w:charset w:val="86"/>
    <w:family w:val="auto"/>
    <w:pitch w:val="default"/>
    <w:sig w:usb0="A00002BF" w:usb1="184F6CFA" w:usb2="00000012" w:usb3="00000000" w:csb0="00040001" w:csb1="00000000"/>
    <w:embedRegular r:id="rId3" w:fontKey="{4CAE98B4-62F8-42FC-9873-E2EAF37518EB}"/>
  </w:font>
  <w:font w:name="仿宋">
    <w:panose1 w:val="02010609060101010101"/>
    <w:charset w:val="86"/>
    <w:family w:val="auto"/>
    <w:pitch w:val="default"/>
    <w:sig w:usb0="800002BF" w:usb1="38CF7CFA" w:usb2="00000016" w:usb3="00000000" w:csb0="00040001" w:csb1="00000000"/>
    <w:embedRegular r:id="rId4" w:fontKey="{24192836-F449-4CD5-8FAA-54296995DF3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E8C755"/>
    <w:multiLevelType w:val="singleLevel"/>
    <w:tmpl w:val="A2E8C755"/>
    <w:lvl w:ilvl="0" w:tentative="0">
      <w:start w:val="2"/>
      <w:numFmt w:val="chineseCounting"/>
      <w:suff w:val="space"/>
      <w:lvlText w:val="第%1章"/>
      <w:lvlJc w:val="left"/>
      <w:pPr>
        <w:ind w:left="480" w:firstLine="0"/>
      </w:pPr>
      <w:rPr>
        <w:rFonts w:hint="eastAsia"/>
      </w:rPr>
    </w:lvl>
  </w:abstractNum>
  <w:abstractNum w:abstractNumId="1">
    <w:nsid w:val="5A6E55E3"/>
    <w:multiLevelType w:val="singleLevel"/>
    <w:tmpl w:val="5A6E55E3"/>
    <w:lvl w:ilvl="0" w:tentative="0">
      <w:start w:val="2"/>
      <w:numFmt w:val="chineseCounting"/>
      <w:suff w:val="nothing"/>
      <w:lvlText w:val="%1、"/>
      <w:lvlJc w:val="left"/>
      <w:pPr>
        <w:ind w:left="640" w:leftChars="0" w:firstLine="0" w:firstLineChars="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AA245C"/>
    <w:rsid w:val="0E347756"/>
    <w:rsid w:val="17082BD7"/>
    <w:rsid w:val="1C3A6E9E"/>
    <w:rsid w:val="24F61BEA"/>
    <w:rsid w:val="25F0433B"/>
    <w:rsid w:val="2AAA245C"/>
    <w:rsid w:val="2F7A1840"/>
    <w:rsid w:val="41830A35"/>
    <w:rsid w:val="51F27D79"/>
    <w:rsid w:val="568865E7"/>
    <w:rsid w:val="62525ABB"/>
    <w:rsid w:val="648B243D"/>
    <w:rsid w:val="660536F5"/>
    <w:rsid w:val="6D201119"/>
    <w:rsid w:val="73A36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968</Words>
  <Characters>980</Characters>
  <Lines>0</Lines>
  <Paragraphs>0</Paragraphs>
  <TotalTime>4</TotalTime>
  <ScaleCrop>false</ScaleCrop>
  <LinksUpToDate>false</LinksUpToDate>
  <CharactersWithSpaces>999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2025-04-07T07:56:00Z</dcterms:created>
  <dc:creator>一秒钟的回忆</dc:creator>
  <cp:lastModifiedBy>一秒钟的回忆</cp:lastModifiedBy>
  <cp:lastPrinted>2025-04-17T07:51:00Z</cp:lastPrinted>
  <dcterms:modified xsi:type="dcterms:W3CDTF">2025-04-17T08:20:06Z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F929BE26D9B24387A1CAB4387B5EC97E_11</vt:lpwstr>
  </property>
  <property fmtid="{D5CDD505-2E9C-101B-9397-08002B2CF9AE}" pid="4" name="KSOTemplateDocerSaveRecord">
    <vt:lpwstr>eyJoZGlkIjoiM2MzYTM1OWE1NGFjMWZkNTZjYzVlZDQxYzQ3OGZlYjIiLCJ1c2VySWQiOiI3NDM0NTEyMDMifQ==</vt:lpwstr>
  </property>
</Properties>
</file>