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rPr>
          <w:rFonts w:hint="default"/>
          <w:color w:val="auto"/>
          <w:lang w:val="en-US" w:eastAsia="zh-CN"/>
        </w:rPr>
      </w:pPr>
    </w:p>
    <w:p>
      <w:pPr>
        <w:pStyle w:val="10"/>
        <w:widowControl/>
        <w:snapToGrid/>
        <w:spacing w:beforeAutospacing="0" w:afterAutospacing="0"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kern w:val="2"/>
          <w:sz w:val="44"/>
          <w:szCs w:val="44"/>
          <w:lang w:eastAsia="zh-CN" w:bidi="ar-SA"/>
        </w:rPr>
        <w:t>《</w:t>
      </w:r>
      <w:r>
        <w:rPr>
          <w:rFonts w:hint="eastAsia" w:ascii="方正小标宋简体" w:hAnsi="方正小标宋简体" w:eastAsia="方正小标宋简体" w:cs="方正小标宋简体"/>
          <w:color w:val="auto"/>
          <w:kern w:val="2"/>
          <w:sz w:val="44"/>
          <w:szCs w:val="44"/>
          <w:lang w:val="en-US" w:eastAsia="zh-CN" w:bidi="ar-SA"/>
        </w:rPr>
        <w:t>茂名市医疗保障局关于公布中医类等医疗服务价格项目的通知</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pStyle w:val="10"/>
        <w:widowControl/>
        <w:snapToGrid/>
        <w:spacing w:beforeAutospacing="0" w:afterAutospacing="0"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的起草说明</w:t>
      </w:r>
    </w:p>
    <w:p>
      <w:pPr>
        <w:spacing w:line="600" w:lineRule="exact"/>
        <w:rPr>
          <w:rFonts w:ascii="Times New Roman" w:hAnsi="Times New Roman" w:cs="Nimbus Roman"/>
          <w:color w:val="auto"/>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仿宋_GB2312" w:cs="Nimbus Roman"/>
          <w:color w:val="auto"/>
          <w:sz w:val="32"/>
          <w:szCs w:val="32"/>
        </w:rPr>
      </w:pPr>
      <w:r>
        <w:rPr>
          <w:rFonts w:hint="default" w:ascii="Times New Roman" w:hAnsi="Times New Roman" w:eastAsia="方正黑体_GBK" w:cs="Nimbus Roman"/>
          <w:b w:val="0"/>
          <w:bCs w:val="0"/>
          <w:color w:val="auto"/>
          <w:kern w:val="0"/>
          <w:sz w:val="32"/>
          <w:lang w:eastAsia="zh-CN"/>
        </w:rPr>
        <w:t>一、</w:t>
      </w:r>
      <w:r>
        <w:rPr>
          <w:rFonts w:hint="eastAsia" w:ascii="Times New Roman" w:hAnsi="Times New Roman" w:eastAsia="方正黑体_GBK" w:cs="Nimbus Roman"/>
          <w:b w:val="0"/>
          <w:bCs w:val="0"/>
          <w:color w:val="auto"/>
          <w:kern w:val="0"/>
          <w:sz w:val="32"/>
          <w:lang w:eastAsia="zh-CN"/>
        </w:rPr>
        <w:t>起草</w:t>
      </w:r>
      <w:r>
        <w:rPr>
          <w:rFonts w:hint="default" w:ascii="Times New Roman" w:hAnsi="Times New Roman" w:eastAsia="方正黑体_GBK" w:cs="Nimbus Roman"/>
          <w:b w:val="0"/>
          <w:bCs w:val="0"/>
          <w:color w:val="auto"/>
          <w:kern w:val="0"/>
          <w:sz w:val="32"/>
        </w:rPr>
        <w:t>背景</w:t>
      </w:r>
    </w:p>
    <w:p>
      <w:pPr>
        <w:keepNext w:val="0"/>
        <w:keepLines w:val="0"/>
        <w:pageBreakBefore w:val="0"/>
        <w:widowControl/>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i w:val="0"/>
          <w:caps w:val="0"/>
          <w:color w:val="auto"/>
          <w:spacing w:val="0"/>
          <w:kern w:val="0"/>
          <w:sz w:val="32"/>
          <w:szCs w:val="32"/>
          <w:shd w:val="clear" w:fill="auto"/>
          <w:lang w:val="en-US" w:eastAsia="zh-CN" w:bidi="ar"/>
        </w:rPr>
        <w:t>为</w:t>
      </w:r>
      <w:r>
        <w:rPr>
          <w:rFonts w:hint="eastAsia" w:ascii="Times New Roman" w:hAnsi="Times New Roman" w:eastAsia="仿宋_GB2312" w:cs="Nimbus Roman"/>
          <w:color w:val="000000" w:themeColor="text1"/>
          <w:sz w:val="32"/>
          <w:szCs w:val="32"/>
          <w:lang w:eastAsia="zh-CN"/>
          <w14:textFill>
            <w14:solidFill>
              <w14:schemeClr w14:val="tx1"/>
            </w14:solidFill>
          </w14:textFill>
        </w:rPr>
        <w:t>实现价格项目与操作步骤、诊疗部位等技术细节脱钩，构建内涵边界清晰、适应临床诊疗、便于监管的价格项目体系</w:t>
      </w:r>
      <w:r>
        <w:rPr>
          <w:rFonts w:hint="eastAsia" w:ascii="仿宋_GB2312" w:hAnsi="仿宋_GB2312" w:cs="仿宋_GB2312"/>
          <w:i w:val="0"/>
          <w:caps w:val="0"/>
          <w:color w:val="auto"/>
          <w:spacing w:val="0"/>
          <w:kern w:val="0"/>
          <w:sz w:val="32"/>
          <w:szCs w:val="32"/>
          <w:shd w:val="clear" w:fill="auto"/>
          <w:lang w:val="en-US" w:eastAsia="zh-CN" w:bidi="ar"/>
        </w:rPr>
        <w:t>，</w:t>
      </w:r>
      <w:r>
        <w:rPr>
          <w:rFonts w:hint="eastAsia" w:ascii="仿宋_GB2312" w:hAnsi="仿宋_GB2312" w:eastAsia="仿宋_GB2312" w:cs="仿宋_GB2312"/>
          <w:i w:val="0"/>
          <w:caps w:val="0"/>
          <w:color w:val="auto"/>
          <w:spacing w:val="0"/>
          <w:kern w:val="0"/>
          <w:sz w:val="32"/>
          <w:szCs w:val="32"/>
          <w:shd w:val="clear" w:fill="auto"/>
          <w:lang w:val="en-US" w:eastAsia="zh-CN" w:bidi="ar"/>
        </w:rPr>
        <w:t>根据国家推进医疗服务价格改革的有关精神</w:t>
      </w:r>
      <w:r>
        <w:rPr>
          <w:rFonts w:hint="eastAsia" w:ascii="仿宋_GB2312" w:hAnsi="仿宋_GB2312" w:cs="仿宋_GB2312"/>
          <w:i w:val="0"/>
          <w:caps w:val="0"/>
          <w:color w:val="auto"/>
          <w:spacing w:val="0"/>
          <w:kern w:val="0"/>
          <w:sz w:val="32"/>
          <w:szCs w:val="32"/>
          <w:shd w:val="clear"/>
          <w:lang w:val="en-US" w:eastAsia="zh-CN" w:bidi="ar-SA"/>
        </w:rPr>
        <w:t>，</w:t>
      </w:r>
      <w:r>
        <w:rPr>
          <w:rFonts w:hint="eastAsia" w:ascii="仿宋_GB2312" w:hAnsi="仿宋_GB2312" w:eastAsia="仿宋_GB2312" w:cs="仿宋_GB2312"/>
          <w:color w:val="auto"/>
          <w:sz w:val="32"/>
          <w:szCs w:val="32"/>
          <w:lang w:val="en-US" w:eastAsia="zh-CN"/>
        </w:rPr>
        <w:t>日前，广东省医疗保障局印发</w:t>
      </w:r>
      <w:r>
        <w:rPr>
          <w:rFonts w:hint="eastAsia" w:ascii="仿宋_GB2312" w:hAnsi="仿宋_GB2312" w:cs="仿宋_GB2312"/>
          <w:color w:val="auto"/>
          <w:sz w:val="32"/>
          <w:szCs w:val="32"/>
          <w:lang w:val="en-US" w:eastAsia="zh-CN"/>
        </w:rPr>
        <w:t>《</w:t>
      </w:r>
      <w:r>
        <w:rPr>
          <w:rFonts w:hint="eastAsia" w:ascii="仿宋_GB2312" w:eastAsia="仿宋_GB2312"/>
          <w:color w:val="auto"/>
          <w:sz w:val="32"/>
          <w:szCs w:val="32"/>
          <w:lang w:val="en-US" w:eastAsia="zh-CN"/>
        </w:rPr>
        <w:t>广东省医疗保障局关于</w:t>
      </w:r>
      <w:r>
        <w:rPr>
          <w:rFonts w:hint="eastAsia" w:ascii="仿宋_GB2312"/>
          <w:color w:val="auto"/>
          <w:sz w:val="32"/>
          <w:szCs w:val="32"/>
          <w:lang w:val="en-US" w:eastAsia="zh-CN"/>
        </w:rPr>
        <w:t>公布放射检查类</w:t>
      </w:r>
      <w:r>
        <w:rPr>
          <w:rFonts w:hint="eastAsia" w:ascii="仿宋_GB2312" w:hAnsi="Times New Roman" w:eastAsia="仿宋_GB2312" w:cs="Times New Roman"/>
          <w:color w:val="auto"/>
          <w:sz w:val="32"/>
          <w:szCs w:val="32"/>
          <w:lang w:val="en-US" w:eastAsia="zh-CN"/>
        </w:rPr>
        <w:t>医疗服务价格项目的通知</w:t>
      </w:r>
      <w:r>
        <w:rPr>
          <w:rFonts w:hint="eastAsia" w:ascii="仿宋_GB2312" w:hAnsi="仿宋_GB2312" w:eastAsia="仿宋_GB2312" w:cs="仿宋_GB2312"/>
          <w:color w:val="auto"/>
          <w:sz w:val="32"/>
          <w:szCs w:val="32"/>
          <w:lang w:val="en-US" w:eastAsia="zh-CN"/>
        </w:rPr>
        <w:t>》（粤医保发〔202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号）</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w:t>
      </w:r>
      <w:r>
        <w:rPr>
          <w:rFonts w:hint="eastAsia" w:ascii="仿宋_GB2312" w:eastAsia="仿宋_GB2312"/>
          <w:color w:val="auto"/>
          <w:sz w:val="32"/>
          <w:szCs w:val="32"/>
          <w:lang w:val="en-US" w:eastAsia="zh-CN"/>
        </w:rPr>
        <w:t>广东省医疗保障局关于</w:t>
      </w:r>
      <w:r>
        <w:rPr>
          <w:rFonts w:hint="eastAsia" w:ascii="仿宋_GB2312"/>
          <w:color w:val="auto"/>
          <w:sz w:val="32"/>
          <w:szCs w:val="32"/>
          <w:lang w:val="en-US" w:eastAsia="zh-CN"/>
        </w:rPr>
        <w:t>公布中医类</w:t>
      </w:r>
      <w:r>
        <w:rPr>
          <w:rFonts w:hint="eastAsia" w:ascii="仿宋_GB2312" w:hAnsi="Times New Roman" w:cs="Times New Roman"/>
          <w:color w:val="auto"/>
          <w:sz w:val="32"/>
          <w:szCs w:val="32"/>
          <w:lang w:val="en-US" w:eastAsia="zh-CN"/>
        </w:rPr>
        <w:t>等</w:t>
      </w:r>
      <w:r>
        <w:rPr>
          <w:rFonts w:hint="eastAsia" w:ascii="仿宋_GB2312" w:hAnsi="Times New Roman" w:eastAsia="仿宋_GB2312" w:cs="Times New Roman"/>
          <w:color w:val="auto"/>
          <w:sz w:val="32"/>
          <w:szCs w:val="32"/>
          <w:lang w:val="en-US" w:eastAsia="zh-CN"/>
        </w:rPr>
        <w:t>医疗服务价格项目的通知</w:t>
      </w:r>
      <w:r>
        <w:rPr>
          <w:rFonts w:hint="eastAsia" w:ascii="仿宋_GB2312" w:hAnsi="仿宋_GB2312" w:eastAsia="仿宋_GB2312" w:cs="仿宋_GB2312"/>
          <w:color w:val="auto"/>
          <w:sz w:val="32"/>
          <w:szCs w:val="32"/>
          <w:lang w:val="en-US" w:eastAsia="zh-CN"/>
        </w:rPr>
        <w:t>》（粤医保发〔202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号），要求各地市</w:t>
      </w:r>
      <w:r>
        <w:rPr>
          <w:rFonts w:hint="eastAsia" w:ascii="仿宋_GB2312" w:hAnsi="仿宋_GB2312" w:cs="仿宋_GB2312"/>
          <w:color w:val="auto"/>
          <w:sz w:val="32"/>
          <w:szCs w:val="32"/>
          <w:lang w:val="en-US" w:eastAsia="zh-CN"/>
        </w:rPr>
        <w:t>要结合</w:t>
      </w:r>
      <w:r>
        <w:rPr>
          <w:rFonts w:hint="default" w:ascii="Times New Roman" w:hAnsi="Times New Roman" w:eastAsia="仿宋_GB2312" w:cs="Nimbus Roman"/>
          <w:color w:val="auto"/>
          <w:sz w:val="32"/>
          <w:szCs w:val="32"/>
          <w:lang w:val="en-US" w:eastAsia="zh-CN"/>
        </w:rPr>
        <w:t>地区经济医疗发展水平和群众承受能力，在确保群众负担总体稳定的基础上，</w:t>
      </w:r>
      <w:r>
        <w:rPr>
          <w:rFonts w:hint="eastAsia" w:eastAsia="仿宋_GB2312"/>
          <w:color w:val="auto"/>
          <w:sz w:val="32"/>
          <w:szCs w:val="32"/>
        </w:rPr>
        <w:t>综合考虑</w:t>
      </w:r>
      <w:r>
        <w:rPr>
          <w:rFonts w:hint="eastAsia" w:ascii="Times New Roman" w:hAnsi="Times New Roman" w:eastAsia="仿宋_GB2312" w:cs="Nimbus Roman"/>
          <w:color w:val="auto"/>
          <w:sz w:val="32"/>
          <w:szCs w:val="32"/>
          <w:lang w:val="en-US" w:eastAsia="zh-CN"/>
        </w:rPr>
        <w:t>综合考虑地市间价格的比价关系、居民价格消费指数、医保基金承受能力、次均费用增幅</w:t>
      </w:r>
      <w:r>
        <w:rPr>
          <w:rFonts w:hint="default" w:ascii="Times New Roman" w:hAnsi="Times New Roman" w:eastAsia="仿宋_GB2312" w:cs="Nimbus Roman"/>
          <w:color w:val="auto"/>
          <w:sz w:val="32"/>
          <w:szCs w:val="32"/>
          <w:lang w:val="en-US" w:eastAsia="zh-CN"/>
        </w:rPr>
        <w:t>等因素，在省最高限价范围内</w:t>
      </w:r>
      <w:r>
        <w:rPr>
          <w:rFonts w:hint="eastAsia" w:ascii="仿宋_GB2312" w:hAnsi="仿宋_GB2312" w:cs="仿宋_GB2312"/>
          <w:color w:val="auto"/>
          <w:sz w:val="32"/>
          <w:szCs w:val="32"/>
          <w:lang w:val="en-US" w:eastAsia="zh-CN"/>
        </w:rPr>
        <w:t>制定本市</w:t>
      </w:r>
      <w:r>
        <w:rPr>
          <w:rFonts w:hint="eastAsia" w:ascii="仿宋_GB2312" w:hAnsi="仿宋_GB2312" w:eastAsia="仿宋_GB2312" w:cs="仿宋_GB2312"/>
          <w:color w:val="auto"/>
          <w:sz w:val="32"/>
          <w:szCs w:val="32"/>
        </w:rPr>
        <w:t>中医类（灸法、拔罐、推拿）</w:t>
      </w:r>
      <w:r>
        <w:rPr>
          <w:rFonts w:hint="eastAsia" w:ascii="仿宋_GB2312" w:hAnsi="仿宋_GB2312" w:eastAsia="仿宋_GB2312" w:cs="仿宋_GB2312"/>
          <w:color w:val="auto"/>
          <w:sz w:val="32"/>
          <w:szCs w:val="32"/>
          <w:lang w:val="en-US" w:eastAsia="zh-CN"/>
        </w:rPr>
        <w:t>18项、</w:t>
      </w:r>
      <w:r>
        <w:rPr>
          <w:rFonts w:hint="eastAsia" w:ascii="仿宋_GB2312" w:hAnsi="仿宋_GB2312" w:eastAsia="仿宋_GB2312" w:cs="仿宋_GB2312"/>
          <w:color w:val="auto"/>
          <w:sz w:val="32"/>
          <w:szCs w:val="32"/>
        </w:rPr>
        <w:t>中医外治类</w:t>
      </w:r>
      <w:r>
        <w:rPr>
          <w:rFonts w:hint="eastAsia" w:ascii="仿宋_GB2312" w:hAnsi="仿宋_GB2312" w:eastAsia="仿宋_GB2312" w:cs="仿宋_GB2312"/>
          <w:color w:val="auto"/>
          <w:sz w:val="32"/>
          <w:szCs w:val="32"/>
          <w:lang w:val="en-US" w:eastAsia="zh-CN"/>
        </w:rPr>
        <w:t>18项、</w:t>
      </w:r>
      <w:r>
        <w:rPr>
          <w:rFonts w:hint="eastAsia" w:ascii="仿宋_GB2312" w:hAnsi="仿宋_GB2312" w:eastAsia="仿宋_GB2312" w:cs="仿宋_GB2312"/>
          <w:color w:val="000000"/>
          <w:sz w:val="32"/>
          <w:szCs w:val="32"/>
          <w:lang w:eastAsia="zh-CN"/>
        </w:rPr>
        <w:t>放射检查类</w:t>
      </w:r>
      <w:r>
        <w:rPr>
          <w:rFonts w:hint="eastAsia" w:ascii="仿宋_GB2312" w:hAnsi="仿宋_GB2312" w:eastAsia="仿宋_GB2312" w:cs="仿宋_GB2312"/>
          <w:color w:val="000000"/>
          <w:sz w:val="32"/>
          <w:szCs w:val="32"/>
          <w:lang w:val="en-US" w:eastAsia="zh-CN"/>
        </w:rPr>
        <w:t>26项、产科类30项</w:t>
      </w:r>
      <w:r>
        <w:rPr>
          <w:rFonts w:hint="eastAsia" w:ascii="仿宋_GB2312" w:hAnsi="仿宋_GB2312" w:eastAsia="仿宋_GB2312" w:cs="仿宋_GB2312"/>
          <w:color w:val="000000"/>
          <w:sz w:val="32"/>
          <w:szCs w:val="32"/>
          <w:lang w:eastAsia="zh-CN"/>
        </w:rPr>
        <w:t>和护理类</w:t>
      </w:r>
      <w:r>
        <w:rPr>
          <w:rFonts w:hint="eastAsia" w:ascii="仿宋_GB2312" w:hAnsi="仿宋_GB2312" w:eastAsia="仿宋_GB2312" w:cs="仿宋_GB2312"/>
          <w:color w:val="000000"/>
          <w:sz w:val="32"/>
          <w:szCs w:val="32"/>
          <w:lang w:val="en-US" w:eastAsia="zh-CN"/>
        </w:rPr>
        <w:t>22项</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lang w:val="en-US" w:eastAsia="zh-CN"/>
        </w:rPr>
        <w:t>医疗服务价格项目及相应加收、扩展项目</w:t>
      </w:r>
      <w:r>
        <w:rPr>
          <w:rFonts w:hint="eastAsia" w:ascii="仿宋_GB2312" w:hAnsi="仿宋_GB2312" w:cs="仿宋_GB2312"/>
          <w:color w:val="auto"/>
          <w:sz w:val="32"/>
          <w:szCs w:val="32"/>
          <w:lang w:val="en-US" w:eastAsia="zh-CN"/>
        </w:rPr>
        <w:t>的政府指导价</w:t>
      </w:r>
      <w:r>
        <w:rPr>
          <w:rFonts w:hint="eastAsia" w:ascii="仿宋_GB2312" w:hAnsi="仿宋_GB2312" w:eastAsia="仿宋_GB2312" w:cs="仿宋_GB2312"/>
          <w:color w:val="auto"/>
          <w:sz w:val="32"/>
          <w:szCs w:val="32"/>
          <w:lang w:val="en-US" w:eastAsia="zh-CN"/>
        </w:rPr>
        <w:t>，并</w:t>
      </w:r>
      <w:r>
        <w:rPr>
          <w:rFonts w:hint="eastAsia" w:ascii="仿宋_GB2312" w:hAnsi="仿宋_GB2312" w:cs="仿宋_GB2312"/>
          <w:color w:val="auto"/>
          <w:sz w:val="32"/>
          <w:szCs w:val="32"/>
          <w:lang w:val="en-US" w:eastAsia="zh-CN"/>
        </w:rPr>
        <w:t>自</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日</w:t>
      </w:r>
      <w:r>
        <w:rPr>
          <w:rFonts w:hint="eastAsia" w:ascii="仿宋_GB2312" w:hAnsi="仿宋_GB2312" w:cs="仿宋_GB2312"/>
          <w:color w:val="auto"/>
          <w:sz w:val="32"/>
          <w:szCs w:val="32"/>
          <w:lang w:val="en-US" w:eastAsia="zh-CN"/>
        </w:rPr>
        <w:t>起</w:t>
      </w:r>
      <w:r>
        <w:rPr>
          <w:rFonts w:hint="eastAsia" w:ascii="仿宋_GB2312" w:hAnsi="仿宋_GB2312" w:eastAsia="仿宋_GB2312" w:cs="仿宋_GB2312"/>
          <w:color w:val="auto"/>
          <w:sz w:val="32"/>
          <w:szCs w:val="32"/>
          <w:lang w:val="en-US" w:eastAsia="zh-CN"/>
        </w:rPr>
        <w:t>公布实施</w:t>
      </w:r>
      <w:r>
        <w:rPr>
          <w:rFonts w:hint="eastAsia" w:ascii="仿宋_GB2312" w:hAnsi="仿宋_GB2312" w:eastAsia="仿宋_GB2312" w:cs="仿宋_GB2312"/>
          <w:color w:val="auto"/>
          <w:sz w:val="32"/>
          <w:szCs w:val="32"/>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4"/>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cs="仿宋_GB2312"/>
          <w:color w:val="auto"/>
          <w:sz w:val="32"/>
          <w:szCs w:val="32"/>
          <w:lang w:val="en-US" w:eastAsia="zh-CN" w:bidi="ar-SA"/>
        </w:rPr>
        <w:t>省医保局工作</w:t>
      </w:r>
      <w:r>
        <w:rPr>
          <w:rFonts w:hint="eastAsia" w:ascii="仿宋_GB2312" w:hAnsi="仿宋_GB2312" w:eastAsia="仿宋_GB2312" w:cs="仿宋_GB2312"/>
          <w:color w:val="auto"/>
          <w:sz w:val="32"/>
          <w:szCs w:val="32"/>
          <w:lang w:val="en-US" w:eastAsia="zh-CN"/>
        </w:rPr>
        <w:t>要求，</w:t>
      </w:r>
      <w:r>
        <w:rPr>
          <w:rFonts w:hint="eastAsia" w:ascii="Times New Roman" w:hAnsi="Times New Roman" w:eastAsia="仿宋_GB2312" w:cs="Times New Roman"/>
          <w:color w:val="auto"/>
          <w:sz w:val="32"/>
          <w:szCs w:val="32"/>
          <w:lang w:val="en-US" w:eastAsia="zh-CN"/>
        </w:rPr>
        <w:t>及</w:t>
      </w:r>
      <w:r>
        <w:rPr>
          <w:rStyle w:val="14"/>
          <w:rFonts w:hint="eastAsia" w:ascii="仿宋_GB2312" w:hAnsi="仿宋_GB2312" w:eastAsia="仿宋_GB2312" w:cs="仿宋_GB2312"/>
          <w:color w:val="auto"/>
          <w:sz w:val="32"/>
          <w:szCs w:val="32"/>
        </w:rPr>
        <w:t>《广东省发展改革委关于印发关于政府制定价格行为规则的实施细则（2024年修订）的通知》(粤发改规〔2024〕3号</w:t>
      </w:r>
      <w:r>
        <w:rPr>
          <w:rStyle w:val="14"/>
          <w:rFonts w:hint="eastAsia" w:ascii="仿宋_GB2312" w:hAnsi="仿宋_GB2312" w:eastAsia="仿宋_GB2312" w:cs="仿宋_GB2312"/>
          <w:color w:val="auto"/>
          <w:sz w:val="32"/>
          <w:szCs w:val="32"/>
          <w:lang w:eastAsia="zh-CN"/>
        </w:rPr>
        <w:t>，以下简称《实施细则》</w:t>
      </w:r>
      <w:r>
        <w:rPr>
          <w:rStyle w:val="14"/>
          <w:rFonts w:hint="eastAsia" w:ascii="仿宋_GB2312" w:hAnsi="仿宋_GB2312" w:eastAsia="仿宋_GB2312" w:cs="仿宋_GB2312"/>
          <w:color w:val="auto"/>
          <w:sz w:val="32"/>
          <w:szCs w:val="32"/>
        </w:rPr>
        <w:t>)</w:t>
      </w:r>
      <w:r>
        <w:rPr>
          <w:rStyle w:val="14"/>
          <w:rFonts w:hint="eastAsia" w:ascii="仿宋_GB2312" w:hAnsi="仿宋_GB2312" w:eastAsia="仿宋_GB2312" w:cs="仿宋_GB2312"/>
          <w:color w:val="auto"/>
          <w:sz w:val="32"/>
          <w:szCs w:val="32"/>
          <w:lang w:eastAsia="zh-CN"/>
        </w:rPr>
        <w:t>定价程序</w:t>
      </w:r>
      <w:r>
        <w:rPr>
          <w:rStyle w:val="14"/>
          <w:rFonts w:hint="eastAsia" w:ascii="仿宋_GB2312" w:hAnsi="仿宋_GB2312" w:cs="仿宋_GB2312"/>
          <w:color w:val="auto"/>
          <w:sz w:val="32"/>
          <w:szCs w:val="32"/>
          <w:lang w:eastAsia="zh-CN"/>
        </w:rPr>
        <w:t>，我局经价格调查、成本调查、专家论证和风险评估等程序，拟定了中医类等</w:t>
      </w:r>
      <w:r>
        <w:rPr>
          <w:rStyle w:val="14"/>
          <w:rFonts w:hint="eastAsia" w:ascii="仿宋_GB2312" w:hAnsi="仿宋_GB2312" w:eastAsia="仿宋_GB2312" w:cs="仿宋_GB2312"/>
          <w:color w:val="auto"/>
          <w:kern w:val="2"/>
          <w:sz w:val="32"/>
          <w:szCs w:val="32"/>
          <w:lang w:val="en-US" w:eastAsia="zh-CN" w:bidi="ar-SA"/>
        </w:rPr>
        <w:t>医疗服</w:t>
      </w:r>
      <w:r>
        <w:rPr>
          <w:rStyle w:val="14"/>
          <w:rFonts w:hint="eastAsia" w:ascii="仿宋_GB2312" w:hAnsi="仿宋_GB2312" w:eastAsia="仿宋_GB2312" w:cs="仿宋_GB2312"/>
          <w:color w:val="auto"/>
          <w:kern w:val="0"/>
          <w:sz w:val="32"/>
          <w:szCs w:val="32"/>
          <w:lang w:val="en-US" w:eastAsia="zh-CN" w:bidi="ar-SA"/>
        </w:rPr>
        <w:t>务项目价格</w:t>
      </w:r>
      <w:r>
        <w:rPr>
          <w:rStyle w:val="14"/>
          <w:rFonts w:hint="eastAsia" w:ascii="仿宋_GB2312" w:hAnsi="仿宋_GB2312" w:cs="仿宋_GB2312"/>
          <w:color w:val="auto"/>
          <w:kern w:val="0"/>
          <w:sz w:val="32"/>
          <w:szCs w:val="32"/>
          <w:lang w:val="en-US" w:eastAsia="zh-CN" w:bidi="ar-SA"/>
        </w:rPr>
        <w:t>，并</w:t>
      </w:r>
      <w:r>
        <w:rPr>
          <w:rStyle w:val="14"/>
          <w:rFonts w:hint="eastAsia" w:ascii="仿宋_GB2312" w:hAnsi="仿宋_GB2312" w:cs="仿宋_GB2312"/>
          <w:color w:val="auto"/>
          <w:kern w:val="2"/>
          <w:sz w:val="32"/>
          <w:szCs w:val="32"/>
          <w:lang w:val="en-US" w:eastAsia="zh-CN" w:bidi="ar-SA"/>
        </w:rPr>
        <w:t>起草了《</w:t>
      </w:r>
      <w:r>
        <w:rPr>
          <w:rFonts w:hint="eastAsia" w:ascii="仿宋_GB2312" w:hAnsi="仿宋_GB2312" w:eastAsia="仿宋_GB2312" w:cs="仿宋_GB2312"/>
          <w:color w:val="auto"/>
          <w:kern w:val="2"/>
          <w:sz w:val="32"/>
          <w:szCs w:val="32"/>
          <w:lang w:val="en-US" w:eastAsia="zh-CN" w:bidi="ar-SA"/>
        </w:rPr>
        <w:t>茂名市医疗保障局关于</w:t>
      </w:r>
      <w:r>
        <w:rPr>
          <w:rFonts w:hint="eastAsia" w:ascii="仿宋_GB2312" w:hAnsi="仿宋_GB2312" w:cs="仿宋_GB2312"/>
          <w:color w:val="auto"/>
          <w:kern w:val="2"/>
          <w:sz w:val="32"/>
          <w:szCs w:val="32"/>
          <w:lang w:val="en-US" w:eastAsia="zh-CN" w:bidi="ar-SA"/>
        </w:rPr>
        <w:t>公布中医类等医疗服务价格项目</w:t>
      </w:r>
      <w:r>
        <w:rPr>
          <w:rFonts w:hint="eastAsia" w:ascii="仿宋_GB2312" w:hAnsi="仿宋_GB2312" w:eastAsia="仿宋_GB2312" w:cs="仿宋_GB2312"/>
          <w:color w:val="auto"/>
          <w:kern w:val="2"/>
          <w:sz w:val="32"/>
          <w:szCs w:val="32"/>
          <w:lang w:val="en-US" w:eastAsia="zh-CN" w:bidi="ar-SA"/>
        </w:rPr>
        <w:t>的通知</w:t>
      </w:r>
      <w:r>
        <w:rPr>
          <w:rStyle w:val="14"/>
          <w:rFonts w:hint="eastAsia" w:ascii="仿宋_GB2312" w:hAnsi="仿宋_GB2312" w:cs="仿宋_GB2312"/>
          <w:color w:val="auto"/>
          <w:kern w:val="2"/>
          <w:sz w:val="32"/>
          <w:szCs w:val="32"/>
          <w:lang w:val="en-US" w:eastAsia="zh-CN" w:bidi="ar-SA"/>
        </w:rPr>
        <w:t>（征求意见稿）》（以下简称《通知（征求意见稿）》）。</w:t>
      </w:r>
    </w:p>
    <w:p>
      <w:pPr>
        <w:spacing w:line="560" w:lineRule="exact"/>
        <w:ind w:firstLine="640" w:firstLineChars="200"/>
        <w:rPr>
          <w:rFonts w:hint="default" w:ascii="Times New Roman" w:hAnsi="Times New Roman" w:eastAsia="方正黑体_GBK" w:cs="Nimbus Roman"/>
          <w:color w:val="auto"/>
          <w:sz w:val="32"/>
          <w:szCs w:val="32"/>
          <w:lang w:val="en-US" w:eastAsia="zh-CN"/>
        </w:rPr>
      </w:pPr>
      <w:r>
        <w:rPr>
          <w:rFonts w:hint="default" w:ascii="Times New Roman" w:hAnsi="Times New Roman" w:eastAsia="方正黑体_GBK" w:cs="Nimbus Roman"/>
          <w:color w:val="auto"/>
          <w:sz w:val="32"/>
          <w:szCs w:val="32"/>
          <w:lang w:val="en-US" w:eastAsia="zh-CN"/>
        </w:rPr>
        <w:t>二、政策依据</w:t>
      </w:r>
    </w:p>
    <w:p>
      <w:pPr>
        <w:pStyle w:val="10"/>
        <w:widowControl/>
        <w:spacing w:beforeAutospacing="0" w:afterAutospacing="0" w:line="560" w:lineRule="exact"/>
        <w:ind w:firstLine="640" w:firstLineChars="200"/>
        <w:jc w:val="both"/>
        <w:rPr>
          <w:rFonts w:hint="eastAsia" w:ascii="仿宋_GB2312" w:hAnsi="仿宋_GB2312" w:eastAsia="仿宋_GB2312" w:cs="仿宋_GB2312"/>
          <w:color w:val="auto"/>
          <w:kern w:val="2"/>
          <w:sz w:val="32"/>
          <w:szCs w:val="32"/>
          <w:lang w:bidi="ar-SA"/>
        </w:rPr>
      </w:pPr>
      <w:r>
        <w:rPr>
          <w:rFonts w:hint="eastAsia" w:ascii="仿宋_GB2312" w:hAnsi="仿宋_GB2312" w:eastAsia="仿宋_GB2312" w:cs="仿宋_GB2312"/>
          <w:color w:val="auto"/>
          <w:kern w:val="2"/>
          <w:sz w:val="32"/>
          <w:szCs w:val="32"/>
          <w:lang w:eastAsia="zh-CN" w:bidi="ar-SA"/>
        </w:rPr>
        <w:t>（一）</w:t>
      </w:r>
      <w:r>
        <w:rPr>
          <w:rFonts w:hint="eastAsia" w:ascii="仿宋_GB2312" w:hAnsi="仿宋_GB2312" w:eastAsia="仿宋_GB2312" w:cs="仿宋_GB2312"/>
          <w:color w:val="auto"/>
          <w:kern w:val="2"/>
          <w:sz w:val="32"/>
          <w:szCs w:val="32"/>
          <w:lang w:bidi="ar-SA"/>
        </w:rPr>
        <w:t>广东省人民政府办公厅关于印发《广东省定价目录（2022年版）》的通知（</w:t>
      </w:r>
      <w:r>
        <w:rPr>
          <w:rFonts w:hint="eastAsia" w:ascii="仿宋_GB2312" w:hAnsi="仿宋_GB2312" w:eastAsia="仿宋_GB2312" w:cs="仿宋_GB2312"/>
          <w:color w:val="auto"/>
          <w:kern w:val="2"/>
          <w:sz w:val="32"/>
          <w:szCs w:val="32"/>
          <w:lang w:eastAsia="zh-CN" w:bidi="ar-SA"/>
        </w:rPr>
        <w:t>粤府办</w:t>
      </w:r>
      <w:r>
        <w:rPr>
          <w:rFonts w:hint="eastAsia" w:ascii="仿宋_GB2312" w:hAnsi="仿宋_GB2312" w:eastAsia="仿宋_GB2312" w:cs="仿宋_GB2312"/>
          <w:color w:val="auto"/>
          <w:kern w:val="2"/>
          <w:sz w:val="32"/>
          <w:szCs w:val="32"/>
          <w:lang w:bidi="ar-SA"/>
        </w:rPr>
        <w:t>〔2022〕</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bidi="ar-SA"/>
        </w:rPr>
        <w:t>号）</w:t>
      </w:r>
    </w:p>
    <w:p>
      <w:pPr>
        <w:pStyle w:val="10"/>
        <w:widowControl/>
        <w:spacing w:beforeAutospacing="0" w:afterAutospacing="0" w:line="560" w:lineRule="exact"/>
        <w:ind w:firstLine="640" w:firstLineChars="200"/>
        <w:jc w:val="both"/>
        <w:rPr>
          <w:rFonts w:hint="eastAsia" w:ascii="仿宋_GB2312" w:hAnsi="仿宋_GB2312" w:eastAsia="仿宋_GB2312" w:cs="仿宋_GB2312"/>
          <w:color w:val="auto"/>
          <w:kern w:val="2"/>
          <w:sz w:val="32"/>
          <w:szCs w:val="32"/>
          <w:lang w:bidi="ar-SA"/>
        </w:rPr>
      </w:pPr>
      <w:r>
        <w:rPr>
          <w:rStyle w:val="14"/>
          <w:rFonts w:hint="eastAsia" w:ascii="仿宋_GB2312" w:hAnsi="仿宋_GB2312" w:eastAsia="仿宋_GB2312" w:cs="仿宋_GB2312"/>
          <w:color w:val="auto"/>
          <w:sz w:val="32"/>
          <w:szCs w:val="32"/>
          <w:lang w:eastAsia="zh-CN"/>
        </w:rPr>
        <w:t>（二）《广东省发展改革委关于印发〈广东省价格听证目录（2022年版）〉的通知》（粤发改规〔2022〕13号）</w:t>
      </w:r>
    </w:p>
    <w:p>
      <w:pPr>
        <w:pStyle w:val="10"/>
        <w:widowControl/>
        <w:spacing w:beforeAutospacing="0" w:afterAutospacing="0" w:line="560" w:lineRule="exact"/>
        <w:ind w:firstLine="640" w:firstLineChars="200"/>
        <w:jc w:val="both"/>
        <w:rPr>
          <w:rStyle w:val="14"/>
          <w:rFonts w:hint="eastAsia" w:ascii="仿宋_GB2312" w:hAnsi="仿宋_GB2312" w:eastAsia="仿宋_GB2312" w:cs="仿宋_GB2312"/>
          <w:color w:val="auto"/>
          <w:sz w:val="32"/>
          <w:szCs w:val="32"/>
          <w:lang w:eastAsia="zh-CN"/>
        </w:rPr>
      </w:pPr>
      <w:r>
        <w:rPr>
          <w:rStyle w:val="14"/>
          <w:rFonts w:hint="eastAsia" w:ascii="仿宋_GB2312" w:hAnsi="仿宋_GB2312" w:eastAsia="仿宋_GB2312" w:cs="仿宋_GB2312"/>
          <w:color w:val="auto"/>
          <w:sz w:val="32"/>
          <w:szCs w:val="32"/>
          <w:lang w:eastAsia="zh-CN"/>
        </w:rPr>
        <w:t>（三）</w:t>
      </w:r>
      <w:r>
        <w:rPr>
          <w:rStyle w:val="14"/>
          <w:rFonts w:hint="eastAsia" w:ascii="仿宋_GB2312" w:hAnsi="仿宋_GB2312" w:eastAsia="仿宋_GB2312" w:cs="仿宋_GB2312"/>
          <w:color w:val="auto"/>
          <w:sz w:val="32"/>
          <w:szCs w:val="32"/>
        </w:rPr>
        <w:t>《广东省发展改革委关于印发关于政府制定价格行为规则的实施细则（2024年修订）的通知》(粤发改规〔2024〕3号)</w:t>
      </w:r>
    </w:p>
    <w:p>
      <w:pPr>
        <w:pStyle w:val="10"/>
        <w:widowControl/>
        <w:spacing w:beforeAutospacing="0" w:afterAutospacing="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四</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sz w:val="32"/>
          <w:szCs w:val="32"/>
          <w:lang w:val="en-US" w:eastAsia="zh-CN" w:bidi="ar-SA"/>
        </w:rPr>
        <w:t>《</w:t>
      </w:r>
      <w:r>
        <w:rPr>
          <w:rFonts w:hint="eastAsia" w:ascii="仿宋_GB2312" w:eastAsia="仿宋_GB2312"/>
          <w:color w:val="auto"/>
          <w:sz w:val="32"/>
          <w:szCs w:val="32"/>
          <w:lang w:val="en-US" w:eastAsia="zh-CN"/>
        </w:rPr>
        <w:t>广东省医疗保障局关于</w:t>
      </w:r>
      <w:r>
        <w:rPr>
          <w:rFonts w:hint="eastAsia" w:ascii="仿宋_GB2312"/>
          <w:color w:val="auto"/>
          <w:sz w:val="32"/>
          <w:szCs w:val="32"/>
          <w:lang w:val="en-US" w:eastAsia="zh-CN"/>
        </w:rPr>
        <w:t>公布放射检查类</w:t>
      </w:r>
      <w:r>
        <w:rPr>
          <w:rFonts w:hint="eastAsia" w:ascii="仿宋_GB2312" w:hAnsi="Times New Roman" w:eastAsia="仿宋_GB2312" w:cs="Times New Roman"/>
          <w:color w:val="auto"/>
          <w:sz w:val="32"/>
          <w:szCs w:val="32"/>
          <w:lang w:val="en-US" w:eastAsia="zh-CN"/>
        </w:rPr>
        <w:t>医疗服务价格项目的通知</w:t>
      </w:r>
      <w:r>
        <w:rPr>
          <w:rFonts w:hint="eastAsia" w:ascii="仿宋_GB2312" w:hAnsi="仿宋_GB2312" w:eastAsia="仿宋_GB2312" w:cs="仿宋_GB2312"/>
          <w:color w:val="auto"/>
          <w:sz w:val="32"/>
          <w:szCs w:val="32"/>
          <w:lang w:val="en-US" w:eastAsia="zh-CN"/>
        </w:rPr>
        <w:t>》（粤医保发〔202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号）</w:t>
      </w:r>
    </w:p>
    <w:p>
      <w:pPr>
        <w:pStyle w:val="10"/>
        <w:widowControl/>
        <w:spacing w:beforeAutospacing="0" w:afterAutospacing="0"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val="en-US" w:eastAsia="zh-CN" w:bidi="ar-SA"/>
        </w:rPr>
        <w:t>《</w:t>
      </w:r>
      <w:r>
        <w:rPr>
          <w:rFonts w:hint="eastAsia" w:ascii="仿宋_GB2312" w:eastAsia="仿宋_GB2312"/>
          <w:color w:val="auto"/>
          <w:sz w:val="32"/>
          <w:szCs w:val="32"/>
          <w:lang w:val="en-US" w:eastAsia="zh-CN"/>
        </w:rPr>
        <w:t>广东省医疗保障局关于</w:t>
      </w:r>
      <w:r>
        <w:rPr>
          <w:rFonts w:hint="eastAsia" w:ascii="仿宋_GB2312"/>
          <w:color w:val="auto"/>
          <w:sz w:val="32"/>
          <w:szCs w:val="32"/>
          <w:lang w:val="en-US" w:eastAsia="zh-CN"/>
        </w:rPr>
        <w:t>公布中医类等</w:t>
      </w:r>
      <w:r>
        <w:rPr>
          <w:rFonts w:hint="eastAsia" w:ascii="仿宋_GB2312" w:hAnsi="Times New Roman" w:eastAsia="仿宋_GB2312" w:cs="Times New Roman"/>
          <w:color w:val="auto"/>
          <w:sz w:val="32"/>
          <w:szCs w:val="32"/>
          <w:lang w:val="en-US" w:eastAsia="zh-CN"/>
        </w:rPr>
        <w:t>医疗服务价格项目的通知</w:t>
      </w:r>
      <w:r>
        <w:rPr>
          <w:rFonts w:hint="eastAsia" w:ascii="仿宋_GB2312" w:hAnsi="仿宋_GB2312" w:eastAsia="仿宋_GB2312" w:cs="仿宋_GB2312"/>
          <w:color w:val="auto"/>
          <w:sz w:val="32"/>
          <w:szCs w:val="32"/>
          <w:lang w:val="en-US" w:eastAsia="zh-CN"/>
        </w:rPr>
        <w:t>》（粤医保发〔202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号）</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color w:val="auto"/>
          <w:kern w:val="0"/>
          <w:sz w:val="32"/>
          <w:lang w:eastAsia="zh-CN"/>
        </w:rPr>
      </w:pPr>
      <w:r>
        <w:rPr>
          <w:rFonts w:hint="default" w:ascii="Times New Roman" w:hAnsi="Times New Roman" w:eastAsia="黑体" w:cs="Times New Roman"/>
          <w:b w:val="0"/>
          <w:bCs w:val="0"/>
          <w:color w:val="auto"/>
          <w:kern w:val="0"/>
          <w:sz w:val="32"/>
          <w:lang w:eastAsia="zh-CN"/>
        </w:rPr>
        <w:t>三、</w:t>
      </w:r>
      <w:r>
        <w:rPr>
          <w:rFonts w:hint="eastAsia" w:ascii="Times New Roman" w:hAnsi="Times New Roman" w:eastAsia="黑体" w:cs="Times New Roman"/>
          <w:b w:val="0"/>
          <w:bCs w:val="0"/>
          <w:color w:val="auto"/>
          <w:kern w:val="0"/>
          <w:sz w:val="32"/>
          <w:lang w:eastAsia="zh-CN"/>
        </w:rPr>
        <w:t>定价</w:t>
      </w:r>
      <w:r>
        <w:rPr>
          <w:rFonts w:hint="default" w:ascii="Times New Roman" w:hAnsi="Times New Roman" w:eastAsia="黑体" w:cs="Times New Roman"/>
          <w:b w:val="0"/>
          <w:bCs w:val="0"/>
          <w:color w:val="auto"/>
          <w:kern w:val="0"/>
          <w:sz w:val="32"/>
          <w:lang w:eastAsia="zh-CN"/>
        </w:rPr>
        <w:t>过程</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（一）</w:t>
      </w:r>
      <w:r>
        <w:rPr>
          <w:rFonts w:hint="default" w:ascii="Times New Roman" w:hAnsi="Times New Roman" w:eastAsia="楷体_GB2312" w:cs="Times New Roman"/>
          <w:color w:val="auto"/>
          <w:kern w:val="0"/>
          <w:sz w:val="32"/>
          <w:szCs w:val="32"/>
          <w:lang w:val="en-US" w:eastAsia="zh-CN" w:bidi="ar-SA"/>
        </w:rPr>
        <w:t>成本调查。</w:t>
      </w:r>
      <w:r>
        <w:rPr>
          <w:rFonts w:hint="eastAsia" w:ascii="仿宋_GB2312" w:hAnsi="仿宋_GB2312" w:eastAsia="仿宋_GB2312" w:cs="仿宋_GB2312"/>
          <w:color w:val="auto"/>
          <w:kern w:val="0"/>
          <w:sz w:val="32"/>
          <w:szCs w:val="32"/>
          <w:lang w:val="en-US" w:eastAsia="zh-CN" w:bidi="ar-SA"/>
        </w:rPr>
        <w:t>接收到省局预通知后，</w:t>
      </w:r>
      <w:r>
        <w:rPr>
          <w:rFonts w:hint="eastAsia" w:ascii="仿宋_GB2312" w:hAnsi="仿宋_GB2312" w:eastAsia="仿宋_GB2312" w:cs="仿宋_GB2312"/>
          <w:color w:val="auto"/>
          <w:kern w:val="0"/>
          <w:sz w:val="32"/>
          <w:szCs w:val="32"/>
          <w:lang w:val="en-US" w:eastAsia="zh-CN"/>
        </w:rPr>
        <w:t>我局选取茂名市人民医院等9家医疗机构作为样本医院，开展</w:t>
      </w:r>
      <w:r>
        <w:rPr>
          <w:rStyle w:val="14"/>
          <w:rFonts w:hint="eastAsia" w:ascii="仿宋_GB2312" w:hAnsi="仿宋_GB2312" w:eastAsia="仿宋_GB2312" w:cs="仿宋_GB2312"/>
          <w:color w:val="auto"/>
          <w:kern w:val="0"/>
          <w:sz w:val="32"/>
          <w:szCs w:val="32"/>
          <w:lang w:val="en-US" w:eastAsia="zh-CN" w:bidi="ar-SA"/>
        </w:rPr>
        <w:t>中医类等医疗服务项目</w:t>
      </w:r>
      <w:r>
        <w:rPr>
          <w:rFonts w:hint="eastAsia" w:ascii="仿宋_GB2312" w:hAnsi="仿宋_GB2312" w:eastAsia="仿宋_GB2312" w:cs="仿宋_GB2312"/>
          <w:color w:val="auto"/>
          <w:kern w:val="0"/>
          <w:sz w:val="32"/>
          <w:szCs w:val="32"/>
          <w:lang w:val="en-US" w:eastAsia="zh-CN"/>
        </w:rPr>
        <w:t>成本调查工作，为后续项目价格制定奠定基础。</w:t>
      </w:r>
    </w:p>
    <w:p>
      <w:pPr>
        <w:numPr>
          <w:ilvl w:val="0"/>
          <w:numId w:val="0"/>
        </w:numPr>
        <w:adjustRightInd w:val="0"/>
        <w:snapToGrid w:val="0"/>
        <w:spacing w:beforeAutospacing="0" w:afterAutospacing="0"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en-US" w:eastAsia="zh-CN"/>
        </w:rPr>
        <w:t>）专家论证</w:t>
      </w:r>
      <w:r>
        <w:rPr>
          <w:rFonts w:hint="default" w:ascii="Times New Roman" w:hAnsi="Times New Roman" w:eastAsia="仿宋_GB2312" w:cs="Times New Roman"/>
          <w:color w:val="auto"/>
          <w:sz w:val="32"/>
          <w:szCs w:val="32"/>
          <w:lang w:val="en-US" w:eastAsia="zh-CN"/>
        </w:rPr>
        <w:t>。结合成本调</w:t>
      </w:r>
      <w:r>
        <w:rPr>
          <w:rFonts w:hint="eastAsia" w:ascii="仿宋_GB2312" w:hAnsi="仿宋_GB2312" w:eastAsia="仿宋_GB2312" w:cs="仿宋_GB2312"/>
          <w:color w:val="auto"/>
          <w:sz w:val="32"/>
          <w:szCs w:val="32"/>
          <w:lang w:val="en-US" w:eastAsia="zh-CN"/>
        </w:rPr>
        <w:t>查情况，我局于202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日</w:t>
      </w:r>
      <w:r>
        <w:rPr>
          <w:rFonts w:hint="eastAsia" w:ascii="仿宋_GB2312" w:hAnsi="仿宋_GB2312" w:cs="仿宋_GB2312"/>
          <w:color w:val="auto"/>
          <w:sz w:val="32"/>
          <w:szCs w:val="32"/>
          <w:lang w:val="en-US" w:eastAsia="zh-CN"/>
        </w:rPr>
        <w:t>-4月9日按照</w:t>
      </w:r>
      <w:r>
        <w:rPr>
          <w:rFonts w:hint="default" w:ascii="Times New Roman" w:hAnsi="Times New Roman" w:cs="Times New Roman"/>
          <w:color w:val="auto"/>
          <w:sz w:val="32"/>
          <w:szCs w:val="32"/>
          <w:lang w:val="en-US" w:eastAsia="zh-CN"/>
        </w:rPr>
        <w:t>医疗服务价格项目立项指南分别</w:t>
      </w:r>
      <w:r>
        <w:rPr>
          <w:rFonts w:hint="eastAsia" w:ascii="Times New Roman" w:hAnsi="Times New Roman" w:cs="Times New Roman"/>
          <w:color w:val="auto"/>
          <w:sz w:val="32"/>
          <w:szCs w:val="32"/>
          <w:lang w:val="en-US" w:eastAsia="zh-CN"/>
        </w:rPr>
        <w:t>抽取我市</w:t>
      </w:r>
      <w:r>
        <w:rPr>
          <w:rFonts w:hint="default" w:ascii="Times New Roman" w:hAnsi="Times New Roman" w:cs="Times New Roman"/>
          <w:color w:val="auto"/>
          <w:sz w:val="32"/>
          <w:szCs w:val="32"/>
          <w:lang w:val="en-US" w:eastAsia="zh-CN"/>
        </w:rPr>
        <w:t>医疗机构护理类</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产科类、放射检查类、</w:t>
      </w:r>
      <w:r>
        <w:rPr>
          <w:rFonts w:hint="default" w:ascii="Times New Roman" w:hAnsi="Times New Roman" w:eastAsia="仿宋_GB2312" w:cs="Times New Roman"/>
          <w:b w:val="0"/>
          <w:bCs w:val="0"/>
          <w:color w:val="auto"/>
          <w:sz w:val="32"/>
          <w:szCs w:val="32"/>
          <w:lang w:eastAsia="zh-CN"/>
        </w:rPr>
        <w:t>中医类（灸法、拔罐、推拿）、中医外治类</w:t>
      </w:r>
      <w:r>
        <w:rPr>
          <w:rFonts w:hint="default" w:ascii="Times New Roman" w:hAnsi="Times New Roman"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医</w:t>
      </w:r>
      <w:r>
        <w:rPr>
          <w:rFonts w:hint="eastAsia" w:ascii="仿宋_GB2312" w:hAnsi="仿宋_GB2312" w:eastAsia="仿宋_GB2312" w:cs="仿宋_GB2312"/>
          <w:color w:val="auto"/>
          <w:sz w:val="32"/>
          <w:szCs w:val="32"/>
          <w:lang w:val="en-US" w:eastAsia="zh-CN"/>
        </w:rPr>
        <w:t>保物价专家</w:t>
      </w:r>
      <w:r>
        <w:rPr>
          <w:rFonts w:hint="default" w:ascii="Times New Roman" w:hAnsi="Times New Roman" w:cs="Times New Roman"/>
          <w:color w:val="auto"/>
          <w:sz w:val="32"/>
          <w:szCs w:val="32"/>
          <w:lang w:val="en-US" w:eastAsia="zh-CN"/>
        </w:rPr>
        <w:t>召开护理类和产科类、放射检查类、</w:t>
      </w:r>
      <w:r>
        <w:rPr>
          <w:rFonts w:hint="default" w:ascii="Times New Roman" w:hAnsi="Times New Roman" w:eastAsia="仿宋_GB2312" w:cs="Times New Roman"/>
          <w:b w:val="0"/>
          <w:bCs w:val="0"/>
          <w:color w:val="auto"/>
          <w:sz w:val="32"/>
          <w:szCs w:val="32"/>
          <w:lang w:eastAsia="zh-CN"/>
        </w:rPr>
        <w:t>中医类（灸法、拔罐、推拿）和中医外治类</w:t>
      </w:r>
      <w:r>
        <w:rPr>
          <w:rFonts w:hint="default" w:ascii="Times New Roman" w:hAnsi="Times New Roman" w:cs="Times New Roman"/>
          <w:color w:val="auto"/>
          <w:sz w:val="32"/>
          <w:szCs w:val="32"/>
          <w:lang w:val="en-US" w:eastAsia="zh-CN"/>
        </w:rPr>
        <w:t>专</w:t>
      </w:r>
      <w:r>
        <w:rPr>
          <w:rFonts w:hint="eastAsia" w:ascii="仿宋_GB2312" w:hAnsi="仿宋_GB2312" w:cs="仿宋_GB2312"/>
          <w:color w:val="auto"/>
          <w:sz w:val="32"/>
          <w:szCs w:val="32"/>
          <w:lang w:val="en-US" w:eastAsia="zh-CN"/>
        </w:rPr>
        <w:t>家论证会。</w:t>
      </w:r>
      <w:r>
        <w:rPr>
          <w:rFonts w:hint="eastAsia"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lang w:val="en-US" w:eastAsia="zh-CN"/>
        </w:rPr>
        <w:t>专家论证会</w:t>
      </w:r>
      <w:r>
        <w:rPr>
          <w:rFonts w:hint="eastAsia" w:ascii="Times New Roman" w:hAnsi="Times New Roman" w:eastAsia="仿宋_GB2312" w:cs="Times New Roman"/>
          <w:color w:val="auto"/>
          <w:sz w:val="32"/>
          <w:szCs w:val="32"/>
          <w:lang w:val="en-US" w:eastAsia="zh-CN"/>
        </w:rPr>
        <w:t>上，专家组</w:t>
      </w:r>
      <w:r>
        <w:rPr>
          <w:rFonts w:hint="eastAsia" w:ascii="Times New Roman" w:hAnsi="Times New Roman" w:cs="Times New Roman"/>
          <w:color w:val="auto"/>
          <w:sz w:val="32"/>
          <w:szCs w:val="32"/>
          <w:lang w:val="en-US" w:eastAsia="zh-CN"/>
        </w:rPr>
        <w:t>依托项目成本，结合</w:t>
      </w:r>
      <w:r>
        <w:rPr>
          <w:rFonts w:hint="default" w:ascii="Times New Roman" w:hAnsi="Times New Roman" w:eastAsia="仿宋_GB2312" w:cs="Nimbus Roman"/>
          <w:color w:val="auto"/>
          <w:sz w:val="32"/>
          <w:szCs w:val="32"/>
          <w:lang w:val="en-US" w:eastAsia="zh-CN"/>
        </w:rPr>
        <w:t>地区经济医疗发展水平和群众承受能力，在确保群众负担总体稳定的基础上，综合考虑地市间价格的比价关系、居民价格消费指数、次均费用增幅等因素</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对</w:t>
      </w:r>
      <w:r>
        <w:rPr>
          <w:rFonts w:hint="eastAsia" w:ascii="仿宋_GB2312" w:hAnsi="仿宋_GB2312" w:cs="仿宋_GB2312"/>
          <w:color w:val="auto"/>
          <w:kern w:val="0"/>
          <w:sz w:val="32"/>
          <w:szCs w:val="32"/>
          <w:lang w:val="en-US" w:eastAsia="zh-CN" w:bidi="ar-SA"/>
        </w:rPr>
        <w:t>中医类等</w:t>
      </w:r>
      <w:r>
        <w:rPr>
          <w:rFonts w:hint="eastAsia" w:ascii="Times New Roman" w:hAnsi="Times New Roman" w:cs="Times New Roman"/>
          <w:color w:val="auto"/>
          <w:sz w:val="32"/>
          <w:szCs w:val="32"/>
          <w:lang w:val="en-US" w:eastAsia="zh-CN"/>
        </w:rPr>
        <w:t>医疗服务价格项目进行充分论证</w:t>
      </w:r>
      <w:r>
        <w:rPr>
          <w:rFonts w:hint="eastAsia" w:ascii="Times New Roman" w:hAnsi="Times New Roman" w:eastAsia="仿宋_GB2312" w:cs="Times New Roman"/>
          <w:color w:val="auto"/>
          <w:sz w:val="32"/>
          <w:szCs w:val="32"/>
          <w:lang w:val="en-US" w:eastAsia="zh-CN"/>
        </w:rPr>
        <w:t>，并拟定</w:t>
      </w:r>
      <w:r>
        <w:rPr>
          <w:rFonts w:hint="eastAsia" w:ascii="Times New Roman" w:hAnsi="Times New Roman" w:cs="Times New Roman"/>
          <w:color w:val="auto"/>
          <w:sz w:val="32"/>
          <w:szCs w:val="32"/>
          <w:lang w:val="en-US" w:eastAsia="zh-CN"/>
        </w:rPr>
        <w:t>了</w:t>
      </w:r>
      <w:r>
        <w:rPr>
          <w:rFonts w:hint="eastAsia" w:ascii="Times New Roman" w:hAnsi="Times New Roman" w:eastAsia="仿宋_GB2312" w:cs="Times New Roman"/>
          <w:color w:val="auto"/>
          <w:sz w:val="32"/>
          <w:szCs w:val="32"/>
          <w:lang w:val="en-US" w:eastAsia="zh-CN"/>
        </w:rPr>
        <w:t>我市</w:t>
      </w:r>
      <w:r>
        <w:rPr>
          <w:rFonts w:hint="eastAsia" w:ascii="仿宋_GB2312" w:hAnsi="仿宋_GB2312" w:cs="仿宋_GB2312"/>
          <w:color w:val="auto"/>
          <w:kern w:val="0"/>
          <w:sz w:val="32"/>
          <w:szCs w:val="32"/>
          <w:lang w:val="en-US" w:eastAsia="zh-CN" w:bidi="ar-SA"/>
        </w:rPr>
        <w:t>中医类等</w:t>
      </w:r>
      <w:r>
        <w:rPr>
          <w:rStyle w:val="14"/>
          <w:rFonts w:hint="eastAsia" w:ascii="仿宋_GB2312" w:hAnsi="仿宋_GB2312" w:eastAsia="仿宋_GB2312" w:cs="仿宋_GB2312"/>
          <w:color w:val="auto"/>
          <w:kern w:val="2"/>
          <w:sz w:val="32"/>
          <w:szCs w:val="32"/>
          <w:lang w:val="en-US" w:eastAsia="zh-CN" w:bidi="ar-SA"/>
        </w:rPr>
        <w:t>医疗服务项目</w:t>
      </w:r>
      <w:r>
        <w:rPr>
          <w:rFonts w:hint="eastAsia" w:ascii="仿宋_GB2312" w:hAnsi="仿宋_GB2312" w:eastAsia="仿宋_GB2312" w:cs="仿宋_GB2312"/>
          <w:color w:val="auto"/>
          <w:sz w:val="32"/>
          <w:szCs w:val="32"/>
          <w:lang w:val="en-US" w:eastAsia="zh-CN"/>
        </w:rPr>
        <w:t>的政府指导</w:t>
      </w:r>
      <w:r>
        <w:rPr>
          <w:rFonts w:hint="eastAsia" w:ascii="Times New Roman" w:hAnsi="Times New Roman" w:eastAsia="仿宋_GB2312" w:cs="Times New Roman"/>
          <w:color w:val="auto"/>
          <w:sz w:val="32"/>
          <w:szCs w:val="32"/>
          <w:lang w:val="en-US" w:eastAsia="zh-CN"/>
        </w:rPr>
        <w:t>价。</w:t>
      </w:r>
    </w:p>
    <w:p>
      <w:pPr>
        <w:pStyle w:val="2"/>
        <w:ind w:firstLine="800" w:firstLineChars="250"/>
        <w:rPr>
          <w:rFonts w:hint="eastAsia" w:ascii="仿宋_GB2312" w:hAnsi="仿宋_GB2312" w:eastAsia="仿宋_GB2312" w:cs="仿宋_GB2312"/>
          <w:color w:val="auto"/>
          <w:kern w:val="0"/>
          <w:sz w:val="32"/>
          <w:szCs w:val="32"/>
          <w:lang w:val="en-US" w:eastAsia="zh-CN"/>
        </w:rPr>
      </w:pPr>
      <w:r>
        <w:rPr>
          <w:rFonts w:hint="default" w:ascii="Times New Roman" w:hAnsi="Times New Roman" w:eastAsia="楷体_GB2312" w:cs="Times New Roman"/>
          <w:color w:val="auto"/>
          <w:kern w:val="0"/>
          <w:sz w:val="32"/>
          <w:szCs w:val="32"/>
          <w:lang w:val="en-US" w:eastAsia="zh-CN"/>
        </w:rPr>
        <w:t>（三）风险评估。</w:t>
      </w:r>
      <w:r>
        <w:rPr>
          <w:rFonts w:hint="eastAsia" w:ascii="仿宋_GB2312" w:hAnsi="仿宋_GB2312" w:eastAsia="仿宋_GB2312" w:cs="仿宋_GB2312"/>
          <w:color w:val="auto"/>
          <w:kern w:val="0"/>
          <w:sz w:val="32"/>
          <w:szCs w:val="32"/>
          <w:lang w:val="en-US" w:eastAsia="zh-CN"/>
        </w:rPr>
        <w:t>经第三方评估，此次中医类等医疗服务项目定价实施风险较小，主要评估结论如下:</w:t>
      </w:r>
    </w:p>
    <w:p>
      <w:pPr>
        <w:pStyle w:val="2"/>
        <w:ind w:firstLine="800" w:firstLineChars="25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总体上我市此次定价的五批国家立项指南项目的费用水平较立项前保持总体稳定，不会增加群众就医负担、医疗机构运营压力和医保基金支付压力。其中放射检查类项目的收费水平有所降低，释放出的调价空间用于上调技术劳务价值高的中医类（灸法、拔罐、推拿）、中医外治类产科类、产科类和护理类项目价格，提高了医疗服务收入占比、降低了检查收入占比，有利于优化医疗机构的收入结构，推动公立医疗机构可持续健康发展。</w:t>
      </w:r>
    </w:p>
    <w:p>
      <w:pPr>
        <w:pStyle w:val="2"/>
        <w:spacing w:line="560" w:lineRule="exact"/>
        <w:ind w:firstLine="800" w:firstLineChars="250"/>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四、拟定价格方案</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ascii="CESI楷体-GB2312" w:hAnsi="CESI楷体-GB2312" w:eastAsia="CESI楷体-GB2312" w:cs="CESI楷体-GB2312"/>
          <w:color w:val="auto"/>
          <w:sz w:val="32"/>
          <w:szCs w:val="32"/>
          <w:lang w:eastAsia="zh-CN"/>
        </w:rPr>
      </w:pPr>
      <w:r>
        <w:rPr>
          <w:rFonts w:hint="eastAsia" w:ascii="Times New Roman" w:hAnsi="Times New Roman" w:cs="Nimbus Roman"/>
          <w:color w:val="auto"/>
          <w:sz w:val="32"/>
          <w:szCs w:val="32"/>
          <w:lang w:eastAsia="zh-CN"/>
        </w:rPr>
        <w:t>（一）</w:t>
      </w:r>
      <w:r>
        <w:rPr>
          <w:rFonts w:hint="eastAsia" w:ascii="CESI楷体-GB2312" w:hAnsi="CESI楷体-GB2312" w:eastAsia="CESI楷体-GB2312" w:cs="CESI楷体-GB2312"/>
          <w:color w:val="auto"/>
          <w:sz w:val="32"/>
          <w:szCs w:val="32"/>
          <w:lang w:eastAsia="zh-CN"/>
        </w:rPr>
        <w:t>定价方案：</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cs="仿宋_GB2312"/>
          <w:color w:val="auto"/>
          <w:sz w:val="32"/>
          <w:szCs w:val="32"/>
          <w:lang w:eastAsia="zh-CN"/>
        </w:rPr>
      </w:pPr>
      <w:r>
        <w:rPr>
          <w:rFonts w:hint="eastAsia" w:ascii="CESI楷体-GB2312" w:hAnsi="CESI楷体-GB2312" w:eastAsia="CESI楷体-GB2312" w:cs="CESI楷体-GB2312"/>
          <w:b/>
          <w:bCs/>
          <w:color w:val="auto"/>
          <w:sz w:val="32"/>
          <w:szCs w:val="32"/>
          <w:lang w:eastAsia="zh-CN"/>
        </w:rPr>
        <w:t>护理类：</w:t>
      </w:r>
      <w:r>
        <w:rPr>
          <w:rFonts w:hint="eastAsia" w:ascii="仿宋_GB2312" w:hAnsi="仿宋_GB2312" w:eastAsia="仿宋_GB2312" w:cs="仿宋_GB2312"/>
          <w:color w:val="auto"/>
          <w:sz w:val="32"/>
          <w:szCs w:val="32"/>
          <w:lang w:eastAsia="zh-CN"/>
        </w:rPr>
        <w:t>在省最高限价基础上下浮</w:t>
      </w:r>
      <w:r>
        <w:rPr>
          <w:rFonts w:hint="eastAsia" w:ascii="仿宋_GB2312" w:hAnsi="仿宋_GB2312" w:eastAsia="仿宋_GB2312" w:cs="仿宋_GB2312"/>
          <w:color w:val="auto"/>
          <w:sz w:val="32"/>
          <w:szCs w:val="32"/>
          <w:lang w:val="en-US" w:eastAsia="zh-CN"/>
        </w:rPr>
        <w:t>10%</w:t>
      </w:r>
      <w:r>
        <w:rPr>
          <w:rFonts w:hint="eastAsia" w:cs="仿宋_GB2312"/>
          <w:color w:val="auto"/>
          <w:sz w:val="32"/>
          <w:szCs w:val="32"/>
          <w:lang w:val="en-US" w:eastAsia="zh-CN"/>
        </w:rPr>
        <w:t>。</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cs="仿宋_GB2312"/>
          <w:color w:val="auto"/>
          <w:sz w:val="32"/>
          <w:szCs w:val="32"/>
          <w:lang w:eastAsia="zh-CN"/>
        </w:rPr>
      </w:pPr>
      <w:r>
        <w:rPr>
          <w:rFonts w:hint="eastAsia" w:ascii="CESI楷体-GB2312" w:hAnsi="CESI楷体-GB2312" w:eastAsia="CESI楷体-GB2312" w:cs="CESI楷体-GB2312"/>
          <w:b/>
          <w:bCs/>
          <w:color w:val="auto"/>
          <w:sz w:val="32"/>
          <w:szCs w:val="32"/>
          <w:lang w:eastAsia="zh-CN"/>
        </w:rPr>
        <w:t>产科类：</w:t>
      </w:r>
      <w:r>
        <w:rPr>
          <w:rFonts w:hint="eastAsia" w:ascii="仿宋_GB2312" w:hAnsi="仿宋_GB2312" w:eastAsia="仿宋_GB2312" w:cs="仿宋_GB2312"/>
          <w:color w:val="auto"/>
          <w:sz w:val="32"/>
          <w:szCs w:val="32"/>
          <w:lang w:val="en-US" w:eastAsia="zh-CN"/>
        </w:rPr>
        <w:t>“产前常规检查”、“胎心监测”在</w:t>
      </w:r>
      <w:r>
        <w:rPr>
          <w:rFonts w:hint="eastAsia" w:ascii="仿宋_GB2312" w:hAnsi="仿宋_GB2312" w:eastAsia="仿宋_GB2312" w:cs="仿宋_GB2312"/>
          <w:color w:val="auto"/>
          <w:sz w:val="32"/>
          <w:szCs w:val="32"/>
          <w:lang w:eastAsia="zh-CN"/>
        </w:rPr>
        <w:t>省最高限价基础上下浮</w:t>
      </w:r>
      <w:r>
        <w:rPr>
          <w:rFonts w:hint="eastAsia" w:ascii="仿宋_GB2312" w:hAnsi="仿宋_GB2312" w:eastAsia="仿宋_GB2312" w:cs="仿宋_GB2312"/>
          <w:color w:val="auto"/>
          <w:sz w:val="32"/>
          <w:szCs w:val="32"/>
          <w:lang w:val="en-US" w:eastAsia="zh-CN"/>
        </w:rPr>
        <w:t>5%，“阴道分娩（常规）”在</w:t>
      </w:r>
      <w:r>
        <w:rPr>
          <w:rFonts w:hint="eastAsia" w:ascii="仿宋_GB2312" w:hAnsi="仿宋_GB2312" w:eastAsia="仿宋_GB2312" w:cs="仿宋_GB2312"/>
          <w:color w:val="auto"/>
          <w:sz w:val="32"/>
          <w:szCs w:val="32"/>
          <w:lang w:eastAsia="zh-CN"/>
        </w:rPr>
        <w:t>省最高限价基础上下浮</w:t>
      </w:r>
      <w:r>
        <w:rPr>
          <w:rFonts w:hint="eastAsia" w:ascii="仿宋_GB2312" w:hAnsi="仿宋_GB2312" w:eastAsia="仿宋_GB2312" w:cs="仿宋_GB2312"/>
          <w:color w:val="auto"/>
          <w:sz w:val="32"/>
          <w:szCs w:val="32"/>
          <w:lang w:val="en-US" w:eastAsia="zh-CN"/>
        </w:rPr>
        <w:t>12%，其他产科类项目在</w:t>
      </w:r>
      <w:r>
        <w:rPr>
          <w:rFonts w:hint="eastAsia" w:ascii="仿宋_GB2312" w:hAnsi="仿宋_GB2312" w:eastAsia="仿宋_GB2312" w:cs="仿宋_GB2312"/>
          <w:color w:val="auto"/>
          <w:sz w:val="32"/>
          <w:szCs w:val="32"/>
          <w:lang w:eastAsia="zh-CN"/>
        </w:rPr>
        <w:t>省最高限价基础上下浮</w:t>
      </w:r>
      <w:r>
        <w:rPr>
          <w:rFonts w:hint="eastAsia" w:ascii="仿宋_GB2312" w:hAnsi="仿宋_GB2312" w:eastAsia="仿宋_GB2312" w:cs="仿宋_GB2312"/>
          <w:color w:val="auto"/>
          <w:sz w:val="32"/>
          <w:szCs w:val="32"/>
          <w:lang w:val="en-US" w:eastAsia="zh-CN"/>
        </w:rPr>
        <w:t>10%</w:t>
      </w:r>
      <w:r>
        <w:rPr>
          <w:rFonts w:hint="eastAsia" w:cs="仿宋_GB2312"/>
          <w:color w:val="auto"/>
          <w:sz w:val="32"/>
          <w:szCs w:val="32"/>
          <w:lang w:val="en-US" w:eastAsia="zh-CN"/>
        </w:rPr>
        <w:t>。</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cs="仿宋_GB2312"/>
          <w:color w:val="auto"/>
          <w:sz w:val="32"/>
          <w:szCs w:val="32"/>
          <w:lang w:eastAsia="zh-CN"/>
        </w:rPr>
      </w:pPr>
      <w:r>
        <w:rPr>
          <w:rFonts w:hint="eastAsia" w:ascii="CESI楷体-GB2312" w:hAnsi="CESI楷体-GB2312" w:eastAsia="CESI楷体-GB2312" w:cs="CESI楷体-GB2312"/>
          <w:b/>
          <w:bCs/>
          <w:color w:val="auto"/>
          <w:sz w:val="32"/>
          <w:szCs w:val="32"/>
          <w:lang w:eastAsia="zh-CN"/>
        </w:rPr>
        <w:t>放射检查类：</w:t>
      </w:r>
      <w:r>
        <w:rPr>
          <w:rFonts w:hint="eastAsia" w:ascii="仿宋_GB2312" w:hAnsi="仿宋_GB2312" w:eastAsia="仿宋_GB2312" w:cs="仿宋_GB2312"/>
          <w:color w:val="auto"/>
          <w:sz w:val="32"/>
          <w:szCs w:val="32"/>
          <w:lang w:eastAsia="zh-CN"/>
        </w:rPr>
        <w:t>在省最高限价基础上下浮</w:t>
      </w:r>
      <w:r>
        <w:rPr>
          <w:rFonts w:hint="eastAsia" w:ascii="仿宋_GB2312" w:hAnsi="仿宋_GB2312" w:eastAsia="仿宋_GB2312" w:cs="仿宋_GB2312"/>
          <w:color w:val="auto"/>
          <w:sz w:val="32"/>
          <w:szCs w:val="32"/>
          <w:lang w:val="en-US" w:eastAsia="zh-CN"/>
        </w:rPr>
        <w:t>12%</w:t>
      </w:r>
      <w:r>
        <w:rPr>
          <w:rFonts w:hint="eastAsia" w:cs="仿宋_GB2312"/>
          <w:color w:val="auto"/>
          <w:sz w:val="32"/>
          <w:szCs w:val="32"/>
          <w:lang w:val="en-US" w:eastAsia="zh-CN"/>
        </w:rPr>
        <w:t>。</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ascii="仿宋_GB2312" w:hAnsi="仿宋_GB2312" w:cs="仿宋_GB2312"/>
          <w:color w:val="auto"/>
          <w:sz w:val="32"/>
          <w:szCs w:val="32"/>
          <w:lang w:val="en-US" w:eastAsia="zh-CN"/>
        </w:rPr>
      </w:pPr>
      <w:r>
        <w:rPr>
          <w:rFonts w:hint="eastAsia" w:ascii="CESI楷体-GB2312" w:hAnsi="CESI楷体-GB2312" w:eastAsia="CESI楷体-GB2312" w:cs="CESI楷体-GB2312"/>
          <w:b/>
          <w:bCs/>
          <w:color w:val="auto"/>
          <w:sz w:val="32"/>
          <w:szCs w:val="32"/>
          <w:lang w:eastAsia="zh-CN"/>
        </w:rPr>
        <w:t>中医类（灸法、拔罐、推拿）和中医外治类：</w:t>
      </w:r>
      <w:r>
        <w:rPr>
          <w:rFonts w:hint="eastAsia" w:ascii="仿宋_GB2312" w:hAnsi="仿宋_GB2312" w:eastAsia="仿宋_GB2312" w:cs="仿宋_GB2312"/>
          <w:color w:val="auto"/>
          <w:sz w:val="32"/>
          <w:szCs w:val="32"/>
          <w:lang w:eastAsia="zh-CN"/>
        </w:rPr>
        <w:t>“中药烫熨”在省最高限价基础上下浮</w:t>
      </w:r>
      <w:r>
        <w:rPr>
          <w:rFonts w:hint="eastAsia" w:ascii="仿宋_GB2312" w:hAnsi="仿宋_GB2312" w:eastAsia="仿宋_GB2312" w:cs="仿宋_GB2312"/>
          <w:color w:val="auto"/>
          <w:sz w:val="32"/>
          <w:szCs w:val="32"/>
          <w:lang w:val="en-US" w:eastAsia="zh-CN"/>
        </w:rPr>
        <w:t>5%，“中药贴敷”和“中医穴位放血治疗”</w:t>
      </w:r>
      <w:r>
        <w:rPr>
          <w:rFonts w:hint="eastAsia" w:ascii="仿宋_GB2312" w:hAnsi="仿宋_GB2312" w:eastAsia="仿宋_GB2312" w:cs="仿宋_GB2312"/>
          <w:color w:val="auto"/>
          <w:sz w:val="32"/>
          <w:szCs w:val="32"/>
          <w:lang w:eastAsia="zh-CN"/>
        </w:rPr>
        <w:t>在省最高限价基础上下浮</w:t>
      </w:r>
      <w:r>
        <w:rPr>
          <w:rFonts w:hint="eastAsia" w:ascii="仿宋_GB2312" w:hAnsi="仿宋_GB2312" w:eastAsia="仿宋_GB2312" w:cs="仿宋_GB2312"/>
          <w:color w:val="auto"/>
          <w:sz w:val="32"/>
          <w:szCs w:val="32"/>
          <w:lang w:val="en-US" w:eastAsia="zh-CN"/>
        </w:rPr>
        <w:t>10%,其他下浮7%</w:t>
      </w:r>
      <w:r>
        <w:rPr>
          <w:rFonts w:hint="eastAsia" w:cs="仿宋_GB2312"/>
          <w:color w:val="auto"/>
          <w:sz w:val="32"/>
          <w:szCs w:val="32"/>
          <w:lang w:val="en-US" w:eastAsia="zh-CN"/>
        </w:rPr>
        <w:t>。</w:t>
      </w:r>
    </w:p>
    <w:p>
      <w:pPr>
        <w:pStyle w:val="2"/>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CESI楷体-GB2312" w:hAnsi="CESI楷体-GB2312" w:eastAsia="CESI楷体-GB2312" w:cs="CESI楷体-GB2312"/>
          <w:color w:val="auto"/>
          <w:sz w:val="32"/>
          <w:szCs w:val="32"/>
          <w:lang w:val="en-US" w:eastAsia="zh-CN"/>
        </w:rPr>
        <w:t>定价思路：</w:t>
      </w:r>
      <w:r>
        <w:rPr>
          <w:rFonts w:hint="eastAsia" w:ascii="仿宋_GB2312" w:hAnsi="仿宋_GB2312" w:eastAsia="仿宋_GB2312" w:cs="仿宋_GB2312"/>
          <w:color w:val="auto"/>
          <w:sz w:val="32"/>
          <w:szCs w:val="32"/>
          <w:lang w:val="en-US" w:eastAsia="zh-CN"/>
        </w:rPr>
        <w:t>结合</w:t>
      </w:r>
      <w:r>
        <w:rPr>
          <w:rFonts w:hint="eastAsia" w:ascii="仿宋_GB2312" w:hAnsi="仿宋_GB2312" w:eastAsia="仿宋_GB2312" w:cs="仿宋_GB2312"/>
          <w:color w:val="auto"/>
          <w:kern w:val="0"/>
          <w:sz w:val="32"/>
          <w:szCs w:val="32"/>
          <w:lang w:val="en-US" w:eastAsia="zh-CN"/>
        </w:rPr>
        <w:t>国家和省关于降低大型检查检验类，提高体现医疗服务技术价值的医疗服务价格的深化医改精神，在保持总量平衡的前提下，通过释放放射检查类医疗服务价格总量，提升护理类、产科类、</w:t>
      </w:r>
      <w:r>
        <w:rPr>
          <w:rFonts w:hint="eastAsia" w:ascii="仿宋_GB2312" w:hAnsi="仿宋_GB2312" w:eastAsia="仿宋_GB2312" w:cs="仿宋_GB2312"/>
          <w:b w:val="0"/>
          <w:bCs w:val="0"/>
          <w:color w:val="auto"/>
          <w:kern w:val="0"/>
          <w:sz w:val="32"/>
          <w:szCs w:val="32"/>
          <w:lang w:eastAsia="zh-CN"/>
        </w:rPr>
        <w:t>中医类（灸法、拔罐、推拿）和中医外治类等更加体现技术劳务价值的四类</w:t>
      </w:r>
      <w:r>
        <w:rPr>
          <w:rFonts w:hint="eastAsia" w:ascii="仿宋_GB2312" w:hAnsi="仿宋_GB2312" w:eastAsia="仿宋_GB2312" w:cs="仿宋_GB2312"/>
          <w:color w:val="auto"/>
          <w:kern w:val="0"/>
          <w:sz w:val="32"/>
          <w:szCs w:val="32"/>
          <w:lang w:val="en-US" w:eastAsia="zh-CN"/>
        </w:rPr>
        <w:t>医疗服务价格总量。湛江市和阳江市与我市经济水平相当，</w:t>
      </w:r>
      <w:r>
        <w:rPr>
          <w:rFonts w:hint="eastAsia" w:ascii="仿宋_GB2312" w:hAnsi="仿宋_GB2312" w:eastAsia="仿宋_GB2312" w:cs="仿宋_GB2312"/>
          <w:color w:val="auto"/>
          <w:kern w:val="0"/>
          <w:sz w:val="32"/>
          <w:szCs w:val="32"/>
          <w:vertAlign w:val="baseline"/>
          <w:lang w:val="en-US" w:eastAsia="zh-CN"/>
        </w:rPr>
        <w:t>经初步了解，湛江市在省最高限价基础上下浮10%；</w:t>
      </w:r>
      <w:r>
        <w:rPr>
          <w:rFonts w:hint="eastAsia" w:ascii="仿宋_GB2312" w:hAnsi="仿宋_GB2312" w:eastAsia="仿宋_GB2312" w:cs="仿宋_GB2312"/>
          <w:color w:val="auto"/>
          <w:sz w:val="32"/>
          <w:szCs w:val="32"/>
          <w:vertAlign w:val="baseline"/>
          <w:lang w:val="en-US" w:eastAsia="zh-CN"/>
        </w:rPr>
        <w:t>阳江市“放射检查类”在省最高限价基础上下浮15%，</w:t>
      </w:r>
      <w:r>
        <w:rPr>
          <w:rFonts w:hint="eastAsia" w:ascii="仿宋_GB2312" w:hAnsi="仿宋_GB2312" w:eastAsia="仿宋_GB2312" w:cs="仿宋_GB2312"/>
          <w:b w:val="0"/>
          <w:bCs w:val="0"/>
          <w:color w:val="auto"/>
          <w:sz w:val="32"/>
          <w:szCs w:val="32"/>
          <w:lang w:eastAsia="zh-CN"/>
        </w:rPr>
        <w:t>中医类（灸法、拔罐、推拿）、中医外治类、</w:t>
      </w:r>
      <w:r>
        <w:rPr>
          <w:rFonts w:hint="eastAsia" w:ascii="仿宋_GB2312" w:hAnsi="仿宋_GB2312" w:eastAsia="仿宋_GB2312" w:cs="仿宋_GB2312"/>
          <w:color w:val="auto"/>
          <w:sz w:val="32"/>
          <w:szCs w:val="32"/>
          <w:vertAlign w:val="baseline"/>
          <w:lang w:val="en-US" w:eastAsia="zh-CN"/>
        </w:rPr>
        <w:t>产科类和护理类等在省最高限价基础上下浮10%</w:t>
      </w:r>
      <w:r>
        <w:rPr>
          <w:rFonts w:hint="eastAsia" w:ascii="仿宋_GB2312" w:hAnsi="仿宋_GB2312" w:eastAsia="仿宋_GB2312" w:cs="仿宋_GB2312"/>
          <w:b w:val="0"/>
          <w:bCs w:val="0"/>
          <w:color w:val="auto"/>
          <w:kern w:val="0"/>
          <w:sz w:val="32"/>
          <w:szCs w:val="32"/>
          <w:shd w:val="clear" w:color="auto" w:fill="FFFFFF"/>
          <w:lang w:val="en-US" w:eastAsia="zh-CN"/>
        </w:rPr>
        <w:t>。</w:t>
      </w:r>
      <w:r>
        <w:rPr>
          <w:rFonts w:hint="eastAsia" w:ascii="仿宋_GB2312" w:hAnsi="仿宋_GB2312" w:eastAsia="仿宋_GB2312" w:cs="仿宋_GB2312"/>
          <w:color w:val="auto"/>
          <w:kern w:val="0"/>
          <w:sz w:val="32"/>
          <w:szCs w:val="32"/>
          <w:lang w:val="en-US" w:eastAsia="zh-CN"/>
        </w:rPr>
        <w:t>专家组认为，我市此次拟定的中医类等医疗服务价格，既能贯彻落实国家和省的政策精神，又能兼顾地市间价格的比价关系、居民价格消费指数、患者承受能力等因素，符合我市实际，较为合理。经沟通，省医保局对我市此次定价</w:t>
      </w:r>
      <w:bookmarkStart w:id="0" w:name="_GoBack"/>
      <w:bookmarkEnd w:id="0"/>
      <w:r>
        <w:rPr>
          <w:rFonts w:hint="eastAsia" w:ascii="仿宋_GB2312" w:hAnsi="仿宋_GB2312" w:eastAsia="仿宋_GB2312" w:cs="仿宋_GB2312"/>
          <w:color w:val="auto"/>
          <w:kern w:val="0"/>
          <w:sz w:val="32"/>
          <w:szCs w:val="32"/>
          <w:lang w:val="en-US" w:eastAsia="zh-CN"/>
        </w:rPr>
        <w:t>无异议。</w:t>
      </w:r>
    </w:p>
    <w:p>
      <w:pPr>
        <w:pStyle w:val="11"/>
        <w:keepNext w:val="0"/>
        <w:keepLines w:val="0"/>
        <w:pageBreakBefore w:val="0"/>
        <w:widowControl w:val="0"/>
        <w:numPr>
          <w:ilvl w:val="0"/>
          <w:numId w:val="0"/>
        </w:numPr>
        <w:kinsoku/>
        <w:wordWrap/>
        <w:overflowPunct/>
        <w:topLinePunct w:val="0"/>
        <w:bidi w:val="0"/>
        <w:snapToGrid/>
        <w:spacing w:line="578" w:lineRule="exact"/>
        <w:ind w:firstLine="640" w:firstLineChars="200"/>
        <w:textAlignment w:val="auto"/>
        <w:outlineLvl w:val="9"/>
        <w:rPr>
          <w:rFonts w:hint="default" w:ascii="Times New Roman" w:hAnsi="Times New Roman" w:eastAsia="黑体" w:cs="Times New Roman"/>
          <w:b w:val="0"/>
          <w:bCs w:val="0"/>
          <w:color w:val="auto"/>
          <w:kern w:val="0"/>
          <w:sz w:val="32"/>
          <w:lang w:val="en-US" w:eastAsia="zh-CN"/>
        </w:rPr>
      </w:pP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lang w:eastAsia="zh-CN"/>
        </w:rPr>
        <w:t>二</w:t>
      </w:r>
      <w:r>
        <w:rPr>
          <w:rFonts w:hint="default" w:ascii="Times New Roman" w:hAnsi="Times New Roman" w:eastAsia="楷体_GB2312" w:cs="Times New Roman"/>
          <w:color w:val="auto"/>
          <w:kern w:val="0"/>
          <w:sz w:val="32"/>
          <w:szCs w:val="32"/>
          <w:lang w:eastAsia="zh-CN"/>
        </w:rPr>
        <w:t>）</w:t>
      </w:r>
      <w:r>
        <w:rPr>
          <w:rFonts w:hint="eastAsia" w:ascii="仿宋_GB2312" w:hAnsi="仿宋_GB2312" w:eastAsia="仿宋_GB2312" w:cs="仿宋_GB2312"/>
          <w:color w:val="auto"/>
          <w:kern w:val="0"/>
          <w:sz w:val="32"/>
          <w:szCs w:val="32"/>
          <w:lang w:eastAsia="zh-CN"/>
        </w:rPr>
        <w:t>各级别医疗机构间医疗服务价格比价关系。</w:t>
      </w:r>
      <w:r>
        <w:rPr>
          <w:rFonts w:hint="eastAsia" w:ascii="仿宋_GB2312" w:hAnsi="仿宋_GB2312" w:eastAsia="仿宋_GB2312" w:cs="仿宋_GB2312"/>
          <w:color w:val="auto"/>
          <w:kern w:val="2"/>
          <w:sz w:val="32"/>
          <w:szCs w:val="32"/>
          <w:shd w:val="clear" w:color="auto" w:fill="FFFFFF"/>
          <w:lang w:val="en" w:eastAsia="zh-CN" w:bidi="ar-SA"/>
        </w:rPr>
        <w:t>根据《</w:t>
      </w:r>
      <w:r>
        <w:rPr>
          <w:rFonts w:hint="eastAsia" w:ascii="仿宋_GB2312" w:hAnsi="仿宋_GB2312" w:eastAsia="仿宋_GB2312" w:cs="仿宋_GB2312"/>
          <w:color w:val="auto"/>
          <w:kern w:val="2"/>
          <w:sz w:val="32"/>
          <w:szCs w:val="32"/>
          <w:shd w:val="clear" w:color="auto" w:fill="FFFFFF"/>
          <w:lang w:val="en-US" w:eastAsia="zh-CN" w:bidi="ar-SA"/>
        </w:rPr>
        <w:t>省发展和改革委员会等四部门印发&lt;关于推进医疗服务价格改革的实施意见&gt;的通知》（粤发改革价格〔2017〕21号）</w:t>
      </w:r>
      <w:r>
        <w:rPr>
          <w:rFonts w:hint="eastAsia" w:cs="仿宋_GB2312"/>
          <w:color w:val="auto"/>
          <w:kern w:val="2"/>
          <w:sz w:val="32"/>
          <w:szCs w:val="32"/>
          <w:shd w:val="clear" w:color="auto" w:fill="FFFFFF"/>
          <w:lang w:val="en-US" w:eastAsia="zh-CN" w:bidi="ar-SA"/>
        </w:rPr>
        <w:t>，</w:t>
      </w:r>
      <w:r>
        <w:rPr>
          <w:rFonts w:hint="eastAsia" w:cs="仿宋_GB2312"/>
          <w:color w:val="auto"/>
          <w:sz w:val="32"/>
          <w:szCs w:val="32"/>
          <w:lang w:val="en-US" w:eastAsia="zh-CN"/>
        </w:rPr>
        <w:t>同一地市各级医疗机构之间要保持合理比价关系且相邻级差最高不超过10%</w:t>
      </w:r>
      <w:r>
        <w:rPr>
          <w:rFonts w:hint="eastAsia" w:ascii="仿宋_GB2312" w:hAnsi="仿宋_GB2312" w:eastAsia="仿宋_GB2312" w:cs="仿宋_GB2312"/>
          <w:color w:val="auto"/>
          <w:sz w:val="32"/>
          <w:szCs w:val="32"/>
          <w:lang w:val="en-US" w:eastAsia="zh-CN"/>
        </w:rPr>
        <w:t>。</w:t>
      </w:r>
      <w:r>
        <w:rPr>
          <w:rFonts w:hint="eastAsia" w:cs="仿宋_GB2312"/>
          <w:b w:val="0"/>
          <w:bCs/>
          <w:color w:val="auto"/>
          <w:kern w:val="2"/>
          <w:sz w:val="32"/>
          <w:szCs w:val="32"/>
          <w:lang w:val="en-US" w:eastAsia="zh-CN" w:bidi="ar-SA"/>
        </w:rPr>
        <w:t>我市现行医疗服务价格项目实行“三级、二级、一级”分级管理，分别对应三级、二级、一级公立医疗机构（未定级的医疗机构按一级计价）。为确保政策延续性，此次</w:t>
      </w:r>
      <w:r>
        <w:rPr>
          <w:rFonts w:hint="eastAsia" w:ascii="仿宋_GB2312" w:hAnsi="仿宋_GB2312" w:eastAsia="仿宋_GB2312" w:cs="仿宋_GB2312"/>
          <w:color w:val="auto"/>
          <w:sz w:val="32"/>
          <w:szCs w:val="32"/>
          <w:lang w:val="en-US" w:eastAsia="zh-CN"/>
        </w:rPr>
        <w:t>各级医疗机构价格比价关系</w:t>
      </w:r>
      <w:r>
        <w:rPr>
          <w:rFonts w:hint="eastAsia" w:cs="仿宋_GB2312"/>
          <w:b w:val="0"/>
          <w:bCs/>
          <w:color w:val="auto"/>
          <w:kern w:val="2"/>
          <w:sz w:val="32"/>
          <w:szCs w:val="32"/>
          <w:lang w:val="en-US" w:eastAsia="zh-CN" w:bidi="ar-SA"/>
        </w:rPr>
        <w:t>按照以往的平均比价关系，即“二级公立医疗机构在三级公立医疗机构基础上下浮5%，一级公立医疗机构在二级公立医疗机构基础上下浮10%”的标准拉开差距。</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color w:val="auto"/>
          <w:kern w:val="0"/>
          <w:sz w:val="32"/>
          <w:lang w:val="en-US" w:eastAsia="zh-CN"/>
        </w:rPr>
      </w:pPr>
      <w:r>
        <w:rPr>
          <w:rFonts w:hint="default" w:ascii="Times New Roman" w:hAnsi="Times New Roman" w:eastAsia="黑体" w:cs="Times New Roman"/>
          <w:b w:val="0"/>
          <w:bCs w:val="0"/>
          <w:color w:val="auto"/>
          <w:kern w:val="0"/>
          <w:sz w:val="32"/>
          <w:lang w:val="en-US" w:eastAsia="zh-CN"/>
        </w:rPr>
        <w:t>五、需要说明的几个</w:t>
      </w:r>
      <w:r>
        <w:rPr>
          <w:rFonts w:hint="eastAsia" w:ascii="Times New Roman" w:hAnsi="Times New Roman" w:eastAsia="黑体" w:cs="Times New Roman"/>
          <w:b w:val="0"/>
          <w:bCs w:val="0"/>
          <w:color w:val="auto"/>
          <w:kern w:val="0"/>
          <w:sz w:val="32"/>
          <w:lang w:val="en-US" w:eastAsia="zh-CN"/>
        </w:rPr>
        <w:t>方面</w:t>
      </w:r>
    </w:p>
    <w:p>
      <w:pPr>
        <w:pStyle w:val="2"/>
        <w:rPr>
          <w:rFonts w:hint="eastAsia" w:ascii="仿宋_GB2312" w:hAnsi="仿宋_GB2312" w:eastAsia="仿宋_GB2312" w:cs="仿宋_GB2312"/>
          <w:color w:val="auto"/>
          <w:kern w:val="2"/>
          <w:sz w:val="32"/>
          <w:szCs w:val="32"/>
          <w:shd w:val="clear" w:color="auto" w:fill="FFFFFF"/>
          <w:lang w:val="en-US" w:eastAsia="zh-CN"/>
        </w:rPr>
      </w:pPr>
      <w:r>
        <w:rPr>
          <w:rFonts w:hint="eastAsia" w:ascii="Times New Roman" w:hAnsi="Times New Roman" w:eastAsia="黑体" w:cs="Times New Roman"/>
          <w:b w:val="0"/>
          <w:bCs w:val="0"/>
          <w:color w:val="auto"/>
          <w:kern w:val="0"/>
          <w:sz w:val="32"/>
          <w:lang w:val="en-US" w:eastAsia="zh-CN"/>
        </w:rPr>
        <w:t xml:space="preserve">    </w:t>
      </w:r>
      <w:r>
        <w:rPr>
          <w:rFonts w:hint="default" w:ascii="Times New Roman" w:hAnsi="Times New Roman" w:eastAsia="楷体_GB2312" w:cs="Times New Roman"/>
          <w:b w:val="0"/>
          <w:bCs w:val="0"/>
          <w:color w:val="auto"/>
          <w:kern w:val="0"/>
          <w:sz w:val="32"/>
          <w:szCs w:val="32"/>
          <w:lang w:val="en-US" w:eastAsia="zh-CN"/>
        </w:rPr>
        <w:t>（一）地市间比价关系。</w:t>
      </w:r>
      <w:r>
        <w:rPr>
          <w:rFonts w:hint="eastAsia" w:ascii="仿宋_GB2312" w:hAnsi="仿宋_GB2312" w:eastAsia="仿宋_GB2312" w:cs="仿宋_GB2312"/>
          <w:color w:val="auto"/>
          <w:sz w:val="32"/>
          <w:szCs w:val="32"/>
          <w:lang w:val="en-US" w:eastAsia="zh-CN"/>
        </w:rPr>
        <w:t>湛江市和阳江市与我市经济水平相当，</w:t>
      </w:r>
      <w:r>
        <w:rPr>
          <w:rFonts w:hint="eastAsia" w:ascii="仿宋_GB2312" w:hAnsi="仿宋_GB2312" w:eastAsia="仿宋_GB2312" w:cs="仿宋_GB2312"/>
          <w:color w:val="auto"/>
          <w:sz w:val="32"/>
          <w:szCs w:val="32"/>
          <w:vertAlign w:val="baseline"/>
          <w:lang w:val="en-US" w:eastAsia="zh-CN"/>
        </w:rPr>
        <w:t>经初步了解，湛江市在省最高限价基础上下浮10%；阳江市“放射检查类”在省最高限价基础上下浮15%，</w:t>
      </w:r>
      <w:r>
        <w:rPr>
          <w:rFonts w:hint="eastAsia" w:ascii="仿宋_GB2312" w:hAnsi="仿宋_GB2312" w:eastAsia="仿宋_GB2312" w:cs="仿宋_GB2312"/>
          <w:b w:val="0"/>
          <w:bCs w:val="0"/>
          <w:color w:val="auto"/>
          <w:sz w:val="32"/>
          <w:szCs w:val="32"/>
          <w:lang w:eastAsia="zh-CN"/>
        </w:rPr>
        <w:t>中医类（灸法、拔罐、推拿）、中医外治类、</w:t>
      </w:r>
      <w:r>
        <w:rPr>
          <w:rFonts w:hint="eastAsia" w:ascii="仿宋_GB2312" w:hAnsi="仿宋_GB2312" w:eastAsia="仿宋_GB2312" w:cs="仿宋_GB2312"/>
          <w:color w:val="auto"/>
          <w:sz w:val="32"/>
          <w:szCs w:val="32"/>
          <w:vertAlign w:val="baseline"/>
          <w:lang w:val="en-US" w:eastAsia="zh-CN"/>
        </w:rPr>
        <w:t>产科类和护理类等在省最高限价基础上下浮10%</w:t>
      </w:r>
      <w:r>
        <w:rPr>
          <w:rFonts w:hint="eastAsia" w:ascii="仿宋_GB2312" w:hAnsi="仿宋_GB2312" w:eastAsia="仿宋_GB2312" w:cs="仿宋_GB2312"/>
          <w:b w:val="0"/>
          <w:bCs w:val="0"/>
          <w:color w:val="auto"/>
          <w:kern w:val="2"/>
          <w:sz w:val="32"/>
          <w:szCs w:val="32"/>
          <w:shd w:val="clear" w:color="auto" w:fill="auto"/>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cs="仿宋_GB2312"/>
          <w:b w:val="0"/>
          <w:bCs w:val="0"/>
          <w:color w:val="auto"/>
          <w:spacing w:val="6"/>
          <w:kern w:val="21"/>
          <w:sz w:val="32"/>
          <w:szCs w:val="32"/>
          <w:lang w:val="en-US" w:eastAsia="zh-CN" w:bidi="ar-SA"/>
        </w:rPr>
      </w:pPr>
      <w:r>
        <w:rPr>
          <w:rFonts w:hint="eastAsia" w:cs="仿宋_GB2312"/>
          <w:b w:val="0"/>
          <w:bCs/>
          <w:color w:val="auto"/>
          <w:kern w:val="2"/>
          <w:sz w:val="32"/>
          <w:szCs w:val="32"/>
          <w:lang w:val="en-US" w:eastAsia="zh-CN" w:bidi="ar-SA"/>
        </w:rPr>
        <w:t>（二）</w:t>
      </w:r>
      <w:r>
        <w:rPr>
          <w:rFonts w:hint="eastAsia" w:ascii="楷体" w:hAnsi="楷体" w:eastAsia="楷体" w:cs="楷体"/>
          <w:b w:val="0"/>
          <w:bCs w:val="0"/>
          <w:color w:val="auto"/>
          <w:kern w:val="2"/>
          <w:sz w:val="32"/>
          <w:szCs w:val="32"/>
          <w:lang w:val="en-US" w:eastAsia="zh-CN" w:bidi="ar"/>
        </w:rPr>
        <w:t>关于集体审议。</w:t>
      </w:r>
      <w:r>
        <w:rPr>
          <w:rFonts w:hint="eastAsia" w:ascii="仿宋_GB2312" w:hAnsi="仿宋_GB2312" w:eastAsia="仿宋_GB2312" w:cs="仿宋_GB2312"/>
          <w:b w:val="0"/>
          <w:bCs w:val="0"/>
          <w:color w:val="auto"/>
          <w:spacing w:val="6"/>
          <w:kern w:val="21"/>
          <w:sz w:val="32"/>
          <w:szCs w:val="32"/>
          <w:lang w:val="en-US" w:eastAsia="zh-CN" w:bidi="ar-SA"/>
        </w:rPr>
        <w:t>将根据</w:t>
      </w:r>
      <w:r>
        <w:rPr>
          <w:rStyle w:val="14"/>
          <w:rFonts w:hint="eastAsia" w:ascii="仿宋_GB2312" w:hAnsi="仿宋_GB2312" w:eastAsia="仿宋_GB2312" w:cs="仿宋_GB2312"/>
          <w:color w:val="auto"/>
          <w:spacing w:val="6"/>
          <w:kern w:val="21"/>
          <w:sz w:val="32"/>
          <w:szCs w:val="32"/>
          <w:lang w:eastAsia="zh-CN"/>
        </w:rPr>
        <w:t>《实施细则》</w:t>
      </w:r>
      <w:r>
        <w:rPr>
          <w:rStyle w:val="14"/>
          <w:rFonts w:hint="eastAsia" w:cs="仿宋_GB2312"/>
          <w:color w:val="auto"/>
          <w:spacing w:val="6"/>
          <w:kern w:val="21"/>
          <w:sz w:val="32"/>
          <w:szCs w:val="32"/>
          <w:lang w:eastAsia="zh-CN"/>
        </w:rPr>
        <w:t>规定</w:t>
      </w:r>
      <w:r>
        <w:rPr>
          <w:rFonts w:hint="eastAsia" w:cs="仿宋_GB2312"/>
          <w:color w:val="auto"/>
          <w:spacing w:val="6"/>
          <w:kern w:val="21"/>
          <w:sz w:val="32"/>
          <w:szCs w:val="32"/>
          <w:lang w:eastAsia="zh-CN"/>
        </w:rPr>
        <w:t>和</w:t>
      </w:r>
      <w:r>
        <w:rPr>
          <w:rFonts w:hint="eastAsia" w:ascii="仿宋_GB2312" w:hAnsi="仿宋_GB2312" w:eastAsia="仿宋_GB2312" w:cs="仿宋_GB2312"/>
          <w:b w:val="0"/>
          <w:bCs w:val="0"/>
          <w:color w:val="auto"/>
          <w:spacing w:val="6"/>
          <w:kern w:val="21"/>
          <w:sz w:val="32"/>
          <w:szCs w:val="32"/>
          <w:lang w:val="en-US" w:eastAsia="zh-CN" w:bidi="ar-SA"/>
        </w:rPr>
        <w:t>市政府要求</w:t>
      </w:r>
      <w:r>
        <w:rPr>
          <w:rFonts w:hint="eastAsia" w:cs="仿宋_GB2312"/>
          <w:b w:val="0"/>
          <w:bCs w:val="0"/>
          <w:color w:val="auto"/>
          <w:spacing w:val="6"/>
          <w:kern w:val="21"/>
          <w:sz w:val="32"/>
          <w:szCs w:val="32"/>
          <w:lang w:val="en-US" w:eastAsia="zh-CN" w:bidi="ar-SA"/>
        </w:rPr>
        <w:t>进行集体审议。</w:t>
      </w:r>
    </w:p>
    <w:p>
      <w:pPr>
        <w:numPr>
          <w:ilvl w:val="0"/>
          <w:numId w:val="0"/>
        </w:numPr>
        <w:spacing w:line="560" w:lineRule="exact"/>
        <w:ind w:firstLine="664"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仿宋"/>
          <w:color w:val="auto"/>
          <w:spacing w:val="6"/>
          <w:kern w:val="21"/>
          <w:sz w:val="32"/>
          <w:szCs w:val="32"/>
          <w:lang w:eastAsia="zh-CN"/>
        </w:rPr>
        <w:t>（</w:t>
      </w:r>
      <w:r>
        <w:rPr>
          <w:rFonts w:hint="eastAsia" w:ascii="Times New Roman" w:hAnsi="Times New Roman" w:cs="仿宋"/>
          <w:color w:val="auto"/>
          <w:spacing w:val="6"/>
          <w:kern w:val="21"/>
          <w:sz w:val="32"/>
          <w:szCs w:val="32"/>
          <w:lang w:eastAsia="zh-CN" w:bidi="ar"/>
        </w:rPr>
        <w:t>三</w:t>
      </w:r>
      <w:r>
        <w:rPr>
          <w:rFonts w:hint="eastAsia" w:ascii="Times New Roman" w:hAnsi="Times New Roman" w:eastAsia="仿宋_GB2312" w:cs="仿宋"/>
          <w:color w:val="auto"/>
          <w:spacing w:val="6"/>
          <w:kern w:val="21"/>
          <w:sz w:val="32"/>
          <w:szCs w:val="32"/>
          <w:lang w:eastAsia="zh-CN" w:bidi="ar"/>
        </w:rPr>
        <w:t>）</w:t>
      </w:r>
      <w:r>
        <w:rPr>
          <w:rFonts w:hint="eastAsia" w:ascii="楷体" w:hAnsi="楷体" w:eastAsia="楷体" w:cs="楷体"/>
          <w:color w:val="auto"/>
          <w:kern w:val="2"/>
          <w:sz w:val="32"/>
          <w:szCs w:val="32"/>
          <w:lang w:eastAsia="zh-CN" w:bidi="ar"/>
        </w:rPr>
        <w:t>关于审批依据。</w:t>
      </w:r>
      <w:r>
        <w:rPr>
          <w:rFonts w:hint="eastAsia" w:ascii="仿宋_GB2312" w:hAnsi="仿宋_GB2312" w:eastAsia="仿宋_GB2312" w:cs="仿宋_GB2312"/>
          <w:color w:val="auto"/>
          <w:spacing w:val="6"/>
          <w:kern w:val="21"/>
          <w:sz w:val="32"/>
          <w:szCs w:val="32"/>
          <w:lang w:eastAsia="zh-CN" w:bidi="ar"/>
        </w:rPr>
        <w:t>《</w:t>
      </w:r>
      <w:r>
        <w:rPr>
          <w:rFonts w:hint="eastAsia" w:ascii="仿宋_GB2312" w:hAnsi="仿宋_GB2312" w:eastAsia="仿宋_GB2312" w:cs="仿宋_GB2312"/>
          <w:color w:val="auto"/>
          <w:spacing w:val="6"/>
          <w:kern w:val="21"/>
          <w:sz w:val="32"/>
          <w:szCs w:val="32"/>
          <w:lang w:eastAsia="zh-CN"/>
        </w:rPr>
        <w:t>关于印发</w:t>
      </w:r>
      <w:r>
        <w:rPr>
          <w:rFonts w:hint="eastAsia" w:ascii="仿宋_GB2312" w:hAnsi="仿宋_GB2312" w:eastAsia="仿宋_GB2312" w:cs="仿宋_GB2312"/>
          <w:color w:val="auto"/>
          <w:spacing w:val="6"/>
          <w:kern w:val="21"/>
          <w:sz w:val="32"/>
          <w:szCs w:val="32"/>
          <w:lang w:val="en-US" w:eastAsia="zh-CN"/>
        </w:rPr>
        <w:t>&lt;</w:t>
      </w:r>
      <w:r>
        <w:rPr>
          <w:rFonts w:hint="eastAsia" w:ascii="仿宋_GB2312" w:hAnsi="仿宋_GB2312" w:eastAsia="仿宋_GB2312" w:cs="仿宋_GB2312"/>
          <w:color w:val="auto"/>
          <w:spacing w:val="6"/>
          <w:kern w:val="21"/>
          <w:sz w:val="32"/>
          <w:szCs w:val="32"/>
          <w:lang w:eastAsia="zh-CN"/>
        </w:rPr>
        <w:t>广东省定价目录（2022 年版）</w:t>
      </w:r>
      <w:r>
        <w:rPr>
          <w:rFonts w:hint="eastAsia" w:ascii="仿宋_GB2312" w:hAnsi="仿宋_GB2312" w:eastAsia="仿宋_GB2312" w:cs="仿宋_GB2312"/>
          <w:color w:val="auto"/>
          <w:spacing w:val="6"/>
          <w:kern w:val="21"/>
          <w:sz w:val="32"/>
          <w:szCs w:val="32"/>
          <w:lang w:val="en" w:eastAsia="zh-CN"/>
        </w:rPr>
        <w:t>&gt;</w:t>
      </w:r>
      <w:r>
        <w:rPr>
          <w:rFonts w:hint="eastAsia" w:ascii="仿宋_GB2312" w:hAnsi="仿宋_GB2312" w:eastAsia="仿宋_GB2312" w:cs="仿宋_GB2312"/>
          <w:color w:val="auto"/>
          <w:spacing w:val="6"/>
          <w:kern w:val="21"/>
          <w:sz w:val="32"/>
          <w:szCs w:val="32"/>
          <w:lang w:eastAsia="zh-CN"/>
        </w:rPr>
        <w:t>的通知》（粤府办〔2022〕5号）明确，授权市人民政府对省规定的基本医疗服务价格项目，在省的范围内制定具体价格。据此，</w:t>
      </w:r>
      <w:r>
        <w:rPr>
          <w:rFonts w:hint="eastAsia" w:ascii="仿宋_GB2312" w:hAnsi="仿宋_GB2312" w:eastAsia="仿宋_GB2312" w:cs="仿宋_GB2312"/>
          <w:b w:val="0"/>
          <w:bCs w:val="0"/>
          <w:color w:val="auto"/>
          <w:spacing w:val="6"/>
          <w:kern w:val="21"/>
          <w:sz w:val="32"/>
          <w:szCs w:val="32"/>
          <w:lang w:eastAsia="zh-CN"/>
        </w:rPr>
        <w:t>此件需报市人民政府审定</w:t>
      </w:r>
      <w:r>
        <w:rPr>
          <w:rFonts w:hint="eastAsia" w:ascii="仿宋_GB2312" w:hAnsi="仿宋_GB2312" w:eastAsia="仿宋_GB2312" w:cs="仿宋_GB2312"/>
          <w:color w:val="auto"/>
          <w:spacing w:val="6"/>
          <w:kern w:val="21"/>
          <w:sz w:val="32"/>
          <w:szCs w:val="32"/>
          <w:lang w:eastAsia="zh-CN"/>
        </w:rPr>
        <w:t>。</w:t>
      </w:r>
    </w:p>
    <w:p>
      <w:pPr>
        <w:widowControl/>
        <w:numPr>
          <w:ilvl w:val="0"/>
          <w:numId w:val="0"/>
        </w:numPr>
        <w:spacing w:line="560" w:lineRule="exact"/>
        <w:ind w:firstLine="664" w:firstLineChars="200"/>
        <w:jc w:val="both"/>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
          <w:color w:val="auto"/>
          <w:spacing w:val="6"/>
          <w:kern w:val="21"/>
          <w:sz w:val="32"/>
          <w:szCs w:val="32"/>
          <w:lang w:val="en-US" w:eastAsia="zh-CN" w:bidi="ar"/>
        </w:rPr>
        <w:t>（</w:t>
      </w:r>
      <w:r>
        <w:rPr>
          <w:rFonts w:hint="eastAsia" w:ascii="Times New Roman" w:hAnsi="Times New Roman" w:cs="仿宋"/>
          <w:color w:val="auto"/>
          <w:spacing w:val="6"/>
          <w:kern w:val="21"/>
          <w:sz w:val="32"/>
          <w:szCs w:val="32"/>
          <w:lang w:val="en-US" w:eastAsia="zh-CN" w:bidi="ar"/>
        </w:rPr>
        <w:t>四</w:t>
      </w:r>
      <w:r>
        <w:rPr>
          <w:rFonts w:hint="eastAsia" w:ascii="Times New Roman" w:hAnsi="Times New Roman" w:eastAsia="仿宋_GB2312" w:cs="仿宋"/>
          <w:color w:val="auto"/>
          <w:spacing w:val="6"/>
          <w:kern w:val="21"/>
          <w:sz w:val="32"/>
          <w:szCs w:val="32"/>
          <w:lang w:val="en-US" w:eastAsia="zh-CN" w:bidi="ar"/>
        </w:rPr>
        <w:t>）</w:t>
      </w:r>
      <w:r>
        <w:rPr>
          <w:rFonts w:hint="eastAsia" w:ascii="楷体" w:hAnsi="楷体" w:eastAsia="楷体" w:cs="楷体"/>
          <w:color w:val="auto"/>
          <w:sz w:val="32"/>
          <w:szCs w:val="32"/>
          <w:lang w:val="en-US" w:eastAsia="zh-CN"/>
        </w:rPr>
        <w:t>关于价格听证。</w:t>
      </w:r>
      <w:r>
        <w:rPr>
          <w:rFonts w:hint="eastAsia" w:ascii="仿宋_GB2312" w:hAnsi="仿宋_GB2312" w:eastAsia="仿宋_GB2312" w:cs="仿宋_GB2312"/>
          <w:color w:val="auto"/>
          <w:kern w:val="21"/>
          <w:sz w:val="32"/>
          <w:szCs w:val="32"/>
        </w:rPr>
        <w:t>根据</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广东省发展改革委关于印发〈广东省价格听证目录</w:t>
      </w:r>
      <w:r>
        <w:rPr>
          <w:rFonts w:hint="eastAsia" w:ascii="仿宋_GB2312" w:hAnsi="仿宋_GB2312" w:eastAsia="仿宋_GB2312" w:cs="仿宋_GB2312"/>
          <w:color w:val="auto"/>
          <w:spacing w:val="6"/>
          <w:kern w:val="21"/>
          <w:sz w:val="32"/>
          <w:szCs w:val="32"/>
        </w:rPr>
        <w:t>（2022年版）〉的通知</w:t>
      </w:r>
      <w:r>
        <w:rPr>
          <w:rFonts w:hint="eastAsia" w:ascii="仿宋_GB2312" w:hAnsi="仿宋_GB2312" w:eastAsia="仿宋_GB2312" w:cs="仿宋_GB2312"/>
          <w:color w:val="auto"/>
          <w:spacing w:val="6"/>
          <w:kern w:val="21"/>
          <w:sz w:val="32"/>
          <w:szCs w:val="32"/>
          <w:lang w:eastAsia="zh-CN"/>
        </w:rPr>
        <w:t>》</w:t>
      </w:r>
      <w:r>
        <w:rPr>
          <w:rFonts w:hint="eastAsia" w:ascii="仿宋_GB2312" w:hAnsi="仿宋_GB2312" w:eastAsia="仿宋_GB2312" w:cs="仿宋_GB2312"/>
          <w:color w:val="auto"/>
          <w:spacing w:val="6"/>
          <w:kern w:val="21"/>
          <w:sz w:val="32"/>
          <w:szCs w:val="32"/>
        </w:rPr>
        <w:t>（粤发改规〔2022〕13号）文件</w:t>
      </w:r>
      <w:r>
        <w:rPr>
          <w:rFonts w:hint="eastAsia" w:ascii="仿宋_GB2312" w:hAnsi="仿宋_GB2312" w:eastAsia="仿宋_GB2312" w:cs="仿宋_GB2312"/>
          <w:color w:val="auto"/>
          <w:spacing w:val="6"/>
          <w:kern w:val="21"/>
          <w:sz w:val="32"/>
          <w:szCs w:val="32"/>
          <w:lang w:eastAsia="zh-CN"/>
        </w:rPr>
        <w:t>规定</w:t>
      </w:r>
      <w:r>
        <w:rPr>
          <w:rFonts w:hint="eastAsia" w:ascii="仿宋_GB2312" w:hAnsi="仿宋_GB2312" w:eastAsia="仿宋_GB2312" w:cs="仿宋_GB2312"/>
          <w:color w:val="auto"/>
          <w:spacing w:val="6"/>
          <w:kern w:val="21"/>
          <w:sz w:val="32"/>
          <w:szCs w:val="32"/>
        </w:rPr>
        <w:t>，</w:t>
      </w:r>
      <w:r>
        <w:rPr>
          <w:rFonts w:hint="eastAsia" w:ascii="仿宋_GB2312" w:hAnsi="仿宋_GB2312" w:eastAsia="仿宋_GB2312" w:cs="仿宋_GB2312"/>
          <w:color w:val="auto"/>
          <w:kern w:val="21"/>
          <w:sz w:val="32"/>
          <w:szCs w:val="32"/>
          <w:lang w:eastAsia="zh-CN"/>
        </w:rPr>
        <w:t>定价项目“基本医疗服务”、定价内容“公立医疗机构提供的基本医疗服务价格”已移出《</w:t>
      </w:r>
      <w:r>
        <w:rPr>
          <w:rFonts w:hint="eastAsia" w:ascii="仿宋_GB2312" w:hAnsi="仿宋_GB2312" w:eastAsia="仿宋_GB2312" w:cs="仿宋_GB2312"/>
          <w:color w:val="auto"/>
          <w:kern w:val="21"/>
          <w:sz w:val="32"/>
          <w:szCs w:val="32"/>
        </w:rPr>
        <w:t>广</w:t>
      </w:r>
      <w:r>
        <w:rPr>
          <w:rFonts w:hint="eastAsia" w:ascii="仿宋_GB2312" w:hAnsi="仿宋_GB2312" w:eastAsia="仿宋_GB2312" w:cs="仿宋_GB2312"/>
          <w:color w:val="auto"/>
          <w:spacing w:val="6"/>
          <w:kern w:val="21"/>
          <w:sz w:val="32"/>
          <w:szCs w:val="32"/>
        </w:rPr>
        <w:t>东省价格听证目录（2022年版）</w:t>
      </w:r>
      <w:r>
        <w:rPr>
          <w:rFonts w:hint="eastAsia" w:ascii="仿宋_GB2312" w:hAnsi="仿宋_GB2312" w:eastAsia="仿宋_GB2312" w:cs="仿宋_GB2312"/>
          <w:color w:val="auto"/>
          <w:spacing w:val="6"/>
          <w:kern w:val="21"/>
          <w:sz w:val="32"/>
          <w:szCs w:val="32"/>
          <w:lang w:eastAsia="zh-CN"/>
        </w:rPr>
        <w:t>》，</w:t>
      </w:r>
      <w:r>
        <w:rPr>
          <w:rFonts w:hint="eastAsia" w:ascii="仿宋_GB2312" w:hAnsi="仿宋_GB2312" w:eastAsia="仿宋_GB2312" w:cs="仿宋_GB2312"/>
          <w:b w:val="0"/>
          <w:bCs w:val="0"/>
          <w:color w:val="auto"/>
          <w:spacing w:val="6"/>
          <w:kern w:val="21"/>
          <w:sz w:val="32"/>
          <w:szCs w:val="32"/>
          <w:highlight w:val="none"/>
          <w:lang w:eastAsia="zh-CN"/>
        </w:rPr>
        <w:t>无需</w:t>
      </w:r>
      <w:r>
        <w:rPr>
          <w:rFonts w:hint="eastAsia" w:ascii="仿宋_GB2312" w:hAnsi="仿宋_GB2312" w:eastAsia="仿宋_GB2312" w:cs="仿宋_GB2312"/>
          <w:b w:val="0"/>
          <w:bCs w:val="0"/>
          <w:color w:val="auto"/>
          <w:spacing w:val="6"/>
          <w:kern w:val="21"/>
          <w:sz w:val="32"/>
          <w:szCs w:val="32"/>
          <w:lang w:eastAsia="zh-CN"/>
        </w:rPr>
        <w:t>进行听证</w:t>
      </w:r>
      <w:r>
        <w:rPr>
          <w:rFonts w:hint="eastAsia" w:ascii="仿宋_GB2312" w:hAnsi="仿宋_GB2312" w:eastAsia="仿宋_GB2312" w:cs="仿宋_GB2312"/>
          <w:color w:val="auto"/>
          <w:spacing w:val="6"/>
          <w:kern w:val="21"/>
          <w:sz w:val="32"/>
          <w:szCs w:val="32"/>
          <w:lang w:eastAsia="zh-CN"/>
        </w:rPr>
        <w:t>。</w:t>
      </w:r>
    </w:p>
    <w:sectPr>
      <w:footerReference r:id="rId3" w:type="default"/>
      <w:pgSz w:w="11906" w:h="16838"/>
      <w:pgMar w:top="2098" w:right="1587" w:bottom="209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Nimbus Roman">
    <w:altName w:val="方正宋体S-超大字符集(SIP)"/>
    <w:panose1 w:val="00000500000000000000"/>
    <w:charset w:val="00"/>
    <w:family w:val="auto"/>
    <w:pitch w:val="default"/>
    <w:sig w:usb0="00000000" w:usb1="000000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NTMwZmUxNWIyZjFmNWQ3N2E2NGMwMzAzNWU1Zjg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578F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2AD3358"/>
    <w:rsid w:val="05761F50"/>
    <w:rsid w:val="06157D9B"/>
    <w:rsid w:val="06DA3EF0"/>
    <w:rsid w:val="07835647"/>
    <w:rsid w:val="07C7181A"/>
    <w:rsid w:val="08B111EB"/>
    <w:rsid w:val="09545D09"/>
    <w:rsid w:val="09A76ADE"/>
    <w:rsid w:val="0A1307D7"/>
    <w:rsid w:val="0A480097"/>
    <w:rsid w:val="0AFF93AC"/>
    <w:rsid w:val="0C2F779B"/>
    <w:rsid w:val="0CAA56C2"/>
    <w:rsid w:val="0DCF378B"/>
    <w:rsid w:val="0E966EF7"/>
    <w:rsid w:val="0EBF0204"/>
    <w:rsid w:val="0EFF7EDE"/>
    <w:rsid w:val="0F2A51DA"/>
    <w:rsid w:val="0FF6A9CA"/>
    <w:rsid w:val="108E0327"/>
    <w:rsid w:val="11114515"/>
    <w:rsid w:val="11C71F12"/>
    <w:rsid w:val="11D3426A"/>
    <w:rsid w:val="129F97D7"/>
    <w:rsid w:val="12F055D1"/>
    <w:rsid w:val="16575D9C"/>
    <w:rsid w:val="16D51CFA"/>
    <w:rsid w:val="17272996"/>
    <w:rsid w:val="172A02F2"/>
    <w:rsid w:val="178B4FD9"/>
    <w:rsid w:val="17FBDF51"/>
    <w:rsid w:val="19143FA0"/>
    <w:rsid w:val="1A7FF486"/>
    <w:rsid w:val="1BBB6E00"/>
    <w:rsid w:val="1BC32AA9"/>
    <w:rsid w:val="1C7F79C9"/>
    <w:rsid w:val="1CD40F1D"/>
    <w:rsid w:val="1CDF30AB"/>
    <w:rsid w:val="1CFF70D1"/>
    <w:rsid w:val="1D423D87"/>
    <w:rsid w:val="1D6B989F"/>
    <w:rsid w:val="1D8B9685"/>
    <w:rsid w:val="1EB7AA2B"/>
    <w:rsid w:val="1FBD277F"/>
    <w:rsid w:val="1FBFBA78"/>
    <w:rsid w:val="1FEF3AB2"/>
    <w:rsid w:val="1FF38BB5"/>
    <w:rsid w:val="1FFB703D"/>
    <w:rsid w:val="1FFDDA50"/>
    <w:rsid w:val="1FFF7759"/>
    <w:rsid w:val="1FFFC419"/>
    <w:rsid w:val="210C30C4"/>
    <w:rsid w:val="21192AAA"/>
    <w:rsid w:val="217C0ED7"/>
    <w:rsid w:val="21DF5CC8"/>
    <w:rsid w:val="234D351C"/>
    <w:rsid w:val="23BB0D8F"/>
    <w:rsid w:val="24ED4A12"/>
    <w:rsid w:val="2579D5B1"/>
    <w:rsid w:val="275F1BA7"/>
    <w:rsid w:val="277B360C"/>
    <w:rsid w:val="27AA1FE9"/>
    <w:rsid w:val="28925D46"/>
    <w:rsid w:val="297333E8"/>
    <w:rsid w:val="2A385AB0"/>
    <w:rsid w:val="2B0319AF"/>
    <w:rsid w:val="2BFACA20"/>
    <w:rsid w:val="2C4B3DD5"/>
    <w:rsid w:val="2C774CB2"/>
    <w:rsid w:val="2D335561"/>
    <w:rsid w:val="2E734CAC"/>
    <w:rsid w:val="2E7F456E"/>
    <w:rsid w:val="2F3A4676"/>
    <w:rsid w:val="2F7F6440"/>
    <w:rsid w:val="2F8EBCEA"/>
    <w:rsid w:val="2FB9DA09"/>
    <w:rsid w:val="2FEAB13F"/>
    <w:rsid w:val="2FFF8CF3"/>
    <w:rsid w:val="30075D9D"/>
    <w:rsid w:val="31BFC485"/>
    <w:rsid w:val="3232438D"/>
    <w:rsid w:val="32E23537"/>
    <w:rsid w:val="33F7BA32"/>
    <w:rsid w:val="34DFC701"/>
    <w:rsid w:val="35144DB9"/>
    <w:rsid w:val="352D2CF9"/>
    <w:rsid w:val="35678A6C"/>
    <w:rsid w:val="35D9D3CD"/>
    <w:rsid w:val="367D0D8E"/>
    <w:rsid w:val="367F3DDE"/>
    <w:rsid w:val="36D95358"/>
    <w:rsid w:val="36F905B5"/>
    <w:rsid w:val="371547E4"/>
    <w:rsid w:val="37740704"/>
    <w:rsid w:val="37BAF67A"/>
    <w:rsid w:val="37C7B9D8"/>
    <w:rsid w:val="37D452D1"/>
    <w:rsid w:val="37F3289D"/>
    <w:rsid w:val="381FE687"/>
    <w:rsid w:val="38F98D42"/>
    <w:rsid w:val="39457F60"/>
    <w:rsid w:val="39470B2A"/>
    <w:rsid w:val="39783F40"/>
    <w:rsid w:val="399D286F"/>
    <w:rsid w:val="3A324001"/>
    <w:rsid w:val="3AB37F84"/>
    <w:rsid w:val="3AD32093"/>
    <w:rsid w:val="3ADE9A9C"/>
    <w:rsid w:val="3AFF7EB8"/>
    <w:rsid w:val="3AFF856A"/>
    <w:rsid w:val="3BBF6930"/>
    <w:rsid w:val="3BD9707F"/>
    <w:rsid w:val="3BDA6A98"/>
    <w:rsid w:val="3BE645C2"/>
    <w:rsid w:val="3BFBAF57"/>
    <w:rsid w:val="3BFFB152"/>
    <w:rsid w:val="3C156351"/>
    <w:rsid w:val="3CDF1EEC"/>
    <w:rsid w:val="3CEF5B74"/>
    <w:rsid w:val="3CEF602E"/>
    <w:rsid w:val="3CFBCE5F"/>
    <w:rsid w:val="3D3D4EC9"/>
    <w:rsid w:val="3D5F1B21"/>
    <w:rsid w:val="3D75A609"/>
    <w:rsid w:val="3DBFB556"/>
    <w:rsid w:val="3DDE90F1"/>
    <w:rsid w:val="3DEB1E9C"/>
    <w:rsid w:val="3EAB4143"/>
    <w:rsid w:val="3EACA3D2"/>
    <w:rsid w:val="3EAFF9F6"/>
    <w:rsid w:val="3EBB684E"/>
    <w:rsid w:val="3ED7A504"/>
    <w:rsid w:val="3EEBBEF4"/>
    <w:rsid w:val="3EF7158F"/>
    <w:rsid w:val="3EF9B4CE"/>
    <w:rsid w:val="3EFB9C40"/>
    <w:rsid w:val="3EFD8C0E"/>
    <w:rsid w:val="3F2DAED5"/>
    <w:rsid w:val="3F5E4B6B"/>
    <w:rsid w:val="3F6AA1AF"/>
    <w:rsid w:val="3F6FE589"/>
    <w:rsid w:val="3F7D7D0A"/>
    <w:rsid w:val="3F9C5858"/>
    <w:rsid w:val="3FBAA005"/>
    <w:rsid w:val="3FC392A2"/>
    <w:rsid w:val="3FE45593"/>
    <w:rsid w:val="3FE73C70"/>
    <w:rsid w:val="3FFBCD0C"/>
    <w:rsid w:val="3FFD6A77"/>
    <w:rsid w:val="3FFF4B3B"/>
    <w:rsid w:val="3FFFB059"/>
    <w:rsid w:val="3FFFB687"/>
    <w:rsid w:val="3FFFD0FB"/>
    <w:rsid w:val="3FFFFCBC"/>
    <w:rsid w:val="40D573E7"/>
    <w:rsid w:val="4136427F"/>
    <w:rsid w:val="44003D81"/>
    <w:rsid w:val="446F71D2"/>
    <w:rsid w:val="4657AA1F"/>
    <w:rsid w:val="46ECC70E"/>
    <w:rsid w:val="47837708"/>
    <w:rsid w:val="47AEF776"/>
    <w:rsid w:val="47FFDB46"/>
    <w:rsid w:val="495EA82D"/>
    <w:rsid w:val="4A85226D"/>
    <w:rsid w:val="4B1F0EF2"/>
    <w:rsid w:val="4B9F8674"/>
    <w:rsid w:val="4BDE107D"/>
    <w:rsid w:val="4CFF8309"/>
    <w:rsid w:val="4DBBDB83"/>
    <w:rsid w:val="4DFF8165"/>
    <w:rsid w:val="4EB906C6"/>
    <w:rsid w:val="4EBF5320"/>
    <w:rsid w:val="4EEC453D"/>
    <w:rsid w:val="4F6BB2A5"/>
    <w:rsid w:val="4F7E02F7"/>
    <w:rsid w:val="4F9372D6"/>
    <w:rsid w:val="4FAF4180"/>
    <w:rsid w:val="4FBC3FB0"/>
    <w:rsid w:val="4FEF7202"/>
    <w:rsid w:val="4FFF0E7E"/>
    <w:rsid w:val="4FFF8207"/>
    <w:rsid w:val="5087164D"/>
    <w:rsid w:val="50D63AF7"/>
    <w:rsid w:val="51BB75F1"/>
    <w:rsid w:val="52EAFF8E"/>
    <w:rsid w:val="5324505D"/>
    <w:rsid w:val="537E38FB"/>
    <w:rsid w:val="53BFC678"/>
    <w:rsid w:val="53E370D3"/>
    <w:rsid w:val="53E3E9FF"/>
    <w:rsid w:val="54534E5F"/>
    <w:rsid w:val="5507FFFD"/>
    <w:rsid w:val="55563747"/>
    <w:rsid w:val="555EC64D"/>
    <w:rsid w:val="563CDF9F"/>
    <w:rsid w:val="56F9CD7A"/>
    <w:rsid w:val="577327BC"/>
    <w:rsid w:val="57B9097D"/>
    <w:rsid w:val="57C0451F"/>
    <w:rsid w:val="57F749B5"/>
    <w:rsid w:val="57FFE932"/>
    <w:rsid w:val="58F58082"/>
    <w:rsid w:val="59CAB8BD"/>
    <w:rsid w:val="59DF4BD2"/>
    <w:rsid w:val="59FF90D7"/>
    <w:rsid w:val="5A6D601A"/>
    <w:rsid w:val="5AA7AA1F"/>
    <w:rsid w:val="5AF79937"/>
    <w:rsid w:val="5AFF4B72"/>
    <w:rsid w:val="5B3FAF77"/>
    <w:rsid w:val="5B6FD13F"/>
    <w:rsid w:val="5B7F0BF0"/>
    <w:rsid w:val="5B8A4530"/>
    <w:rsid w:val="5BAF5ABD"/>
    <w:rsid w:val="5BC69B52"/>
    <w:rsid w:val="5BCF0AB5"/>
    <w:rsid w:val="5BFD341C"/>
    <w:rsid w:val="5CED2ADA"/>
    <w:rsid w:val="5CFF03EC"/>
    <w:rsid w:val="5D347AD0"/>
    <w:rsid w:val="5D7EED5C"/>
    <w:rsid w:val="5DAB05C8"/>
    <w:rsid w:val="5DC54AE3"/>
    <w:rsid w:val="5DC756E9"/>
    <w:rsid w:val="5DDEFDA2"/>
    <w:rsid w:val="5DDF8D2D"/>
    <w:rsid w:val="5DE912AB"/>
    <w:rsid w:val="5DEB1D1C"/>
    <w:rsid w:val="5DFE2588"/>
    <w:rsid w:val="5E8703CC"/>
    <w:rsid w:val="5EAF4D1E"/>
    <w:rsid w:val="5EDF89E6"/>
    <w:rsid w:val="5EF14B73"/>
    <w:rsid w:val="5EF32C34"/>
    <w:rsid w:val="5EF9AA5D"/>
    <w:rsid w:val="5EFBA6E5"/>
    <w:rsid w:val="5EFDE334"/>
    <w:rsid w:val="5F2E11C1"/>
    <w:rsid w:val="5F5FE0AE"/>
    <w:rsid w:val="5F7E15D4"/>
    <w:rsid w:val="5F7F6BB5"/>
    <w:rsid w:val="5F7FEAB4"/>
    <w:rsid w:val="5F9E4AA7"/>
    <w:rsid w:val="5F9FDB8D"/>
    <w:rsid w:val="5FAD9195"/>
    <w:rsid w:val="5FB7312D"/>
    <w:rsid w:val="5FB760E0"/>
    <w:rsid w:val="5FC99B1E"/>
    <w:rsid w:val="5FD74E07"/>
    <w:rsid w:val="5FDC509E"/>
    <w:rsid w:val="5FE560CA"/>
    <w:rsid w:val="5FE59DCE"/>
    <w:rsid w:val="5FEE3A8E"/>
    <w:rsid w:val="5FEED5D0"/>
    <w:rsid w:val="5FEEEED8"/>
    <w:rsid w:val="5FF71D6F"/>
    <w:rsid w:val="5FF760B4"/>
    <w:rsid w:val="5FF960A5"/>
    <w:rsid w:val="5FFD198F"/>
    <w:rsid w:val="5FFD2BED"/>
    <w:rsid w:val="5FFDA5FF"/>
    <w:rsid w:val="5FFE2659"/>
    <w:rsid w:val="5FFF1A4F"/>
    <w:rsid w:val="5FFF3464"/>
    <w:rsid w:val="5FFF38CA"/>
    <w:rsid w:val="5FFFB325"/>
    <w:rsid w:val="601D24C2"/>
    <w:rsid w:val="6083557F"/>
    <w:rsid w:val="6373AD43"/>
    <w:rsid w:val="63B975BD"/>
    <w:rsid w:val="647A4504"/>
    <w:rsid w:val="649B749D"/>
    <w:rsid w:val="656E4F35"/>
    <w:rsid w:val="65AEE8B3"/>
    <w:rsid w:val="66FF6276"/>
    <w:rsid w:val="675892CB"/>
    <w:rsid w:val="676BC83E"/>
    <w:rsid w:val="677BA86A"/>
    <w:rsid w:val="677FEB2F"/>
    <w:rsid w:val="67AD8D0E"/>
    <w:rsid w:val="67AF5841"/>
    <w:rsid w:val="67CF04D9"/>
    <w:rsid w:val="67FD05F1"/>
    <w:rsid w:val="67FD64DC"/>
    <w:rsid w:val="67FF53AD"/>
    <w:rsid w:val="69BB35FC"/>
    <w:rsid w:val="69F60AE9"/>
    <w:rsid w:val="69FF5FFC"/>
    <w:rsid w:val="6A5A10FF"/>
    <w:rsid w:val="6AEF9F55"/>
    <w:rsid w:val="6B77C008"/>
    <w:rsid w:val="6B8F9C5B"/>
    <w:rsid w:val="6B97CE11"/>
    <w:rsid w:val="6B9DA918"/>
    <w:rsid w:val="6B9F7264"/>
    <w:rsid w:val="6BBFDD71"/>
    <w:rsid w:val="6BEF3335"/>
    <w:rsid w:val="6BEF409E"/>
    <w:rsid w:val="6BEF639A"/>
    <w:rsid w:val="6BEF74D4"/>
    <w:rsid w:val="6C2B319D"/>
    <w:rsid w:val="6CFB284E"/>
    <w:rsid w:val="6DEE3BE1"/>
    <w:rsid w:val="6DF53A5D"/>
    <w:rsid w:val="6DF75085"/>
    <w:rsid w:val="6DFA6D7C"/>
    <w:rsid w:val="6DFF0619"/>
    <w:rsid w:val="6DFF357D"/>
    <w:rsid w:val="6E7A4513"/>
    <w:rsid w:val="6EBF350E"/>
    <w:rsid w:val="6EF1A4E4"/>
    <w:rsid w:val="6EFE0079"/>
    <w:rsid w:val="6EFE5AFE"/>
    <w:rsid w:val="6F1E6054"/>
    <w:rsid w:val="6F72F707"/>
    <w:rsid w:val="6F735265"/>
    <w:rsid w:val="6F7FCFC1"/>
    <w:rsid w:val="6FDF859D"/>
    <w:rsid w:val="6FEA9C4B"/>
    <w:rsid w:val="6FEBEEB5"/>
    <w:rsid w:val="6FF3C327"/>
    <w:rsid w:val="6FF5B376"/>
    <w:rsid w:val="6FF9AF84"/>
    <w:rsid w:val="6FFBB49E"/>
    <w:rsid w:val="6FFD559D"/>
    <w:rsid w:val="6FFDA192"/>
    <w:rsid w:val="6FFDC0CC"/>
    <w:rsid w:val="6FFF07E1"/>
    <w:rsid w:val="6FFF21DD"/>
    <w:rsid w:val="705F4F00"/>
    <w:rsid w:val="70C9366E"/>
    <w:rsid w:val="717F487A"/>
    <w:rsid w:val="71B96B02"/>
    <w:rsid w:val="71FB519C"/>
    <w:rsid w:val="71FF22F7"/>
    <w:rsid w:val="72BFC6BF"/>
    <w:rsid w:val="730F9DF5"/>
    <w:rsid w:val="73350D80"/>
    <w:rsid w:val="734223AA"/>
    <w:rsid w:val="737F513E"/>
    <w:rsid w:val="73AD1E1D"/>
    <w:rsid w:val="73E674BA"/>
    <w:rsid w:val="73EB867F"/>
    <w:rsid w:val="73ED37F6"/>
    <w:rsid w:val="73EEBDE4"/>
    <w:rsid w:val="73FAC216"/>
    <w:rsid w:val="73FBB6AC"/>
    <w:rsid w:val="74F32E56"/>
    <w:rsid w:val="74FF4AC5"/>
    <w:rsid w:val="751A2828"/>
    <w:rsid w:val="751FEDA5"/>
    <w:rsid w:val="755E66B6"/>
    <w:rsid w:val="757AFDA2"/>
    <w:rsid w:val="759D1061"/>
    <w:rsid w:val="759E6BD8"/>
    <w:rsid w:val="75EF8022"/>
    <w:rsid w:val="767F607C"/>
    <w:rsid w:val="769F472D"/>
    <w:rsid w:val="76ADE600"/>
    <w:rsid w:val="76AF23B1"/>
    <w:rsid w:val="76DBE70F"/>
    <w:rsid w:val="76F7EF62"/>
    <w:rsid w:val="76FA1EA8"/>
    <w:rsid w:val="770FB292"/>
    <w:rsid w:val="77192CA4"/>
    <w:rsid w:val="77670E9F"/>
    <w:rsid w:val="777FEEA1"/>
    <w:rsid w:val="779E0807"/>
    <w:rsid w:val="77A60D1A"/>
    <w:rsid w:val="77BCA36C"/>
    <w:rsid w:val="77D08C90"/>
    <w:rsid w:val="77D67111"/>
    <w:rsid w:val="77D7B23E"/>
    <w:rsid w:val="77D9FF52"/>
    <w:rsid w:val="77DF3AAF"/>
    <w:rsid w:val="77E1E35B"/>
    <w:rsid w:val="77EFF212"/>
    <w:rsid w:val="77F7E008"/>
    <w:rsid w:val="77F7F92B"/>
    <w:rsid w:val="77F84EBB"/>
    <w:rsid w:val="77FB6E89"/>
    <w:rsid w:val="78768D52"/>
    <w:rsid w:val="7902148D"/>
    <w:rsid w:val="7925600D"/>
    <w:rsid w:val="796C96D0"/>
    <w:rsid w:val="797F9A6B"/>
    <w:rsid w:val="7997E1FA"/>
    <w:rsid w:val="799E69A2"/>
    <w:rsid w:val="79B5C9AF"/>
    <w:rsid w:val="79DD3599"/>
    <w:rsid w:val="79DDD5AC"/>
    <w:rsid w:val="79E1032A"/>
    <w:rsid w:val="79F73CD3"/>
    <w:rsid w:val="79FB9700"/>
    <w:rsid w:val="7A2F7582"/>
    <w:rsid w:val="7A3E7DCF"/>
    <w:rsid w:val="7A760457"/>
    <w:rsid w:val="7A7F4160"/>
    <w:rsid w:val="7A965476"/>
    <w:rsid w:val="7ABBBAF0"/>
    <w:rsid w:val="7ABE9779"/>
    <w:rsid w:val="7ADFEE90"/>
    <w:rsid w:val="7AF6F259"/>
    <w:rsid w:val="7AFBCA46"/>
    <w:rsid w:val="7AFE6A92"/>
    <w:rsid w:val="7B3BECA5"/>
    <w:rsid w:val="7B4FE3FA"/>
    <w:rsid w:val="7B747315"/>
    <w:rsid w:val="7B7AEB20"/>
    <w:rsid w:val="7BA360E8"/>
    <w:rsid w:val="7BDBD5E5"/>
    <w:rsid w:val="7BDDC779"/>
    <w:rsid w:val="7BDEFAC5"/>
    <w:rsid w:val="7BF650DF"/>
    <w:rsid w:val="7BFBD8BA"/>
    <w:rsid w:val="7BFD8D12"/>
    <w:rsid w:val="7BFE6220"/>
    <w:rsid w:val="7BFFAF24"/>
    <w:rsid w:val="7BFFD1D9"/>
    <w:rsid w:val="7C7F1EB4"/>
    <w:rsid w:val="7CBE119A"/>
    <w:rsid w:val="7CEB0AC5"/>
    <w:rsid w:val="7CEDF094"/>
    <w:rsid w:val="7CEEFE46"/>
    <w:rsid w:val="7CFBE08C"/>
    <w:rsid w:val="7CFE209F"/>
    <w:rsid w:val="7D398840"/>
    <w:rsid w:val="7D3FEDC5"/>
    <w:rsid w:val="7D5D0E2B"/>
    <w:rsid w:val="7D7B51F6"/>
    <w:rsid w:val="7D7DB10B"/>
    <w:rsid w:val="7DA5EBB2"/>
    <w:rsid w:val="7DA78167"/>
    <w:rsid w:val="7DBFB8F3"/>
    <w:rsid w:val="7DD7E343"/>
    <w:rsid w:val="7DE3003D"/>
    <w:rsid w:val="7DEFE106"/>
    <w:rsid w:val="7DFD22DC"/>
    <w:rsid w:val="7DFE2716"/>
    <w:rsid w:val="7DFF6197"/>
    <w:rsid w:val="7DFFA219"/>
    <w:rsid w:val="7DFFA496"/>
    <w:rsid w:val="7DFFB2CF"/>
    <w:rsid w:val="7E6F443D"/>
    <w:rsid w:val="7E70F17D"/>
    <w:rsid w:val="7E7F2EEE"/>
    <w:rsid w:val="7E9B1322"/>
    <w:rsid w:val="7E9EDA5F"/>
    <w:rsid w:val="7EDB5E87"/>
    <w:rsid w:val="7EEE233A"/>
    <w:rsid w:val="7EF74989"/>
    <w:rsid w:val="7EF7BAB0"/>
    <w:rsid w:val="7EF7C9CD"/>
    <w:rsid w:val="7EF90CAD"/>
    <w:rsid w:val="7EFB71B2"/>
    <w:rsid w:val="7EFE7AEA"/>
    <w:rsid w:val="7EFF2B20"/>
    <w:rsid w:val="7F07FEE7"/>
    <w:rsid w:val="7F0F86E0"/>
    <w:rsid w:val="7F1F845B"/>
    <w:rsid w:val="7F2B0F0C"/>
    <w:rsid w:val="7F59289F"/>
    <w:rsid w:val="7F6F8174"/>
    <w:rsid w:val="7F764F6E"/>
    <w:rsid w:val="7F7F29ED"/>
    <w:rsid w:val="7F7F6278"/>
    <w:rsid w:val="7F87D283"/>
    <w:rsid w:val="7F9744A6"/>
    <w:rsid w:val="7F9B3F8C"/>
    <w:rsid w:val="7F9EC44D"/>
    <w:rsid w:val="7F9F6F28"/>
    <w:rsid w:val="7F9F7CA7"/>
    <w:rsid w:val="7F9F7D7E"/>
    <w:rsid w:val="7F9F9ABA"/>
    <w:rsid w:val="7FAFA498"/>
    <w:rsid w:val="7FB31518"/>
    <w:rsid w:val="7FBFA628"/>
    <w:rsid w:val="7FCE3BA3"/>
    <w:rsid w:val="7FCF355C"/>
    <w:rsid w:val="7FD4B2D9"/>
    <w:rsid w:val="7FD9B950"/>
    <w:rsid w:val="7FDCA06E"/>
    <w:rsid w:val="7FDD1EC4"/>
    <w:rsid w:val="7FDDA412"/>
    <w:rsid w:val="7FDDECBD"/>
    <w:rsid w:val="7FDE96F4"/>
    <w:rsid w:val="7FDFA0F6"/>
    <w:rsid w:val="7FE2FF88"/>
    <w:rsid w:val="7FE61682"/>
    <w:rsid w:val="7FE71048"/>
    <w:rsid w:val="7FE76D64"/>
    <w:rsid w:val="7FE9F72E"/>
    <w:rsid w:val="7FEDFD6E"/>
    <w:rsid w:val="7FEF10A9"/>
    <w:rsid w:val="7FEF44A4"/>
    <w:rsid w:val="7FEFB0F6"/>
    <w:rsid w:val="7FEFE892"/>
    <w:rsid w:val="7FF3C1AA"/>
    <w:rsid w:val="7FF52992"/>
    <w:rsid w:val="7FF7B1DE"/>
    <w:rsid w:val="7FF9B036"/>
    <w:rsid w:val="7FFB07F1"/>
    <w:rsid w:val="7FFD3A53"/>
    <w:rsid w:val="7FFD58AB"/>
    <w:rsid w:val="7FFF29A8"/>
    <w:rsid w:val="7FFFBCA2"/>
    <w:rsid w:val="7FFFD71F"/>
    <w:rsid w:val="83FF56CF"/>
    <w:rsid w:val="85DE8C63"/>
    <w:rsid w:val="8F6B7698"/>
    <w:rsid w:val="8FCCADDC"/>
    <w:rsid w:val="90E69E65"/>
    <w:rsid w:val="973B90A6"/>
    <w:rsid w:val="9A5FCFF7"/>
    <w:rsid w:val="9B5B4373"/>
    <w:rsid w:val="9BBD2A14"/>
    <w:rsid w:val="9BFEF2A6"/>
    <w:rsid w:val="9BFFFC66"/>
    <w:rsid w:val="9DBF10DA"/>
    <w:rsid w:val="9DFCE0BC"/>
    <w:rsid w:val="9ECE6998"/>
    <w:rsid w:val="9EDC2752"/>
    <w:rsid w:val="9F7BDBB2"/>
    <w:rsid w:val="9F7DAA43"/>
    <w:rsid w:val="9FAF65AB"/>
    <w:rsid w:val="9FC7C9BD"/>
    <w:rsid w:val="9FEBC800"/>
    <w:rsid w:val="9FEF1163"/>
    <w:rsid w:val="9FFD0A46"/>
    <w:rsid w:val="9FFEEADA"/>
    <w:rsid w:val="9FFF6835"/>
    <w:rsid w:val="A5D73E53"/>
    <w:rsid w:val="A7FFABD6"/>
    <w:rsid w:val="A7FFAC3F"/>
    <w:rsid w:val="A93749B2"/>
    <w:rsid w:val="AD5ED2F1"/>
    <w:rsid w:val="ADCABF5A"/>
    <w:rsid w:val="ADD901B0"/>
    <w:rsid w:val="AE7DB438"/>
    <w:rsid w:val="AEFDBBD4"/>
    <w:rsid w:val="AF223C28"/>
    <w:rsid w:val="AF7DA27E"/>
    <w:rsid w:val="AFBFBD9A"/>
    <w:rsid w:val="AFEEE3F7"/>
    <w:rsid w:val="AFFB4CF9"/>
    <w:rsid w:val="AFFE3A33"/>
    <w:rsid w:val="AFFFF256"/>
    <w:rsid w:val="B2273D9A"/>
    <w:rsid w:val="B5771E9A"/>
    <w:rsid w:val="B5D78B97"/>
    <w:rsid w:val="B5FBBBDF"/>
    <w:rsid w:val="B5FFE68B"/>
    <w:rsid w:val="B62F4E13"/>
    <w:rsid w:val="B6DFD900"/>
    <w:rsid w:val="B6F53871"/>
    <w:rsid w:val="B7571061"/>
    <w:rsid w:val="B7671B39"/>
    <w:rsid w:val="B76EF2B6"/>
    <w:rsid w:val="B77AA9F3"/>
    <w:rsid w:val="B7F39424"/>
    <w:rsid w:val="B7F4D8B7"/>
    <w:rsid w:val="B7F52E4F"/>
    <w:rsid w:val="B7FEC756"/>
    <w:rsid w:val="B7FF6B60"/>
    <w:rsid w:val="B8F6E90E"/>
    <w:rsid w:val="B99C4DF3"/>
    <w:rsid w:val="BABC60E5"/>
    <w:rsid w:val="BAF72027"/>
    <w:rsid w:val="BAFF1424"/>
    <w:rsid w:val="BB366EB8"/>
    <w:rsid w:val="BB613334"/>
    <w:rsid w:val="BBAE3175"/>
    <w:rsid w:val="BBBC1A66"/>
    <w:rsid w:val="BBD7D578"/>
    <w:rsid w:val="BBE4115C"/>
    <w:rsid w:val="BBFE0D5C"/>
    <w:rsid w:val="BBFF542D"/>
    <w:rsid w:val="BC7707F2"/>
    <w:rsid w:val="BCD75805"/>
    <w:rsid w:val="BCFB734F"/>
    <w:rsid w:val="BD1576C1"/>
    <w:rsid w:val="BD1D3E04"/>
    <w:rsid w:val="BD3DC5F1"/>
    <w:rsid w:val="BD6DEE03"/>
    <w:rsid w:val="BD821E34"/>
    <w:rsid w:val="BD8E25A9"/>
    <w:rsid w:val="BDDD2F83"/>
    <w:rsid w:val="BDDFC7EF"/>
    <w:rsid w:val="BDF78F1C"/>
    <w:rsid w:val="BDF79FA9"/>
    <w:rsid w:val="BDFD1FC6"/>
    <w:rsid w:val="BE119294"/>
    <w:rsid w:val="BE674B12"/>
    <w:rsid w:val="BEBF0A7F"/>
    <w:rsid w:val="BEC3BF2A"/>
    <w:rsid w:val="BEEEC968"/>
    <w:rsid w:val="BEFFE32F"/>
    <w:rsid w:val="BF5BB65F"/>
    <w:rsid w:val="BF779CF2"/>
    <w:rsid w:val="BF7E9574"/>
    <w:rsid w:val="BF7F751B"/>
    <w:rsid w:val="BFA7649B"/>
    <w:rsid w:val="BFBB8A5D"/>
    <w:rsid w:val="BFBD2E65"/>
    <w:rsid w:val="BFBD965D"/>
    <w:rsid w:val="BFCC9A17"/>
    <w:rsid w:val="BFDD2FB3"/>
    <w:rsid w:val="BFDF10E3"/>
    <w:rsid w:val="BFEF6420"/>
    <w:rsid w:val="BFF630C8"/>
    <w:rsid w:val="BFFBB014"/>
    <w:rsid w:val="BFFF0CCF"/>
    <w:rsid w:val="BFFF2E5D"/>
    <w:rsid w:val="C5F7B5AF"/>
    <w:rsid w:val="C7FF2FF0"/>
    <w:rsid w:val="C9FFBBA4"/>
    <w:rsid w:val="CAD254DB"/>
    <w:rsid w:val="CAFDBF10"/>
    <w:rsid w:val="CBDC6E14"/>
    <w:rsid w:val="CBFFCF9E"/>
    <w:rsid w:val="CD752014"/>
    <w:rsid w:val="CDBB89E7"/>
    <w:rsid w:val="CDDB2422"/>
    <w:rsid w:val="CDF3A849"/>
    <w:rsid w:val="CDFF4AD7"/>
    <w:rsid w:val="CEF6641D"/>
    <w:rsid w:val="CF751389"/>
    <w:rsid w:val="CF798B92"/>
    <w:rsid w:val="CF7BA05D"/>
    <w:rsid w:val="CFB77F03"/>
    <w:rsid w:val="CFBA4FA0"/>
    <w:rsid w:val="CFD782AF"/>
    <w:rsid w:val="CFE64955"/>
    <w:rsid w:val="CFFDA769"/>
    <w:rsid w:val="CFFF5331"/>
    <w:rsid w:val="D087669F"/>
    <w:rsid w:val="D2F9041E"/>
    <w:rsid w:val="D3CB2312"/>
    <w:rsid w:val="D3FB424C"/>
    <w:rsid w:val="D5599EAC"/>
    <w:rsid w:val="D5E6ED75"/>
    <w:rsid w:val="D5FF7912"/>
    <w:rsid w:val="D6B797A7"/>
    <w:rsid w:val="D6E3A5AF"/>
    <w:rsid w:val="D75E3E28"/>
    <w:rsid w:val="D79F5163"/>
    <w:rsid w:val="D7DFE28E"/>
    <w:rsid w:val="D7DFF698"/>
    <w:rsid w:val="D7FD5426"/>
    <w:rsid w:val="D7FFE9C0"/>
    <w:rsid w:val="D9DFDFDB"/>
    <w:rsid w:val="D9FF50D6"/>
    <w:rsid w:val="DA7B533C"/>
    <w:rsid w:val="DB3F2B0E"/>
    <w:rsid w:val="DB512EF0"/>
    <w:rsid w:val="DB521AAA"/>
    <w:rsid w:val="DB7F4651"/>
    <w:rsid w:val="DBBB4396"/>
    <w:rsid w:val="DBCB101D"/>
    <w:rsid w:val="DBDCDE4B"/>
    <w:rsid w:val="DC33ECC9"/>
    <w:rsid w:val="DC7CB04E"/>
    <w:rsid w:val="DCE2EFED"/>
    <w:rsid w:val="DD7F7B45"/>
    <w:rsid w:val="DDBE9445"/>
    <w:rsid w:val="DDE94590"/>
    <w:rsid w:val="DE5D6F0D"/>
    <w:rsid w:val="DE7D932E"/>
    <w:rsid w:val="DEB60AAE"/>
    <w:rsid w:val="DEB754CD"/>
    <w:rsid w:val="DEF64B50"/>
    <w:rsid w:val="DEFF3148"/>
    <w:rsid w:val="DEFFD02D"/>
    <w:rsid w:val="DF5B2B85"/>
    <w:rsid w:val="DF5F39D6"/>
    <w:rsid w:val="DF687D03"/>
    <w:rsid w:val="DF6B7B7E"/>
    <w:rsid w:val="DF7CBDB9"/>
    <w:rsid w:val="DFB77585"/>
    <w:rsid w:val="DFB7CD6B"/>
    <w:rsid w:val="DFBF55E1"/>
    <w:rsid w:val="DFE7B344"/>
    <w:rsid w:val="DFEB2438"/>
    <w:rsid w:val="DFED66CF"/>
    <w:rsid w:val="DFEF431C"/>
    <w:rsid w:val="DFFE2B34"/>
    <w:rsid w:val="DFFF99AC"/>
    <w:rsid w:val="DFFFBDCB"/>
    <w:rsid w:val="E2BBB8D5"/>
    <w:rsid w:val="E2EF38B4"/>
    <w:rsid w:val="E37789B2"/>
    <w:rsid w:val="E3BDB907"/>
    <w:rsid w:val="E3BF4840"/>
    <w:rsid w:val="E3EE1A1A"/>
    <w:rsid w:val="E4F2F83F"/>
    <w:rsid w:val="E4FD416B"/>
    <w:rsid w:val="E573C126"/>
    <w:rsid w:val="E5E7D22F"/>
    <w:rsid w:val="E6FFD1F3"/>
    <w:rsid w:val="E77FD09A"/>
    <w:rsid w:val="E7BF48E6"/>
    <w:rsid w:val="E7DB6DAF"/>
    <w:rsid w:val="E7DEEC43"/>
    <w:rsid w:val="E7EFC1B8"/>
    <w:rsid w:val="E7F7297E"/>
    <w:rsid w:val="E7FB77A9"/>
    <w:rsid w:val="E7FD62AD"/>
    <w:rsid w:val="E7FF9EAE"/>
    <w:rsid w:val="EA3E00F9"/>
    <w:rsid w:val="EADA700A"/>
    <w:rsid w:val="EAFFBBFC"/>
    <w:rsid w:val="EBB5E694"/>
    <w:rsid w:val="EBBBA829"/>
    <w:rsid w:val="EBD6E606"/>
    <w:rsid w:val="EBFBE8C3"/>
    <w:rsid w:val="EBFF8FE6"/>
    <w:rsid w:val="ECBF4C43"/>
    <w:rsid w:val="ED4CEE34"/>
    <w:rsid w:val="ED5737F3"/>
    <w:rsid w:val="ED7F05E9"/>
    <w:rsid w:val="EDBF469C"/>
    <w:rsid w:val="EDDFB6ED"/>
    <w:rsid w:val="EDE93C52"/>
    <w:rsid w:val="EDEFEBE4"/>
    <w:rsid w:val="EDF84609"/>
    <w:rsid w:val="EDFEF1A3"/>
    <w:rsid w:val="EE59F60E"/>
    <w:rsid w:val="EEBF71C9"/>
    <w:rsid w:val="EEEBFA99"/>
    <w:rsid w:val="EEF985E7"/>
    <w:rsid w:val="EEFE12AA"/>
    <w:rsid w:val="EEFF1F67"/>
    <w:rsid w:val="EEFF6A6A"/>
    <w:rsid w:val="EEFFFF51"/>
    <w:rsid w:val="EF3E98E4"/>
    <w:rsid w:val="EF3F0667"/>
    <w:rsid w:val="EF47FB52"/>
    <w:rsid w:val="EF6AF683"/>
    <w:rsid w:val="EF6D899F"/>
    <w:rsid w:val="EF7D32B7"/>
    <w:rsid w:val="EF7E854F"/>
    <w:rsid w:val="EF7ED777"/>
    <w:rsid w:val="EF7F3A1B"/>
    <w:rsid w:val="EFB9DB73"/>
    <w:rsid w:val="EFBCD371"/>
    <w:rsid w:val="EFCA3EDC"/>
    <w:rsid w:val="EFCF3528"/>
    <w:rsid w:val="EFDF3D9A"/>
    <w:rsid w:val="EFE5F287"/>
    <w:rsid w:val="EFEAAF6F"/>
    <w:rsid w:val="EFEB14ED"/>
    <w:rsid w:val="EFEB4E66"/>
    <w:rsid w:val="EFEF9383"/>
    <w:rsid w:val="EFF97C9E"/>
    <w:rsid w:val="EFFAFC27"/>
    <w:rsid w:val="EFFC2133"/>
    <w:rsid w:val="EFFC252B"/>
    <w:rsid w:val="EFFEA95E"/>
    <w:rsid w:val="EFFEC033"/>
    <w:rsid w:val="EFFF009C"/>
    <w:rsid w:val="F06D226B"/>
    <w:rsid w:val="F2EDD491"/>
    <w:rsid w:val="F3B7FECD"/>
    <w:rsid w:val="F3BFFCD4"/>
    <w:rsid w:val="F3F63BE1"/>
    <w:rsid w:val="F3F7668A"/>
    <w:rsid w:val="F3FD534A"/>
    <w:rsid w:val="F3FF8003"/>
    <w:rsid w:val="F4B781A1"/>
    <w:rsid w:val="F4ED102D"/>
    <w:rsid w:val="F564839F"/>
    <w:rsid w:val="F56FE549"/>
    <w:rsid w:val="F57CA063"/>
    <w:rsid w:val="F5BFB58E"/>
    <w:rsid w:val="F5EBC177"/>
    <w:rsid w:val="F5EF6F70"/>
    <w:rsid w:val="F5FBE63C"/>
    <w:rsid w:val="F65FF98A"/>
    <w:rsid w:val="F66F631E"/>
    <w:rsid w:val="F676B69E"/>
    <w:rsid w:val="F67B7E90"/>
    <w:rsid w:val="F6BEDED0"/>
    <w:rsid w:val="F6CFAD7E"/>
    <w:rsid w:val="F6FDED71"/>
    <w:rsid w:val="F6FFFF3E"/>
    <w:rsid w:val="F7247FB7"/>
    <w:rsid w:val="F75489D5"/>
    <w:rsid w:val="F76F6427"/>
    <w:rsid w:val="F77E2F72"/>
    <w:rsid w:val="F77ECDCA"/>
    <w:rsid w:val="F7BBD266"/>
    <w:rsid w:val="F7BFC294"/>
    <w:rsid w:val="F7C7FBE8"/>
    <w:rsid w:val="F7CEBDEE"/>
    <w:rsid w:val="F7DD0A13"/>
    <w:rsid w:val="F7DD9C43"/>
    <w:rsid w:val="F7EF2BCD"/>
    <w:rsid w:val="F7EFCE23"/>
    <w:rsid w:val="F7F724B3"/>
    <w:rsid w:val="F7FACAAB"/>
    <w:rsid w:val="F7FEB074"/>
    <w:rsid w:val="F7FF06B3"/>
    <w:rsid w:val="F7FF8021"/>
    <w:rsid w:val="F7FF8632"/>
    <w:rsid w:val="F8E6B5BE"/>
    <w:rsid w:val="F97FA430"/>
    <w:rsid w:val="F9CB44F1"/>
    <w:rsid w:val="F9EECFA6"/>
    <w:rsid w:val="F9FF87CC"/>
    <w:rsid w:val="FA6D0503"/>
    <w:rsid w:val="FA6F283F"/>
    <w:rsid w:val="FABC7371"/>
    <w:rsid w:val="FAD3A355"/>
    <w:rsid w:val="FAFD2109"/>
    <w:rsid w:val="FB250091"/>
    <w:rsid w:val="FB6DCD67"/>
    <w:rsid w:val="FB7FC545"/>
    <w:rsid w:val="FB7FF9E5"/>
    <w:rsid w:val="FBAF580C"/>
    <w:rsid w:val="FBBAB0B4"/>
    <w:rsid w:val="FBBF5D52"/>
    <w:rsid w:val="FBEE6CC3"/>
    <w:rsid w:val="FBF4D2FC"/>
    <w:rsid w:val="FBF66118"/>
    <w:rsid w:val="FBF71C35"/>
    <w:rsid w:val="FBF7B9E6"/>
    <w:rsid w:val="FBFF5469"/>
    <w:rsid w:val="FBFF8FB6"/>
    <w:rsid w:val="FC2A160C"/>
    <w:rsid w:val="FC3A0063"/>
    <w:rsid w:val="FC7D2251"/>
    <w:rsid w:val="FCA78F97"/>
    <w:rsid w:val="FCBB8BA6"/>
    <w:rsid w:val="FCBD0322"/>
    <w:rsid w:val="FCF31D3F"/>
    <w:rsid w:val="FCF68A9F"/>
    <w:rsid w:val="FCFA7BE6"/>
    <w:rsid w:val="FD1823FC"/>
    <w:rsid w:val="FD3F19E9"/>
    <w:rsid w:val="FD778D90"/>
    <w:rsid w:val="FD7E3953"/>
    <w:rsid w:val="FD978541"/>
    <w:rsid w:val="FDB7781B"/>
    <w:rsid w:val="FDB79328"/>
    <w:rsid w:val="FDBCC21E"/>
    <w:rsid w:val="FDBD3DED"/>
    <w:rsid w:val="FDBFEB54"/>
    <w:rsid w:val="FDC754E9"/>
    <w:rsid w:val="FDCF90CC"/>
    <w:rsid w:val="FDD3258D"/>
    <w:rsid w:val="FDD737AE"/>
    <w:rsid w:val="FDDFAA87"/>
    <w:rsid w:val="FDEE51DA"/>
    <w:rsid w:val="FDFEE767"/>
    <w:rsid w:val="FDFF3B4E"/>
    <w:rsid w:val="FDFF8AB4"/>
    <w:rsid w:val="FE75F118"/>
    <w:rsid w:val="FE79D1C5"/>
    <w:rsid w:val="FE7A7F47"/>
    <w:rsid w:val="FE93791C"/>
    <w:rsid w:val="FEBF2CBE"/>
    <w:rsid w:val="FEBFCA51"/>
    <w:rsid w:val="FEF3CFB6"/>
    <w:rsid w:val="FEF5F5B8"/>
    <w:rsid w:val="FEF9F7EC"/>
    <w:rsid w:val="FEFAE39B"/>
    <w:rsid w:val="FEFDE1C6"/>
    <w:rsid w:val="FEFFC57A"/>
    <w:rsid w:val="FF37669D"/>
    <w:rsid w:val="FF39D389"/>
    <w:rsid w:val="FF4C69C1"/>
    <w:rsid w:val="FF53EDCC"/>
    <w:rsid w:val="FF5B061F"/>
    <w:rsid w:val="FF5B5D94"/>
    <w:rsid w:val="FF5E2AD2"/>
    <w:rsid w:val="FF5FB681"/>
    <w:rsid w:val="FF6F2A5D"/>
    <w:rsid w:val="FF7971FD"/>
    <w:rsid w:val="FF7BB977"/>
    <w:rsid w:val="FF7E3C07"/>
    <w:rsid w:val="FF7FA84C"/>
    <w:rsid w:val="FF976AC1"/>
    <w:rsid w:val="FF9F0720"/>
    <w:rsid w:val="FFAC0A2F"/>
    <w:rsid w:val="FFB3C8BE"/>
    <w:rsid w:val="FFB813FA"/>
    <w:rsid w:val="FFBB6BD3"/>
    <w:rsid w:val="FFBEB4AE"/>
    <w:rsid w:val="FFBF3BDA"/>
    <w:rsid w:val="FFBF7836"/>
    <w:rsid w:val="FFBFCC5E"/>
    <w:rsid w:val="FFC75959"/>
    <w:rsid w:val="FFCFB371"/>
    <w:rsid w:val="FFD3CCDE"/>
    <w:rsid w:val="FFDE9156"/>
    <w:rsid w:val="FFDF1E0B"/>
    <w:rsid w:val="FFDFCDAD"/>
    <w:rsid w:val="FFDFD37F"/>
    <w:rsid w:val="FFE58913"/>
    <w:rsid w:val="FFE98881"/>
    <w:rsid w:val="FFEBE870"/>
    <w:rsid w:val="FFECE8E9"/>
    <w:rsid w:val="FFF5D53A"/>
    <w:rsid w:val="FFF78BC3"/>
    <w:rsid w:val="FFF7AD5A"/>
    <w:rsid w:val="FFF87CDD"/>
    <w:rsid w:val="FFFB5113"/>
    <w:rsid w:val="FFFC3B72"/>
    <w:rsid w:val="FFFDFFB7"/>
    <w:rsid w:val="FFFE4B41"/>
    <w:rsid w:val="FFFF6E03"/>
    <w:rsid w:val="FFFF72B2"/>
    <w:rsid w:val="FFFF932F"/>
    <w:rsid w:val="FFFFD3EE"/>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ESI仿宋-GB2312" w:hAnsi="CESI仿宋-GB2312" w:eastAsia="仿宋_GB2312" w:cs="仿宋_GB2312"/>
      <w:kern w:val="0"/>
      <w:sz w:val="32"/>
      <w:szCs w:val="32"/>
      <w:lang w:val="en-US" w:eastAsia="zh-CN" w:bidi="ar-SA"/>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6">
    <w:name w:val="Body Text"/>
    <w:basedOn w:val="1"/>
    <w:unhideWhenUsed/>
    <w:qFormat/>
    <w:uiPriority w:val="99"/>
    <w:pPr>
      <w:spacing w:after="120"/>
    </w:pPr>
  </w:style>
  <w:style w:type="paragraph" w:styleId="7">
    <w:name w:val="Body Text Indent"/>
    <w:basedOn w:val="1"/>
    <w:qFormat/>
    <w:uiPriority w:val="0"/>
    <w:pPr>
      <w:widowControl w:val="0"/>
      <w:adjustRightInd w:val="0"/>
      <w:spacing w:line="360" w:lineRule="auto"/>
      <w:ind w:firstLine="490"/>
      <w:jc w:val="left"/>
    </w:pPr>
    <w:rPr>
      <w:rFonts w:ascii="宋体" w:hAnsi="宋体" w:eastAsia="宋体" w:cs="Times New Roman"/>
      <w:kern w:val="2"/>
      <w:sz w:val="24"/>
      <w:szCs w:val="22"/>
      <w:lang w:val="en-US" w:eastAsia="zh-CN" w:bidi="ar-SA"/>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unhideWhenUsed/>
    <w:qFormat/>
    <w:uiPriority w:val="99"/>
    <w:pPr>
      <w:spacing w:line="578" w:lineRule="exact"/>
      <w:ind w:firstLine="883" w:firstLineChars="200"/>
    </w:pPr>
    <w:rPr>
      <w:rFonts w:ascii="仿宋_GB2312" w:hAnsi="仿宋_GB2312" w:eastAsia="仿宋_GB2312"/>
      <w:sz w:val="32"/>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20"/>
    <w:rPr>
      <w:i/>
    </w:rPr>
  </w:style>
  <w:style w:type="paragraph" w:customStyle="1" w:styleId="17">
    <w:name w:val="Char Char Char Char1 Char Char Char"/>
    <w:basedOn w:val="1"/>
    <w:qFormat/>
    <w:uiPriority w:val="0"/>
    <w:rPr>
      <w:rFonts w:ascii="Times New Roman" w:hAnsi="Times New Roman" w:eastAsia="宋体" w:cs="Times New Roman"/>
      <w:szCs w:val="24"/>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1682</Words>
  <Characters>1758</Characters>
  <Lines>8</Lines>
  <Paragraphs>2</Paragraphs>
  <TotalTime>3</TotalTime>
  <ScaleCrop>false</ScaleCrop>
  <LinksUpToDate>false</LinksUpToDate>
  <CharactersWithSpaces>1758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2022-12-24T01:22:00Z</dcterms:created>
  <dc:creator>He Bingjie</dc:creator>
  <cp:lastModifiedBy>临。</cp:lastModifiedBy>
  <cp:lastPrinted>2024-10-09T16:09:00Z</cp:lastPrinted>
  <dcterms:modified xsi:type="dcterms:W3CDTF">2025-04-15T10:35:15Z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9C9AE8057DBB9C4035E1B966836A6C85</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