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附件7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化妆品生产企业监督检查报告</w:t>
      </w:r>
    </w:p>
    <w:tbl>
      <w:tblPr>
        <w:tblStyle w:val="3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036"/>
        <w:gridCol w:w="2219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生产企业名称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社会信用代码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  人（负责人）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质量安全负责人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        所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  产  地  址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  托  企  业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否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  查  时  间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  查  类  型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监督检查：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儿童护肤类化妆品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1680" w:firstLineChars="6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眼部护肤类化妆品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1680" w:firstLineChars="6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特殊化妆品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1680" w:firstLineChars="6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牙膏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1680" w:firstLineChars="6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共线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1680" w:firstLineChars="6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飞行检查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1680" w:firstLineChars="6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海藻面膜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default" w:ascii="仿宋" w:hAnsi="仿宋" w:eastAsia="仿宋"/>
                <w:sz w:val="28"/>
                <w:szCs w:val="28"/>
              </w:rPr>
              <w:t>分级分类监管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default" w:ascii="仿宋" w:hAnsi="仿宋" w:eastAsia="仿宋"/>
                <w:sz w:val="28"/>
                <w:szCs w:val="28"/>
              </w:rPr>
              <w:t>A级化妆品生产企业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2240" w:firstLineChars="8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default" w:ascii="仿宋" w:hAnsi="仿宋" w:eastAsia="仿宋"/>
                <w:sz w:val="28"/>
                <w:szCs w:val="28"/>
              </w:rPr>
              <w:t>B级化妆品生产企业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2240" w:firstLineChars="8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仿宋" w:hAnsi="仿宋" w:eastAsia="仿宋"/>
                <w:sz w:val="28"/>
                <w:szCs w:val="28"/>
              </w:rPr>
              <w:t>级化妆品生产企业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2240" w:firstLineChars="8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仿宋" w:hAnsi="仿宋" w:eastAsia="仿宋"/>
                <w:sz w:val="28"/>
                <w:szCs w:val="28"/>
              </w:rPr>
              <w:t>级化妆品生产企业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2240" w:firstLineChars="8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整改后复查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  查  依  据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《化妆品生产质量管理规范检查要点及判定原则》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5" w:hRule="atLeast"/>
          <w:jc w:val="center"/>
        </w:trPr>
        <w:tc>
          <w:tcPr>
            <w:tcW w:w="9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检查情况专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省药品和疫苗检查中心委派，由***、***、***组成的检查组根据《化妆品监督管理条例》《化妆品注册备案管理办法》《化妆品生产质量管理规范》《化妆品生产质量管理规范检查要点及判定原则》要求，按照预定检查方案对***企业进行了现场检查，并调阅了相关文件和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二、基本情况如下：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三、现场检查情况：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四、现场检查过程中发现的问题：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经检查组现场检查，发现关键项目不符合规定数x项，关键项目瑕疵数x项，重点项目不符合规定数x项，重点项目瑕疵数x项，一般项目不符合规定数x项。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关键项目不符合规定数：xx项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问题描述……X**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关键项目瑕疵数：xx项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问题描述……X.x**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重点项目不符合规定数：xx项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问题描述……X*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重点项目瑕疵数：xx项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问题描述……X.x*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一般项目不符合规定数：xx项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问题描述……X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检查组建议：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经检查组讨论，该企业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检查未发现生产质量管理体系存在缺陷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生产质量管理体系存在缺陷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生产质量管理体系存在严重缺陷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整改后二次现场检查（如适用）：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整改后通过检查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整改后未通过检查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企业负责人签字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 查 组 签 字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备注：本次检查报告中所列出的缺陷和问题，只是本次检查的发现，不代表企业缺陷和问题的全部。建立与本企业相适应的质量管理体系并保持其有效运行，是化妆品生产企业的法定责任。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326"/>
    <w:rsid w:val="0836782B"/>
    <w:rsid w:val="117E3828"/>
    <w:rsid w:val="1DD82FB4"/>
    <w:rsid w:val="2F271AEC"/>
    <w:rsid w:val="33962BB1"/>
    <w:rsid w:val="4660779B"/>
    <w:rsid w:val="4FCA0BA3"/>
    <w:rsid w:val="6A9D457E"/>
    <w:rsid w:val="6E311ECD"/>
    <w:rsid w:val="75513F31"/>
    <w:rsid w:val="787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next w:val="1"/>
    <w:qFormat/>
    <w:uiPriority w:val="0"/>
    <w:rPr>
      <w:rFonts w:ascii="Tahoma" w:hAnsi="Tahoma" w:eastAsia="仿宋_GB2312"/>
      <w:sz w:val="32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王琦</cp:lastModifiedBy>
  <dcterms:modified xsi:type="dcterms:W3CDTF">2025-03-31T03:32:42Z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