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textAlignment w:val="auto"/>
        <w:outlineLvl w:val="9"/>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val="0"/>
        <w:spacing w:before="91" w:beforeLines="20" w:after="91" w:afterLines="20"/>
        <w:jc w:val="center"/>
        <w:textAlignment w:val="auto"/>
        <w:outlineLvl w:val="9"/>
        <w:rPr>
          <w:rFonts w:hint="eastAsia" w:ascii="方正小标宋_GBK" w:hAnsi="方正小标宋_GBK" w:eastAsia="方正小标宋_GBK" w:cs="方正小标宋_GBK"/>
          <w:b w:val="0"/>
          <w:bCs w:val="0"/>
          <w:i w:val="0"/>
          <w:iCs w:val="0"/>
          <w:color w:val="auto"/>
          <w:kern w:val="0"/>
          <w:sz w:val="44"/>
          <w:szCs w:val="44"/>
          <w:u w:val="none"/>
          <w:shd w:val="clear" w:color="auto" w:fill="FFFFFF"/>
          <w:lang w:val="en-US" w:eastAsia="zh-CN" w:bidi="ar"/>
        </w:rPr>
      </w:pPr>
      <w:r>
        <w:rPr>
          <w:rFonts w:hint="eastAsia" w:ascii="方正小标宋_GBK" w:hAnsi="方正小标宋_GBK" w:eastAsia="方正小标宋_GBK" w:cs="方正小标宋_GBK"/>
          <w:b w:val="0"/>
          <w:bCs w:val="0"/>
          <w:i w:val="0"/>
          <w:iCs w:val="0"/>
          <w:color w:val="auto"/>
          <w:kern w:val="0"/>
          <w:sz w:val="44"/>
          <w:szCs w:val="44"/>
          <w:u w:val="none"/>
          <w:shd w:val="clear" w:color="auto" w:fill="FFFFFF"/>
          <w:lang w:val="en-US" w:eastAsia="zh-CN" w:bidi="ar"/>
        </w:rPr>
        <w:t>整合后铜陵市护理类医疗服务价格项目表</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使用说明：</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价格构成”指项目价格应涵盖的各类资源消耗，用于确定计价单元的边界，是各级医疗保障部门制定调整项目价格考虑的测算因子，不应作为临床技术标准理解，不是实际操作方式、路径、步骤、程序的强制性要求，价格构成中包含，但个别临床实践中非必要、未发生的，无需强制要求公立医疗机构减计费用。所列“设备投入”包括但不限于操作设备、器具及固定资产投入。</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基本物质资源消耗”指原则上限于不应或不必要与医疗服务项目分割的易耗品，包括但不限于各类消毒用品、储存用品、清洁用品、个人防护用品、标签、垃圾处理用品、冲洗液、润滑剂、压舌板、滑石粉、治疗巾（单）、棉球、棉签、纱布（垫）、普通绷带、固定带、治疗护理盘（包）、注射器、护（尿）垫、中单、冲洗工具、备皮工具、牙垫等。基本物质资源消耗成本计入项目价格，不另行收费。</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3．“加收项”指同一项目以不同方式提供或在不同场景应用时，确有必要制定差异化收费标准而细分的一类子项，包括在原项目价格基础上增加收费的情况；实际应用中，同时涉及多个加收项的，以项目单价为基础计算相应的加收水平后，据实收费。</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4．“分级护理”含一般传染病护理，纳入价格构成中，不再单独计费。“分级护理”中的评估，包括但不限于压疮风险评估、跌倒/坠床风险评估、静脉血栓风险评估、日常生活能力评定、疼痛综合评定、营养风险筛查、呛咳风险评估等相关护理评估，已纳入价格构成，不额外计入收费。</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5．“管·日”指每日每管，即按照每日实际护理管路数量计费。如一名患者既行尿管护理又行胸引管护理，可按照“引流管护理”×2的方式计费，并在医嘱中体现的，医疗机构可自行在收费单据中备注，方便患者理解。</w:t>
      </w:r>
    </w:p>
    <w:p>
      <w:pPr>
        <w:numPr>
          <w:ilvl w:val="0"/>
          <w:numId w:val="0"/>
        </w:numPr>
        <w:spacing w:line="280" w:lineRule="exact"/>
        <w:jc w:val="both"/>
        <w:outlineLvl w:val="9"/>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6．除项目有特殊规定不能同时收取外，专科护理可以与分级护理、专项护理同时收取。</w:t>
      </w:r>
    </w:p>
    <w:p>
      <w:pPr>
        <w:numPr>
          <w:ilvl w:val="0"/>
          <w:numId w:val="0"/>
        </w:numPr>
        <w:spacing w:line="280" w:lineRule="exact"/>
        <w:jc w:val="both"/>
        <w:outlineLvl w:val="9"/>
        <w:rPr>
          <w:rFonts w:hint="eastAsia" w:ascii="Times New Roman" w:hAnsi="Times New Roman" w:eastAsia="方正仿宋简体" w:cs="方正仿宋简体"/>
          <w:sz w:val="32"/>
          <w:szCs w:val="32"/>
          <w:lang w:val="en-US" w:eastAsia="zh-CN"/>
        </w:rPr>
      </w:pPr>
      <w:r>
        <w:rPr>
          <w:rFonts w:hint="eastAsia" w:ascii="仿宋" w:hAnsi="仿宋" w:eastAsia="仿宋" w:cs="仿宋"/>
          <w:b w:val="0"/>
          <w:bCs w:val="0"/>
          <w:i w:val="0"/>
          <w:iCs w:val="0"/>
          <w:color w:val="auto"/>
          <w:kern w:val="0"/>
          <w:sz w:val="24"/>
          <w:szCs w:val="24"/>
          <w:u w:val="none"/>
          <w:lang w:val="en-US" w:eastAsia="zh-CN" w:bidi="ar"/>
        </w:rPr>
        <w:t>7．对“互联网+护理服务”不单设医疗服务价格项目，按照“上门服务费+护理项目价格”的方式计费。</w:t>
      </w:r>
    </w:p>
    <w:tbl>
      <w:tblPr>
        <w:tblStyle w:val="3"/>
        <w:tblW w:w="15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941"/>
        <w:gridCol w:w="1165"/>
        <w:gridCol w:w="2086"/>
        <w:gridCol w:w="3916"/>
        <w:gridCol w:w="647"/>
        <w:gridCol w:w="710"/>
        <w:gridCol w:w="758"/>
        <w:gridCol w:w="1817"/>
        <w:gridCol w:w="582"/>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63"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auto"/>
                <w:kern w:val="0"/>
                <w:sz w:val="23"/>
                <w:szCs w:val="23"/>
                <w:u w:val="none"/>
                <w:lang w:val="en-US" w:eastAsia="zh-CN" w:bidi="ar"/>
              </w:rPr>
            </w:pPr>
            <w:r>
              <w:rPr>
                <w:rFonts w:hint="eastAsia" w:ascii="宋体" w:hAnsi="宋体" w:eastAsia="宋体" w:cs="宋体"/>
                <w:b/>
                <w:bCs/>
                <w:i w:val="0"/>
                <w:iCs w:val="0"/>
                <w:color w:val="auto"/>
                <w:kern w:val="0"/>
                <w:sz w:val="23"/>
                <w:szCs w:val="23"/>
                <w:u w:val="none"/>
                <w:lang w:val="en-US" w:eastAsia="zh-CN" w:bidi="ar"/>
              </w:rPr>
              <w:t>序号</w:t>
            </w:r>
          </w:p>
        </w:tc>
        <w:tc>
          <w:tcPr>
            <w:tcW w:w="194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auto"/>
                <w:kern w:val="0"/>
                <w:sz w:val="23"/>
                <w:szCs w:val="23"/>
                <w:u w:val="none"/>
                <w:lang w:val="en-US" w:eastAsia="zh-CN" w:bidi="ar"/>
              </w:rPr>
            </w:pPr>
            <w:r>
              <w:rPr>
                <w:rFonts w:hint="eastAsia" w:ascii="宋体" w:hAnsi="宋体" w:eastAsia="宋体" w:cs="宋体"/>
                <w:b/>
                <w:bCs/>
                <w:i w:val="0"/>
                <w:iCs w:val="0"/>
                <w:color w:val="auto"/>
                <w:kern w:val="0"/>
                <w:sz w:val="23"/>
                <w:szCs w:val="23"/>
                <w:u w:val="none"/>
                <w:lang w:val="en-US" w:eastAsia="zh-CN" w:bidi="ar"/>
              </w:rPr>
              <w:t>项目代码</w:t>
            </w:r>
          </w:p>
        </w:tc>
        <w:tc>
          <w:tcPr>
            <w:tcW w:w="1165"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auto"/>
                <w:kern w:val="0"/>
                <w:sz w:val="23"/>
                <w:szCs w:val="23"/>
                <w:u w:val="none"/>
                <w:lang w:val="en-US" w:eastAsia="zh-CN" w:bidi="ar"/>
              </w:rPr>
            </w:pPr>
            <w:r>
              <w:rPr>
                <w:rFonts w:hint="eastAsia" w:ascii="宋体" w:hAnsi="宋体" w:eastAsia="宋体" w:cs="宋体"/>
                <w:b/>
                <w:bCs/>
                <w:i w:val="0"/>
                <w:iCs w:val="0"/>
                <w:color w:val="auto"/>
                <w:kern w:val="0"/>
                <w:sz w:val="23"/>
                <w:szCs w:val="23"/>
                <w:u w:val="none"/>
                <w:lang w:val="en-US" w:eastAsia="zh-CN" w:bidi="ar"/>
              </w:rPr>
              <w:t>项目名称</w:t>
            </w:r>
          </w:p>
        </w:tc>
        <w:tc>
          <w:tcPr>
            <w:tcW w:w="208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auto"/>
                <w:kern w:val="0"/>
                <w:sz w:val="23"/>
                <w:szCs w:val="23"/>
                <w:u w:val="none"/>
                <w:lang w:val="en-US" w:eastAsia="zh-CN" w:bidi="ar"/>
              </w:rPr>
            </w:pPr>
            <w:r>
              <w:rPr>
                <w:rFonts w:hint="eastAsia" w:ascii="宋体" w:hAnsi="宋体" w:eastAsia="宋体" w:cs="宋体"/>
                <w:b/>
                <w:bCs/>
                <w:i w:val="0"/>
                <w:iCs w:val="0"/>
                <w:color w:val="auto"/>
                <w:kern w:val="0"/>
                <w:sz w:val="23"/>
                <w:szCs w:val="23"/>
                <w:u w:val="none"/>
                <w:lang w:val="en-US" w:eastAsia="zh-CN" w:bidi="ar"/>
              </w:rPr>
              <w:t>服务产出</w:t>
            </w:r>
          </w:p>
        </w:tc>
        <w:tc>
          <w:tcPr>
            <w:tcW w:w="391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auto"/>
                <w:kern w:val="0"/>
                <w:sz w:val="23"/>
                <w:szCs w:val="23"/>
                <w:u w:val="none"/>
                <w:lang w:val="en-US" w:eastAsia="zh-CN" w:bidi="ar"/>
              </w:rPr>
            </w:pPr>
            <w:r>
              <w:rPr>
                <w:rFonts w:hint="eastAsia" w:ascii="宋体" w:hAnsi="宋体" w:eastAsia="宋体" w:cs="宋体"/>
                <w:b/>
                <w:bCs/>
                <w:i w:val="0"/>
                <w:iCs w:val="0"/>
                <w:color w:val="auto"/>
                <w:kern w:val="0"/>
                <w:sz w:val="23"/>
                <w:szCs w:val="23"/>
                <w:u w:val="none"/>
                <w:lang w:val="en-US" w:eastAsia="zh-CN" w:bidi="ar"/>
              </w:rPr>
              <w:t>价格构成</w:t>
            </w:r>
          </w:p>
        </w:tc>
        <w:tc>
          <w:tcPr>
            <w:tcW w:w="64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auto"/>
                <w:kern w:val="0"/>
                <w:sz w:val="23"/>
                <w:szCs w:val="23"/>
                <w:u w:val="none"/>
                <w:lang w:val="en-US" w:eastAsia="zh-CN" w:bidi="ar"/>
              </w:rPr>
            </w:pPr>
            <w:r>
              <w:rPr>
                <w:rFonts w:hint="eastAsia" w:ascii="宋体" w:hAnsi="宋体" w:eastAsia="宋体" w:cs="宋体"/>
                <w:b/>
                <w:bCs/>
                <w:i w:val="0"/>
                <w:iCs w:val="0"/>
                <w:color w:val="auto"/>
                <w:kern w:val="0"/>
                <w:sz w:val="23"/>
                <w:szCs w:val="23"/>
                <w:u w:val="none"/>
                <w:lang w:val="en-US" w:eastAsia="zh-CN" w:bidi="ar"/>
              </w:rPr>
              <w:t>除外内容</w:t>
            </w:r>
          </w:p>
        </w:tc>
        <w:tc>
          <w:tcPr>
            <w:tcW w:w="710"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auto"/>
                <w:kern w:val="0"/>
                <w:sz w:val="23"/>
                <w:szCs w:val="23"/>
                <w:u w:val="none"/>
                <w:lang w:val="en-US" w:eastAsia="zh-CN" w:bidi="ar"/>
              </w:rPr>
            </w:pPr>
            <w:r>
              <w:rPr>
                <w:rFonts w:hint="eastAsia" w:ascii="宋体" w:hAnsi="宋体" w:eastAsia="宋体" w:cs="宋体"/>
                <w:b/>
                <w:bCs/>
                <w:i w:val="0"/>
                <w:iCs w:val="0"/>
                <w:color w:val="auto"/>
                <w:kern w:val="0"/>
                <w:sz w:val="23"/>
                <w:szCs w:val="23"/>
                <w:u w:val="none"/>
                <w:lang w:val="en-US" w:eastAsia="zh-CN" w:bidi="ar"/>
              </w:rPr>
              <w:t>计价</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auto"/>
                <w:kern w:val="0"/>
                <w:sz w:val="23"/>
                <w:szCs w:val="23"/>
                <w:u w:val="none"/>
                <w:lang w:val="en-US" w:eastAsia="zh-CN" w:bidi="ar"/>
              </w:rPr>
            </w:pPr>
            <w:r>
              <w:rPr>
                <w:rFonts w:hint="eastAsia" w:ascii="宋体" w:hAnsi="宋体" w:eastAsia="宋体" w:cs="宋体"/>
                <w:b/>
                <w:bCs/>
                <w:i w:val="0"/>
                <w:iCs w:val="0"/>
                <w:color w:val="auto"/>
                <w:kern w:val="0"/>
                <w:sz w:val="23"/>
                <w:szCs w:val="23"/>
                <w:u w:val="none"/>
                <w:lang w:val="en-US" w:eastAsia="zh-CN" w:bidi="ar"/>
              </w:rPr>
              <w:t>单位</w:t>
            </w: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auto"/>
                <w:kern w:val="0"/>
                <w:sz w:val="23"/>
                <w:szCs w:val="23"/>
                <w:u w:val="none"/>
                <w:lang w:val="en-US" w:eastAsia="zh-CN" w:bidi="ar"/>
              </w:rPr>
            </w:pPr>
            <w:r>
              <w:rPr>
                <w:rFonts w:hint="eastAsia" w:ascii="宋体" w:hAnsi="宋体" w:eastAsia="宋体" w:cs="宋体"/>
                <w:b/>
                <w:bCs/>
                <w:i w:val="0"/>
                <w:iCs w:val="0"/>
                <w:color w:val="auto"/>
                <w:kern w:val="0"/>
                <w:sz w:val="23"/>
                <w:szCs w:val="23"/>
                <w:u w:val="none"/>
                <w:lang w:val="en-US" w:eastAsia="zh-CN" w:bidi="ar"/>
              </w:rPr>
              <w:t>价格（元）</w:t>
            </w:r>
          </w:p>
        </w:tc>
        <w:tc>
          <w:tcPr>
            <w:tcW w:w="181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auto"/>
                <w:kern w:val="0"/>
                <w:sz w:val="23"/>
                <w:szCs w:val="23"/>
                <w:u w:val="none"/>
                <w:lang w:val="en-US" w:eastAsia="zh-CN" w:bidi="ar"/>
              </w:rPr>
            </w:pPr>
            <w:r>
              <w:rPr>
                <w:rFonts w:hint="eastAsia" w:ascii="宋体" w:hAnsi="宋体" w:eastAsia="宋体" w:cs="宋体"/>
                <w:b/>
                <w:bCs/>
                <w:i w:val="0"/>
                <w:iCs w:val="0"/>
                <w:color w:val="auto"/>
                <w:kern w:val="0"/>
                <w:sz w:val="23"/>
                <w:szCs w:val="23"/>
                <w:u w:val="none"/>
                <w:lang w:val="en-US" w:eastAsia="zh-CN" w:bidi="ar"/>
              </w:rPr>
              <w:t>计价说明</w:t>
            </w:r>
          </w:p>
        </w:tc>
        <w:tc>
          <w:tcPr>
            <w:tcW w:w="58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auto"/>
                <w:kern w:val="0"/>
                <w:sz w:val="23"/>
                <w:szCs w:val="23"/>
                <w:u w:val="none"/>
                <w:lang w:val="en-US" w:eastAsia="zh-CN" w:bidi="ar"/>
              </w:rPr>
            </w:pPr>
            <w:r>
              <w:rPr>
                <w:rFonts w:hint="eastAsia" w:ascii="宋体" w:hAnsi="宋体" w:eastAsia="宋体" w:cs="宋体"/>
                <w:b/>
                <w:bCs/>
                <w:i w:val="0"/>
                <w:iCs w:val="0"/>
                <w:color w:val="auto"/>
                <w:kern w:val="0"/>
                <w:sz w:val="23"/>
                <w:szCs w:val="23"/>
                <w:u w:val="none"/>
                <w:lang w:val="en-US" w:eastAsia="zh-CN" w:bidi="ar"/>
              </w:rPr>
              <w:t>支付分类</w:t>
            </w:r>
          </w:p>
        </w:tc>
        <w:tc>
          <w:tcPr>
            <w:tcW w:w="9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auto"/>
                <w:kern w:val="0"/>
                <w:sz w:val="23"/>
                <w:szCs w:val="23"/>
                <w:u w:val="none"/>
                <w:lang w:val="en-US" w:eastAsia="zh-CN" w:bidi="ar"/>
              </w:rPr>
            </w:pPr>
            <w:r>
              <w:rPr>
                <w:rFonts w:hint="eastAsia" w:ascii="宋体" w:hAnsi="宋体" w:eastAsia="宋体" w:cs="宋体"/>
                <w:b/>
                <w:bCs/>
                <w:i w:val="0"/>
                <w:iCs w:val="0"/>
                <w:color w:val="auto"/>
                <w:kern w:val="0"/>
                <w:sz w:val="23"/>
                <w:szCs w:val="23"/>
                <w:u w:val="none"/>
                <w:lang w:val="en-US" w:eastAsia="zh-CN" w:bidi="ar"/>
              </w:rPr>
              <w:t>统计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auto"/>
                <w:kern w:val="0"/>
                <w:sz w:val="23"/>
                <w:szCs w:val="23"/>
                <w:u w:val="none"/>
                <w:lang w:val="en-US" w:eastAsia="zh-CN" w:bidi="ar"/>
              </w:rPr>
            </w:pPr>
            <w:r>
              <w:rPr>
                <w:rFonts w:hint="eastAsia" w:ascii="宋体" w:hAnsi="宋体" w:eastAsia="宋体" w:cs="宋体"/>
                <w:b/>
                <w:bCs/>
                <w:i w:val="0"/>
                <w:iCs w:val="0"/>
                <w:color w:val="auto"/>
                <w:kern w:val="0"/>
                <w:sz w:val="23"/>
                <w:szCs w:val="23"/>
                <w:u w:val="none"/>
                <w:lang w:val="en-US" w:eastAsia="zh-CN" w:bidi="ar"/>
              </w:rPr>
              <w:t>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3" w:type="dxa"/>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宋体" w:hAnsi="宋体" w:eastAsia="宋体" w:cs="宋体"/>
                <w:b/>
                <w:bCs/>
                <w:color w:val="auto"/>
                <w:sz w:val="23"/>
                <w:szCs w:val="23"/>
                <w:vertAlign w:val="baseline"/>
                <w:lang w:val="en-US" w:eastAsia="zh-CN"/>
              </w:rPr>
            </w:pPr>
          </w:p>
        </w:tc>
        <w:tc>
          <w:tcPr>
            <w:tcW w:w="194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bCs/>
                <w:color w:val="auto"/>
                <w:sz w:val="23"/>
                <w:szCs w:val="23"/>
                <w:vertAlign w:val="baseline"/>
                <w:lang w:val="en-US" w:eastAsia="zh-CN"/>
              </w:rPr>
            </w:pPr>
            <w:r>
              <w:rPr>
                <w:rFonts w:hint="eastAsia" w:ascii="宋体" w:hAnsi="宋体" w:eastAsia="宋体" w:cs="宋体"/>
                <w:b/>
                <w:bCs/>
                <w:i w:val="0"/>
                <w:iCs w:val="0"/>
                <w:color w:val="auto"/>
                <w:kern w:val="0"/>
                <w:sz w:val="23"/>
                <w:szCs w:val="23"/>
                <w:u w:val="none"/>
                <w:lang w:val="en-US" w:eastAsia="zh-CN" w:bidi="ar"/>
              </w:rPr>
              <w:t>1301</w:t>
            </w:r>
          </w:p>
        </w:tc>
        <w:tc>
          <w:tcPr>
            <w:tcW w:w="1165"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bCs/>
                <w:color w:val="auto"/>
                <w:sz w:val="23"/>
                <w:szCs w:val="23"/>
                <w:vertAlign w:val="baseline"/>
                <w:lang w:val="en-US" w:eastAsia="zh-CN"/>
              </w:rPr>
            </w:pPr>
            <w:r>
              <w:rPr>
                <w:rFonts w:hint="eastAsia" w:ascii="宋体" w:hAnsi="宋体" w:eastAsia="宋体" w:cs="宋体"/>
                <w:b/>
                <w:bCs/>
                <w:i w:val="0"/>
                <w:iCs w:val="0"/>
                <w:color w:val="auto"/>
                <w:kern w:val="0"/>
                <w:sz w:val="23"/>
                <w:szCs w:val="23"/>
                <w:u w:val="none"/>
                <w:lang w:val="en-US" w:eastAsia="zh-CN" w:bidi="ar"/>
              </w:rPr>
              <w:t>分级护理</w:t>
            </w:r>
          </w:p>
        </w:tc>
        <w:tc>
          <w:tcPr>
            <w:tcW w:w="2086"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eastAsia" w:ascii="宋体" w:hAnsi="宋体" w:eastAsia="宋体" w:cs="宋体"/>
                <w:b/>
                <w:bCs/>
                <w:color w:val="auto"/>
                <w:sz w:val="23"/>
                <w:szCs w:val="23"/>
                <w:vertAlign w:val="baseline"/>
                <w:lang w:val="en-US" w:eastAsia="zh-CN"/>
              </w:rPr>
            </w:pPr>
          </w:p>
        </w:tc>
        <w:tc>
          <w:tcPr>
            <w:tcW w:w="3916"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eastAsia" w:ascii="宋体" w:hAnsi="宋体" w:eastAsia="宋体" w:cs="宋体"/>
                <w:b/>
                <w:bCs/>
                <w:color w:val="auto"/>
                <w:sz w:val="23"/>
                <w:szCs w:val="23"/>
                <w:vertAlign w:val="baseline"/>
                <w:lang w:val="en-US" w:eastAsia="zh-CN"/>
              </w:rPr>
            </w:pPr>
          </w:p>
        </w:tc>
        <w:tc>
          <w:tcPr>
            <w:tcW w:w="647"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outlineLvl w:val="9"/>
              <w:rPr>
                <w:rFonts w:hint="eastAsia" w:ascii="宋体" w:hAnsi="宋体" w:eastAsia="宋体" w:cs="宋体"/>
                <w:b/>
                <w:bCs/>
                <w:color w:val="auto"/>
                <w:sz w:val="23"/>
                <w:szCs w:val="23"/>
                <w:vertAlign w:val="baseline"/>
                <w:lang w:val="en-US" w:eastAsia="zh-CN"/>
              </w:rPr>
            </w:pPr>
          </w:p>
        </w:tc>
        <w:tc>
          <w:tcPr>
            <w:tcW w:w="710"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宋体" w:hAnsi="宋体" w:eastAsia="宋体" w:cs="宋体"/>
                <w:b/>
                <w:bCs/>
                <w:color w:val="auto"/>
                <w:sz w:val="23"/>
                <w:szCs w:val="23"/>
                <w:vertAlign w:val="baseline"/>
                <w:lang w:val="en-US" w:eastAsia="zh-CN"/>
              </w:rPr>
            </w:pPr>
          </w:p>
        </w:tc>
        <w:tc>
          <w:tcPr>
            <w:tcW w:w="758"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宋体" w:hAnsi="宋体" w:eastAsia="宋体" w:cs="宋体"/>
                <w:b/>
                <w:bCs/>
                <w:color w:val="auto"/>
                <w:sz w:val="23"/>
                <w:szCs w:val="23"/>
                <w:vertAlign w:val="baseline"/>
                <w:lang w:val="en-US" w:eastAsia="zh-CN"/>
              </w:rPr>
            </w:pPr>
          </w:p>
        </w:tc>
        <w:tc>
          <w:tcPr>
            <w:tcW w:w="1817"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eastAsia" w:ascii="宋体" w:hAnsi="宋体" w:eastAsia="宋体" w:cs="宋体"/>
                <w:b/>
                <w:bCs/>
                <w:color w:val="auto"/>
                <w:sz w:val="23"/>
                <w:szCs w:val="23"/>
                <w:vertAlign w:val="baseline"/>
                <w:lang w:val="en-US" w:eastAsia="zh-CN"/>
              </w:rPr>
            </w:pPr>
          </w:p>
        </w:tc>
        <w:tc>
          <w:tcPr>
            <w:tcW w:w="582"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宋体" w:hAnsi="宋体" w:eastAsia="宋体" w:cs="宋体"/>
                <w:b/>
                <w:bCs/>
                <w:color w:val="auto"/>
                <w:sz w:val="23"/>
                <w:szCs w:val="23"/>
                <w:vertAlign w:val="baseline"/>
                <w:lang w:val="en-US" w:eastAsia="zh-CN"/>
              </w:rPr>
            </w:pPr>
          </w:p>
        </w:tc>
        <w:tc>
          <w:tcPr>
            <w:tcW w:w="971"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宋体" w:hAnsi="宋体" w:eastAsia="宋体" w:cs="宋体"/>
                <w:b/>
                <w:bCs/>
                <w:color w:val="auto"/>
                <w:sz w:val="23"/>
                <w:szCs w:val="2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3" w:type="dxa"/>
            <w:vMerge w:val="restart"/>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auto"/>
                <w:kern w:val="0"/>
                <w:sz w:val="23"/>
                <w:szCs w:val="23"/>
                <w:u w:val="none"/>
                <w:lang w:val="en-US" w:eastAsia="zh-CN" w:bidi="ar"/>
              </w:rPr>
            </w:pPr>
            <w:r>
              <w:rPr>
                <w:rFonts w:hint="eastAsia" w:ascii="宋体" w:hAnsi="宋体" w:eastAsia="宋体" w:cs="宋体"/>
                <w:b/>
                <w:bCs/>
                <w:i w:val="0"/>
                <w:iCs w:val="0"/>
                <w:color w:val="auto"/>
                <w:kern w:val="0"/>
                <w:sz w:val="23"/>
                <w:szCs w:val="23"/>
                <w:u w:val="none"/>
                <w:lang w:val="en-US" w:eastAsia="zh-CN" w:bidi="ar"/>
              </w:rPr>
              <w:t>1</w:t>
            </w:r>
          </w:p>
        </w:tc>
        <w:tc>
          <w:tcPr>
            <w:tcW w:w="194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011301000010000</w:t>
            </w:r>
          </w:p>
        </w:tc>
        <w:tc>
          <w:tcPr>
            <w:tcW w:w="1165"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特级护理</w:t>
            </w:r>
          </w:p>
        </w:tc>
        <w:tc>
          <w:tcPr>
            <w:tcW w:w="208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指为病情危重，随时可能发生病情变化需要进行监护、抢救的患者；各种复杂或大手术后、严重创伤或大面积烧伤的患者提供的相关护理。</w:t>
            </w:r>
          </w:p>
        </w:tc>
        <w:tc>
          <w:tcPr>
            <w:tcW w:w="391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所定价格涵盖观察病情及生命体征、</w:t>
            </w:r>
            <w:r>
              <w:rPr>
                <w:rFonts w:hint="eastAsia" w:ascii="宋体" w:hAnsi="宋体" w:eastAsia="宋体" w:cs="宋体"/>
                <w:b w:val="0"/>
                <w:bCs w:val="0"/>
                <w:i w:val="0"/>
                <w:iCs w:val="0"/>
                <w:color w:val="auto"/>
                <w:spacing w:val="-6"/>
                <w:kern w:val="0"/>
                <w:sz w:val="24"/>
                <w:szCs w:val="24"/>
                <w:u w:val="none"/>
                <w:lang w:val="en-US" w:eastAsia="zh-CN" w:bidi="ar"/>
              </w:rPr>
              <w:t>制定护理措施、根据医嘱正确实施治疗用药、评估、评定、记出入量、</w:t>
            </w:r>
            <w:r>
              <w:rPr>
                <w:rFonts w:hint="eastAsia" w:ascii="宋体" w:hAnsi="宋体" w:eastAsia="宋体" w:cs="宋体"/>
                <w:b w:val="0"/>
                <w:bCs w:val="0"/>
                <w:i w:val="0"/>
                <w:iCs w:val="0"/>
                <w:color w:val="auto"/>
                <w:kern w:val="0"/>
                <w:sz w:val="24"/>
                <w:szCs w:val="24"/>
                <w:u w:val="none"/>
                <w:lang w:val="en-US" w:eastAsia="zh-CN" w:bidi="ar"/>
              </w:rPr>
              <w:t>书写护理记录、辅助实施生活护</w:t>
            </w:r>
            <w:r>
              <w:rPr>
                <w:rFonts w:hint="eastAsia" w:ascii="宋体" w:hAnsi="宋体" w:eastAsia="宋体" w:cs="宋体"/>
                <w:b w:val="0"/>
                <w:bCs w:val="0"/>
                <w:i w:val="0"/>
                <w:iCs w:val="0"/>
                <w:color w:val="auto"/>
                <w:spacing w:val="-6"/>
                <w:kern w:val="0"/>
                <w:sz w:val="24"/>
                <w:szCs w:val="24"/>
                <w:u w:val="none"/>
                <w:lang w:val="en-US" w:eastAsia="zh-CN" w:bidi="ar"/>
              </w:rPr>
              <w:t>理、口腔护理、皮肤清洁、会阴护理、肛周护理、叩背护理、眼部护理、心理护理、给予患者舒适和功能体位、预防并发症、实施床旁交接班、</w:t>
            </w:r>
            <w:r>
              <w:rPr>
                <w:rFonts w:hint="eastAsia" w:ascii="宋体" w:hAnsi="宋体" w:eastAsia="宋体" w:cs="宋体"/>
                <w:b w:val="0"/>
                <w:bCs w:val="0"/>
                <w:i w:val="0"/>
                <w:iCs w:val="0"/>
                <w:color w:val="auto"/>
                <w:kern w:val="0"/>
                <w:sz w:val="24"/>
                <w:szCs w:val="24"/>
                <w:u w:val="none"/>
                <w:lang w:val="en-US" w:eastAsia="zh-CN" w:bidi="ar"/>
              </w:rPr>
              <w:t>健康指</w:t>
            </w:r>
            <w:r>
              <w:rPr>
                <w:rFonts w:hint="eastAsia" w:ascii="宋体" w:hAnsi="宋体" w:eastAsia="宋体" w:cs="宋体"/>
                <w:b w:val="0"/>
                <w:bCs w:val="0"/>
                <w:i w:val="0"/>
                <w:iCs w:val="0"/>
                <w:color w:val="auto"/>
                <w:spacing w:val="-6"/>
                <w:kern w:val="0"/>
                <w:sz w:val="24"/>
                <w:szCs w:val="24"/>
                <w:u w:val="none"/>
                <w:lang w:val="en-US" w:eastAsia="zh-CN" w:bidi="ar"/>
              </w:rPr>
              <w:t>导等所需的人力资源和基本物质资源消耗。含术前备皮，不含其他专项护理。</w:t>
            </w:r>
          </w:p>
        </w:tc>
        <w:tc>
          <w:tcPr>
            <w:tcW w:w="64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10"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日</w:t>
            </w: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100</w:t>
            </w:r>
          </w:p>
        </w:tc>
        <w:tc>
          <w:tcPr>
            <w:tcW w:w="181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58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9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护理费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3" w:type="dxa"/>
            <w:vMerge w:val="continue"/>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auto"/>
                <w:kern w:val="0"/>
                <w:sz w:val="23"/>
                <w:szCs w:val="23"/>
                <w:u w:val="none"/>
                <w:lang w:val="en-US" w:eastAsia="zh-CN" w:bidi="ar"/>
              </w:rPr>
            </w:pPr>
          </w:p>
        </w:tc>
        <w:tc>
          <w:tcPr>
            <w:tcW w:w="194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011301000010001</w:t>
            </w:r>
          </w:p>
        </w:tc>
        <w:tc>
          <w:tcPr>
            <w:tcW w:w="1165"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特级护理-儿童（加收）</w:t>
            </w:r>
          </w:p>
        </w:tc>
        <w:tc>
          <w:tcPr>
            <w:tcW w:w="208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指为病情危重，随时可能发生病情变化需要进行监护、抢救的患者；各种复杂或大手术后、严重创伤或大面积烧伤的患者提供的相关护理。</w:t>
            </w:r>
          </w:p>
        </w:tc>
        <w:tc>
          <w:tcPr>
            <w:tcW w:w="391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64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10"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日</w:t>
            </w: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30</w:t>
            </w:r>
          </w:p>
        </w:tc>
        <w:tc>
          <w:tcPr>
            <w:tcW w:w="181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58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9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护理费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3" w:type="dxa"/>
            <w:vMerge w:val="restart"/>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auto"/>
                <w:kern w:val="0"/>
                <w:sz w:val="23"/>
                <w:szCs w:val="23"/>
                <w:u w:val="none"/>
                <w:lang w:val="en-US" w:eastAsia="zh-CN" w:bidi="ar"/>
              </w:rPr>
            </w:pPr>
            <w:r>
              <w:rPr>
                <w:rFonts w:hint="eastAsia" w:ascii="宋体" w:hAnsi="宋体" w:eastAsia="宋体" w:cs="宋体"/>
                <w:b/>
                <w:bCs/>
                <w:i w:val="0"/>
                <w:iCs w:val="0"/>
                <w:color w:val="auto"/>
                <w:kern w:val="0"/>
                <w:sz w:val="23"/>
                <w:szCs w:val="23"/>
                <w:u w:val="none"/>
                <w:lang w:val="en-US" w:eastAsia="zh-CN" w:bidi="ar"/>
              </w:rPr>
              <w:t>2</w:t>
            </w:r>
          </w:p>
        </w:tc>
        <w:tc>
          <w:tcPr>
            <w:tcW w:w="194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011301000020000</w:t>
            </w:r>
          </w:p>
        </w:tc>
        <w:tc>
          <w:tcPr>
            <w:tcW w:w="1165"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Ⅰ级护理</w:t>
            </w:r>
          </w:p>
        </w:tc>
        <w:tc>
          <w:tcPr>
            <w:tcW w:w="208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指为病情趋向稳定的重症患者；病情不稳定或随时可能发生变化的患者；手术后或者治疗期间需要严格卧床的患者；自理能力重度依赖的患者的患者提供的相关护理。</w:t>
            </w:r>
          </w:p>
        </w:tc>
        <w:tc>
          <w:tcPr>
            <w:tcW w:w="391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spacing w:val="-6"/>
                <w:kern w:val="0"/>
                <w:sz w:val="24"/>
                <w:szCs w:val="24"/>
                <w:u w:val="none"/>
                <w:lang w:val="en-US" w:eastAsia="zh-CN" w:bidi="ar"/>
              </w:rPr>
            </w:pPr>
            <w:r>
              <w:rPr>
                <w:rFonts w:hint="eastAsia" w:ascii="宋体" w:hAnsi="宋体" w:eastAsia="宋体" w:cs="宋体"/>
                <w:b w:val="0"/>
                <w:bCs w:val="0"/>
                <w:i w:val="0"/>
                <w:iCs w:val="0"/>
                <w:color w:val="auto"/>
                <w:spacing w:val="-6"/>
                <w:kern w:val="0"/>
                <w:sz w:val="24"/>
                <w:szCs w:val="24"/>
                <w:u w:val="none"/>
                <w:lang w:val="en-US" w:eastAsia="zh-CN" w:bidi="ar"/>
              </w:rPr>
              <w:t>所定价格涵盖观察病情及生命体征、制定护理措施、根据医嘱正确实施治疗用药、评估、评定、记出入量、书写护理记录、辅助实施生活护理、口腔护理、皮肤清洁、会阴护理、肛周护理、叩背护理、眼部护理、心理护理、给予患者舒适和功能体位、预防并发症、实施床旁交接班、健康指导等所需的人力资源和基本物质资源消耗。含术前备皮，不含其他专项护理。</w:t>
            </w:r>
          </w:p>
        </w:tc>
        <w:tc>
          <w:tcPr>
            <w:tcW w:w="64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10"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日</w:t>
            </w: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36</w:t>
            </w:r>
          </w:p>
        </w:tc>
        <w:tc>
          <w:tcPr>
            <w:tcW w:w="181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58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9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护理费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3" w:type="dxa"/>
            <w:vMerge w:val="continue"/>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auto"/>
                <w:kern w:val="0"/>
                <w:sz w:val="23"/>
                <w:szCs w:val="23"/>
                <w:u w:val="none"/>
                <w:lang w:val="en-US" w:eastAsia="zh-CN" w:bidi="ar"/>
              </w:rPr>
            </w:pPr>
          </w:p>
        </w:tc>
        <w:tc>
          <w:tcPr>
            <w:tcW w:w="194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011301000020001</w:t>
            </w:r>
          </w:p>
        </w:tc>
        <w:tc>
          <w:tcPr>
            <w:tcW w:w="1165"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Ⅰ级护理-儿童（加收）</w:t>
            </w:r>
          </w:p>
        </w:tc>
        <w:tc>
          <w:tcPr>
            <w:tcW w:w="208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指为</w:t>
            </w:r>
            <w:r>
              <w:rPr>
                <w:rFonts w:hint="eastAsia" w:ascii="宋体" w:hAnsi="宋体" w:eastAsia="宋体" w:cs="宋体"/>
                <w:b w:val="0"/>
                <w:bCs w:val="0"/>
                <w:i w:val="0"/>
                <w:iCs w:val="0"/>
                <w:color w:val="auto"/>
                <w:spacing w:val="-6"/>
                <w:kern w:val="0"/>
                <w:sz w:val="24"/>
                <w:szCs w:val="24"/>
                <w:u w:val="none"/>
                <w:lang w:val="en-US" w:eastAsia="zh-CN" w:bidi="ar"/>
              </w:rPr>
              <w:t>病情趋向稳定的重症患者；病情不稳定或随时可能发生变化的患者；手术后或者治疗期间需要严格卧</w:t>
            </w:r>
            <w:r>
              <w:rPr>
                <w:rFonts w:hint="eastAsia" w:ascii="宋体" w:hAnsi="宋体" w:eastAsia="宋体" w:cs="宋体"/>
                <w:b w:val="0"/>
                <w:bCs w:val="0"/>
                <w:i w:val="0"/>
                <w:iCs w:val="0"/>
                <w:color w:val="auto"/>
                <w:kern w:val="0"/>
                <w:sz w:val="24"/>
                <w:szCs w:val="24"/>
                <w:u w:val="none"/>
                <w:lang w:val="en-US" w:eastAsia="zh-CN" w:bidi="ar"/>
              </w:rPr>
              <w:t>床的患者；自理能力重度依赖的患者的患者提供的相关护理。</w:t>
            </w:r>
          </w:p>
        </w:tc>
        <w:tc>
          <w:tcPr>
            <w:tcW w:w="391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spacing w:val="-6"/>
                <w:kern w:val="0"/>
                <w:sz w:val="24"/>
                <w:szCs w:val="24"/>
                <w:u w:val="none"/>
                <w:lang w:val="en-US" w:eastAsia="zh-CN" w:bidi="ar"/>
              </w:rPr>
            </w:pPr>
          </w:p>
        </w:tc>
        <w:tc>
          <w:tcPr>
            <w:tcW w:w="64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10"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日</w:t>
            </w: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11</w:t>
            </w:r>
          </w:p>
        </w:tc>
        <w:tc>
          <w:tcPr>
            <w:tcW w:w="181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58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9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护理费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3"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auto"/>
                <w:kern w:val="0"/>
                <w:sz w:val="23"/>
                <w:szCs w:val="23"/>
                <w:u w:val="none"/>
                <w:lang w:val="en-US" w:eastAsia="zh-CN" w:bidi="ar"/>
              </w:rPr>
            </w:pPr>
            <w:r>
              <w:rPr>
                <w:rFonts w:hint="eastAsia" w:ascii="宋体" w:hAnsi="宋体" w:eastAsia="宋体" w:cs="宋体"/>
                <w:b/>
                <w:bCs/>
                <w:i w:val="0"/>
                <w:iCs w:val="0"/>
                <w:color w:val="auto"/>
                <w:kern w:val="0"/>
                <w:sz w:val="23"/>
                <w:szCs w:val="23"/>
                <w:u w:val="none"/>
                <w:lang w:val="en-US" w:eastAsia="zh-CN" w:bidi="ar"/>
              </w:rPr>
              <w:t>3</w:t>
            </w:r>
          </w:p>
        </w:tc>
        <w:tc>
          <w:tcPr>
            <w:tcW w:w="194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011301000030000</w:t>
            </w:r>
          </w:p>
        </w:tc>
        <w:tc>
          <w:tcPr>
            <w:tcW w:w="1165"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Ⅱ级护理</w:t>
            </w:r>
          </w:p>
        </w:tc>
        <w:tc>
          <w:tcPr>
            <w:tcW w:w="208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指病</w:t>
            </w:r>
            <w:r>
              <w:rPr>
                <w:rFonts w:hint="eastAsia" w:ascii="宋体" w:hAnsi="宋体" w:eastAsia="宋体" w:cs="宋体"/>
                <w:b w:val="0"/>
                <w:bCs w:val="0"/>
                <w:i w:val="0"/>
                <w:iCs w:val="0"/>
                <w:color w:val="auto"/>
                <w:spacing w:val="-6"/>
                <w:kern w:val="0"/>
                <w:sz w:val="24"/>
                <w:szCs w:val="24"/>
                <w:u w:val="none"/>
                <w:lang w:val="en-US" w:eastAsia="zh-CN" w:bidi="ar"/>
              </w:rPr>
              <w:t>情趋于稳定或未明确诊断前，仍需观察，且自理能力轻度依赖的患者；病情稳定，仍需卧床，且自理能力轻度依赖的患者；病情稳定或处于康复期，且自理能力中度依赖的患者提供的相关护理。</w:t>
            </w:r>
          </w:p>
        </w:tc>
        <w:tc>
          <w:tcPr>
            <w:tcW w:w="391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所定价格涵盖观察病情及生命体征、根据医嘱正确实施治疗用药、评估、评定、辅助实施生活护理、书写护理记录，皮肤清洁、心理护理、健康指导等所需的人力资源和基本物质资源消耗。含术前备皮，不含专项护理。</w:t>
            </w:r>
          </w:p>
        </w:tc>
        <w:tc>
          <w:tcPr>
            <w:tcW w:w="64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10"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日</w:t>
            </w: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28</w:t>
            </w:r>
          </w:p>
        </w:tc>
        <w:tc>
          <w:tcPr>
            <w:tcW w:w="181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58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9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护理费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3"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auto"/>
                <w:kern w:val="0"/>
                <w:sz w:val="23"/>
                <w:szCs w:val="23"/>
                <w:u w:val="none"/>
                <w:lang w:val="en-US" w:eastAsia="zh-CN" w:bidi="ar"/>
              </w:rPr>
            </w:pPr>
            <w:r>
              <w:rPr>
                <w:rFonts w:hint="eastAsia" w:ascii="宋体" w:hAnsi="宋体" w:eastAsia="宋体" w:cs="宋体"/>
                <w:b/>
                <w:bCs/>
                <w:i w:val="0"/>
                <w:iCs w:val="0"/>
                <w:color w:val="auto"/>
                <w:kern w:val="0"/>
                <w:sz w:val="23"/>
                <w:szCs w:val="23"/>
                <w:u w:val="none"/>
                <w:lang w:val="en-US" w:eastAsia="zh-CN" w:bidi="ar"/>
              </w:rPr>
              <w:t>4</w:t>
            </w:r>
          </w:p>
        </w:tc>
        <w:tc>
          <w:tcPr>
            <w:tcW w:w="194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011301000040000</w:t>
            </w:r>
          </w:p>
        </w:tc>
        <w:tc>
          <w:tcPr>
            <w:tcW w:w="1165"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Ⅲ级护理</w:t>
            </w:r>
          </w:p>
        </w:tc>
        <w:tc>
          <w:tcPr>
            <w:tcW w:w="208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指病情稳定或处于康复期，且自理能力轻度依赖或无依赖的患者提供的相关护理。</w:t>
            </w:r>
          </w:p>
        </w:tc>
        <w:tc>
          <w:tcPr>
            <w:tcW w:w="391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所定价格涵盖观察病情及生命体征、根据医嘱正确实施治疗用药、评估、评定、书写护理记录、心理护理、健康指导等所需的人力资源和基本物质资源消耗。含术前备皮，不含专项护理。</w:t>
            </w:r>
          </w:p>
        </w:tc>
        <w:tc>
          <w:tcPr>
            <w:tcW w:w="64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10"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日</w:t>
            </w: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20</w:t>
            </w:r>
          </w:p>
        </w:tc>
        <w:tc>
          <w:tcPr>
            <w:tcW w:w="181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58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9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护理费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3"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auto"/>
                <w:kern w:val="0"/>
                <w:sz w:val="23"/>
                <w:szCs w:val="23"/>
                <w:u w:val="none"/>
                <w:lang w:val="en-US" w:eastAsia="zh-CN" w:bidi="ar"/>
              </w:rPr>
            </w:pPr>
          </w:p>
        </w:tc>
        <w:tc>
          <w:tcPr>
            <w:tcW w:w="194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1302</w:t>
            </w:r>
          </w:p>
        </w:tc>
        <w:tc>
          <w:tcPr>
            <w:tcW w:w="1165"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专科护理</w:t>
            </w:r>
          </w:p>
        </w:tc>
        <w:tc>
          <w:tcPr>
            <w:tcW w:w="208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391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64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10"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181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58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9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3"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auto"/>
                <w:kern w:val="0"/>
                <w:sz w:val="23"/>
                <w:szCs w:val="23"/>
                <w:u w:val="none"/>
                <w:lang w:val="en-US" w:eastAsia="zh-CN" w:bidi="ar"/>
              </w:rPr>
            </w:pPr>
            <w:r>
              <w:rPr>
                <w:rFonts w:hint="eastAsia" w:ascii="宋体" w:hAnsi="宋体" w:eastAsia="宋体" w:cs="宋体"/>
                <w:b/>
                <w:bCs/>
                <w:i w:val="0"/>
                <w:iCs w:val="0"/>
                <w:color w:val="auto"/>
                <w:kern w:val="0"/>
                <w:sz w:val="23"/>
                <w:szCs w:val="23"/>
                <w:u w:val="none"/>
                <w:lang w:val="en-US" w:eastAsia="zh-CN" w:bidi="ar"/>
              </w:rPr>
              <w:t>5</w:t>
            </w:r>
          </w:p>
        </w:tc>
        <w:tc>
          <w:tcPr>
            <w:tcW w:w="194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011302000010000</w:t>
            </w:r>
          </w:p>
        </w:tc>
        <w:tc>
          <w:tcPr>
            <w:tcW w:w="1165"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急诊留观护理</w:t>
            </w:r>
          </w:p>
        </w:tc>
        <w:tc>
          <w:tcPr>
            <w:tcW w:w="208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指为需留在急诊进行观察的患者提供的相关护理。</w:t>
            </w:r>
          </w:p>
        </w:tc>
        <w:tc>
          <w:tcPr>
            <w:tcW w:w="391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所定价格涵盖观察病情及生命体征、制定护理措施、根据医嘱正确实施治疗用药、评估、评定、书写护理记录、辅助实施生活护理、口腔护理、皮肤清洁、会阴护理、肛周护理、叩背护理、眼部护理、心理护理、预防并发症、实施床旁交接班、健康指导等所需的人力资源和基本物质资源消耗。不含其他专项护理。</w:t>
            </w:r>
          </w:p>
        </w:tc>
        <w:tc>
          <w:tcPr>
            <w:tcW w:w="64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10"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日</w:t>
            </w: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36</w:t>
            </w:r>
          </w:p>
        </w:tc>
        <w:tc>
          <w:tcPr>
            <w:tcW w:w="181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当天转住院的，急诊留观与分级护理费用不得同时收取。</w:t>
            </w:r>
          </w:p>
        </w:tc>
        <w:tc>
          <w:tcPr>
            <w:tcW w:w="58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w:t>
            </w:r>
          </w:p>
        </w:tc>
        <w:tc>
          <w:tcPr>
            <w:tcW w:w="9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护理费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3" w:type="dxa"/>
            <w:vMerge w:val="restart"/>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auto"/>
                <w:kern w:val="0"/>
                <w:sz w:val="23"/>
                <w:szCs w:val="23"/>
                <w:u w:val="none"/>
                <w:lang w:val="en-US" w:eastAsia="zh-CN" w:bidi="ar"/>
              </w:rPr>
            </w:pPr>
            <w:r>
              <w:rPr>
                <w:rFonts w:hint="eastAsia" w:ascii="宋体" w:hAnsi="宋体" w:eastAsia="宋体" w:cs="宋体"/>
                <w:b/>
                <w:bCs/>
                <w:i w:val="0"/>
                <w:iCs w:val="0"/>
                <w:color w:val="auto"/>
                <w:kern w:val="0"/>
                <w:sz w:val="23"/>
                <w:szCs w:val="23"/>
                <w:u w:val="none"/>
                <w:lang w:val="en-US" w:eastAsia="zh-CN" w:bidi="ar"/>
              </w:rPr>
              <w:t>6</w:t>
            </w:r>
          </w:p>
        </w:tc>
        <w:tc>
          <w:tcPr>
            <w:tcW w:w="194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011302000020000</w:t>
            </w:r>
          </w:p>
        </w:tc>
        <w:tc>
          <w:tcPr>
            <w:tcW w:w="1165"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重症监护护理</w:t>
            </w:r>
          </w:p>
        </w:tc>
        <w:tc>
          <w:tcPr>
            <w:tcW w:w="208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指在重症监护病房内，护理人员为重症监护患者提供的相关护理。</w:t>
            </w:r>
          </w:p>
        </w:tc>
        <w:tc>
          <w:tcPr>
            <w:tcW w:w="391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所定价格涵盖密切观察病情及生命体征、根据医嘱正确实施治疗用药、评估患者状态、评定相关指标、记出入量、随时配合抢救、及时书写护理记录、喂食、翻身、洗漱、并发症预防等全方位实施生活护理、口腔护理、皮肤护理、会阴护理、肛周护理、心理护理、健康指导等所需的人力资源和基本物质资源消耗。不含其他专项护理。</w:t>
            </w:r>
          </w:p>
        </w:tc>
        <w:tc>
          <w:tcPr>
            <w:tcW w:w="64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10"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小时</w:t>
            </w: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w:t>
            </w:r>
          </w:p>
        </w:tc>
        <w:tc>
          <w:tcPr>
            <w:tcW w:w="181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1.指在重症监护病房内实施的护理操作，不可与分级护理同时收费，可以与严密隔离护理/保护性隔离护理同时收费，不包含监测项目费用。</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2.转入重症监护病房后按“小时”收取重症监护护理费用，转入普通病房后，当日可按“日”收取分级护理费用。</w:t>
            </w:r>
          </w:p>
        </w:tc>
        <w:tc>
          <w:tcPr>
            <w:tcW w:w="58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9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护理费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3" w:type="dxa"/>
            <w:vMerge w:val="continue"/>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auto"/>
                <w:kern w:val="0"/>
                <w:sz w:val="23"/>
                <w:szCs w:val="23"/>
                <w:u w:val="none"/>
                <w:lang w:val="en-US" w:eastAsia="zh-CN" w:bidi="ar"/>
              </w:rPr>
            </w:pPr>
          </w:p>
        </w:tc>
        <w:tc>
          <w:tcPr>
            <w:tcW w:w="194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011302000020001</w:t>
            </w:r>
          </w:p>
        </w:tc>
        <w:tc>
          <w:tcPr>
            <w:tcW w:w="1165"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重症监护护理-儿童（加收）</w:t>
            </w:r>
          </w:p>
        </w:tc>
        <w:tc>
          <w:tcPr>
            <w:tcW w:w="208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指在重症监护病房内，护理人员为重症监护患者提供的相关护理。</w:t>
            </w:r>
          </w:p>
        </w:tc>
        <w:tc>
          <w:tcPr>
            <w:tcW w:w="391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64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10"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小时</w:t>
            </w: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w:t>
            </w:r>
          </w:p>
        </w:tc>
        <w:tc>
          <w:tcPr>
            <w:tcW w:w="181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58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9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护理费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3"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auto"/>
                <w:kern w:val="0"/>
                <w:sz w:val="23"/>
                <w:szCs w:val="23"/>
                <w:u w:val="none"/>
                <w:lang w:val="en-US" w:eastAsia="zh-CN" w:bidi="ar"/>
              </w:rPr>
            </w:pPr>
            <w:r>
              <w:rPr>
                <w:rFonts w:hint="eastAsia" w:ascii="宋体" w:hAnsi="宋体" w:eastAsia="宋体" w:cs="宋体"/>
                <w:b/>
                <w:bCs/>
                <w:i w:val="0"/>
                <w:iCs w:val="0"/>
                <w:color w:val="auto"/>
                <w:kern w:val="0"/>
                <w:sz w:val="23"/>
                <w:szCs w:val="23"/>
                <w:u w:val="none"/>
                <w:lang w:val="en-US" w:eastAsia="zh-CN" w:bidi="ar"/>
              </w:rPr>
              <w:t>7</w:t>
            </w:r>
          </w:p>
        </w:tc>
        <w:tc>
          <w:tcPr>
            <w:tcW w:w="194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011302000030000</w:t>
            </w:r>
          </w:p>
        </w:tc>
        <w:tc>
          <w:tcPr>
            <w:tcW w:w="1165"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精神病人护理</w:t>
            </w:r>
          </w:p>
        </w:tc>
        <w:tc>
          <w:tcPr>
            <w:tcW w:w="208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指对精神病患者提供的护理。</w:t>
            </w:r>
          </w:p>
        </w:tc>
        <w:tc>
          <w:tcPr>
            <w:tcW w:w="391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所定价格涵盖密切巡视患者、观察患者情绪变化、并对患者提供适宜的照顾、采取预防意外事件发生的措施、做好健康教育指导等所需的人力资源和基本物质资源消耗。</w:t>
            </w:r>
          </w:p>
        </w:tc>
        <w:tc>
          <w:tcPr>
            <w:tcW w:w="64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10"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日</w:t>
            </w: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15</w:t>
            </w:r>
          </w:p>
        </w:tc>
        <w:tc>
          <w:tcPr>
            <w:tcW w:w="181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58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9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护理费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3" w:type="dxa"/>
            <w:vMerge w:val="restart"/>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auto"/>
                <w:kern w:val="0"/>
                <w:sz w:val="23"/>
                <w:szCs w:val="23"/>
                <w:u w:val="none"/>
                <w:lang w:val="en-US" w:eastAsia="zh-CN" w:bidi="ar"/>
              </w:rPr>
            </w:pPr>
            <w:r>
              <w:rPr>
                <w:rFonts w:hint="eastAsia" w:ascii="宋体" w:hAnsi="宋体" w:eastAsia="宋体" w:cs="宋体"/>
                <w:b/>
                <w:bCs/>
                <w:i w:val="0"/>
                <w:iCs w:val="0"/>
                <w:color w:val="auto"/>
                <w:kern w:val="0"/>
                <w:sz w:val="23"/>
                <w:szCs w:val="23"/>
                <w:u w:val="none"/>
                <w:lang w:val="en-US" w:eastAsia="zh-CN" w:bidi="ar"/>
              </w:rPr>
              <w:t>8</w:t>
            </w:r>
          </w:p>
        </w:tc>
        <w:tc>
          <w:tcPr>
            <w:tcW w:w="194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011302000040000</w:t>
            </w:r>
          </w:p>
        </w:tc>
        <w:tc>
          <w:tcPr>
            <w:tcW w:w="1165"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严密隔离护理</w:t>
            </w:r>
          </w:p>
        </w:tc>
        <w:tc>
          <w:tcPr>
            <w:tcW w:w="208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指对甲类、乙类传染病患者在严密隔离条件下提供的护理。</w:t>
            </w:r>
          </w:p>
        </w:tc>
        <w:tc>
          <w:tcPr>
            <w:tcW w:w="391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所定价格涵盖穿戴个人防护用品、标识、患者排出物消毒处理、生活垃圾及医疗垃圾处理、消毒及细菌采样等所需的人力资源和基本物质资源消耗。</w:t>
            </w:r>
          </w:p>
        </w:tc>
        <w:tc>
          <w:tcPr>
            <w:tcW w:w="64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10"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日</w:t>
            </w: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80</w:t>
            </w:r>
          </w:p>
        </w:tc>
        <w:tc>
          <w:tcPr>
            <w:tcW w:w="181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严密隔离</w:t>
            </w:r>
            <w:r>
              <w:rPr>
                <w:rFonts w:hint="eastAsia" w:ascii="宋体" w:hAnsi="宋体" w:eastAsia="宋体" w:cs="宋体"/>
                <w:b w:val="0"/>
                <w:bCs w:val="0"/>
                <w:i w:val="0"/>
                <w:iCs w:val="0"/>
                <w:color w:val="auto"/>
                <w:spacing w:val="-11"/>
                <w:kern w:val="0"/>
                <w:sz w:val="24"/>
                <w:szCs w:val="24"/>
                <w:u w:val="none"/>
                <w:lang w:val="en-US" w:eastAsia="zh-CN" w:bidi="ar"/>
              </w:rPr>
              <w:t>护理条件参照《全国医疗服务项目技术规范(2023年版)》，须单间隔离。80元指每房每日，按病房内实际收治患者均摊费用。</w:t>
            </w:r>
          </w:p>
        </w:tc>
        <w:tc>
          <w:tcPr>
            <w:tcW w:w="58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9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护理费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3" w:type="dxa"/>
            <w:vMerge w:val="continue"/>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auto"/>
                <w:kern w:val="0"/>
                <w:sz w:val="23"/>
                <w:szCs w:val="23"/>
                <w:u w:val="none"/>
                <w:lang w:val="en-US" w:eastAsia="zh-CN" w:bidi="ar"/>
              </w:rPr>
            </w:pPr>
          </w:p>
        </w:tc>
        <w:tc>
          <w:tcPr>
            <w:tcW w:w="194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011302000040001</w:t>
            </w:r>
          </w:p>
        </w:tc>
        <w:tc>
          <w:tcPr>
            <w:tcW w:w="1165"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严密隔离护理-儿童（加收）</w:t>
            </w:r>
          </w:p>
        </w:tc>
        <w:tc>
          <w:tcPr>
            <w:tcW w:w="208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指对甲类、乙类传染病患者在严密隔离条件下提供的护理。</w:t>
            </w:r>
          </w:p>
        </w:tc>
        <w:tc>
          <w:tcPr>
            <w:tcW w:w="391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64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10"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日</w:t>
            </w: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24</w:t>
            </w:r>
          </w:p>
        </w:tc>
        <w:tc>
          <w:tcPr>
            <w:tcW w:w="181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58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9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护理费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3" w:type="dxa"/>
            <w:vMerge w:val="restart"/>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auto"/>
                <w:kern w:val="0"/>
                <w:sz w:val="23"/>
                <w:szCs w:val="23"/>
                <w:u w:val="none"/>
                <w:lang w:val="en-US" w:eastAsia="zh-CN" w:bidi="ar"/>
              </w:rPr>
            </w:pPr>
            <w:r>
              <w:rPr>
                <w:rFonts w:hint="eastAsia" w:ascii="宋体" w:hAnsi="宋体" w:eastAsia="宋体" w:cs="宋体"/>
                <w:b/>
                <w:bCs/>
                <w:i w:val="0"/>
                <w:iCs w:val="0"/>
                <w:color w:val="auto"/>
                <w:kern w:val="0"/>
                <w:sz w:val="23"/>
                <w:szCs w:val="23"/>
                <w:u w:val="none"/>
                <w:lang w:val="en-US" w:eastAsia="zh-CN" w:bidi="ar"/>
              </w:rPr>
              <w:t>9</w:t>
            </w:r>
          </w:p>
        </w:tc>
        <w:tc>
          <w:tcPr>
            <w:tcW w:w="194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011302000050000</w:t>
            </w:r>
          </w:p>
        </w:tc>
        <w:tc>
          <w:tcPr>
            <w:tcW w:w="1165"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保护性隔离护理</w:t>
            </w:r>
          </w:p>
        </w:tc>
        <w:tc>
          <w:tcPr>
            <w:tcW w:w="208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指对抵抗力低、极易感染患者在保护性隔离条件下的护理。</w:t>
            </w:r>
          </w:p>
        </w:tc>
        <w:tc>
          <w:tcPr>
            <w:tcW w:w="391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所定价格涵盖观察病情及生命体征、评估、评定、防护用品、消毒清洁及细菌采样等所需的人力资源和基本物质资源消耗。</w:t>
            </w:r>
          </w:p>
        </w:tc>
        <w:tc>
          <w:tcPr>
            <w:tcW w:w="64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10"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日</w:t>
            </w: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30</w:t>
            </w:r>
          </w:p>
        </w:tc>
        <w:tc>
          <w:tcPr>
            <w:tcW w:w="181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保护性隔离条件参照《全国医疗服务项目技术规范(2023年版)》。</w:t>
            </w:r>
          </w:p>
        </w:tc>
        <w:tc>
          <w:tcPr>
            <w:tcW w:w="58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9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护理费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3" w:type="dxa"/>
            <w:vMerge w:val="continue"/>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auto"/>
                <w:kern w:val="0"/>
                <w:sz w:val="23"/>
                <w:szCs w:val="23"/>
                <w:u w:val="none"/>
                <w:lang w:val="en-US" w:eastAsia="zh-CN" w:bidi="ar"/>
              </w:rPr>
            </w:pPr>
          </w:p>
        </w:tc>
        <w:tc>
          <w:tcPr>
            <w:tcW w:w="194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011302000050001</w:t>
            </w:r>
          </w:p>
        </w:tc>
        <w:tc>
          <w:tcPr>
            <w:tcW w:w="1165"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保护性隔离护理-儿童（加收）</w:t>
            </w:r>
          </w:p>
        </w:tc>
        <w:tc>
          <w:tcPr>
            <w:tcW w:w="208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指对抵抗力低、极易感染患者在保护性隔离条件下的护理。</w:t>
            </w:r>
          </w:p>
        </w:tc>
        <w:tc>
          <w:tcPr>
            <w:tcW w:w="391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64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10"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日</w:t>
            </w: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9</w:t>
            </w:r>
          </w:p>
        </w:tc>
        <w:tc>
          <w:tcPr>
            <w:tcW w:w="181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58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9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护理费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3"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auto"/>
                <w:kern w:val="0"/>
                <w:sz w:val="23"/>
                <w:szCs w:val="23"/>
                <w:u w:val="none"/>
                <w:lang w:val="en-US" w:eastAsia="zh-CN" w:bidi="ar"/>
              </w:rPr>
            </w:pPr>
            <w:r>
              <w:rPr>
                <w:rFonts w:hint="eastAsia" w:ascii="宋体" w:hAnsi="宋体" w:eastAsia="宋体" w:cs="宋体"/>
                <w:b/>
                <w:bCs/>
                <w:i w:val="0"/>
                <w:iCs w:val="0"/>
                <w:color w:val="auto"/>
                <w:kern w:val="0"/>
                <w:sz w:val="23"/>
                <w:szCs w:val="23"/>
                <w:u w:val="none"/>
                <w:lang w:val="en-US" w:eastAsia="zh-CN" w:bidi="ar"/>
              </w:rPr>
              <w:t>10</w:t>
            </w:r>
          </w:p>
        </w:tc>
        <w:tc>
          <w:tcPr>
            <w:tcW w:w="194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011302000060000</w:t>
            </w:r>
          </w:p>
        </w:tc>
        <w:tc>
          <w:tcPr>
            <w:tcW w:w="1165"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新生儿护理</w:t>
            </w:r>
          </w:p>
        </w:tc>
        <w:tc>
          <w:tcPr>
            <w:tcW w:w="208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指对从胎儿娩出、脐带结扎后至28天的婴儿进行的相关护理。</w:t>
            </w:r>
          </w:p>
        </w:tc>
        <w:tc>
          <w:tcPr>
            <w:tcW w:w="391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所定价格</w:t>
            </w:r>
            <w:r>
              <w:rPr>
                <w:rFonts w:hint="eastAsia" w:ascii="宋体" w:hAnsi="宋体" w:eastAsia="宋体" w:cs="宋体"/>
                <w:b w:val="0"/>
                <w:bCs w:val="0"/>
                <w:i w:val="0"/>
                <w:iCs w:val="0"/>
                <w:color w:val="auto"/>
                <w:spacing w:val="-6"/>
                <w:kern w:val="0"/>
                <w:sz w:val="24"/>
                <w:szCs w:val="24"/>
                <w:u w:val="none"/>
                <w:lang w:val="en-US" w:eastAsia="zh-CN" w:bidi="ar"/>
              </w:rPr>
              <w:t>涵盖喂养、更换尿布、臀部护理、脐部残端护理、称体重、观察皮肤、洗浴、抚触、更换衣物被服、肛管排气、口腔护理、皮肤护理、会阴护理、肛周护理等所需的人力资源和基本物质资源消耗。不含其他专项护理。</w:t>
            </w:r>
          </w:p>
        </w:tc>
        <w:tc>
          <w:tcPr>
            <w:tcW w:w="64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10"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日</w:t>
            </w: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35</w:t>
            </w:r>
          </w:p>
        </w:tc>
        <w:tc>
          <w:tcPr>
            <w:tcW w:w="181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不与分级护理同时收取。</w:t>
            </w:r>
          </w:p>
        </w:tc>
        <w:tc>
          <w:tcPr>
            <w:tcW w:w="58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9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护理费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3"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auto"/>
                <w:kern w:val="0"/>
                <w:sz w:val="23"/>
                <w:szCs w:val="23"/>
                <w:u w:val="none"/>
                <w:lang w:val="en-US" w:eastAsia="zh-CN" w:bidi="ar"/>
              </w:rPr>
            </w:pPr>
            <w:r>
              <w:rPr>
                <w:rFonts w:hint="eastAsia" w:ascii="宋体" w:hAnsi="宋体" w:eastAsia="宋体" w:cs="宋体"/>
                <w:b/>
                <w:bCs/>
                <w:i w:val="0"/>
                <w:iCs w:val="0"/>
                <w:color w:val="auto"/>
                <w:kern w:val="0"/>
                <w:sz w:val="23"/>
                <w:szCs w:val="23"/>
                <w:u w:val="none"/>
                <w:lang w:val="en-US" w:eastAsia="zh-CN" w:bidi="ar"/>
              </w:rPr>
              <w:t>11</w:t>
            </w:r>
          </w:p>
        </w:tc>
        <w:tc>
          <w:tcPr>
            <w:tcW w:w="194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011302000070000</w:t>
            </w:r>
          </w:p>
        </w:tc>
        <w:tc>
          <w:tcPr>
            <w:tcW w:w="1165"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早产儿护理</w:t>
            </w:r>
          </w:p>
        </w:tc>
        <w:tc>
          <w:tcPr>
            <w:tcW w:w="208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指对出生时胎龄小于37周，纠正胎龄至44周的早产儿进行的相关护理。</w:t>
            </w:r>
          </w:p>
        </w:tc>
        <w:tc>
          <w:tcPr>
            <w:tcW w:w="391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所定</w:t>
            </w:r>
            <w:r>
              <w:rPr>
                <w:rFonts w:hint="eastAsia" w:ascii="宋体" w:hAnsi="宋体" w:eastAsia="宋体" w:cs="宋体"/>
                <w:b w:val="0"/>
                <w:bCs w:val="0"/>
                <w:i w:val="0"/>
                <w:iCs w:val="0"/>
                <w:color w:val="auto"/>
                <w:spacing w:val="-6"/>
                <w:kern w:val="0"/>
                <w:sz w:val="24"/>
                <w:szCs w:val="24"/>
                <w:u w:val="none"/>
                <w:lang w:val="en-US" w:eastAsia="zh-CN" w:bidi="ar"/>
              </w:rPr>
              <w:t>价格涵盖评估病情、核对医嘱、胎龄，监护呼吸、体温、心率变化及各器官功能的成熟情况、体位管理、喂养、更换尿布、臀部护理、脐部残端护理、肛管排气、口腔护理、皮肤护理、会阴护理、</w:t>
            </w:r>
            <w:r>
              <w:rPr>
                <w:rFonts w:hint="eastAsia" w:ascii="宋体" w:hAnsi="宋体" w:eastAsia="宋体" w:cs="宋体"/>
                <w:b w:val="0"/>
                <w:bCs w:val="0"/>
                <w:i w:val="0"/>
                <w:iCs w:val="0"/>
                <w:color w:val="auto"/>
                <w:kern w:val="0"/>
                <w:sz w:val="24"/>
                <w:szCs w:val="24"/>
                <w:u w:val="none"/>
                <w:lang w:val="en-US" w:eastAsia="zh-CN" w:bidi="ar"/>
              </w:rPr>
              <w:t>肛周护理等所需的人力资源和基本物质资源消耗。不含其他专项护理。</w:t>
            </w:r>
          </w:p>
        </w:tc>
        <w:tc>
          <w:tcPr>
            <w:tcW w:w="64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10"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日</w:t>
            </w: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30</w:t>
            </w:r>
          </w:p>
        </w:tc>
        <w:tc>
          <w:tcPr>
            <w:tcW w:w="181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不与分级护理、重症监护护理同时收取。</w:t>
            </w:r>
          </w:p>
        </w:tc>
        <w:tc>
          <w:tcPr>
            <w:tcW w:w="58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9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护理费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3"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auto"/>
                <w:kern w:val="0"/>
                <w:sz w:val="23"/>
                <w:szCs w:val="23"/>
                <w:u w:val="none"/>
                <w:lang w:val="en-US" w:eastAsia="zh-CN" w:bidi="ar"/>
              </w:rPr>
            </w:pPr>
          </w:p>
        </w:tc>
        <w:tc>
          <w:tcPr>
            <w:tcW w:w="194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1303</w:t>
            </w:r>
          </w:p>
        </w:tc>
        <w:tc>
          <w:tcPr>
            <w:tcW w:w="1165"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专项护理</w:t>
            </w:r>
          </w:p>
        </w:tc>
        <w:tc>
          <w:tcPr>
            <w:tcW w:w="208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391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64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10"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181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58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9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3"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auto"/>
                <w:kern w:val="0"/>
                <w:sz w:val="23"/>
                <w:szCs w:val="23"/>
                <w:u w:val="none"/>
                <w:lang w:val="en-US" w:eastAsia="zh-CN" w:bidi="ar"/>
              </w:rPr>
            </w:pPr>
            <w:r>
              <w:rPr>
                <w:rFonts w:hint="eastAsia" w:ascii="宋体" w:hAnsi="宋体" w:eastAsia="宋体" w:cs="宋体"/>
                <w:b/>
                <w:bCs/>
                <w:i w:val="0"/>
                <w:iCs w:val="0"/>
                <w:color w:val="auto"/>
                <w:kern w:val="0"/>
                <w:sz w:val="23"/>
                <w:szCs w:val="23"/>
                <w:u w:val="none"/>
                <w:lang w:val="en-US" w:eastAsia="zh-CN" w:bidi="ar"/>
              </w:rPr>
              <w:t>12</w:t>
            </w:r>
          </w:p>
        </w:tc>
        <w:tc>
          <w:tcPr>
            <w:tcW w:w="194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011303000010000</w:t>
            </w:r>
          </w:p>
        </w:tc>
        <w:tc>
          <w:tcPr>
            <w:tcW w:w="1165"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口腔护理</w:t>
            </w:r>
          </w:p>
        </w:tc>
        <w:tc>
          <w:tcPr>
            <w:tcW w:w="208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指为高热、鼻饲、不能经口进食、人工气道等患者进行的口腔清洁护理。</w:t>
            </w:r>
          </w:p>
        </w:tc>
        <w:tc>
          <w:tcPr>
            <w:tcW w:w="391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所定价格涵盖评估病情、核对信息、检查口腔、按口腔护理操作流程清洁口腔、观察生命体征、给予健康宣教及心理护理等所需的人力资源和基本物质资源消耗。</w:t>
            </w:r>
          </w:p>
        </w:tc>
        <w:tc>
          <w:tcPr>
            <w:tcW w:w="64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10"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次</w:t>
            </w: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8</w:t>
            </w:r>
          </w:p>
        </w:tc>
        <w:tc>
          <w:tcPr>
            <w:tcW w:w="181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已包含在分级护理、专科护理价格构成中的，不得重复收取此项收费。</w:t>
            </w:r>
          </w:p>
        </w:tc>
        <w:tc>
          <w:tcPr>
            <w:tcW w:w="58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9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护理费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3"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auto"/>
                <w:kern w:val="0"/>
                <w:sz w:val="23"/>
                <w:szCs w:val="23"/>
                <w:u w:val="none"/>
                <w:lang w:val="en-US" w:eastAsia="zh-CN" w:bidi="ar"/>
              </w:rPr>
            </w:pPr>
            <w:r>
              <w:rPr>
                <w:rFonts w:hint="eastAsia" w:ascii="宋体" w:hAnsi="宋体" w:eastAsia="宋体" w:cs="宋体"/>
                <w:b/>
                <w:bCs/>
                <w:i w:val="0"/>
                <w:iCs w:val="0"/>
                <w:color w:val="auto"/>
                <w:kern w:val="0"/>
                <w:sz w:val="23"/>
                <w:szCs w:val="23"/>
                <w:u w:val="none"/>
                <w:lang w:val="en-US" w:eastAsia="zh-CN" w:bidi="ar"/>
              </w:rPr>
              <w:t>13</w:t>
            </w:r>
          </w:p>
        </w:tc>
        <w:tc>
          <w:tcPr>
            <w:tcW w:w="194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011303000020000</w:t>
            </w:r>
          </w:p>
        </w:tc>
        <w:tc>
          <w:tcPr>
            <w:tcW w:w="1165"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会阴护理</w:t>
            </w:r>
          </w:p>
        </w:tc>
        <w:tc>
          <w:tcPr>
            <w:tcW w:w="208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指为泌尿生殖系统感染、大小便失禁、会阴部皮肤破损、留置导尿、产后及各种会阴部术后的患者进行的会阴清洁护理。</w:t>
            </w:r>
          </w:p>
        </w:tc>
        <w:tc>
          <w:tcPr>
            <w:tcW w:w="391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所定价格涵盖评估病情、核对信息、排空膀胱、擦洗或冲洗会阴、尿管，处理用物，给予做好健康教育及心理护理等所需的人力资源和基本物质资源消耗。</w:t>
            </w:r>
          </w:p>
        </w:tc>
        <w:tc>
          <w:tcPr>
            <w:tcW w:w="64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10"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次</w:t>
            </w: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12</w:t>
            </w:r>
          </w:p>
        </w:tc>
        <w:tc>
          <w:tcPr>
            <w:tcW w:w="181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已包含在分级护理、专科护理价格构成中的，不得重复收取此项收费。</w:t>
            </w:r>
          </w:p>
        </w:tc>
        <w:tc>
          <w:tcPr>
            <w:tcW w:w="58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9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护理费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3"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auto"/>
                <w:kern w:val="0"/>
                <w:sz w:val="23"/>
                <w:szCs w:val="23"/>
                <w:u w:val="none"/>
                <w:lang w:val="en-US" w:eastAsia="zh-CN" w:bidi="ar"/>
              </w:rPr>
            </w:pPr>
            <w:r>
              <w:rPr>
                <w:rFonts w:hint="eastAsia" w:ascii="宋体" w:hAnsi="宋体" w:eastAsia="宋体" w:cs="宋体"/>
                <w:b/>
                <w:bCs/>
                <w:i w:val="0"/>
                <w:iCs w:val="0"/>
                <w:color w:val="auto"/>
                <w:kern w:val="0"/>
                <w:sz w:val="23"/>
                <w:szCs w:val="23"/>
                <w:u w:val="none"/>
                <w:lang w:val="en-US" w:eastAsia="zh-CN" w:bidi="ar"/>
              </w:rPr>
              <w:t>14</w:t>
            </w:r>
          </w:p>
        </w:tc>
        <w:tc>
          <w:tcPr>
            <w:tcW w:w="194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011303000030000</w:t>
            </w:r>
          </w:p>
        </w:tc>
        <w:tc>
          <w:tcPr>
            <w:tcW w:w="1165"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肛周护理</w:t>
            </w:r>
          </w:p>
        </w:tc>
        <w:tc>
          <w:tcPr>
            <w:tcW w:w="208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指为肛周脓肿、大便失禁等患者进行的肛周护理。</w:t>
            </w:r>
          </w:p>
        </w:tc>
        <w:tc>
          <w:tcPr>
            <w:tcW w:w="391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所定价格涵盖核对信息、准备、观察肛周皮肤黏膜、清洁，涂药或湿敷等所需的人力资源和基本物质资源消耗。</w:t>
            </w:r>
          </w:p>
        </w:tc>
        <w:tc>
          <w:tcPr>
            <w:tcW w:w="64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10"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次</w:t>
            </w: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w:t>
            </w:r>
          </w:p>
        </w:tc>
        <w:tc>
          <w:tcPr>
            <w:tcW w:w="181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已包含在分级护理、专科护理价格构成中的，不得重复收取此项收费。</w:t>
            </w:r>
          </w:p>
        </w:tc>
        <w:tc>
          <w:tcPr>
            <w:tcW w:w="58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9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护理费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3"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auto"/>
                <w:kern w:val="0"/>
                <w:sz w:val="23"/>
                <w:szCs w:val="23"/>
                <w:u w:val="none"/>
                <w:lang w:val="en-US" w:eastAsia="zh-CN" w:bidi="ar"/>
              </w:rPr>
            </w:pPr>
            <w:r>
              <w:rPr>
                <w:rFonts w:hint="eastAsia" w:ascii="宋体" w:hAnsi="宋体" w:eastAsia="宋体" w:cs="宋体"/>
                <w:b/>
                <w:bCs/>
                <w:i w:val="0"/>
                <w:iCs w:val="0"/>
                <w:color w:val="auto"/>
                <w:kern w:val="0"/>
                <w:sz w:val="23"/>
                <w:szCs w:val="23"/>
                <w:u w:val="none"/>
                <w:lang w:val="en-US" w:eastAsia="zh-CN" w:bidi="ar"/>
              </w:rPr>
              <w:t>15</w:t>
            </w:r>
          </w:p>
        </w:tc>
        <w:tc>
          <w:tcPr>
            <w:tcW w:w="194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011303000040000</w:t>
            </w:r>
          </w:p>
        </w:tc>
        <w:tc>
          <w:tcPr>
            <w:tcW w:w="1165"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置管护理</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（深静脉/动脉）</w:t>
            </w:r>
          </w:p>
        </w:tc>
        <w:tc>
          <w:tcPr>
            <w:tcW w:w="208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对深静脉置管/动脉置管管路实施维护，使管路维持正常功能。</w:t>
            </w:r>
          </w:p>
        </w:tc>
        <w:tc>
          <w:tcPr>
            <w:tcW w:w="391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所定价格涵盖导管状态评估、管路疏通、封管，必要时更换输液接头等所需的人力资源和基本物质资源消耗。不含创口换药。</w:t>
            </w:r>
          </w:p>
        </w:tc>
        <w:tc>
          <w:tcPr>
            <w:tcW w:w="64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无损伤针</w:t>
            </w:r>
          </w:p>
        </w:tc>
        <w:tc>
          <w:tcPr>
            <w:tcW w:w="710"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管·日</w:t>
            </w: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16</w:t>
            </w:r>
          </w:p>
        </w:tc>
        <w:tc>
          <w:tcPr>
            <w:tcW w:w="181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1.深静脉置管包括中心静脉导管(CVC)、经外周静脉置入的中心静脉导管(PICC)、输液港(PORT）等。</w:t>
            </w:r>
          </w:p>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2.外周静脉置管护理含在注射费价格构成中，不单独计费。</w:t>
            </w:r>
          </w:p>
        </w:tc>
        <w:tc>
          <w:tcPr>
            <w:tcW w:w="58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9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护理费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3"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auto"/>
                <w:kern w:val="0"/>
                <w:sz w:val="23"/>
                <w:szCs w:val="23"/>
                <w:u w:val="none"/>
                <w:lang w:val="en-US" w:eastAsia="zh-CN" w:bidi="ar"/>
              </w:rPr>
            </w:pPr>
            <w:r>
              <w:rPr>
                <w:rFonts w:hint="eastAsia" w:ascii="宋体" w:hAnsi="宋体" w:eastAsia="宋体" w:cs="宋体"/>
                <w:b/>
                <w:bCs/>
                <w:i w:val="0"/>
                <w:iCs w:val="0"/>
                <w:color w:val="auto"/>
                <w:kern w:val="0"/>
                <w:sz w:val="23"/>
                <w:szCs w:val="23"/>
                <w:u w:val="none"/>
                <w:lang w:val="en-US" w:eastAsia="zh-CN" w:bidi="ar"/>
              </w:rPr>
              <w:t>16</w:t>
            </w:r>
          </w:p>
        </w:tc>
        <w:tc>
          <w:tcPr>
            <w:tcW w:w="194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011303000050000</w:t>
            </w:r>
          </w:p>
        </w:tc>
        <w:tc>
          <w:tcPr>
            <w:tcW w:w="1165"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气管插管护理</w:t>
            </w:r>
          </w:p>
        </w:tc>
        <w:tc>
          <w:tcPr>
            <w:tcW w:w="208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对气管插管实施维护，维持正常通气功能。</w:t>
            </w:r>
          </w:p>
        </w:tc>
        <w:tc>
          <w:tcPr>
            <w:tcW w:w="391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所定价格涵盖监测并记录导管深度与气囊压力、气道给药及气囊管理、清理导管污物、更换牙垫及固定物，必要时行撤机拔管前评估（含人工气囊压力测定及连续测定、自主呼吸试验、气囊漏气试验、咳嗽风流速试验）等所需的人力资源和基本物质资源消耗。不含吸痰。</w:t>
            </w:r>
          </w:p>
        </w:tc>
        <w:tc>
          <w:tcPr>
            <w:tcW w:w="64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10"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日</w:t>
            </w: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20</w:t>
            </w:r>
          </w:p>
        </w:tc>
        <w:tc>
          <w:tcPr>
            <w:tcW w:w="181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58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9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护理费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3"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auto"/>
                <w:kern w:val="0"/>
                <w:sz w:val="23"/>
                <w:szCs w:val="23"/>
                <w:u w:val="none"/>
                <w:lang w:val="en-US" w:eastAsia="zh-CN" w:bidi="ar"/>
              </w:rPr>
            </w:pPr>
            <w:r>
              <w:rPr>
                <w:rFonts w:hint="eastAsia" w:ascii="宋体" w:hAnsi="宋体" w:eastAsia="宋体" w:cs="宋体"/>
                <w:b/>
                <w:bCs/>
                <w:i w:val="0"/>
                <w:iCs w:val="0"/>
                <w:color w:val="auto"/>
                <w:kern w:val="0"/>
                <w:sz w:val="23"/>
                <w:szCs w:val="23"/>
                <w:u w:val="none"/>
                <w:lang w:val="en-US" w:eastAsia="zh-CN" w:bidi="ar"/>
              </w:rPr>
              <w:t>17</w:t>
            </w:r>
          </w:p>
        </w:tc>
        <w:tc>
          <w:tcPr>
            <w:tcW w:w="194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011303000060000</w:t>
            </w:r>
          </w:p>
        </w:tc>
        <w:tc>
          <w:tcPr>
            <w:tcW w:w="1165"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气管切开护理</w:t>
            </w:r>
          </w:p>
        </w:tc>
        <w:tc>
          <w:tcPr>
            <w:tcW w:w="208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对气管切开套管（含经皮气切插管）实施维护，维持正常通气功能。</w:t>
            </w:r>
          </w:p>
        </w:tc>
        <w:tc>
          <w:tcPr>
            <w:tcW w:w="391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所定价格</w:t>
            </w:r>
            <w:r>
              <w:rPr>
                <w:rFonts w:hint="eastAsia" w:ascii="宋体" w:hAnsi="宋体" w:eastAsia="宋体" w:cs="宋体"/>
                <w:b w:val="0"/>
                <w:bCs w:val="0"/>
                <w:i w:val="0"/>
                <w:iCs w:val="0"/>
                <w:color w:val="auto"/>
                <w:spacing w:val="-6"/>
                <w:kern w:val="0"/>
                <w:sz w:val="24"/>
                <w:szCs w:val="24"/>
                <w:u w:val="none"/>
                <w:lang w:val="en-US" w:eastAsia="zh-CN" w:bidi="ar"/>
              </w:rPr>
              <w:t>涵盖观察气切周围皮肤、套管取出清洁并消毒或更换套管、更换敷料及固定物，必要时行气道给药等所需的人力资源和基本物质资源消耗。不含吸</w:t>
            </w:r>
            <w:r>
              <w:rPr>
                <w:rFonts w:hint="eastAsia" w:ascii="宋体" w:hAnsi="宋体" w:eastAsia="宋体" w:cs="宋体"/>
                <w:b w:val="0"/>
                <w:bCs w:val="0"/>
                <w:i w:val="0"/>
                <w:iCs w:val="0"/>
                <w:color w:val="auto"/>
                <w:kern w:val="0"/>
                <w:sz w:val="24"/>
                <w:szCs w:val="24"/>
                <w:u w:val="none"/>
                <w:lang w:val="en-US" w:eastAsia="zh-CN" w:bidi="ar"/>
              </w:rPr>
              <w:t>痰。</w:t>
            </w:r>
          </w:p>
        </w:tc>
        <w:tc>
          <w:tcPr>
            <w:tcW w:w="64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气管切开套管</w:t>
            </w:r>
          </w:p>
        </w:tc>
        <w:tc>
          <w:tcPr>
            <w:tcW w:w="710"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日</w:t>
            </w: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25</w:t>
            </w:r>
          </w:p>
        </w:tc>
        <w:tc>
          <w:tcPr>
            <w:tcW w:w="181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更换套</w:t>
            </w:r>
            <w:r>
              <w:rPr>
                <w:rFonts w:hint="eastAsia" w:ascii="宋体" w:hAnsi="宋体" w:eastAsia="宋体" w:cs="宋体"/>
                <w:b w:val="0"/>
                <w:bCs w:val="0"/>
                <w:i w:val="0"/>
                <w:iCs w:val="0"/>
                <w:color w:val="auto"/>
                <w:spacing w:val="-6"/>
                <w:kern w:val="0"/>
                <w:sz w:val="24"/>
                <w:szCs w:val="24"/>
                <w:u w:val="none"/>
                <w:lang w:val="en-US" w:eastAsia="zh-CN" w:bidi="ar"/>
              </w:rPr>
              <w:t>管是置管的延伸服务，按照医生医嘱更换套管，单独收取耗材费用。</w:t>
            </w:r>
          </w:p>
        </w:tc>
        <w:tc>
          <w:tcPr>
            <w:tcW w:w="58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9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护理费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3" w:type="dxa"/>
            <w:vMerge w:val="restart"/>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auto"/>
                <w:kern w:val="0"/>
                <w:sz w:val="23"/>
                <w:szCs w:val="23"/>
                <w:u w:val="none"/>
                <w:lang w:val="en-US" w:eastAsia="zh-CN" w:bidi="ar"/>
              </w:rPr>
            </w:pPr>
            <w:r>
              <w:rPr>
                <w:rFonts w:hint="eastAsia" w:ascii="宋体" w:hAnsi="宋体" w:eastAsia="宋体" w:cs="宋体"/>
                <w:b/>
                <w:bCs/>
                <w:i w:val="0"/>
                <w:iCs w:val="0"/>
                <w:color w:val="auto"/>
                <w:kern w:val="0"/>
                <w:sz w:val="23"/>
                <w:szCs w:val="23"/>
                <w:u w:val="none"/>
                <w:lang w:val="en-US" w:eastAsia="zh-CN" w:bidi="ar"/>
              </w:rPr>
              <w:t>18</w:t>
            </w:r>
          </w:p>
        </w:tc>
        <w:tc>
          <w:tcPr>
            <w:tcW w:w="194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011303000070000</w:t>
            </w:r>
          </w:p>
        </w:tc>
        <w:tc>
          <w:tcPr>
            <w:tcW w:w="1165"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引流管护理</w:t>
            </w:r>
          </w:p>
        </w:tc>
        <w:tc>
          <w:tcPr>
            <w:tcW w:w="208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对各种引流管路（含尿管、胃肠减压管路等）实施维护，保持引流通畅。</w:t>
            </w:r>
          </w:p>
        </w:tc>
        <w:tc>
          <w:tcPr>
            <w:tcW w:w="391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所定价格涵盖观察引流液性状及记量、检查引流管位置并固定、冲洗、更换引流袋等所需的人力资源和基本物质资源消耗。不含创口换药。</w:t>
            </w:r>
          </w:p>
        </w:tc>
        <w:tc>
          <w:tcPr>
            <w:tcW w:w="64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引流装置</w:t>
            </w:r>
          </w:p>
        </w:tc>
        <w:tc>
          <w:tcPr>
            <w:tcW w:w="710"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管·日</w:t>
            </w: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w:t>
            </w:r>
          </w:p>
        </w:tc>
        <w:tc>
          <w:tcPr>
            <w:tcW w:w="181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58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9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护理费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3" w:type="dxa"/>
            <w:vMerge w:val="continue"/>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auto"/>
                <w:kern w:val="0"/>
                <w:sz w:val="23"/>
                <w:szCs w:val="23"/>
                <w:u w:val="none"/>
                <w:lang w:val="en-US" w:eastAsia="zh-CN" w:bidi="ar"/>
              </w:rPr>
            </w:pPr>
          </w:p>
        </w:tc>
        <w:tc>
          <w:tcPr>
            <w:tcW w:w="194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011303000070001</w:t>
            </w:r>
          </w:p>
        </w:tc>
        <w:tc>
          <w:tcPr>
            <w:tcW w:w="1165"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引流管护理-闭式引流护理（加收）</w:t>
            </w:r>
          </w:p>
        </w:tc>
        <w:tc>
          <w:tcPr>
            <w:tcW w:w="208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对各种引流管路（含尿管、胃肠减压管路等）实施维护，保持引流通畅。</w:t>
            </w:r>
          </w:p>
        </w:tc>
        <w:tc>
          <w:tcPr>
            <w:tcW w:w="391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64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10"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管·日</w:t>
            </w: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w:t>
            </w:r>
          </w:p>
        </w:tc>
        <w:tc>
          <w:tcPr>
            <w:tcW w:w="181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58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9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护理费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3"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auto"/>
                <w:kern w:val="0"/>
                <w:sz w:val="23"/>
                <w:szCs w:val="23"/>
                <w:u w:val="none"/>
                <w:lang w:val="en-US" w:eastAsia="zh-CN" w:bidi="ar"/>
              </w:rPr>
            </w:pPr>
            <w:r>
              <w:rPr>
                <w:rFonts w:hint="eastAsia" w:ascii="宋体" w:hAnsi="宋体" w:eastAsia="宋体" w:cs="宋体"/>
                <w:b/>
                <w:bCs/>
                <w:i w:val="0"/>
                <w:iCs w:val="0"/>
                <w:color w:val="auto"/>
                <w:kern w:val="0"/>
                <w:sz w:val="23"/>
                <w:szCs w:val="23"/>
                <w:u w:val="none"/>
                <w:lang w:val="en-US" w:eastAsia="zh-CN" w:bidi="ar"/>
              </w:rPr>
              <w:t>19</w:t>
            </w:r>
          </w:p>
        </w:tc>
        <w:tc>
          <w:tcPr>
            <w:tcW w:w="194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011303000080000</w:t>
            </w:r>
          </w:p>
        </w:tc>
        <w:tc>
          <w:tcPr>
            <w:tcW w:w="1165"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肠内营养输注护理</w:t>
            </w:r>
          </w:p>
        </w:tc>
        <w:tc>
          <w:tcPr>
            <w:tcW w:w="208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指经鼻胃/肠管、造瘘等途径灌注药物或要素饮食的患者的护理。</w:t>
            </w:r>
          </w:p>
        </w:tc>
        <w:tc>
          <w:tcPr>
            <w:tcW w:w="391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所定价格涵盖患者肠内营养期间，评估病情、固定/冲洗管路、观察管路和患者腹部体征及排泄情况、心理护理、健康教育等所需的人力资源和基本物质资源消耗。不含创口换药。</w:t>
            </w:r>
          </w:p>
        </w:tc>
        <w:tc>
          <w:tcPr>
            <w:tcW w:w="64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10"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日</w:t>
            </w: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w:t>
            </w:r>
          </w:p>
        </w:tc>
        <w:tc>
          <w:tcPr>
            <w:tcW w:w="181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58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w:t>
            </w:r>
          </w:p>
        </w:tc>
        <w:tc>
          <w:tcPr>
            <w:tcW w:w="9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护理费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3"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auto"/>
                <w:kern w:val="0"/>
                <w:sz w:val="23"/>
                <w:szCs w:val="23"/>
                <w:u w:val="none"/>
                <w:lang w:val="en-US" w:eastAsia="zh-CN" w:bidi="ar"/>
              </w:rPr>
            </w:pPr>
            <w:r>
              <w:rPr>
                <w:rFonts w:hint="eastAsia" w:ascii="宋体" w:hAnsi="宋体" w:eastAsia="宋体" w:cs="宋体"/>
                <w:b/>
                <w:bCs/>
                <w:i w:val="0"/>
                <w:iCs w:val="0"/>
                <w:color w:val="auto"/>
                <w:kern w:val="0"/>
                <w:sz w:val="23"/>
                <w:szCs w:val="23"/>
                <w:u w:val="none"/>
                <w:lang w:val="en-US" w:eastAsia="zh-CN" w:bidi="ar"/>
              </w:rPr>
              <w:t>20</w:t>
            </w:r>
          </w:p>
        </w:tc>
        <w:tc>
          <w:tcPr>
            <w:tcW w:w="194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011303000090000</w:t>
            </w:r>
          </w:p>
        </w:tc>
        <w:tc>
          <w:tcPr>
            <w:tcW w:w="1165"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造口/造瘘护理</w:t>
            </w:r>
          </w:p>
        </w:tc>
        <w:tc>
          <w:tcPr>
            <w:tcW w:w="208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指对造口/造瘘实施维护，维持患者排泄通畅的护理。</w:t>
            </w:r>
          </w:p>
        </w:tc>
        <w:tc>
          <w:tcPr>
            <w:tcW w:w="391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所定价格</w:t>
            </w:r>
            <w:r>
              <w:rPr>
                <w:rFonts w:hint="eastAsia" w:ascii="宋体" w:hAnsi="宋体" w:eastAsia="宋体" w:cs="宋体"/>
                <w:b w:val="0"/>
                <w:bCs w:val="0"/>
                <w:i w:val="0"/>
                <w:iCs w:val="0"/>
                <w:color w:val="auto"/>
                <w:spacing w:val="-6"/>
                <w:kern w:val="0"/>
                <w:sz w:val="24"/>
                <w:szCs w:val="24"/>
                <w:u w:val="none"/>
                <w:lang w:val="en-US" w:eastAsia="zh-CN" w:bidi="ar"/>
              </w:rPr>
              <w:t>涵盖造口评估、观察排泄物/分泌物性状、清洁造口及周围皮肤、定期更换造口装置、心理护理、造口/造瘘护理健康指导等所需的人力资源和基本物质</w:t>
            </w:r>
            <w:r>
              <w:rPr>
                <w:rFonts w:hint="eastAsia" w:ascii="宋体" w:hAnsi="宋体" w:eastAsia="宋体" w:cs="宋体"/>
                <w:b w:val="0"/>
                <w:bCs w:val="0"/>
                <w:i w:val="0"/>
                <w:iCs w:val="0"/>
                <w:color w:val="auto"/>
                <w:kern w:val="0"/>
                <w:sz w:val="24"/>
                <w:szCs w:val="24"/>
                <w:u w:val="none"/>
                <w:lang w:val="en-US" w:eastAsia="zh-CN" w:bidi="ar"/>
              </w:rPr>
              <w:t>资源消耗。不含创口换药。</w:t>
            </w:r>
          </w:p>
        </w:tc>
        <w:tc>
          <w:tcPr>
            <w:tcW w:w="64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造口底盘、造口袋</w:t>
            </w:r>
          </w:p>
        </w:tc>
        <w:tc>
          <w:tcPr>
            <w:tcW w:w="710"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每造口/每造瘘·日</w:t>
            </w: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12</w:t>
            </w:r>
          </w:p>
        </w:tc>
        <w:tc>
          <w:tcPr>
            <w:tcW w:w="181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58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9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护理费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3"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auto"/>
                <w:kern w:val="0"/>
                <w:sz w:val="23"/>
                <w:szCs w:val="23"/>
                <w:u w:val="none"/>
                <w:lang w:val="en-US" w:eastAsia="zh-CN" w:bidi="ar"/>
              </w:rPr>
            </w:pPr>
            <w:r>
              <w:rPr>
                <w:rFonts w:hint="eastAsia" w:ascii="宋体" w:hAnsi="宋体" w:eastAsia="宋体" w:cs="宋体"/>
                <w:b/>
                <w:bCs/>
                <w:i w:val="0"/>
                <w:iCs w:val="0"/>
                <w:color w:val="auto"/>
                <w:kern w:val="0"/>
                <w:sz w:val="23"/>
                <w:szCs w:val="23"/>
                <w:u w:val="none"/>
                <w:lang w:val="en-US" w:eastAsia="zh-CN" w:bidi="ar"/>
              </w:rPr>
              <w:t>21</w:t>
            </w:r>
          </w:p>
        </w:tc>
        <w:tc>
          <w:tcPr>
            <w:tcW w:w="194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011303000100000</w:t>
            </w:r>
          </w:p>
        </w:tc>
        <w:tc>
          <w:tcPr>
            <w:tcW w:w="1165"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压力性损伤护理</w:t>
            </w:r>
          </w:p>
        </w:tc>
        <w:tc>
          <w:tcPr>
            <w:tcW w:w="208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指对有压力性损伤风险或已出现压力性损伤患者，实施预防或护理。</w:t>
            </w:r>
          </w:p>
        </w:tc>
        <w:tc>
          <w:tcPr>
            <w:tcW w:w="391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所定价格涵盖评估患者病情及配合程度、评估压疮分级和危险因素、协助患者取适当体位、采用敷料等支撑面减压保护、定时翻身、协助患者恢复舒适体位、处理用物、记录、健康教育及心理护理。必要时进行创面抗感染、渗液管理和周围皮肤保护等所需的人力资源和基本物质资源消耗。不含换药。</w:t>
            </w:r>
          </w:p>
        </w:tc>
        <w:tc>
          <w:tcPr>
            <w:tcW w:w="64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功能性敷料</w:t>
            </w:r>
          </w:p>
        </w:tc>
        <w:tc>
          <w:tcPr>
            <w:tcW w:w="710"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日</w:t>
            </w: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w:t>
            </w:r>
          </w:p>
        </w:tc>
        <w:tc>
          <w:tcPr>
            <w:tcW w:w="181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58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9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护理费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3"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auto"/>
                <w:kern w:val="0"/>
                <w:sz w:val="23"/>
                <w:szCs w:val="23"/>
                <w:u w:val="none"/>
                <w:lang w:val="en-US" w:eastAsia="zh-CN" w:bidi="ar"/>
              </w:rPr>
            </w:pPr>
            <w:r>
              <w:rPr>
                <w:rFonts w:hint="eastAsia" w:ascii="宋体" w:hAnsi="宋体" w:eastAsia="宋体" w:cs="宋体"/>
                <w:b/>
                <w:bCs/>
                <w:i w:val="0"/>
                <w:iCs w:val="0"/>
                <w:color w:val="auto"/>
                <w:kern w:val="0"/>
                <w:sz w:val="23"/>
                <w:szCs w:val="23"/>
                <w:u w:val="none"/>
                <w:lang w:val="en-US" w:eastAsia="zh-CN" w:bidi="ar"/>
              </w:rPr>
              <w:t>22</w:t>
            </w:r>
          </w:p>
        </w:tc>
        <w:tc>
          <w:tcPr>
            <w:tcW w:w="194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011303000110000</w:t>
            </w:r>
          </w:p>
        </w:tc>
        <w:tc>
          <w:tcPr>
            <w:tcW w:w="1165"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免陪照护服务</w:t>
            </w:r>
          </w:p>
        </w:tc>
        <w:tc>
          <w:tcPr>
            <w:tcW w:w="208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指公立医疗机构提供的服务事项，指在没有家属和护工参与的情况下，完全由护士、护理员承担患者全部生活护理。</w:t>
            </w:r>
          </w:p>
        </w:tc>
        <w:tc>
          <w:tcPr>
            <w:tcW w:w="3916"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所定价格涵盖生活照顾等所需的人力资源和基本物质资源消耗。</w:t>
            </w:r>
          </w:p>
        </w:tc>
        <w:tc>
          <w:tcPr>
            <w:tcW w:w="64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10"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日</w:t>
            </w:r>
          </w:p>
        </w:tc>
        <w:tc>
          <w:tcPr>
            <w:tcW w:w="758"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150</w:t>
            </w:r>
          </w:p>
        </w:tc>
        <w:tc>
          <w:tcPr>
            <w:tcW w:w="1817"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1.指在特级护理、I级护理服务的基础上同时开展免陪照护服务的，可在特级护理、I级护理收费的同时，加收该项目收费；</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2.免陪</w:t>
            </w:r>
            <w:r>
              <w:rPr>
                <w:rFonts w:hint="eastAsia" w:ascii="宋体" w:hAnsi="宋体" w:eastAsia="宋体" w:cs="宋体"/>
                <w:b w:val="0"/>
                <w:bCs w:val="0"/>
                <w:i w:val="0"/>
                <w:iCs w:val="0"/>
                <w:color w:val="auto"/>
                <w:spacing w:val="-6"/>
                <w:kern w:val="0"/>
                <w:sz w:val="24"/>
                <w:szCs w:val="24"/>
                <w:u w:val="none"/>
                <w:lang w:val="en-US" w:eastAsia="zh-CN" w:bidi="ar"/>
              </w:rPr>
              <w:t>照护患者家庭根据自身需要自行雇佣护理员，通过市场化解决，不属于医疗服务价格项目管理范畴</w:t>
            </w:r>
            <w:r>
              <w:rPr>
                <w:rFonts w:hint="eastAsia" w:ascii="宋体" w:hAnsi="宋体" w:eastAsia="宋体" w:cs="宋体"/>
                <w:b w:val="0"/>
                <w:bCs w:val="0"/>
                <w:i w:val="0"/>
                <w:iCs w:val="0"/>
                <w:color w:val="auto"/>
                <w:kern w:val="0"/>
                <w:sz w:val="24"/>
                <w:szCs w:val="24"/>
                <w:u w:val="none"/>
                <w:lang w:val="en-US" w:eastAsia="zh-CN" w:bidi="ar"/>
              </w:rPr>
              <w:t>。</w:t>
            </w:r>
          </w:p>
        </w:tc>
        <w:tc>
          <w:tcPr>
            <w:tcW w:w="582"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w:t>
            </w:r>
          </w:p>
        </w:tc>
        <w:tc>
          <w:tcPr>
            <w:tcW w:w="971"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护理费</w:t>
            </w:r>
          </w:p>
        </w:tc>
      </w:tr>
    </w:tbl>
    <w:p>
      <w:bookmarkStart w:id="0" w:name="_GoBack"/>
      <w:bookmarkEnd w:id="0"/>
    </w:p>
    <w:sectPr>
      <w:pgSz w:w="16838" w:h="11906" w:orient="landscape"/>
      <w:pgMar w:top="1502" w:right="1440" w:bottom="1502"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xYmJmMDUyNTIwODA0NjBkNmY4ZjUyNGQ1ODhmM2QifQ=="/>
  </w:docVars>
  <w:rsids>
    <w:rsidRoot w:val="213F55B8"/>
    <w:rsid w:val="05EC1B30"/>
    <w:rsid w:val="213F5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样式3"/>
    <w:basedOn w:val="1"/>
    <w:uiPriority w:val="0"/>
    <w:rPr>
      <w:rFonts w:eastAsia="仿宋_GB2312" w:asciiTheme="minorAscii" w:hAnsiTheme="minorAsci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2025-03-25T07:02:00Z</dcterms:created>
  <dc:creator>杨（办公室）</dc:creator>
  <cp:lastModifiedBy>杨（办公室）</cp:lastModifiedBy>
  <dcterms:modified xsi:type="dcterms:W3CDTF">2025-03-25T07:03:39Z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36AAA9A046E24F8081624228B8307CCD</vt:lpwstr>
  </property>
</Properties>
</file>