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409A9" w14:paraId="18A608BB" w14:textId="77777777">
        <w:tc>
          <w:tcPr>
            <w:tcW w:w="509" w:type="dxa"/>
          </w:tcPr>
          <w:p w14:paraId="5C70B6FC" w14:textId="77777777" w:rsidR="00D409A9" w:rsidRDefault="004D6D1D">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p>
        </w:tc>
        <w:tc>
          <w:tcPr>
            <w:tcW w:w="8855" w:type="dxa"/>
          </w:tcPr>
          <w:p w14:paraId="6B28D5FC" w14:textId="77777777" w:rsidR="00D409A9" w:rsidRDefault="00FF58B3">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D6D1D">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D6D1D">
              <w:rPr>
                <w:rFonts w:ascii="黑体" w:eastAsia="黑体" w:hAnsi="黑体" w:hint="eastAsia"/>
                <w:sz w:val="21"/>
                <w:szCs w:val="21"/>
              </w:rPr>
              <w:t>11.020</w:t>
            </w:r>
            <w:r>
              <w:rPr>
                <w:rFonts w:ascii="黑体" w:eastAsia="黑体" w:hAnsi="黑体"/>
                <w:sz w:val="21"/>
                <w:szCs w:val="21"/>
              </w:rPr>
              <w:fldChar w:fldCharType="end"/>
            </w:r>
            <w:bookmarkEnd w:id="0"/>
          </w:p>
        </w:tc>
      </w:tr>
      <w:tr w:rsidR="00D409A9" w14:paraId="052B3169" w14:textId="77777777">
        <w:tc>
          <w:tcPr>
            <w:tcW w:w="509" w:type="dxa"/>
          </w:tcPr>
          <w:p w14:paraId="34A99BDE" w14:textId="77777777" w:rsidR="00D409A9" w:rsidRDefault="004D6D1D">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CCS</w:t>
            </w:r>
          </w:p>
        </w:tc>
        <w:tc>
          <w:tcPr>
            <w:tcW w:w="8855" w:type="dxa"/>
          </w:tcPr>
          <w:p w14:paraId="69CD5462" w14:textId="77777777" w:rsidR="00D409A9" w:rsidRDefault="00FF58B3">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4D6D1D">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4D6D1D">
              <w:rPr>
                <w:rFonts w:ascii="黑体" w:eastAsia="黑体" w:hAnsi="黑体" w:hint="eastAsia"/>
                <w:sz w:val="21"/>
                <w:szCs w:val="21"/>
              </w:rPr>
              <w:t>C 05</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409A9" w14:paraId="2DE4131E" w14:textId="77777777">
        <w:tc>
          <w:tcPr>
            <w:tcW w:w="6407" w:type="dxa"/>
          </w:tcPr>
          <w:p w14:paraId="65133BA5" w14:textId="77777777" w:rsidR="00D409A9" w:rsidRDefault="004D6D1D">
            <w:pPr>
              <w:pStyle w:val="afffff0"/>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155B596" wp14:editId="602418ED">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FF58B3">
              <w:fldChar w:fldCharType="begin">
                <w:ffData>
                  <w:name w:val="c1"/>
                  <w:enabled/>
                  <w:calcOnExit w:val="0"/>
                  <w:textInput>
                    <w:maxLength w:val="8"/>
                  </w:textInput>
                </w:ffData>
              </w:fldChar>
            </w:r>
            <w:bookmarkStart w:id="3" w:name="c1"/>
            <w:r>
              <w:instrText xml:space="preserve"> FORMTEXT </w:instrText>
            </w:r>
            <w:r w:rsidR="00FF58B3">
              <w:fldChar w:fldCharType="separate"/>
            </w:r>
            <w:r>
              <w:rPr>
                <w:rFonts w:hint="eastAsia"/>
              </w:rPr>
              <w:t>31</w:t>
            </w:r>
            <w:r w:rsidR="00FF58B3">
              <w:fldChar w:fldCharType="end"/>
            </w:r>
            <w:bookmarkEnd w:id="3"/>
          </w:p>
        </w:tc>
      </w:tr>
    </w:tbl>
    <w:p w14:paraId="21BE2823" w14:textId="77777777" w:rsidR="00D409A9" w:rsidRDefault="00FF58B3">
      <w:pPr>
        <w:pStyle w:val="afffff1"/>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4D6D1D">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4D6D1D">
        <w:rPr>
          <w:rFonts w:ascii="黑体" w:eastAsia="黑体" w:hint="eastAsia"/>
          <w:b w:val="0"/>
          <w:w w:val="100"/>
          <w:sz w:val="48"/>
        </w:rPr>
        <w:t>上海市</w:t>
      </w:r>
      <w:r>
        <w:rPr>
          <w:rFonts w:ascii="黑体" w:eastAsia="黑体"/>
          <w:b w:val="0"/>
          <w:w w:val="100"/>
          <w:sz w:val="48"/>
        </w:rPr>
        <w:fldChar w:fldCharType="end"/>
      </w:r>
      <w:bookmarkEnd w:id="4"/>
      <w:r w:rsidR="004D6D1D">
        <w:rPr>
          <w:rFonts w:ascii="黑体" w:eastAsia="黑体" w:hAnsi="黑体" w:hint="eastAsia"/>
          <w:b w:val="0"/>
          <w:bCs w:val="0"/>
          <w:w w:val="100"/>
          <w:sz w:val="48"/>
          <w:szCs w:val="48"/>
        </w:rPr>
        <w:t>地方标准</w:t>
      </w:r>
    </w:p>
    <w:bookmarkEnd w:id="2"/>
    <w:p w14:paraId="17169013" w14:textId="77777777" w:rsidR="00D409A9" w:rsidRDefault="004D6D1D">
      <w:pPr>
        <w:pStyle w:val="affffffffff3"/>
        <w:framePr w:wrap="auto"/>
        <w:rPr>
          <w:lang w:val="fr-FR"/>
        </w:rPr>
      </w:pPr>
      <w:r>
        <w:rPr>
          <w:lang w:val="fr-FR"/>
        </w:rPr>
        <w:t>DB</w:t>
      </w:r>
      <w:r w:rsidR="00FF58B3">
        <w:fldChar w:fldCharType="begin">
          <w:ffData>
            <w:name w:val="文字1"/>
            <w:enabled/>
            <w:calcOnExit w:val="0"/>
            <w:textInput>
              <w:default w:val="XX/T"/>
            </w:textInput>
          </w:ffData>
        </w:fldChar>
      </w:r>
      <w:bookmarkStart w:id="5" w:name="文字1"/>
      <w:r>
        <w:rPr>
          <w:lang w:val="fr-FR"/>
        </w:rPr>
        <w:instrText xml:space="preserve"> FORMTEXT </w:instrText>
      </w:r>
      <w:r w:rsidR="00FF58B3">
        <w:fldChar w:fldCharType="separate"/>
      </w:r>
      <w:r>
        <w:rPr>
          <w:rFonts w:hint="eastAsia"/>
          <w:lang w:val="fr-FR"/>
        </w:rPr>
        <w:t>31</w:t>
      </w:r>
      <w:r>
        <w:rPr>
          <w:lang w:val="fr-FR"/>
        </w:rPr>
        <w:t>/T</w:t>
      </w:r>
      <w:r w:rsidR="00FF58B3">
        <w:fldChar w:fldCharType="end"/>
      </w:r>
      <w:bookmarkEnd w:id="5"/>
      <w:r w:rsidR="00FF58B3">
        <w:fldChar w:fldCharType="begin">
          <w:ffData>
            <w:name w:val="NSTD_CODE_F"/>
            <w:enabled/>
            <w:calcOnExit w:val="0"/>
            <w:textInput>
              <w:default w:val="XXXX"/>
            </w:textInput>
          </w:ffData>
        </w:fldChar>
      </w:r>
      <w:bookmarkStart w:id="6" w:name="NSTD_CODE_F"/>
      <w:r>
        <w:rPr>
          <w:lang w:val="fr-FR"/>
        </w:rPr>
        <w:instrText xml:space="preserve"> FORMTEXT </w:instrText>
      </w:r>
      <w:r w:rsidR="00FF58B3">
        <w:fldChar w:fldCharType="separate"/>
      </w:r>
      <w:r>
        <w:rPr>
          <w:rFonts w:hint="eastAsia"/>
        </w:rPr>
        <w:t xml:space="preserve"> 899</w:t>
      </w:r>
      <w:r w:rsidR="00FF58B3">
        <w:fldChar w:fldCharType="end"/>
      </w:r>
      <w:bookmarkEnd w:id="6"/>
      <w:r>
        <w:rPr>
          <w:rFonts w:hAnsi="黑体"/>
          <w:lang w:val="fr-FR"/>
        </w:rPr>
        <w:t>—</w:t>
      </w:r>
      <w:r w:rsidR="00FF58B3">
        <w:fldChar w:fldCharType="begin">
          <w:ffData>
            <w:name w:val="NSTD_CODE_B"/>
            <w:enabled/>
            <w:calcOnExit w:val="0"/>
            <w:textInput>
              <w:default w:val="XXXX"/>
            </w:textInput>
          </w:ffData>
        </w:fldChar>
      </w:r>
      <w:bookmarkStart w:id="7" w:name="NSTD_CODE_B"/>
      <w:r>
        <w:rPr>
          <w:lang w:val="fr-FR"/>
        </w:rPr>
        <w:instrText xml:space="preserve"> FORMTEXT </w:instrText>
      </w:r>
      <w:r w:rsidR="00FF58B3">
        <w:fldChar w:fldCharType="separate"/>
      </w:r>
      <w:r>
        <w:rPr>
          <w:lang w:val="fr-FR"/>
        </w:rPr>
        <w:t>XXXX</w:t>
      </w:r>
      <w:r w:rsidR="00FF58B3">
        <w:fldChar w:fldCharType="end"/>
      </w:r>
      <w:bookmarkEnd w:id="7"/>
    </w:p>
    <w:p w14:paraId="57A1D5B5" w14:textId="77777777" w:rsidR="00D409A9" w:rsidRDefault="00FF58B3">
      <w:pPr>
        <w:pStyle w:val="affffffffff4"/>
        <w:framePr w:wrap="auto"/>
        <w:rPr>
          <w:rFonts w:hAnsi="黑体" w:hint="eastAsia"/>
        </w:rPr>
      </w:pPr>
      <w:r>
        <w:rPr>
          <w:rFonts w:hAnsi="黑体"/>
        </w:rPr>
        <w:fldChar w:fldCharType="begin">
          <w:ffData>
            <w:name w:val="OSTD_CODE"/>
            <w:enabled/>
            <w:calcOnExit w:val="0"/>
            <w:textInput/>
          </w:ffData>
        </w:fldChar>
      </w:r>
      <w:bookmarkStart w:id="8" w:name="OSTD_CODE"/>
      <w:r w:rsidR="004D6D1D">
        <w:rPr>
          <w:rFonts w:hAnsi="黑体"/>
        </w:rPr>
        <w:instrText xml:space="preserve"> FORMTEXT </w:instrText>
      </w:r>
      <w:r>
        <w:rPr>
          <w:rFonts w:hAnsi="黑体"/>
        </w:rPr>
      </w:r>
      <w:r>
        <w:rPr>
          <w:rFonts w:hAnsi="黑体"/>
        </w:rPr>
        <w:fldChar w:fldCharType="separate"/>
      </w:r>
      <w:r w:rsidR="004D6D1D">
        <w:rPr>
          <w:rFonts w:hAnsi="黑体" w:hint="eastAsia"/>
        </w:rPr>
        <w:t>代替 DB 31/T 899-2015</w:t>
      </w:r>
      <w:r>
        <w:rPr>
          <w:rFonts w:hAnsi="黑体"/>
        </w:rPr>
        <w:fldChar w:fldCharType="end"/>
      </w:r>
      <w:bookmarkEnd w:id="8"/>
    </w:p>
    <w:p w14:paraId="7690726B" w14:textId="77777777" w:rsidR="00D409A9" w:rsidRDefault="00000000">
      <w:pPr>
        <w:spacing w:line="240" w:lineRule="auto"/>
        <w:rPr>
          <w:rFonts w:ascii="黑体" w:eastAsia="黑体" w:hAnsi="黑体" w:hint="eastAsia"/>
          <w:kern w:val="0"/>
          <w:sz w:val="10"/>
          <w:szCs w:val="10"/>
        </w:rPr>
      </w:pPr>
      <w:r>
        <w:rPr>
          <w:rFonts w:ascii="黑体" w:eastAsia="黑体" w:hAnsi="黑体" w:hint="eastAsia"/>
          <w:kern w:val="0"/>
          <w:sz w:val="10"/>
          <w:szCs w:val="10"/>
        </w:rPr>
        <w:pict w14:anchorId="63DD2957">
          <v:line id="直接连接符 73" o:spid="_x0000_s2051" style="position:absolute;left:0;text-align:left;z-index:251659264;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14:paraId="1E8261C4" w14:textId="77777777" w:rsidR="00D409A9" w:rsidRDefault="00D409A9">
      <w:pPr>
        <w:pStyle w:val="afffff1"/>
        <w:framePr w:w="9639" w:h="6976" w:hRule="exact" w:hSpace="0" w:vSpace="0" w:wrap="around" w:hAnchor="page" w:y="6408"/>
        <w:jc w:val="center"/>
        <w:rPr>
          <w:rFonts w:ascii="黑体" w:eastAsia="黑体" w:hAnsi="黑体" w:hint="eastAsia"/>
          <w:b w:val="0"/>
          <w:bCs w:val="0"/>
          <w:w w:val="100"/>
        </w:rPr>
      </w:pPr>
    </w:p>
    <w:p w14:paraId="0AED6F74" w14:textId="77777777" w:rsidR="00D409A9" w:rsidRDefault="00FF58B3">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rsidR="004D6D1D">
        <w:instrText xml:space="preserve"> FORMTEXT </w:instrText>
      </w:r>
      <w:r>
        <w:fldChar w:fldCharType="separate"/>
      </w:r>
      <w:r w:rsidR="004D6D1D">
        <w:rPr>
          <w:rFonts w:hint="eastAsia"/>
        </w:rPr>
        <w:t>涉及人的生命科学与医学研究伦理审查规范</w:t>
      </w:r>
      <w:r>
        <w:fldChar w:fldCharType="end"/>
      </w:r>
      <w:bookmarkEnd w:id="9"/>
    </w:p>
    <w:p w14:paraId="51D9610C" w14:textId="77777777" w:rsidR="00D409A9" w:rsidRDefault="00D409A9">
      <w:pPr>
        <w:framePr w:w="9639" w:h="6974" w:hRule="exact" w:wrap="around" w:vAnchor="page" w:hAnchor="page" w:x="1419" w:y="6408" w:anchorLock="1"/>
        <w:ind w:left="-1418"/>
      </w:pPr>
    </w:p>
    <w:p w14:paraId="1B6CF422" w14:textId="77777777" w:rsidR="00D409A9" w:rsidRDefault="00FF58B3">
      <w:pPr>
        <w:pStyle w:val="afffffff9"/>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4D6D1D">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4D6D1D">
        <w:rPr>
          <w:rFonts w:ascii="黑体" w:eastAsia="黑体" w:hAnsi="黑体" w:hint="eastAsia"/>
          <w:szCs w:val="28"/>
        </w:rPr>
        <w:t>Specification for ethical review of life sciences and medical research involving human participants</w:t>
      </w:r>
      <w:r>
        <w:rPr>
          <w:rFonts w:ascii="黑体" w:eastAsia="黑体" w:hAnsi="黑体"/>
          <w:szCs w:val="28"/>
        </w:rPr>
        <w:fldChar w:fldCharType="end"/>
      </w:r>
      <w:bookmarkEnd w:id="10"/>
    </w:p>
    <w:p w14:paraId="3DDE8FF9" w14:textId="77777777" w:rsidR="00D409A9" w:rsidRDefault="00D409A9">
      <w:pPr>
        <w:framePr w:w="9639" w:h="6974" w:hRule="exact" w:wrap="around" w:vAnchor="page" w:hAnchor="page" w:x="1419" w:y="6408" w:anchorLock="1"/>
        <w:spacing w:line="760" w:lineRule="exact"/>
        <w:ind w:left="-1418"/>
      </w:pPr>
    </w:p>
    <w:p w14:paraId="1E461236" w14:textId="77777777" w:rsidR="00D409A9" w:rsidRDefault="00D409A9">
      <w:pPr>
        <w:pStyle w:val="afffffff9"/>
        <w:framePr w:w="9639" w:h="6974" w:hRule="exact" w:wrap="around" w:vAnchor="page" w:hAnchor="page" w:x="1419" w:y="6408" w:anchorLock="1"/>
        <w:textAlignment w:val="bottom"/>
        <w:rPr>
          <w:rFonts w:eastAsia="黑体"/>
          <w:szCs w:val="28"/>
        </w:rPr>
      </w:pPr>
    </w:p>
    <w:p w14:paraId="0135516D" w14:textId="77777777" w:rsidR="00D409A9" w:rsidRDefault="00FF58B3">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sidR="004D6D1D">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758171BA" w14:textId="77777777" w:rsidR="00D409A9" w:rsidRDefault="00FF58B3">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4D6D1D">
        <w:rPr>
          <w:sz w:val="21"/>
          <w:szCs w:val="28"/>
        </w:rPr>
        <w:instrText xml:space="preserve"> FORMTEXT </w:instrText>
      </w:r>
      <w:r>
        <w:rPr>
          <w:sz w:val="21"/>
          <w:szCs w:val="28"/>
        </w:rPr>
      </w:r>
      <w:r>
        <w:rPr>
          <w:sz w:val="21"/>
          <w:szCs w:val="28"/>
        </w:rPr>
        <w:fldChar w:fldCharType="separate"/>
      </w:r>
      <w:r w:rsidR="004D6D1D">
        <w:rPr>
          <w:rFonts w:hint="eastAsia"/>
          <w:sz w:val="21"/>
          <w:szCs w:val="28"/>
        </w:rPr>
        <w:t>（本草案完成时间：</w:t>
      </w:r>
      <w:r w:rsidR="004D6D1D">
        <w:rPr>
          <w:rFonts w:hint="eastAsia"/>
          <w:sz w:val="21"/>
          <w:szCs w:val="28"/>
        </w:rPr>
        <w:t>2024-09</w:t>
      </w:r>
      <w:r w:rsidR="004D6D1D">
        <w:rPr>
          <w:rFonts w:hint="eastAsia"/>
          <w:sz w:val="21"/>
          <w:szCs w:val="28"/>
        </w:rPr>
        <w:t>）</w:t>
      </w:r>
      <w:r>
        <w:rPr>
          <w:sz w:val="21"/>
          <w:szCs w:val="28"/>
        </w:rPr>
        <w:fldChar w:fldCharType="end"/>
      </w:r>
      <w:bookmarkEnd w:id="12"/>
    </w:p>
    <w:p w14:paraId="01F4D015" w14:textId="77777777" w:rsidR="00D409A9" w:rsidRDefault="00FF58B3" w:rsidP="00985B0D">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4D6D1D">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27DF56AD" w14:textId="77777777" w:rsidR="00D409A9" w:rsidRDefault="00FF58B3">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sidR="004D6D1D">
        <w:rPr>
          <w:rFonts w:ascii="黑体"/>
        </w:rPr>
        <w:instrText xml:space="preserve"> FORMTEXT </w:instrText>
      </w:r>
      <w:r>
        <w:rPr>
          <w:rFonts w:ascii="黑体"/>
        </w:rPr>
      </w:r>
      <w:r>
        <w:rPr>
          <w:rFonts w:ascii="黑体"/>
        </w:rPr>
        <w:fldChar w:fldCharType="separate"/>
      </w:r>
      <w:r w:rsidR="004D6D1D">
        <w:rPr>
          <w:rFonts w:ascii="黑体"/>
        </w:rPr>
        <w:t>XXXX</w:t>
      </w:r>
      <w:r>
        <w:rPr>
          <w:rFonts w:ascii="黑体"/>
        </w:rPr>
        <w:fldChar w:fldCharType="end"/>
      </w:r>
      <w:bookmarkEnd w:id="14"/>
      <w:r w:rsidR="004D6D1D">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4D6D1D">
        <w:rPr>
          <w:rFonts w:ascii="黑体"/>
        </w:rPr>
        <w:instrText xml:space="preserve"> FORMTEXT </w:instrText>
      </w:r>
      <w:r>
        <w:rPr>
          <w:rFonts w:ascii="黑体"/>
        </w:rPr>
      </w:r>
      <w:r>
        <w:rPr>
          <w:rFonts w:ascii="黑体"/>
        </w:rPr>
        <w:fldChar w:fldCharType="separate"/>
      </w:r>
      <w:r w:rsidR="004D6D1D">
        <w:rPr>
          <w:rFonts w:ascii="黑体"/>
        </w:rPr>
        <w:t>XX</w:t>
      </w:r>
      <w:r>
        <w:rPr>
          <w:rFonts w:ascii="黑体"/>
        </w:rPr>
        <w:fldChar w:fldCharType="end"/>
      </w:r>
      <w:bookmarkEnd w:id="15"/>
      <w:r w:rsidR="004D6D1D">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4D6D1D">
        <w:rPr>
          <w:rFonts w:ascii="黑体"/>
        </w:rPr>
        <w:instrText xml:space="preserve"> FORMTEXT </w:instrText>
      </w:r>
      <w:r>
        <w:rPr>
          <w:rFonts w:ascii="黑体"/>
        </w:rPr>
      </w:r>
      <w:r>
        <w:rPr>
          <w:rFonts w:ascii="黑体"/>
        </w:rPr>
        <w:fldChar w:fldCharType="separate"/>
      </w:r>
      <w:r w:rsidR="004D6D1D">
        <w:rPr>
          <w:rFonts w:ascii="黑体"/>
        </w:rPr>
        <w:t>XX</w:t>
      </w:r>
      <w:r>
        <w:rPr>
          <w:rFonts w:ascii="黑体"/>
        </w:rPr>
        <w:fldChar w:fldCharType="end"/>
      </w:r>
      <w:bookmarkEnd w:id="16"/>
      <w:r w:rsidR="004D6D1D">
        <w:rPr>
          <w:rFonts w:hint="eastAsia"/>
        </w:rPr>
        <w:t>发布</w:t>
      </w:r>
    </w:p>
    <w:p w14:paraId="3E0CE24C" w14:textId="77777777" w:rsidR="00D409A9" w:rsidRDefault="00FF58B3">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sidR="004D6D1D">
        <w:rPr>
          <w:rFonts w:ascii="黑体"/>
        </w:rPr>
        <w:instrText xml:space="preserve"> FORMTEXT </w:instrText>
      </w:r>
      <w:r>
        <w:rPr>
          <w:rFonts w:ascii="黑体"/>
        </w:rPr>
      </w:r>
      <w:r>
        <w:rPr>
          <w:rFonts w:ascii="黑体"/>
        </w:rPr>
        <w:fldChar w:fldCharType="separate"/>
      </w:r>
      <w:r w:rsidR="004D6D1D">
        <w:rPr>
          <w:rFonts w:ascii="黑体"/>
        </w:rPr>
        <w:t>XXXX</w:t>
      </w:r>
      <w:r>
        <w:rPr>
          <w:rFonts w:ascii="黑体"/>
        </w:rPr>
        <w:fldChar w:fldCharType="end"/>
      </w:r>
      <w:bookmarkEnd w:id="17"/>
      <w:r w:rsidR="004D6D1D">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4D6D1D">
        <w:rPr>
          <w:rFonts w:ascii="黑体"/>
        </w:rPr>
        <w:instrText xml:space="preserve"> FORMTEXT </w:instrText>
      </w:r>
      <w:r>
        <w:rPr>
          <w:rFonts w:ascii="黑体"/>
        </w:rPr>
      </w:r>
      <w:r>
        <w:rPr>
          <w:rFonts w:ascii="黑体"/>
        </w:rPr>
        <w:fldChar w:fldCharType="separate"/>
      </w:r>
      <w:r w:rsidR="004D6D1D">
        <w:rPr>
          <w:rFonts w:ascii="黑体"/>
        </w:rPr>
        <w:t>XX</w:t>
      </w:r>
      <w:r>
        <w:rPr>
          <w:rFonts w:ascii="黑体"/>
        </w:rPr>
        <w:fldChar w:fldCharType="end"/>
      </w:r>
      <w:bookmarkEnd w:id="18"/>
      <w:r w:rsidR="004D6D1D">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4D6D1D">
        <w:rPr>
          <w:rFonts w:ascii="黑体"/>
        </w:rPr>
        <w:instrText xml:space="preserve"> FORMTEXT </w:instrText>
      </w:r>
      <w:r>
        <w:rPr>
          <w:rFonts w:ascii="黑体"/>
        </w:rPr>
      </w:r>
      <w:r>
        <w:rPr>
          <w:rFonts w:ascii="黑体"/>
        </w:rPr>
        <w:fldChar w:fldCharType="separate"/>
      </w:r>
      <w:r w:rsidR="004D6D1D">
        <w:rPr>
          <w:rFonts w:ascii="黑体"/>
        </w:rPr>
        <w:t>XX</w:t>
      </w:r>
      <w:r>
        <w:rPr>
          <w:rFonts w:ascii="黑体"/>
        </w:rPr>
        <w:fldChar w:fldCharType="end"/>
      </w:r>
      <w:bookmarkEnd w:id="19"/>
      <w:r w:rsidR="004D6D1D">
        <w:rPr>
          <w:rFonts w:hint="eastAsia"/>
        </w:rPr>
        <w:t>实施</w:t>
      </w:r>
    </w:p>
    <w:p w14:paraId="0F5257FA" w14:textId="77777777" w:rsidR="00D409A9" w:rsidRDefault="00FF58B3">
      <w:pPr>
        <w:pStyle w:val="affffffff9"/>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sidR="004D6D1D">
        <w:rPr>
          <w:rFonts w:hAnsi="黑体"/>
          <w:w w:val="100"/>
          <w:sz w:val="28"/>
        </w:rPr>
        <w:instrText xml:space="preserve"> FORMTEXT </w:instrText>
      </w:r>
      <w:r>
        <w:rPr>
          <w:rFonts w:hAnsi="黑体"/>
          <w:w w:val="100"/>
          <w:sz w:val="28"/>
        </w:rPr>
      </w:r>
      <w:r>
        <w:rPr>
          <w:rFonts w:hAnsi="黑体"/>
          <w:w w:val="100"/>
          <w:sz w:val="28"/>
        </w:rPr>
        <w:fldChar w:fldCharType="separate"/>
      </w:r>
      <w:r w:rsidR="004D6D1D">
        <w:rPr>
          <w:rFonts w:hAnsi="黑体" w:hint="eastAsia"/>
          <w:w w:val="100"/>
          <w:sz w:val="28"/>
        </w:rPr>
        <w:t>上海市市场监督管理局</w:t>
      </w:r>
      <w:r>
        <w:rPr>
          <w:rFonts w:hAnsi="黑体"/>
          <w:w w:val="100"/>
          <w:sz w:val="28"/>
        </w:rPr>
        <w:fldChar w:fldCharType="end"/>
      </w:r>
      <w:bookmarkEnd w:id="20"/>
      <w:r w:rsidR="004D6D1D">
        <w:rPr>
          <w:rFonts w:ascii="Times New Roman"/>
          <w:w w:val="100"/>
          <w:sz w:val="28"/>
        </w:rPr>
        <w:t>  </w:t>
      </w:r>
      <w:r w:rsidR="004D6D1D">
        <w:rPr>
          <w:rStyle w:val="afffffffffffa"/>
          <w:rFonts w:hAnsi="黑体" w:hint="eastAsia"/>
          <w:position w:val="0"/>
        </w:rPr>
        <w:t>发</w:t>
      </w:r>
      <w:r w:rsidR="004D6D1D">
        <w:rPr>
          <w:rStyle w:val="afffffffffffa"/>
          <w:rFonts w:hAnsi="黑体" w:hint="eastAsia"/>
          <w:spacing w:val="0"/>
          <w:position w:val="0"/>
        </w:rPr>
        <w:t>布</w:t>
      </w:r>
    </w:p>
    <w:p w14:paraId="6505C78B" w14:textId="77777777" w:rsidR="00D409A9" w:rsidRDefault="00000000">
      <w:pPr>
        <w:rPr>
          <w:rFonts w:ascii="宋体" w:hAnsi="宋体" w:hint="eastAsia"/>
          <w:sz w:val="28"/>
          <w:szCs w:val="28"/>
        </w:rPr>
        <w:sectPr w:rsidR="00D409A9">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sz w:val="28"/>
          <w:szCs w:val="28"/>
        </w:rPr>
        <w:pict w14:anchorId="3687E85D">
          <v:line id="直接连接符 5" o:spid="_x0000_s2050" style="position:absolute;left:0;text-align:left;z-index:251660288;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14:paraId="29C50267" w14:textId="77777777" w:rsidR="00D409A9" w:rsidRDefault="004D6D1D">
      <w:pPr>
        <w:pStyle w:val="affffffb"/>
        <w:spacing w:after="468"/>
      </w:pPr>
      <w:bookmarkStart w:id="21" w:name="BookMark1"/>
      <w:bookmarkStart w:id="22" w:name="_Toc176768468"/>
      <w:r>
        <w:rPr>
          <w:rFonts w:hint="eastAsia"/>
          <w:spacing w:val="320"/>
        </w:rPr>
        <w:lastRenderedPageBreak/>
        <w:t>目</w:t>
      </w:r>
      <w:r>
        <w:rPr>
          <w:rFonts w:hint="eastAsia"/>
        </w:rPr>
        <w:t>次</w:t>
      </w:r>
    </w:p>
    <w:p w14:paraId="05F9FA45" w14:textId="77777777" w:rsidR="00D47668" w:rsidRDefault="00FF58B3">
      <w:pPr>
        <w:pStyle w:val="TOC1"/>
        <w:tabs>
          <w:tab w:val="right" w:leader="dot" w:pos="9344"/>
        </w:tabs>
        <w:rPr>
          <w:rFonts w:asciiTheme="minorHAnsi" w:eastAsiaTheme="minorEastAsia" w:hAnsiTheme="minorHAnsi" w:cstheme="minorBidi" w:hint="eastAsia"/>
          <w:noProof/>
          <w:szCs w:val="22"/>
        </w:rPr>
      </w:pPr>
      <w:r>
        <w:fldChar w:fldCharType="begin"/>
      </w:r>
      <w:r w:rsidR="004D6D1D">
        <w:instrText xml:space="preserve"> TOC \o "1-1" \h </w:instrText>
      </w:r>
      <w:r>
        <w:fldChar w:fldCharType="separate"/>
      </w:r>
      <w:hyperlink w:anchor="_Toc184806288" w:history="1">
        <w:r w:rsidR="00D47668" w:rsidRPr="00E5261F">
          <w:rPr>
            <w:rStyle w:val="affffc"/>
            <w:rFonts w:hint="eastAsia"/>
            <w:noProof/>
            <w:spacing w:val="320"/>
          </w:rPr>
          <w:t>前</w:t>
        </w:r>
        <w:r w:rsidR="00D47668" w:rsidRPr="00E5261F">
          <w:rPr>
            <w:rStyle w:val="affffc"/>
            <w:rFonts w:hint="eastAsia"/>
            <w:noProof/>
          </w:rPr>
          <w:t>言</w:t>
        </w:r>
        <w:r w:rsidR="00D47668">
          <w:rPr>
            <w:noProof/>
          </w:rPr>
          <w:tab/>
        </w:r>
        <w:r w:rsidR="00D47668">
          <w:rPr>
            <w:noProof/>
          </w:rPr>
          <w:fldChar w:fldCharType="begin"/>
        </w:r>
        <w:r w:rsidR="00D47668">
          <w:rPr>
            <w:noProof/>
          </w:rPr>
          <w:instrText xml:space="preserve"> PAGEREF _Toc184806288 \h </w:instrText>
        </w:r>
        <w:r w:rsidR="00D47668">
          <w:rPr>
            <w:noProof/>
          </w:rPr>
        </w:r>
        <w:r w:rsidR="00D47668">
          <w:rPr>
            <w:noProof/>
          </w:rPr>
          <w:fldChar w:fldCharType="separate"/>
        </w:r>
        <w:r w:rsidR="00D47668">
          <w:rPr>
            <w:noProof/>
          </w:rPr>
          <w:t>II</w:t>
        </w:r>
        <w:r w:rsidR="00D47668">
          <w:rPr>
            <w:noProof/>
          </w:rPr>
          <w:fldChar w:fldCharType="end"/>
        </w:r>
      </w:hyperlink>
    </w:p>
    <w:p w14:paraId="6202DC2A"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89" w:history="1">
        <w:r w:rsidRPr="00E5261F">
          <w:rPr>
            <w:rStyle w:val="affffc"/>
            <w:noProof/>
          </w:rPr>
          <w:t>1</w:t>
        </w:r>
        <w:r w:rsidRPr="00E5261F">
          <w:rPr>
            <w:rStyle w:val="affffc"/>
            <w:rFonts w:hint="eastAsia"/>
            <w:noProof/>
          </w:rPr>
          <w:t xml:space="preserve"> 范围</w:t>
        </w:r>
        <w:r>
          <w:rPr>
            <w:noProof/>
          </w:rPr>
          <w:tab/>
        </w:r>
        <w:r>
          <w:rPr>
            <w:noProof/>
          </w:rPr>
          <w:fldChar w:fldCharType="begin"/>
        </w:r>
        <w:r>
          <w:rPr>
            <w:noProof/>
          </w:rPr>
          <w:instrText xml:space="preserve"> PAGEREF _Toc184806289 \h </w:instrText>
        </w:r>
        <w:r>
          <w:rPr>
            <w:noProof/>
          </w:rPr>
        </w:r>
        <w:r>
          <w:rPr>
            <w:noProof/>
          </w:rPr>
          <w:fldChar w:fldCharType="separate"/>
        </w:r>
        <w:r>
          <w:rPr>
            <w:noProof/>
          </w:rPr>
          <w:t>1</w:t>
        </w:r>
        <w:r>
          <w:rPr>
            <w:noProof/>
          </w:rPr>
          <w:fldChar w:fldCharType="end"/>
        </w:r>
      </w:hyperlink>
    </w:p>
    <w:p w14:paraId="22C532D1"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0" w:history="1">
        <w:r w:rsidRPr="00E5261F">
          <w:rPr>
            <w:rStyle w:val="affffc"/>
            <w:noProof/>
          </w:rPr>
          <w:t>2</w:t>
        </w:r>
        <w:r w:rsidRPr="00E5261F">
          <w:rPr>
            <w:rStyle w:val="affffc"/>
            <w:rFonts w:hint="eastAsia"/>
            <w:noProof/>
          </w:rPr>
          <w:t xml:space="preserve"> 规范性引用文件</w:t>
        </w:r>
        <w:r>
          <w:rPr>
            <w:noProof/>
          </w:rPr>
          <w:tab/>
        </w:r>
        <w:r>
          <w:rPr>
            <w:noProof/>
          </w:rPr>
          <w:fldChar w:fldCharType="begin"/>
        </w:r>
        <w:r>
          <w:rPr>
            <w:noProof/>
          </w:rPr>
          <w:instrText xml:space="preserve"> PAGEREF _Toc184806290 \h </w:instrText>
        </w:r>
        <w:r>
          <w:rPr>
            <w:noProof/>
          </w:rPr>
        </w:r>
        <w:r>
          <w:rPr>
            <w:noProof/>
          </w:rPr>
          <w:fldChar w:fldCharType="separate"/>
        </w:r>
        <w:r>
          <w:rPr>
            <w:noProof/>
          </w:rPr>
          <w:t>1</w:t>
        </w:r>
        <w:r>
          <w:rPr>
            <w:noProof/>
          </w:rPr>
          <w:fldChar w:fldCharType="end"/>
        </w:r>
      </w:hyperlink>
    </w:p>
    <w:p w14:paraId="023B4390"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1" w:history="1">
        <w:r w:rsidRPr="00E5261F">
          <w:rPr>
            <w:rStyle w:val="affffc"/>
            <w:noProof/>
          </w:rPr>
          <w:t>3</w:t>
        </w:r>
        <w:r w:rsidRPr="00E5261F">
          <w:rPr>
            <w:rStyle w:val="affffc"/>
            <w:rFonts w:hint="eastAsia"/>
            <w:noProof/>
          </w:rPr>
          <w:t xml:space="preserve"> 术语和定义</w:t>
        </w:r>
        <w:r>
          <w:rPr>
            <w:noProof/>
          </w:rPr>
          <w:tab/>
        </w:r>
        <w:r>
          <w:rPr>
            <w:noProof/>
          </w:rPr>
          <w:fldChar w:fldCharType="begin"/>
        </w:r>
        <w:r>
          <w:rPr>
            <w:noProof/>
          </w:rPr>
          <w:instrText xml:space="preserve"> PAGEREF _Toc184806291 \h </w:instrText>
        </w:r>
        <w:r>
          <w:rPr>
            <w:noProof/>
          </w:rPr>
        </w:r>
        <w:r>
          <w:rPr>
            <w:noProof/>
          </w:rPr>
          <w:fldChar w:fldCharType="separate"/>
        </w:r>
        <w:r>
          <w:rPr>
            <w:noProof/>
          </w:rPr>
          <w:t>1</w:t>
        </w:r>
        <w:r>
          <w:rPr>
            <w:noProof/>
          </w:rPr>
          <w:fldChar w:fldCharType="end"/>
        </w:r>
      </w:hyperlink>
    </w:p>
    <w:p w14:paraId="369B914D"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2" w:history="1">
        <w:r w:rsidRPr="00E5261F">
          <w:rPr>
            <w:rStyle w:val="affffc"/>
            <w:noProof/>
          </w:rPr>
          <w:t>4</w:t>
        </w:r>
        <w:r w:rsidRPr="00E5261F">
          <w:rPr>
            <w:rStyle w:val="affffc"/>
            <w:rFonts w:hint="eastAsia"/>
            <w:noProof/>
          </w:rPr>
          <w:t xml:space="preserve"> 基本要求</w:t>
        </w:r>
        <w:r>
          <w:rPr>
            <w:noProof/>
          </w:rPr>
          <w:tab/>
        </w:r>
        <w:r>
          <w:rPr>
            <w:noProof/>
          </w:rPr>
          <w:fldChar w:fldCharType="begin"/>
        </w:r>
        <w:r>
          <w:rPr>
            <w:noProof/>
          </w:rPr>
          <w:instrText xml:space="preserve"> PAGEREF _Toc184806292 \h </w:instrText>
        </w:r>
        <w:r>
          <w:rPr>
            <w:noProof/>
          </w:rPr>
        </w:r>
        <w:r>
          <w:rPr>
            <w:noProof/>
          </w:rPr>
          <w:fldChar w:fldCharType="separate"/>
        </w:r>
        <w:r>
          <w:rPr>
            <w:noProof/>
          </w:rPr>
          <w:t>2</w:t>
        </w:r>
        <w:r>
          <w:rPr>
            <w:noProof/>
          </w:rPr>
          <w:fldChar w:fldCharType="end"/>
        </w:r>
      </w:hyperlink>
    </w:p>
    <w:p w14:paraId="09221457"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3" w:history="1">
        <w:r w:rsidRPr="00E5261F">
          <w:rPr>
            <w:rStyle w:val="affffc"/>
            <w:noProof/>
          </w:rPr>
          <w:t>5</w:t>
        </w:r>
        <w:r w:rsidRPr="00E5261F">
          <w:rPr>
            <w:rStyle w:val="affffc"/>
            <w:rFonts w:hint="eastAsia"/>
            <w:noProof/>
          </w:rPr>
          <w:t xml:space="preserve"> 审查流程</w:t>
        </w:r>
        <w:r>
          <w:rPr>
            <w:noProof/>
          </w:rPr>
          <w:tab/>
        </w:r>
        <w:r>
          <w:rPr>
            <w:noProof/>
          </w:rPr>
          <w:fldChar w:fldCharType="begin"/>
        </w:r>
        <w:r>
          <w:rPr>
            <w:noProof/>
          </w:rPr>
          <w:instrText xml:space="preserve"> PAGEREF _Toc184806293 \h </w:instrText>
        </w:r>
        <w:r>
          <w:rPr>
            <w:noProof/>
          </w:rPr>
        </w:r>
        <w:r>
          <w:rPr>
            <w:noProof/>
          </w:rPr>
          <w:fldChar w:fldCharType="separate"/>
        </w:r>
        <w:r>
          <w:rPr>
            <w:noProof/>
          </w:rPr>
          <w:t>3</w:t>
        </w:r>
        <w:r>
          <w:rPr>
            <w:noProof/>
          </w:rPr>
          <w:fldChar w:fldCharType="end"/>
        </w:r>
      </w:hyperlink>
    </w:p>
    <w:p w14:paraId="7B72FE28"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4" w:history="1">
        <w:r w:rsidRPr="00E5261F">
          <w:rPr>
            <w:rStyle w:val="affffc"/>
            <w:noProof/>
          </w:rPr>
          <w:t>6</w:t>
        </w:r>
        <w:r w:rsidRPr="00E5261F">
          <w:rPr>
            <w:rStyle w:val="affffc"/>
            <w:rFonts w:hint="eastAsia"/>
            <w:noProof/>
          </w:rPr>
          <w:t xml:space="preserve"> 审查要点</w:t>
        </w:r>
        <w:r>
          <w:rPr>
            <w:noProof/>
          </w:rPr>
          <w:tab/>
        </w:r>
        <w:r>
          <w:rPr>
            <w:noProof/>
          </w:rPr>
          <w:fldChar w:fldCharType="begin"/>
        </w:r>
        <w:r>
          <w:rPr>
            <w:noProof/>
          </w:rPr>
          <w:instrText xml:space="preserve"> PAGEREF _Toc184806294 \h </w:instrText>
        </w:r>
        <w:r>
          <w:rPr>
            <w:noProof/>
          </w:rPr>
        </w:r>
        <w:r>
          <w:rPr>
            <w:noProof/>
          </w:rPr>
          <w:fldChar w:fldCharType="separate"/>
        </w:r>
        <w:r>
          <w:rPr>
            <w:noProof/>
          </w:rPr>
          <w:t>5</w:t>
        </w:r>
        <w:r>
          <w:rPr>
            <w:noProof/>
          </w:rPr>
          <w:fldChar w:fldCharType="end"/>
        </w:r>
      </w:hyperlink>
    </w:p>
    <w:p w14:paraId="058D3959"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5" w:history="1">
        <w:r w:rsidRPr="00E5261F">
          <w:rPr>
            <w:rStyle w:val="affffc"/>
            <w:noProof/>
          </w:rPr>
          <w:t>7</w:t>
        </w:r>
        <w:r w:rsidRPr="00E5261F">
          <w:rPr>
            <w:rStyle w:val="affffc"/>
            <w:rFonts w:hint="eastAsia"/>
            <w:noProof/>
          </w:rPr>
          <w:t xml:space="preserve"> 文档管理</w:t>
        </w:r>
        <w:r>
          <w:rPr>
            <w:noProof/>
          </w:rPr>
          <w:tab/>
        </w:r>
        <w:r>
          <w:rPr>
            <w:noProof/>
          </w:rPr>
          <w:fldChar w:fldCharType="begin"/>
        </w:r>
        <w:r>
          <w:rPr>
            <w:noProof/>
          </w:rPr>
          <w:instrText xml:space="preserve"> PAGEREF _Toc184806295 \h </w:instrText>
        </w:r>
        <w:r>
          <w:rPr>
            <w:noProof/>
          </w:rPr>
        </w:r>
        <w:r>
          <w:rPr>
            <w:noProof/>
          </w:rPr>
          <w:fldChar w:fldCharType="separate"/>
        </w:r>
        <w:r>
          <w:rPr>
            <w:noProof/>
          </w:rPr>
          <w:t>9</w:t>
        </w:r>
        <w:r>
          <w:rPr>
            <w:noProof/>
          </w:rPr>
          <w:fldChar w:fldCharType="end"/>
        </w:r>
      </w:hyperlink>
    </w:p>
    <w:p w14:paraId="15DDC5B4"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6" w:history="1">
        <w:r w:rsidRPr="00E5261F">
          <w:rPr>
            <w:rStyle w:val="affffc"/>
            <w:noProof/>
          </w:rPr>
          <w:t>8</w:t>
        </w:r>
        <w:r w:rsidRPr="00E5261F">
          <w:rPr>
            <w:rStyle w:val="affffc"/>
            <w:rFonts w:hint="eastAsia"/>
            <w:noProof/>
          </w:rPr>
          <w:t xml:space="preserve"> 评估与改进</w:t>
        </w:r>
        <w:r>
          <w:rPr>
            <w:noProof/>
          </w:rPr>
          <w:tab/>
        </w:r>
        <w:r>
          <w:rPr>
            <w:noProof/>
          </w:rPr>
          <w:fldChar w:fldCharType="begin"/>
        </w:r>
        <w:r>
          <w:rPr>
            <w:noProof/>
          </w:rPr>
          <w:instrText xml:space="preserve"> PAGEREF _Toc184806296 \h </w:instrText>
        </w:r>
        <w:r>
          <w:rPr>
            <w:noProof/>
          </w:rPr>
        </w:r>
        <w:r>
          <w:rPr>
            <w:noProof/>
          </w:rPr>
          <w:fldChar w:fldCharType="separate"/>
        </w:r>
        <w:r>
          <w:rPr>
            <w:noProof/>
          </w:rPr>
          <w:t>9</w:t>
        </w:r>
        <w:r>
          <w:rPr>
            <w:noProof/>
          </w:rPr>
          <w:fldChar w:fldCharType="end"/>
        </w:r>
      </w:hyperlink>
    </w:p>
    <w:p w14:paraId="77F650F8"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7" w:history="1">
        <w:r w:rsidRPr="00E5261F">
          <w:rPr>
            <w:rStyle w:val="affffc"/>
            <w:rFonts w:hint="eastAsia"/>
            <w:noProof/>
            <w:spacing w:val="100"/>
          </w:rPr>
          <w:t>附录A</w:t>
        </w:r>
        <w:r w:rsidRPr="00E5261F">
          <w:rPr>
            <w:rStyle w:val="affffc"/>
            <w:rFonts w:hint="eastAsia"/>
            <w:noProof/>
          </w:rPr>
          <w:t xml:space="preserve"> （规范性）</w:t>
        </w:r>
        <w:r w:rsidRPr="00E5261F">
          <w:rPr>
            <w:rStyle w:val="affffc"/>
            <w:noProof/>
          </w:rPr>
          <w:t xml:space="preserve"> </w:t>
        </w:r>
        <w:r w:rsidRPr="00E5261F">
          <w:rPr>
            <w:rStyle w:val="affffc"/>
            <w:rFonts w:hint="eastAsia"/>
            <w:noProof/>
          </w:rPr>
          <w:t>伦理初审文件清单</w:t>
        </w:r>
        <w:r>
          <w:rPr>
            <w:noProof/>
          </w:rPr>
          <w:tab/>
        </w:r>
        <w:r>
          <w:rPr>
            <w:noProof/>
          </w:rPr>
          <w:fldChar w:fldCharType="begin"/>
        </w:r>
        <w:r>
          <w:rPr>
            <w:noProof/>
          </w:rPr>
          <w:instrText xml:space="preserve"> PAGEREF _Toc184806297 \h </w:instrText>
        </w:r>
        <w:r>
          <w:rPr>
            <w:noProof/>
          </w:rPr>
        </w:r>
        <w:r>
          <w:rPr>
            <w:noProof/>
          </w:rPr>
          <w:fldChar w:fldCharType="separate"/>
        </w:r>
        <w:r>
          <w:rPr>
            <w:noProof/>
          </w:rPr>
          <w:t>11</w:t>
        </w:r>
        <w:r>
          <w:rPr>
            <w:noProof/>
          </w:rPr>
          <w:fldChar w:fldCharType="end"/>
        </w:r>
      </w:hyperlink>
    </w:p>
    <w:p w14:paraId="3F8D3E58"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8" w:history="1">
        <w:r w:rsidRPr="00E5261F">
          <w:rPr>
            <w:rStyle w:val="affffc"/>
            <w:rFonts w:hint="eastAsia"/>
            <w:noProof/>
            <w:spacing w:val="100"/>
          </w:rPr>
          <w:t>附录B</w:t>
        </w:r>
        <w:r w:rsidRPr="00E5261F">
          <w:rPr>
            <w:rStyle w:val="affffc"/>
            <w:rFonts w:hint="eastAsia"/>
            <w:noProof/>
          </w:rPr>
          <w:t xml:space="preserve"> （资料性）</w:t>
        </w:r>
        <w:r w:rsidRPr="00E5261F">
          <w:rPr>
            <w:rStyle w:val="affffc"/>
            <w:noProof/>
          </w:rPr>
          <w:t xml:space="preserve"> </w:t>
        </w:r>
        <w:r w:rsidRPr="00E5261F">
          <w:rPr>
            <w:rStyle w:val="affffc"/>
            <w:rFonts w:hint="eastAsia"/>
            <w:noProof/>
          </w:rPr>
          <w:t>涉及人的生物样本的伦理审查</w:t>
        </w:r>
        <w:r>
          <w:rPr>
            <w:noProof/>
          </w:rPr>
          <w:tab/>
        </w:r>
        <w:r>
          <w:rPr>
            <w:noProof/>
          </w:rPr>
          <w:fldChar w:fldCharType="begin"/>
        </w:r>
        <w:r>
          <w:rPr>
            <w:noProof/>
          </w:rPr>
          <w:instrText xml:space="preserve"> PAGEREF _Toc184806298 \h </w:instrText>
        </w:r>
        <w:r>
          <w:rPr>
            <w:noProof/>
          </w:rPr>
        </w:r>
        <w:r>
          <w:rPr>
            <w:noProof/>
          </w:rPr>
          <w:fldChar w:fldCharType="separate"/>
        </w:r>
        <w:r>
          <w:rPr>
            <w:noProof/>
          </w:rPr>
          <w:t>14</w:t>
        </w:r>
        <w:r>
          <w:rPr>
            <w:noProof/>
          </w:rPr>
          <w:fldChar w:fldCharType="end"/>
        </w:r>
      </w:hyperlink>
    </w:p>
    <w:p w14:paraId="289D8060"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299" w:history="1">
        <w:r w:rsidRPr="00E5261F">
          <w:rPr>
            <w:rStyle w:val="affffc"/>
            <w:rFonts w:hint="eastAsia"/>
            <w:noProof/>
            <w:spacing w:val="100"/>
          </w:rPr>
          <w:t>附录C</w:t>
        </w:r>
        <w:r w:rsidRPr="00E5261F">
          <w:rPr>
            <w:rStyle w:val="affffc"/>
            <w:rFonts w:hint="eastAsia"/>
            <w:noProof/>
          </w:rPr>
          <w:t xml:space="preserve"> （资料性）</w:t>
        </w:r>
        <w:r w:rsidRPr="00E5261F">
          <w:rPr>
            <w:rStyle w:val="affffc"/>
            <w:noProof/>
          </w:rPr>
          <w:t xml:space="preserve"> </w:t>
        </w:r>
        <w:r w:rsidRPr="00E5261F">
          <w:rPr>
            <w:rStyle w:val="affffc"/>
            <w:rFonts w:hint="eastAsia"/>
            <w:noProof/>
          </w:rPr>
          <w:t>涉及超说明书使用药品的研究者发起的临床研究的伦理审查</w:t>
        </w:r>
        <w:r>
          <w:rPr>
            <w:noProof/>
          </w:rPr>
          <w:tab/>
        </w:r>
        <w:r>
          <w:rPr>
            <w:noProof/>
          </w:rPr>
          <w:fldChar w:fldCharType="begin"/>
        </w:r>
        <w:r>
          <w:rPr>
            <w:noProof/>
          </w:rPr>
          <w:instrText xml:space="preserve"> PAGEREF _Toc184806299 \h </w:instrText>
        </w:r>
        <w:r>
          <w:rPr>
            <w:noProof/>
          </w:rPr>
        </w:r>
        <w:r>
          <w:rPr>
            <w:noProof/>
          </w:rPr>
          <w:fldChar w:fldCharType="separate"/>
        </w:r>
        <w:r>
          <w:rPr>
            <w:noProof/>
          </w:rPr>
          <w:t>15</w:t>
        </w:r>
        <w:r>
          <w:rPr>
            <w:noProof/>
          </w:rPr>
          <w:fldChar w:fldCharType="end"/>
        </w:r>
      </w:hyperlink>
    </w:p>
    <w:p w14:paraId="3D52A483"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300" w:history="1">
        <w:r w:rsidRPr="00E5261F">
          <w:rPr>
            <w:rStyle w:val="affffc"/>
            <w:rFonts w:hint="eastAsia"/>
            <w:noProof/>
            <w:spacing w:val="100"/>
          </w:rPr>
          <w:t>附录D</w:t>
        </w:r>
        <w:r w:rsidRPr="00E5261F">
          <w:rPr>
            <w:rStyle w:val="affffc"/>
            <w:rFonts w:hint="eastAsia"/>
            <w:noProof/>
          </w:rPr>
          <w:t xml:space="preserve"> （资料性）</w:t>
        </w:r>
        <w:r w:rsidRPr="00E5261F">
          <w:rPr>
            <w:rStyle w:val="affffc"/>
            <w:noProof/>
          </w:rPr>
          <w:t xml:space="preserve"> </w:t>
        </w:r>
        <w:r w:rsidRPr="00E5261F">
          <w:rPr>
            <w:rStyle w:val="affffc"/>
            <w:rFonts w:hint="eastAsia"/>
            <w:noProof/>
          </w:rPr>
          <w:t>涉及中医药临床研究的伦理审查</w:t>
        </w:r>
        <w:r>
          <w:rPr>
            <w:noProof/>
          </w:rPr>
          <w:tab/>
        </w:r>
        <w:r>
          <w:rPr>
            <w:noProof/>
          </w:rPr>
          <w:fldChar w:fldCharType="begin"/>
        </w:r>
        <w:r>
          <w:rPr>
            <w:noProof/>
          </w:rPr>
          <w:instrText xml:space="preserve"> PAGEREF _Toc184806300 \h </w:instrText>
        </w:r>
        <w:r>
          <w:rPr>
            <w:noProof/>
          </w:rPr>
        </w:r>
        <w:r>
          <w:rPr>
            <w:noProof/>
          </w:rPr>
          <w:fldChar w:fldCharType="separate"/>
        </w:r>
        <w:r>
          <w:rPr>
            <w:noProof/>
          </w:rPr>
          <w:t>16</w:t>
        </w:r>
        <w:r>
          <w:rPr>
            <w:noProof/>
          </w:rPr>
          <w:fldChar w:fldCharType="end"/>
        </w:r>
      </w:hyperlink>
    </w:p>
    <w:p w14:paraId="267E13ED"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301" w:history="1">
        <w:r w:rsidRPr="00E5261F">
          <w:rPr>
            <w:rStyle w:val="affffc"/>
            <w:rFonts w:hint="eastAsia"/>
            <w:noProof/>
            <w:spacing w:val="100"/>
          </w:rPr>
          <w:t>附录E</w:t>
        </w:r>
        <w:r w:rsidRPr="00E5261F">
          <w:rPr>
            <w:rStyle w:val="affffc"/>
            <w:rFonts w:hint="eastAsia"/>
            <w:noProof/>
          </w:rPr>
          <w:t xml:space="preserve"> （资料性）</w:t>
        </w:r>
        <w:r w:rsidRPr="00E5261F">
          <w:rPr>
            <w:rStyle w:val="affffc"/>
            <w:noProof/>
          </w:rPr>
          <w:t xml:space="preserve"> </w:t>
        </w:r>
        <w:r w:rsidRPr="00E5261F">
          <w:rPr>
            <w:rStyle w:val="affffc"/>
            <w:rFonts w:hint="eastAsia"/>
            <w:noProof/>
          </w:rPr>
          <w:t>涉及精神障碍人群临床研究的伦理审查</w:t>
        </w:r>
        <w:r>
          <w:rPr>
            <w:noProof/>
          </w:rPr>
          <w:tab/>
        </w:r>
        <w:r>
          <w:rPr>
            <w:noProof/>
          </w:rPr>
          <w:fldChar w:fldCharType="begin"/>
        </w:r>
        <w:r>
          <w:rPr>
            <w:noProof/>
          </w:rPr>
          <w:instrText xml:space="preserve"> PAGEREF _Toc184806301 \h </w:instrText>
        </w:r>
        <w:r>
          <w:rPr>
            <w:noProof/>
          </w:rPr>
        </w:r>
        <w:r>
          <w:rPr>
            <w:noProof/>
          </w:rPr>
          <w:fldChar w:fldCharType="separate"/>
        </w:r>
        <w:r>
          <w:rPr>
            <w:noProof/>
          </w:rPr>
          <w:t>18</w:t>
        </w:r>
        <w:r>
          <w:rPr>
            <w:noProof/>
          </w:rPr>
          <w:fldChar w:fldCharType="end"/>
        </w:r>
      </w:hyperlink>
    </w:p>
    <w:p w14:paraId="4DCF38DF"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302" w:history="1">
        <w:r w:rsidRPr="00E5261F">
          <w:rPr>
            <w:rStyle w:val="affffc"/>
            <w:rFonts w:hint="eastAsia"/>
            <w:noProof/>
            <w:spacing w:val="100"/>
          </w:rPr>
          <w:t>附录F</w:t>
        </w:r>
        <w:r w:rsidRPr="00E5261F">
          <w:rPr>
            <w:rStyle w:val="affffc"/>
            <w:rFonts w:hint="eastAsia"/>
            <w:noProof/>
          </w:rPr>
          <w:t xml:space="preserve"> （资料性）</w:t>
        </w:r>
        <w:r w:rsidRPr="00E5261F">
          <w:rPr>
            <w:rStyle w:val="affffc"/>
            <w:noProof/>
          </w:rPr>
          <w:t xml:space="preserve"> </w:t>
        </w:r>
        <w:r w:rsidRPr="00E5261F">
          <w:rPr>
            <w:rStyle w:val="affffc"/>
            <w:rFonts w:hint="eastAsia"/>
            <w:noProof/>
          </w:rPr>
          <w:t>涉及儿童人群临床研究的伦理审查</w:t>
        </w:r>
        <w:r>
          <w:rPr>
            <w:noProof/>
          </w:rPr>
          <w:tab/>
        </w:r>
        <w:r>
          <w:rPr>
            <w:noProof/>
          </w:rPr>
          <w:fldChar w:fldCharType="begin"/>
        </w:r>
        <w:r>
          <w:rPr>
            <w:noProof/>
          </w:rPr>
          <w:instrText xml:space="preserve"> PAGEREF _Toc184806302 \h </w:instrText>
        </w:r>
        <w:r>
          <w:rPr>
            <w:noProof/>
          </w:rPr>
        </w:r>
        <w:r>
          <w:rPr>
            <w:noProof/>
          </w:rPr>
          <w:fldChar w:fldCharType="separate"/>
        </w:r>
        <w:r>
          <w:rPr>
            <w:noProof/>
          </w:rPr>
          <w:t>19</w:t>
        </w:r>
        <w:r>
          <w:rPr>
            <w:noProof/>
          </w:rPr>
          <w:fldChar w:fldCharType="end"/>
        </w:r>
      </w:hyperlink>
    </w:p>
    <w:p w14:paraId="21C5B1AF"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303" w:history="1">
        <w:r w:rsidRPr="00E5261F">
          <w:rPr>
            <w:rStyle w:val="affffc"/>
            <w:rFonts w:hint="eastAsia"/>
            <w:noProof/>
            <w:spacing w:val="100"/>
          </w:rPr>
          <w:t>附录G</w:t>
        </w:r>
        <w:r w:rsidRPr="00E5261F">
          <w:rPr>
            <w:rStyle w:val="affffc"/>
            <w:rFonts w:hint="eastAsia"/>
            <w:noProof/>
          </w:rPr>
          <w:t xml:space="preserve"> （资料性）</w:t>
        </w:r>
        <w:r w:rsidRPr="00E5261F">
          <w:rPr>
            <w:rStyle w:val="affffc"/>
            <w:noProof/>
          </w:rPr>
          <w:t xml:space="preserve"> </w:t>
        </w:r>
        <w:r w:rsidRPr="00E5261F">
          <w:rPr>
            <w:rStyle w:val="affffc"/>
            <w:rFonts w:hint="eastAsia"/>
            <w:noProof/>
          </w:rPr>
          <w:t>涉及细胞治疗临床研究的伦理审查</w:t>
        </w:r>
        <w:r>
          <w:rPr>
            <w:noProof/>
          </w:rPr>
          <w:tab/>
        </w:r>
        <w:r>
          <w:rPr>
            <w:noProof/>
          </w:rPr>
          <w:fldChar w:fldCharType="begin"/>
        </w:r>
        <w:r>
          <w:rPr>
            <w:noProof/>
          </w:rPr>
          <w:instrText xml:space="preserve"> PAGEREF _Toc184806303 \h </w:instrText>
        </w:r>
        <w:r>
          <w:rPr>
            <w:noProof/>
          </w:rPr>
        </w:r>
        <w:r>
          <w:rPr>
            <w:noProof/>
          </w:rPr>
          <w:fldChar w:fldCharType="separate"/>
        </w:r>
        <w:r>
          <w:rPr>
            <w:noProof/>
          </w:rPr>
          <w:t>20</w:t>
        </w:r>
        <w:r>
          <w:rPr>
            <w:noProof/>
          </w:rPr>
          <w:fldChar w:fldCharType="end"/>
        </w:r>
      </w:hyperlink>
    </w:p>
    <w:p w14:paraId="383E44EA"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304" w:history="1">
        <w:r w:rsidRPr="00E5261F">
          <w:rPr>
            <w:rStyle w:val="affffc"/>
            <w:rFonts w:hint="eastAsia"/>
            <w:noProof/>
            <w:spacing w:val="100"/>
          </w:rPr>
          <w:t>附录H</w:t>
        </w:r>
        <w:r w:rsidRPr="00E5261F">
          <w:rPr>
            <w:rStyle w:val="affffc"/>
            <w:rFonts w:hint="eastAsia"/>
            <w:noProof/>
          </w:rPr>
          <w:t xml:space="preserve"> （资料性）</w:t>
        </w:r>
        <w:r w:rsidRPr="00E5261F">
          <w:rPr>
            <w:rStyle w:val="affffc"/>
            <w:noProof/>
          </w:rPr>
          <w:t xml:space="preserve"> </w:t>
        </w:r>
        <w:r w:rsidRPr="00E5261F">
          <w:rPr>
            <w:rStyle w:val="affffc"/>
            <w:rFonts w:hint="eastAsia"/>
            <w:noProof/>
          </w:rPr>
          <w:t>涉及真实世界研究的伦理审查</w:t>
        </w:r>
        <w:r>
          <w:rPr>
            <w:noProof/>
          </w:rPr>
          <w:tab/>
        </w:r>
        <w:r>
          <w:rPr>
            <w:noProof/>
          </w:rPr>
          <w:fldChar w:fldCharType="begin"/>
        </w:r>
        <w:r>
          <w:rPr>
            <w:noProof/>
          </w:rPr>
          <w:instrText xml:space="preserve"> PAGEREF _Toc184806304 \h </w:instrText>
        </w:r>
        <w:r>
          <w:rPr>
            <w:noProof/>
          </w:rPr>
        </w:r>
        <w:r>
          <w:rPr>
            <w:noProof/>
          </w:rPr>
          <w:fldChar w:fldCharType="separate"/>
        </w:r>
        <w:r>
          <w:rPr>
            <w:noProof/>
          </w:rPr>
          <w:t>23</w:t>
        </w:r>
        <w:r>
          <w:rPr>
            <w:noProof/>
          </w:rPr>
          <w:fldChar w:fldCharType="end"/>
        </w:r>
      </w:hyperlink>
    </w:p>
    <w:p w14:paraId="47E6A3A4"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305" w:history="1">
        <w:r w:rsidRPr="00E5261F">
          <w:rPr>
            <w:rStyle w:val="affffc"/>
            <w:rFonts w:hint="eastAsia"/>
            <w:noProof/>
            <w:spacing w:val="100"/>
          </w:rPr>
          <w:t>附录I</w:t>
        </w:r>
        <w:r w:rsidRPr="00E5261F">
          <w:rPr>
            <w:rStyle w:val="affffc"/>
            <w:rFonts w:hint="eastAsia"/>
            <w:noProof/>
          </w:rPr>
          <w:t xml:space="preserve"> （规范性）</w:t>
        </w:r>
        <w:r w:rsidRPr="00E5261F">
          <w:rPr>
            <w:rStyle w:val="affffc"/>
            <w:noProof/>
          </w:rPr>
          <w:t xml:space="preserve"> </w:t>
        </w:r>
        <w:r w:rsidRPr="00E5261F">
          <w:rPr>
            <w:rStyle w:val="affffc"/>
            <w:rFonts w:hint="eastAsia"/>
            <w:noProof/>
          </w:rPr>
          <w:t>机构伦理审查委员会评估表</w:t>
        </w:r>
        <w:r>
          <w:rPr>
            <w:noProof/>
          </w:rPr>
          <w:tab/>
        </w:r>
        <w:r>
          <w:rPr>
            <w:noProof/>
          </w:rPr>
          <w:fldChar w:fldCharType="begin"/>
        </w:r>
        <w:r>
          <w:rPr>
            <w:noProof/>
          </w:rPr>
          <w:instrText xml:space="preserve"> PAGEREF _Toc184806305 \h </w:instrText>
        </w:r>
        <w:r>
          <w:rPr>
            <w:noProof/>
          </w:rPr>
        </w:r>
        <w:r>
          <w:rPr>
            <w:noProof/>
          </w:rPr>
          <w:fldChar w:fldCharType="separate"/>
        </w:r>
        <w:r>
          <w:rPr>
            <w:noProof/>
          </w:rPr>
          <w:t>26</w:t>
        </w:r>
        <w:r>
          <w:rPr>
            <w:noProof/>
          </w:rPr>
          <w:fldChar w:fldCharType="end"/>
        </w:r>
      </w:hyperlink>
    </w:p>
    <w:p w14:paraId="7620B439" w14:textId="77777777" w:rsidR="00D47668" w:rsidRDefault="00D47668">
      <w:pPr>
        <w:pStyle w:val="TOC1"/>
        <w:tabs>
          <w:tab w:val="right" w:leader="dot" w:pos="9344"/>
        </w:tabs>
        <w:rPr>
          <w:rFonts w:asciiTheme="minorHAnsi" w:eastAsiaTheme="minorEastAsia" w:hAnsiTheme="minorHAnsi" w:cstheme="minorBidi" w:hint="eastAsia"/>
          <w:noProof/>
          <w:szCs w:val="22"/>
        </w:rPr>
      </w:pPr>
      <w:hyperlink w:anchor="_Toc184806306" w:history="1">
        <w:r w:rsidRPr="00E5261F">
          <w:rPr>
            <w:rStyle w:val="affffc"/>
            <w:rFonts w:hint="eastAsia"/>
            <w:noProof/>
            <w:spacing w:val="105"/>
          </w:rPr>
          <w:t>参考文</w:t>
        </w:r>
        <w:r w:rsidRPr="00E5261F">
          <w:rPr>
            <w:rStyle w:val="affffc"/>
            <w:rFonts w:hint="eastAsia"/>
            <w:noProof/>
          </w:rPr>
          <w:t>献</w:t>
        </w:r>
        <w:r>
          <w:rPr>
            <w:noProof/>
          </w:rPr>
          <w:tab/>
        </w:r>
        <w:r>
          <w:rPr>
            <w:noProof/>
          </w:rPr>
          <w:fldChar w:fldCharType="begin"/>
        </w:r>
        <w:r>
          <w:rPr>
            <w:noProof/>
          </w:rPr>
          <w:instrText xml:space="preserve"> PAGEREF _Toc184806306 \h </w:instrText>
        </w:r>
        <w:r>
          <w:rPr>
            <w:noProof/>
          </w:rPr>
        </w:r>
        <w:r>
          <w:rPr>
            <w:noProof/>
          </w:rPr>
          <w:fldChar w:fldCharType="separate"/>
        </w:r>
        <w:r>
          <w:rPr>
            <w:noProof/>
          </w:rPr>
          <w:t>29</w:t>
        </w:r>
        <w:r>
          <w:rPr>
            <w:noProof/>
          </w:rPr>
          <w:fldChar w:fldCharType="end"/>
        </w:r>
      </w:hyperlink>
    </w:p>
    <w:p w14:paraId="5FAEF341" w14:textId="77777777" w:rsidR="00D409A9" w:rsidRDefault="00FF58B3">
      <w:pPr>
        <w:pStyle w:val="affffffb"/>
        <w:spacing w:after="468"/>
        <w:sectPr w:rsidR="00D409A9">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14:paraId="55B6EAE4" w14:textId="77777777" w:rsidR="00D409A9" w:rsidRDefault="004D6D1D">
      <w:pPr>
        <w:pStyle w:val="a6"/>
        <w:spacing w:before="900" w:after="468"/>
      </w:pPr>
      <w:bookmarkStart w:id="23" w:name="_Toc184806288"/>
      <w:bookmarkStart w:id="24" w:name="BookMark2"/>
      <w:bookmarkEnd w:id="21"/>
      <w:r>
        <w:rPr>
          <w:rFonts w:hint="eastAsia"/>
          <w:spacing w:val="320"/>
        </w:rPr>
        <w:lastRenderedPageBreak/>
        <w:t>前</w:t>
      </w:r>
      <w:r>
        <w:rPr>
          <w:rFonts w:hint="eastAsia"/>
        </w:rPr>
        <w:t>言</w:t>
      </w:r>
      <w:bookmarkEnd w:id="22"/>
      <w:bookmarkEnd w:id="23"/>
    </w:p>
    <w:p w14:paraId="655E0458" w14:textId="77777777" w:rsidR="00D409A9" w:rsidRDefault="004D6D1D">
      <w:pPr>
        <w:pStyle w:val="afffff6"/>
        <w:ind w:firstLine="420"/>
      </w:pPr>
      <w:r>
        <w:rPr>
          <w:rFonts w:hint="eastAsia"/>
        </w:rPr>
        <w:t>本文件按照GB/T 1.1—2020《标准化工作导则  第1部分：标准化文件的结构和起草规则》的规定起草。</w:t>
      </w:r>
    </w:p>
    <w:p w14:paraId="62D983CD" w14:textId="77777777" w:rsidR="00D409A9" w:rsidRDefault="004D6D1D">
      <w:pPr>
        <w:pStyle w:val="afffff6"/>
        <w:ind w:firstLine="420"/>
      </w:pPr>
      <w:r>
        <w:rPr>
          <w:rFonts w:hint="eastAsia"/>
        </w:rPr>
        <w:t>本文件代替DB31/T899—2015《涉及人的生物医学研究伦理审查规范》，与DB31/T 899—2015相比，除结构调整和编辑性改动外，主要技术变化如下：</w:t>
      </w:r>
    </w:p>
    <w:p w14:paraId="4DA23586" w14:textId="77777777" w:rsidR="00D409A9" w:rsidRDefault="004D6D1D">
      <w:pPr>
        <w:pStyle w:val="afffff6"/>
        <w:ind w:firstLine="420"/>
      </w:pPr>
      <w:r>
        <w:rPr>
          <w:rFonts w:hint="eastAsia"/>
        </w:rPr>
        <w:t>a)</w:t>
      </w:r>
      <w:r>
        <w:rPr>
          <w:rFonts w:hint="eastAsia"/>
        </w:rPr>
        <w:tab/>
        <w:t>将文件适用范围限定为本市医疗机构（以下简称“机构”）内的伦理审查委员会（见第1章）；</w:t>
      </w:r>
    </w:p>
    <w:p w14:paraId="62EC3EA7" w14:textId="77777777" w:rsidR="00D409A9" w:rsidRDefault="004D6D1D">
      <w:pPr>
        <w:pStyle w:val="afffff6"/>
        <w:ind w:firstLine="420"/>
      </w:pPr>
      <w:r>
        <w:rPr>
          <w:rFonts w:hint="eastAsia"/>
        </w:rPr>
        <w:t>b)</w:t>
      </w:r>
      <w:r>
        <w:rPr>
          <w:rFonts w:hint="eastAsia"/>
        </w:rPr>
        <w:tab/>
        <w:t>根据正文内容增加伦理审查委员会、区域伦理审查委员会研究参与者和多中心临床研究4个术语定义（见第3章）；</w:t>
      </w:r>
    </w:p>
    <w:p w14:paraId="1C2C78DE" w14:textId="77777777" w:rsidR="00D409A9" w:rsidRDefault="004D6D1D">
      <w:pPr>
        <w:pStyle w:val="afffff6"/>
        <w:ind w:firstLine="420"/>
      </w:pPr>
      <w:r>
        <w:rPr>
          <w:rFonts w:hint="eastAsia"/>
        </w:rPr>
        <w:t>c)</w:t>
      </w:r>
      <w:r>
        <w:rPr>
          <w:rFonts w:hint="eastAsia"/>
        </w:rPr>
        <w:tab/>
        <w:t>“5 审查流程”增加线上会议的形式相关表述（见5.2.1.9）；</w:t>
      </w:r>
    </w:p>
    <w:p w14:paraId="71259B36" w14:textId="77777777" w:rsidR="00D409A9" w:rsidRDefault="004D6D1D">
      <w:pPr>
        <w:pStyle w:val="afffff6"/>
        <w:ind w:firstLine="420"/>
      </w:pPr>
      <w:r>
        <w:rPr>
          <w:rFonts w:hint="eastAsia"/>
        </w:rPr>
        <w:t>d)</w:t>
      </w:r>
      <w:r>
        <w:rPr>
          <w:rFonts w:hint="eastAsia"/>
        </w:rPr>
        <w:tab/>
        <w:t>“5.2 伦理审查”增加多中心研究审查内容（见5.2.4）；</w:t>
      </w:r>
    </w:p>
    <w:p w14:paraId="4AC05A28" w14:textId="77777777" w:rsidR="00D409A9" w:rsidRDefault="004D6D1D">
      <w:pPr>
        <w:pStyle w:val="afffff6"/>
        <w:ind w:firstLine="420"/>
      </w:pPr>
      <w:r>
        <w:rPr>
          <w:rFonts w:hint="eastAsia"/>
        </w:rPr>
        <w:t>e)</w:t>
      </w:r>
      <w:r>
        <w:rPr>
          <w:rFonts w:hint="eastAsia"/>
        </w:rPr>
        <w:tab/>
        <w:t>“6　审查要点”增加招募研究参与者的方式和信息、利益冲突管理（见6.2、6.3）；</w:t>
      </w:r>
    </w:p>
    <w:p w14:paraId="504F8DF7" w14:textId="77777777" w:rsidR="00D409A9" w:rsidRDefault="004D6D1D">
      <w:pPr>
        <w:pStyle w:val="afffff6"/>
        <w:ind w:firstLine="420"/>
      </w:pPr>
      <w:r>
        <w:rPr>
          <w:rFonts w:hint="eastAsia"/>
        </w:rPr>
        <w:t>f)</w:t>
      </w:r>
      <w:r>
        <w:rPr>
          <w:rFonts w:hint="eastAsia"/>
        </w:rPr>
        <w:tab/>
        <w:t>“8 评估”章节改为“8 评估与改进”，删除“外部评估”内容（见第8章）；</w:t>
      </w:r>
    </w:p>
    <w:p w14:paraId="170629FB" w14:textId="77777777" w:rsidR="00D409A9" w:rsidRDefault="004D6D1D">
      <w:pPr>
        <w:pStyle w:val="afffff6"/>
        <w:ind w:firstLine="420"/>
      </w:pPr>
      <w:r>
        <w:rPr>
          <w:rFonts w:hint="eastAsia"/>
        </w:rPr>
        <w:t>g) 新增7个附录：涉及</w:t>
      </w:r>
      <w:r w:rsidR="00D47668" w:rsidRPr="00D47668">
        <w:rPr>
          <w:rFonts w:hint="eastAsia"/>
        </w:rPr>
        <w:t>人的生物样本的伦理审查</w:t>
      </w:r>
      <w:r>
        <w:rPr>
          <w:rFonts w:hint="eastAsia"/>
        </w:rPr>
        <w:t>、涉及</w:t>
      </w:r>
      <w:r w:rsidR="00D47668" w:rsidRPr="00D47668">
        <w:rPr>
          <w:rFonts w:hint="eastAsia"/>
        </w:rPr>
        <w:t>超说明书使用药品的研究者发起的临床研究的伦理审查</w:t>
      </w:r>
      <w:r>
        <w:rPr>
          <w:rFonts w:hint="eastAsia"/>
        </w:rPr>
        <w:t>、涉及</w:t>
      </w:r>
      <w:r w:rsidR="00D47668" w:rsidRPr="00D47668">
        <w:rPr>
          <w:rFonts w:hint="eastAsia"/>
        </w:rPr>
        <w:t>中医药临床研究的伦理审查</w:t>
      </w:r>
      <w:r>
        <w:rPr>
          <w:rFonts w:hint="eastAsia"/>
        </w:rPr>
        <w:t>、涉及</w:t>
      </w:r>
      <w:r w:rsidR="00D47668" w:rsidRPr="00D47668">
        <w:rPr>
          <w:rFonts w:hint="eastAsia"/>
        </w:rPr>
        <w:t>精神障碍人群临床研究的伦理审查</w:t>
      </w:r>
      <w:r>
        <w:rPr>
          <w:rFonts w:hint="eastAsia"/>
        </w:rPr>
        <w:t>、涉及</w:t>
      </w:r>
      <w:r w:rsidR="00D47668" w:rsidRPr="00D47668">
        <w:rPr>
          <w:rFonts w:hint="eastAsia"/>
        </w:rPr>
        <w:t>儿童人群临床研究的伦理审查</w:t>
      </w:r>
      <w:r>
        <w:rPr>
          <w:rFonts w:hint="eastAsia"/>
        </w:rPr>
        <w:t>、涉及</w:t>
      </w:r>
      <w:r w:rsidR="00D47668" w:rsidRPr="00D47668">
        <w:rPr>
          <w:rFonts w:hint="eastAsia"/>
        </w:rPr>
        <w:t>细胞治疗临床研究的伦理审查</w:t>
      </w:r>
      <w:r>
        <w:rPr>
          <w:rFonts w:hint="eastAsia"/>
        </w:rPr>
        <w:t>、涉及</w:t>
      </w:r>
      <w:r w:rsidR="00D47668" w:rsidRPr="00D47668">
        <w:rPr>
          <w:rFonts w:hint="eastAsia"/>
        </w:rPr>
        <w:t>真实世界研究的伦理审查</w:t>
      </w:r>
      <w:r>
        <w:rPr>
          <w:rFonts w:hint="eastAsia"/>
        </w:rPr>
        <w:t>（见附录B-附录H）；</w:t>
      </w:r>
    </w:p>
    <w:p w14:paraId="62852F37" w14:textId="77777777" w:rsidR="00D409A9" w:rsidRDefault="004D6D1D">
      <w:pPr>
        <w:pStyle w:val="afffff6"/>
        <w:ind w:firstLine="420"/>
      </w:pPr>
      <w:r>
        <w:rPr>
          <w:rFonts w:hint="eastAsia"/>
        </w:rPr>
        <w:t>h) 删除附录A 流程图、附录B 中的表B.4 伦理审查申请表、表B.5 伦理审查受理通知、表B.6会议议程模版、表B.7 会议记录模版、表B.8 伦理审查意见通知函模版、表B.9 伦理审查批准函模版、表B.10评审表模版、表</w:t>
      </w:r>
      <w:bookmarkStart w:id="25" w:name="OLE_LINK1"/>
      <w:r>
        <w:rPr>
          <w:rFonts w:hint="eastAsia"/>
        </w:rPr>
        <w:t>B</w:t>
      </w:r>
      <w:bookmarkEnd w:id="25"/>
      <w:r>
        <w:rPr>
          <w:rFonts w:hint="eastAsia"/>
        </w:rPr>
        <w:t>.11 委员审评意见（投票表）模版、表B.12 年度/定期持续审查申请表模版、表B.13 修正案审查申请表模版、表B.14 严重不良事件和非预期不良事件审查申请表模版、表B.15 不依从/违背方案审查申请表模版、表B.16暂停/提前终止研究审查申请表模版、表B.17结题报告审查申请表模版、表B.18 复审工作表模版。更新了伦理初始文件清单和机构伦理委员会评估表模板（见附录A、附录I）。</w:t>
      </w:r>
    </w:p>
    <w:p w14:paraId="2A713131" w14:textId="77777777" w:rsidR="00D409A9" w:rsidRDefault="004D6D1D">
      <w:pPr>
        <w:pStyle w:val="afffff6"/>
        <w:ind w:firstLine="420"/>
      </w:pPr>
      <w:r>
        <w:rPr>
          <w:rFonts w:hint="eastAsia"/>
        </w:rPr>
        <w:t>本文件由上海市卫生健康委员会提出并组织实施。</w:t>
      </w:r>
    </w:p>
    <w:p w14:paraId="5378E0F8" w14:textId="77777777" w:rsidR="00D409A9" w:rsidRDefault="004D6D1D">
      <w:pPr>
        <w:pStyle w:val="afffff6"/>
        <w:ind w:firstLine="420"/>
      </w:pPr>
      <w:r>
        <w:rPr>
          <w:rFonts w:hint="eastAsia"/>
        </w:rPr>
        <w:t>本文件由上海市医疗服务标准化技术委员会归口。</w:t>
      </w:r>
    </w:p>
    <w:p w14:paraId="5F5B5E76" w14:textId="77777777" w:rsidR="00D409A9" w:rsidRDefault="004D6D1D">
      <w:pPr>
        <w:pStyle w:val="afffff6"/>
        <w:ind w:firstLine="420"/>
      </w:pPr>
      <w:r>
        <w:rPr>
          <w:rFonts w:hint="eastAsia"/>
        </w:rPr>
        <w:t>本文件起草单位：复旦大学附属华山医院、上海交通大学附属第六人民医院、上海市精神卫生中心、上海中医药大学附属龙华医院、上海交通大学医学院附属仁济医院、上海市儿童医院、上海市胸科医院、上海交通大学附属第九人民医院、上海中医药大学附属岳阳中西医结合医院。</w:t>
      </w:r>
    </w:p>
    <w:p w14:paraId="4F43C2F0" w14:textId="77777777" w:rsidR="00D409A9" w:rsidRDefault="004D6D1D">
      <w:pPr>
        <w:pStyle w:val="afffff6"/>
        <w:ind w:firstLine="420"/>
      </w:pPr>
      <w:r>
        <w:rPr>
          <w:rFonts w:hint="eastAsia"/>
        </w:rPr>
        <w:t>本文件主要起草人：伍蓉、奚益群、曹国英、杨卫敏、吴翠云、刘海涛、陈晓云、陆麒、陈仲林、许锋、黄瑾。</w:t>
      </w:r>
    </w:p>
    <w:p w14:paraId="759A4481" w14:textId="77777777" w:rsidR="00D409A9" w:rsidRDefault="004D6D1D">
      <w:pPr>
        <w:pStyle w:val="afffff6"/>
        <w:spacing w:after="156"/>
        <w:ind w:firstLine="420"/>
      </w:pPr>
      <w:r>
        <w:rPr>
          <w:rFonts w:hint="eastAsia"/>
        </w:rPr>
        <w:t>本文件于2015年首次发布，本次为第一次修订。</w:t>
      </w:r>
    </w:p>
    <w:p w14:paraId="3A430878" w14:textId="77777777" w:rsidR="00D409A9" w:rsidRDefault="00D409A9">
      <w:pPr>
        <w:pStyle w:val="afffff6"/>
        <w:ind w:firstLine="420"/>
      </w:pPr>
    </w:p>
    <w:p w14:paraId="38A8A3F5" w14:textId="77777777" w:rsidR="00D409A9" w:rsidRDefault="00D409A9">
      <w:pPr>
        <w:pStyle w:val="afffff6"/>
        <w:ind w:firstLine="420"/>
        <w:sectPr w:rsidR="00D409A9">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14:paraId="38A6C8F8" w14:textId="77777777" w:rsidR="00D409A9" w:rsidRDefault="00D409A9">
      <w:pPr>
        <w:spacing w:line="20" w:lineRule="exact"/>
        <w:jc w:val="center"/>
        <w:rPr>
          <w:rFonts w:ascii="黑体" w:eastAsia="黑体" w:hAnsi="黑体" w:hint="eastAsia"/>
          <w:sz w:val="32"/>
          <w:szCs w:val="32"/>
        </w:rPr>
      </w:pPr>
      <w:bookmarkStart w:id="26" w:name="BookMark4"/>
      <w:bookmarkEnd w:id="24"/>
    </w:p>
    <w:p w14:paraId="71789933" w14:textId="77777777" w:rsidR="00D409A9" w:rsidRDefault="00D409A9">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17CE7BA5B9724DEAA7BFDF561045A1F0"/>
        </w:placeholder>
      </w:sdtPr>
      <w:sdtContent>
        <w:p w14:paraId="3A9A21D4" w14:textId="77777777" w:rsidR="00D409A9" w:rsidRDefault="004D6D1D" w:rsidP="00985B0D">
          <w:pPr>
            <w:pStyle w:val="afffffffff9"/>
            <w:spacing w:beforeLines="1" w:before="3" w:afterLines="220" w:after="686"/>
            <w:rPr>
              <w:rFonts w:hint="eastAsia"/>
            </w:rPr>
          </w:pPr>
          <w:r>
            <w:rPr>
              <w:rFonts w:hint="eastAsia"/>
            </w:rPr>
            <w:t>涉及人的生命科学与医学研究伦理审查规范</w:t>
          </w:r>
        </w:p>
      </w:sdtContent>
    </w:sdt>
    <w:p w14:paraId="461095DC" w14:textId="77777777" w:rsidR="00D409A9" w:rsidRDefault="004D6D1D">
      <w:pPr>
        <w:pStyle w:val="affc"/>
        <w:spacing w:before="312" w:after="312"/>
      </w:pPr>
      <w:bookmarkStart w:id="28" w:name="_Toc26648465"/>
      <w:bookmarkStart w:id="29" w:name="_Toc17233333"/>
      <w:bookmarkStart w:id="30" w:name="_Toc26986530"/>
      <w:bookmarkStart w:id="31" w:name="_Toc24884218"/>
      <w:bookmarkStart w:id="32" w:name="_Toc176768469"/>
      <w:bookmarkStart w:id="33" w:name="_Toc97191423"/>
      <w:bookmarkStart w:id="34" w:name="_Toc26986771"/>
      <w:bookmarkStart w:id="35" w:name="_Toc26718930"/>
      <w:bookmarkStart w:id="36" w:name="_Toc24884211"/>
      <w:bookmarkStart w:id="37" w:name="_Toc17233325"/>
      <w:bookmarkStart w:id="38" w:name="_Toc184806289"/>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14:paraId="0551FC95" w14:textId="77777777" w:rsidR="00D409A9" w:rsidRDefault="004D6D1D">
      <w:pPr>
        <w:pStyle w:val="afffff6"/>
        <w:ind w:firstLine="420"/>
      </w:pPr>
      <w:bookmarkStart w:id="39" w:name="_Toc17233334"/>
      <w:bookmarkStart w:id="40" w:name="_Toc24884219"/>
      <w:bookmarkStart w:id="41" w:name="_Toc26648466"/>
      <w:bookmarkStart w:id="42" w:name="_Toc17233326"/>
      <w:bookmarkStart w:id="43" w:name="_Toc24884212"/>
      <w:r>
        <w:rPr>
          <w:rFonts w:hint="eastAsia"/>
        </w:rPr>
        <w:t>本文件规定了本市医疗卫生机构（以下简称“机构”）开展涉及人的生命科学与医学研究伦理审查的基本要求、审查流程、审查要点、文档管理和评估与改进。</w:t>
      </w:r>
    </w:p>
    <w:p w14:paraId="35538392" w14:textId="77777777" w:rsidR="00D409A9" w:rsidRDefault="004D6D1D">
      <w:pPr>
        <w:pStyle w:val="afffff6"/>
        <w:ind w:firstLine="420"/>
      </w:pPr>
      <w:r>
        <w:rPr>
          <w:rFonts w:hint="eastAsia"/>
        </w:rPr>
        <w:t>本文件适用于本市医疗机构内的伦理审查委员会开展涉及人的生命科学与医学研究的伦理审查，区域伦理审查委员会可参照执行。</w:t>
      </w:r>
    </w:p>
    <w:p w14:paraId="5FEB4EA8" w14:textId="77777777" w:rsidR="00D409A9" w:rsidRDefault="004D6D1D">
      <w:pPr>
        <w:pStyle w:val="affc"/>
        <w:spacing w:before="312" w:after="312"/>
      </w:pPr>
      <w:bookmarkStart w:id="44" w:name="_Toc26986772"/>
      <w:bookmarkStart w:id="45" w:name="_Toc176768470"/>
      <w:bookmarkStart w:id="46" w:name="_Toc26718931"/>
      <w:bookmarkStart w:id="47" w:name="_Toc26986531"/>
      <w:bookmarkStart w:id="48" w:name="_Toc97191424"/>
      <w:bookmarkStart w:id="49" w:name="_Toc184806290"/>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980697A2109742BF890984AA8E10AF8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1355BF8" w14:textId="77777777" w:rsidR="00D409A9" w:rsidRDefault="004D6D1D">
          <w:pPr>
            <w:pStyle w:val="afffff6"/>
            <w:ind w:firstLine="420"/>
          </w:pPr>
          <w:r>
            <w:rPr>
              <w:rFonts w:hint="eastAsia"/>
            </w:rPr>
            <w:t>本文件没有规范性引用文件。</w:t>
          </w:r>
        </w:p>
      </w:sdtContent>
    </w:sdt>
    <w:p w14:paraId="57162A3C" w14:textId="77777777" w:rsidR="00D409A9" w:rsidRDefault="00D409A9">
      <w:pPr>
        <w:pStyle w:val="afffff6"/>
        <w:ind w:firstLine="420"/>
      </w:pPr>
    </w:p>
    <w:p w14:paraId="085F2448" w14:textId="77777777" w:rsidR="00D409A9" w:rsidRDefault="004D6D1D">
      <w:pPr>
        <w:pStyle w:val="affc"/>
        <w:spacing w:before="312" w:after="312"/>
      </w:pPr>
      <w:bookmarkStart w:id="50" w:name="_Toc176768471"/>
      <w:bookmarkStart w:id="51" w:name="_Toc97191425"/>
      <w:bookmarkStart w:id="52" w:name="_Toc184806291"/>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A5A1AFEDE7C44E90BD490C8E27A189B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4FF8186" w14:textId="77777777" w:rsidR="00D409A9" w:rsidRDefault="004D6D1D">
          <w:pPr>
            <w:pStyle w:val="afffff6"/>
            <w:ind w:firstLine="420"/>
          </w:pPr>
          <w:r>
            <w:t>下列术语和定义适用于本文件。</w:t>
          </w:r>
        </w:p>
      </w:sdtContent>
    </w:sdt>
    <w:p w14:paraId="1918C155" w14:textId="77777777" w:rsidR="00D409A9" w:rsidRDefault="004D6D1D">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涉及</w:t>
      </w:r>
      <w:r>
        <w:rPr>
          <w:rFonts w:ascii="黑体" w:eastAsia="黑体" w:hAnsi="黑体"/>
        </w:rPr>
        <w:t>人的生命科学与医学研究</w:t>
      </w:r>
      <w:r>
        <w:rPr>
          <w:rFonts w:ascii="黑体" w:eastAsia="黑体" w:hAnsi="黑体" w:hint="eastAsia"/>
        </w:rPr>
        <w:t>l</w:t>
      </w:r>
      <w:r>
        <w:rPr>
          <w:rFonts w:ascii="黑体" w:eastAsia="黑体" w:hAnsi="黑体"/>
        </w:rPr>
        <w:t xml:space="preserve">ife </w:t>
      </w:r>
      <w:r>
        <w:rPr>
          <w:rFonts w:ascii="黑体" w:eastAsia="黑体" w:hAnsi="黑体" w:hint="eastAsia"/>
        </w:rPr>
        <w:t>s</w:t>
      </w:r>
      <w:r>
        <w:rPr>
          <w:rFonts w:ascii="黑体" w:eastAsia="黑体" w:hAnsi="黑体"/>
        </w:rPr>
        <w:t xml:space="preserve">ciences and </w:t>
      </w:r>
      <w:r>
        <w:rPr>
          <w:rFonts w:ascii="黑体" w:eastAsia="黑体" w:hAnsi="黑体" w:hint="eastAsia"/>
        </w:rPr>
        <w:t>m</w:t>
      </w:r>
      <w:r>
        <w:rPr>
          <w:rFonts w:ascii="黑体" w:eastAsia="黑体" w:hAnsi="黑体"/>
        </w:rPr>
        <w:t>edical research involving human participants</w:t>
      </w:r>
    </w:p>
    <w:p w14:paraId="65BD9093" w14:textId="77777777" w:rsidR="00D409A9" w:rsidRDefault="004D6D1D">
      <w:pPr>
        <w:pStyle w:val="afffff6"/>
        <w:ind w:firstLine="420"/>
      </w:pPr>
      <w:r>
        <w:rPr>
          <w:rFonts w:hint="eastAsia"/>
        </w:rPr>
        <w:t>采用物理学、化学、生物学、中医药学、流行病学、社会学、心理学等方法对人的生殖、生长、发育、衰老和人的生理、心理行为、病理现象、疾病病因、发病机制，以及疾病的预防、诊断、治疗和康复等研究的活动。</w:t>
      </w:r>
    </w:p>
    <w:p w14:paraId="3460482C" w14:textId="77777777" w:rsidR="00D409A9" w:rsidRDefault="004D6D1D">
      <w:pPr>
        <w:pStyle w:val="afff2"/>
      </w:pPr>
      <w:r>
        <w:rPr>
          <w:rFonts w:hint="eastAsia"/>
        </w:rPr>
        <w:t>研究活动可包括医疗卫生新技术或者新产品应用于临床前在人体上进行的试验以及采用人的组织样本和信息数据等。</w:t>
      </w:r>
    </w:p>
    <w:p w14:paraId="6CBD819F" w14:textId="77777777" w:rsidR="00D409A9" w:rsidRDefault="004D6D1D">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伦理审查委员会  institutional review board</w:t>
      </w:r>
    </w:p>
    <w:p w14:paraId="3D228F19" w14:textId="77777777" w:rsidR="00D409A9" w:rsidRDefault="004D6D1D">
      <w:pPr>
        <w:pStyle w:val="afffff6"/>
        <w:ind w:firstLine="420"/>
      </w:pPr>
      <w:r>
        <w:rPr>
          <w:rFonts w:hint="eastAsia"/>
        </w:rPr>
        <w:t>由医药、生命科学、法律、伦理、非本机构社会人士及其他背景人员组成，在遵循国家相关法律、法规指南和国际公认的伦理准则下，通过对研究方案及相关文件等开展独立地审查，批准或不批准一项研究，从第三方的角度审查确认研究合乎伦理规范，保护研究参与者的安全、健康和权益的组织。</w:t>
      </w:r>
    </w:p>
    <w:p w14:paraId="71D87FEE" w14:textId="77777777" w:rsidR="00D409A9" w:rsidRDefault="004D6D1D">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区域伦理审查委员会  regional ethics committee/regional institutional review board</w:t>
      </w:r>
    </w:p>
    <w:p w14:paraId="19B0C31A" w14:textId="77777777" w:rsidR="00D409A9" w:rsidRDefault="004D6D1D">
      <w:pPr>
        <w:pStyle w:val="afffff6"/>
        <w:ind w:firstLine="420"/>
      </w:pPr>
      <w:r>
        <w:rPr>
          <w:rFonts w:hint="eastAsia"/>
        </w:rPr>
        <w:t>在某一个特定领域/区域范围内建立的伦理审查委员会。</w:t>
      </w:r>
    </w:p>
    <w:p w14:paraId="2D3976D1" w14:textId="77777777" w:rsidR="00D409A9" w:rsidRDefault="004D6D1D">
      <w:pPr>
        <w:pStyle w:val="afff2"/>
      </w:pPr>
      <w:r>
        <w:rPr>
          <w:rFonts w:hint="eastAsia"/>
        </w:rPr>
        <w:t>“区域”可为地域上的区域、学科领域的区域以及更广范围的区域。</w:t>
      </w:r>
    </w:p>
    <w:p w14:paraId="108FF683" w14:textId="77777777" w:rsidR="00D409A9" w:rsidRDefault="004D6D1D">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研究参与者  research participants</w:t>
      </w:r>
    </w:p>
    <w:p w14:paraId="7DF0B71C" w14:textId="77777777" w:rsidR="00D409A9" w:rsidRDefault="004D6D1D">
      <w:pPr>
        <w:pStyle w:val="afffff6"/>
        <w:ind w:firstLine="420"/>
      </w:pPr>
      <w:r>
        <w:rPr>
          <w:rFonts w:hint="eastAsia"/>
        </w:rPr>
        <w:t>人体研究中的受试者，及提供个人生物样本、信息数据、健康记录、行为等用于涉及人的生命科学和医学研究的个体。</w:t>
      </w:r>
    </w:p>
    <w:p w14:paraId="16AD9DDE" w14:textId="77777777" w:rsidR="00D409A9" w:rsidRDefault="004D6D1D">
      <w:pPr>
        <w:pStyle w:val="afffffffffff5"/>
        <w:ind w:left="420" w:hangingChars="200" w:hanging="420"/>
        <w:rPr>
          <w:rFonts w:ascii="黑体" w:eastAsia="黑体" w:hAnsi="黑体" w:hint="eastAsia"/>
        </w:rPr>
      </w:pPr>
      <w:r>
        <w:rPr>
          <w:rFonts w:ascii="黑体" w:eastAsia="黑体" w:hAnsi="黑体"/>
        </w:rPr>
        <w:br/>
      </w:r>
      <w:r>
        <w:rPr>
          <w:rFonts w:ascii="黑体" w:eastAsia="黑体" w:hAnsi="黑体" w:hint="eastAsia"/>
        </w:rPr>
        <w:t>多中心临床研究  multicentre trial</w:t>
      </w:r>
    </w:p>
    <w:p w14:paraId="1D8E0852" w14:textId="77777777" w:rsidR="00D409A9" w:rsidRDefault="004D6D1D">
      <w:pPr>
        <w:pStyle w:val="afffff6"/>
        <w:ind w:firstLine="420"/>
      </w:pPr>
      <w:r>
        <w:rPr>
          <w:rFonts w:hint="eastAsia"/>
        </w:rPr>
        <w:t>遵循同一方案，在两个或以上研究机构开展，并分别由多名研究者负责实施完成的临床研究。</w:t>
      </w:r>
    </w:p>
    <w:p w14:paraId="6CE1EDE1" w14:textId="77777777" w:rsidR="00D409A9" w:rsidRDefault="004D6D1D">
      <w:pPr>
        <w:pStyle w:val="affc"/>
        <w:spacing w:before="312" w:after="312"/>
      </w:pPr>
      <w:bookmarkStart w:id="54" w:name="_Toc176768472"/>
      <w:bookmarkStart w:id="55" w:name="_Toc184806292"/>
      <w:r>
        <w:rPr>
          <w:rFonts w:hint="eastAsia"/>
        </w:rPr>
        <w:lastRenderedPageBreak/>
        <w:t>基本要求</w:t>
      </w:r>
      <w:bookmarkEnd w:id="54"/>
      <w:bookmarkEnd w:id="55"/>
    </w:p>
    <w:p w14:paraId="326FC481" w14:textId="77777777" w:rsidR="00D409A9" w:rsidRDefault="004D6D1D" w:rsidP="00846DEF">
      <w:pPr>
        <w:pStyle w:val="affd"/>
        <w:spacing w:before="156" w:after="156"/>
        <w:ind w:left="0"/>
      </w:pPr>
      <w:bookmarkStart w:id="56" w:name="_Toc176768473"/>
      <w:r>
        <w:rPr>
          <w:rFonts w:hint="eastAsia"/>
        </w:rPr>
        <w:t>医疗卫生机构</w:t>
      </w:r>
      <w:bookmarkEnd w:id="56"/>
    </w:p>
    <w:p w14:paraId="04D254C5" w14:textId="77777777" w:rsidR="00D409A9" w:rsidRDefault="004D6D1D">
      <w:pPr>
        <w:pStyle w:val="afffffffff2"/>
        <w:rPr>
          <w:color w:val="000000" w:themeColor="text1"/>
        </w:rPr>
      </w:pPr>
      <w:r>
        <w:rPr>
          <w:rFonts w:hint="eastAsia"/>
        </w:rPr>
        <w:t>开展涉及人的生命科学和医学研究的二级以上医疗机构和设区的市级以上卫生机构（包括疾病预防控制、妇幼保健、采供血机构等），</w:t>
      </w:r>
      <w:r>
        <w:rPr>
          <w:rFonts w:hint="eastAsia"/>
          <w:color w:val="000000" w:themeColor="text1"/>
        </w:rPr>
        <w:t>应设立一个或多个伦理审查委员会，并独立开展审查工作。</w:t>
      </w:r>
    </w:p>
    <w:p w14:paraId="140ABD1F" w14:textId="77777777" w:rsidR="00D409A9" w:rsidRDefault="004D6D1D">
      <w:pPr>
        <w:pStyle w:val="afffffffff2"/>
        <w:rPr>
          <w:color w:val="000000" w:themeColor="text1"/>
        </w:rPr>
      </w:pPr>
      <w:r>
        <w:rPr>
          <w:rFonts w:hint="eastAsia"/>
          <w:color w:val="000000" w:themeColor="text1"/>
        </w:rPr>
        <w:t>建立伦理审查管理的组织构架，对各类研究伦理审查进行统筹管理，在人员配备、办公场地、设备设施及经费上支持伦理审查委员会工作的运行和管理。</w:t>
      </w:r>
    </w:p>
    <w:p w14:paraId="7B060089" w14:textId="77777777" w:rsidR="00D409A9" w:rsidRDefault="004D6D1D" w:rsidP="00846DEF">
      <w:pPr>
        <w:pStyle w:val="affd"/>
        <w:spacing w:before="156" w:after="156"/>
        <w:ind w:left="0"/>
      </w:pPr>
      <w:bookmarkStart w:id="57" w:name="_Toc176768474"/>
      <w:r>
        <w:rPr>
          <w:rFonts w:hint="eastAsia"/>
        </w:rPr>
        <w:t>伦理审查委员会</w:t>
      </w:r>
      <w:bookmarkEnd w:id="57"/>
    </w:p>
    <w:p w14:paraId="304F8367" w14:textId="77777777" w:rsidR="00D409A9" w:rsidRDefault="004D6D1D">
      <w:pPr>
        <w:pStyle w:val="affe"/>
        <w:spacing w:before="156" w:after="156"/>
      </w:pPr>
      <w:r>
        <w:rPr>
          <w:rFonts w:hint="eastAsia"/>
        </w:rPr>
        <w:t>职责</w:t>
      </w:r>
    </w:p>
    <w:p w14:paraId="7570D52A" w14:textId="77777777" w:rsidR="00D409A9" w:rsidRDefault="004D6D1D" w:rsidP="00751B36">
      <w:pPr>
        <w:pStyle w:val="afffffffff1"/>
        <w:ind w:left="0"/>
      </w:pPr>
      <w:r>
        <w:rPr>
          <w:rFonts w:hint="eastAsia"/>
        </w:rPr>
        <w:t>伦理审查委员会应遵守国家法律、法规和规章以及国际公认的生命伦理原则，为机构/研究者进行的涉及人的生命科学与医学研究提供伦理审查。</w:t>
      </w:r>
    </w:p>
    <w:p w14:paraId="04AEA8CB" w14:textId="77777777" w:rsidR="00D409A9" w:rsidRDefault="004D6D1D" w:rsidP="00751B36">
      <w:pPr>
        <w:pStyle w:val="afffffffff1"/>
        <w:ind w:left="0"/>
      </w:pPr>
      <w:r>
        <w:rPr>
          <w:rFonts w:hint="eastAsia"/>
        </w:rPr>
        <w:t>伦理审查委员会应负责审查研究项目的社会价值、科学价值及伦理合理性，批准或不批准一项研究、对已开展的研究项目进行跟踪审查、暂停或终止已批准的研究。</w:t>
      </w:r>
    </w:p>
    <w:p w14:paraId="3B8E2307" w14:textId="77777777" w:rsidR="00D409A9" w:rsidRDefault="004D6D1D" w:rsidP="00751B36">
      <w:pPr>
        <w:pStyle w:val="afffffffff1"/>
        <w:ind w:left="0"/>
      </w:pPr>
      <w:r>
        <w:rPr>
          <w:rFonts w:hint="eastAsia"/>
          <w:color w:val="000000" w:themeColor="text1"/>
        </w:rPr>
        <w:t>宜独立设置伦理审查委员会办公室</w:t>
      </w:r>
      <w:r>
        <w:rPr>
          <w:rFonts w:hint="eastAsia"/>
        </w:rPr>
        <w:t>，并配备与其审查工作量和特点相适应的专（兼）职人员，承担以下工作：</w:t>
      </w:r>
    </w:p>
    <w:p w14:paraId="56E28E9F" w14:textId="77777777" w:rsidR="00D409A9" w:rsidRDefault="004D6D1D">
      <w:pPr>
        <w:pStyle w:val="af5"/>
      </w:pPr>
      <w:r>
        <w:rPr>
          <w:rFonts w:hint="eastAsia"/>
        </w:rPr>
        <w:t>持续修订管理制度和标准操作规程；</w:t>
      </w:r>
    </w:p>
    <w:p w14:paraId="4C8643C0" w14:textId="77777777" w:rsidR="00D409A9" w:rsidRDefault="004D6D1D">
      <w:pPr>
        <w:pStyle w:val="af5"/>
      </w:pPr>
      <w:r>
        <w:rPr>
          <w:rFonts w:hint="eastAsia"/>
        </w:rPr>
        <w:t>组织开展机构内部和外部的教育和培训；</w:t>
      </w:r>
    </w:p>
    <w:p w14:paraId="55E1FC5C" w14:textId="77777777" w:rsidR="00D409A9" w:rsidRDefault="004D6D1D">
      <w:pPr>
        <w:pStyle w:val="af5"/>
      </w:pPr>
      <w:r>
        <w:rPr>
          <w:rFonts w:hint="eastAsia"/>
        </w:rPr>
        <w:t>建立内部质量评估机制；接受外部的监督检查或评审；</w:t>
      </w:r>
    </w:p>
    <w:p w14:paraId="599B2691" w14:textId="77777777" w:rsidR="00D409A9" w:rsidRDefault="004D6D1D">
      <w:pPr>
        <w:pStyle w:val="af5"/>
      </w:pPr>
      <w:r>
        <w:rPr>
          <w:rFonts w:hint="eastAsia"/>
        </w:rPr>
        <w:t>制定年度工作计划和年度工作报告，编制年度经费预算；</w:t>
      </w:r>
    </w:p>
    <w:p w14:paraId="30237E04" w14:textId="77777777" w:rsidR="00D409A9" w:rsidRDefault="004D6D1D">
      <w:pPr>
        <w:pStyle w:val="af5"/>
      </w:pPr>
      <w:r>
        <w:rPr>
          <w:rFonts w:hint="eastAsia"/>
        </w:rPr>
        <w:t>受理和送审各类审查文件，整理审查记录，撰写审查决定文件；</w:t>
      </w:r>
    </w:p>
    <w:p w14:paraId="5CA62429" w14:textId="77777777" w:rsidR="00D409A9" w:rsidRDefault="004D6D1D">
      <w:pPr>
        <w:pStyle w:val="af5"/>
      </w:pPr>
      <w:r>
        <w:rPr>
          <w:rFonts w:hint="eastAsia"/>
        </w:rPr>
        <w:t>开展对已批准项目的全过程跟踪管理；</w:t>
      </w:r>
    </w:p>
    <w:p w14:paraId="6CC62863" w14:textId="77777777" w:rsidR="00D409A9" w:rsidRDefault="004D6D1D">
      <w:pPr>
        <w:pStyle w:val="af5"/>
      </w:pPr>
      <w:r>
        <w:rPr>
          <w:rFonts w:hint="eastAsia"/>
        </w:rPr>
        <w:t>协调相关部门处理研究参与者的诉求和意见；</w:t>
      </w:r>
    </w:p>
    <w:p w14:paraId="09084299" w14:textId="77777777" w:rsidR="00D409A9" w:rsidRDefault="004D6D1D">
      <w:pPr>
        <w:pStyle w:val="af5"/>
      </w:pPr>
      <w:r>
        <w:rPr>
          <w:rFonts w:hint="eastAsia"/>
        </w:rPr>
        <w:t>文档管理。</w:t>
      </w:r>
    </w:p>
    <w:p w14:paraId="1CEF98F6" w14:textId="77777777" w:rsidR="00D409A9" w:rsidRDefault="004D6D1D">
      <w:pPr>
        <w:pStyle w:val="affe"/>
        <w:spacing w:before="156" w:after="156"/>
      </w:pPr>
      <w:r>
        <w:rPr>
          <w:rFonts w:hint="eastAsia"/>
        </w:rPr>
        <w:t>制度建设</w:t>
      </w:r>
    </w:p>
    <w:p w14:paraId="2ECBE3BE" w14:textId="77777777" w:rsidR="00D409A9" w:rsidRDefault="004D6D1D" w:rsidP="00751B36">
      <w:pPr>
        <w:pStyle w:val="afffffffff1"/>
        <w:ind w:left="0"/>
      </w:pPr>
      <w:r>
        <w:rPr>
          <w:rFonts w:hint="eastAsia"/>
        </w:rPr>
        <w:t>伦理审查委员会应根据公认的国际伦理准则及国内相关法律法规要求和指南，制定章程和相关制度，并根据相应法规及时更新。制度内容包括但不限于：</w:t>
      </w:r>
    </w:p>
    <w:p w14:paraId="5EECC9B6" w14:textId="77777777" w:rsidR="00D409A9" w:rsidRDefault="004D6D1D">
      <w:pPr>
        <w:pStyle w:val="af5"/>
        <w:numPr>
          <w:ilvl w:val="0"/>
          <w:numId w:val="32"/>
        </w:numPr>
      </w:pPr>
      <w:r>
        <w:rPr>
          <w:rFonts w:hint="eastAsia"/>
        </w:rPr>
        <w:t>伦理审查申请报告制度；</w:t>
      </w:r>
    </w:p>
    <w:p w14:paraId="3D033537" w14:textId="77777777" w:rsidR="00D409A9" w:rsidRDefault="004D6D1D">
      <w:pPr>
        <w:pStyle w:val="af5"/>
        <w:numPr>
          <w:ilvl w:val="0"/>
          <w:numId w:val="32"/>
        </w:numPr>
      </w:pPr>
      <w:r>
        <w:rPr>
          <w:rFonts w:hint="eastAsia"/>
        </w:rPr>
        <w:t>利益冲突管理制度；</w:t>
      </w:r>
    </w:p>
    <w:p w14:paraId="3F1D609D" w14:textId="77777777" w:rsidR="00D409A9" w:rsidRDefault="004D6D1D">
      <w:pPr>
        <w:pStyle w:val="af5"/>
        <w:numPr>
          <w:ilvl w:val="0"/>
          <w:numId w:val="32"/>
        </w:numPr>
      </w:pPr>
      <w:r>
        <w:rPr>
          <w:rFonts w:hint="eastAsia"/>
        </w:rPr>
        <w:t>保密制度；</w:t>
      </w:r>
    </w:p>
    <w:p w14:paraId="65103482" w14:textId="77777777" w:rsidR="00D409A9" w:rsidRDefault="004D6D1D">
      <w:pPr>
        <w:pStyle w:val="af5"/>
        <w:numPr>
          <w:ilvl w:val="0"/>
          <w:numId w:val="32"/>
        </w:numPr>
      </w:pPr>
      <w:r>
        <w:rPr>
          <w:rFonts w:hint="eastAsia"/>
        </w:rPr>
        <w:t>培训制度；</w:t>
      </w:r>
    </w:p>
    <w:p w14:paraId="39BB5863" w14:textId="77777777" w:rsidR="00D409A9" w:rsidRDefault="004D6D1D">
      <w:pPr>
        <w:pStyle w:val="af5"/>
        <w:numPr>
          <w:ilvl w:val="0"/>
          <w:numId w:val="32"/>
        </w:numPr>
      </w:pPr>
      <w:r>
        <w:rPr>
          <w:rFonts w:hint="eastAsia"/>
        </w:rPr>
        <w:t>独立顾问制度；</w:t>
      </w:r>
    </w:p>
    <w:p w14:paraId="633A9CCA" w14:textId="77777777" w:rsidR="00D409A9" w:rsidRDefault="004D6D1D">
      <w:pPr>
        <w:pStyle w:val="af5"/>
        <w:numPr>
          <w:ilvl w:val="0"/>
          <w:numId w:val="32"/>
        </w:numPr>
      </w:pPr>
      <w:r>
        <w:rPr>
          <w:rFonts w:hint="eastAsia"/>
        </w:rPr>
        <w:t>文档管理制度。</w:t>
      </w:r>
    </w:p>
    <w:p w14:paraId="5A9DCE84" w14:textId="77777777" w:rsidR="00D409A9" w:rsidRDefault="004D6D1D" w:rsidP="00751B36">
      <w:pPr>
        <w:pStyle w:val="afffffffff1"/>
        <w:ind w:left="0"/>
      </w:pPr>
      <w:r>
        <w:rPr>
          <w:rFonts w:hint="eastAsia"/>
        </w:rPr>
        <w:t>伦理审查委员会应制定并遵循标准操作规程，应根据需要持续改进。</w:t>
      </w:r>
    </w:p>
    <w:p w14:paraId="730895B0" w14:textId="77777777" w:rsidR="00D409A9" w:rsidRDefault="004D6D1D" w:rsidP="00751B36">
      <w:pPr>
        <w:pStyle w:val="afffffffff1"/>
        <w:ind w:left="0"/>
      </w:pPr>
      <w:r>
        <w:rPr>
          <w:rFonts w:hint="eastAsia"/>
        </w:rPr>
        <w:t>伦理审查委员会应制定突发公共卫生事件等紧急情况下的伦理审查程序。</w:t>
      </w:r>
    </w:p>
    <w:p w14:paraId="2B6364D2" w14:textId="77777777" w:rsidR="00D409A9" w:rsidRDefault="004D6D1D">
      <w:pPr>
        <w:pStyle w:val="affe"/>
        <w:spacing w:before="156" w:after="156"/>
      </w:pPr>
      <w:r>
        <w:rPr>
          <w:rFonts w:hint="eastAsia"/>
        </w:rPr>
        <w:t>人员</w:t>
      </w:r>
    </w:p>
    <w:p w14:paraId="1F1F84B6" w14:textId="77777777" w:rsidR="00D409A9" w:rsidRDefault="004D6D1D" w:rsidP="00751B36">
      <w:pPr>
        <w:pStyle w:val="afffffffff1"/>
        <w:ind w:left="0"/>
      </w:pPr>
      <w:r>
        <w:rPr>
          <w:rFonts w:hint="eastAsia"/>
        </w:rPr>
        <w:t>主任/副主任委员应对伦理审查委员会的工作全面负责；召集伦理审查委员会会议，必要时，召集紧急会议审查；审核并签署会议记录和审查决定文件。</w:t>
      </w:r>
    </w:p>
    <w:p w14:paraId="17330B58" w14:textId="77777777" w:rsidR="00D409A9" w:rsidRDefault="004D6D1D" w:rsidP="00751B36">
      <w:pPr>
        <w:pStyle w:val="afffffffff1"/>
        <w:ind w:left="0"/>
      </w:pPr>
      <w:r>
        <w:rPr>
          <w:rFonts w:hint="eastAsia"/>
        </w:rPr>
        <w:t>委员应按时参会、及时完成各类审查；遵守相关利益冲突和信息保密的规定；参加研究伦理的继续教育培训活动。</w:t>
      </w:r>
    </w:p>
    <w:p w14:paraId="1C46DE8D" w14:textId="77777777" w:rsidR="00D409A9" w:rsidRDefault="004D6D1D" w:rsidP="00751B36">
      <w:pPr>
        <w:pStyle w:val="afffffffff1"/>
        <w:ind w:left="0"/>
      </w:pPr>
      <w:r>
        <w:rPr>
          <w:rFonts w:hint="eastAsia"/>
        </w:rPr>
        <w:lastRenderedPageBreak/>
        <w:t>伦理审查委员会必要时可根据项目审查需要聘请独立顾问，独立顾问应为相关领域的专家，主要对研究项目的先进性、实用性、科学性、可行性评估，对研究技术风险提出防范建议，以及对研究方案中的问题提供咨询意见，但独立顾问不应参与审查会议的表决。在接受聘请时，应签署保密协议和利益冲突申明。</w:t>
      </w:r>
    </w:p>
    <w:p w14:paraId="65D487CF" w14:textId="77777777" w:rsidR="00D409A9" w:rsidRDefault="004D6D1D">
      <w:pPr>
        <w:pStyle w:val="affe"/>
        <w:spacing w:before="156" w:after="156"/>
      </w:pPr>
      <w:r>
        <w:rPr>
          <w:rFonts w:hint="eastAsia"/>
        </w:rPr>
        <w:t>培训</w:t>
      </w:r>
    </w:p>
    <w:p w14:paraId="256B0012" w14:textId="77777777" w:rsidR="00D409A9" w:rsidRDefault="004D6D1D" w:rsidP="00751B36">
      <w:pPr>
        <w:pStyle w:val="afffffffff1"/>
        <w:ind w:left="0"/>
      </w:pPr>
      <w:r>
        <w:rPr>
          <w:rFonts w:hint="eastAsia"/>
        </w:rPr>
        <w:t>培训应分为岗前培训和继续教育培训，包括制定并落实培训计划，培训记录及证书应作为文档保存。</w:t>
      </w:r>
    </w:p>
    <w:p w14:paraId="14EE6D49" w14:textId="77777777" w:rsidR="00D409A9" w:rsidRDefault="004D6D1D" w:rsidP="00751B36">
      <w:pPr>
        <w:pStyle w:val="afffffffff1"/>
        <w:ind w:left="0"/>
      </w:pPr>
      <w:r>
        <w:rPr>
          <w:rFonts w:hint="eastAsia"/>
        </w:rPr>
        <w:t>岗前培训包括理论知识培训阶段和会议观摩阶段。</w:t>
      </w:r>
    </w:p>
    <w:p w14:paraId="19E34C95" w14:textId="77777777" w:rsidR="00D409A9" w:rsidRDefault="004D6D1D" w:rsidP="00751B36">
      <w:pPr>
        <w:pStyle w:val="afffffffff1"/>
        <w:ind w:left="0"/>
      </w:pPr>
      <w:r>
        <w:rPr>
          <w:rFonts w:hint="eastAsia"/>
        </w:rPr>
        <w:t>继续教育包括机构内和机构外培训，并应获得培训证书或做好培训记录。</w:t>
      </w:r>
    </w:p>
    <w:p w14:paraId="3FFDB969" w14:textId="77777777" w:rsidR="00D409A9" w:rsidRDefault="004D6D1D">
      <w:pPr>
        <w:pStyle w:val="affc"/>
        <w:spacing w:before="312" w:after="312"/>
      </w:pPr>
      <w:bookmarkStart w:id="58" w:name="_Toc176768475"/>
      <w:bookmarkStart w:id="59" w:name="_Toc184806293"/>
      <w:r>
        <w:rPr>
          <w:rFonts w:hint="eastAsia"/>
        </w:rPr>
        <w:t>审查流程</w:t>
      </w:r>
      <w:bookmarkEnd w:id="58"/>
      <w:bookmarkEnd w:id="59"/>
    </w:p>
    <w:p w14:paraId="03BEBD5A" w14:textId="77777777" w:rsidR="00D409A9" w:rsidRDefault="004D6D1D" w:rsidP="00846DEF">
      <w:pPr>
        <w:pStyle w:val="affd"/>
        <w:spacing w:before="156" w:after="156"/>
        <w:ind w:left="0"/>
      </w:pPr>
      <w:bookmarkStart w:id="60" w:name="_Toc176768476"/>
      <w:r>
        <w:rPr>
          <w:rFonts w:hint="eastAsia"/>
        </w:rPr>
        <w:t>申请与受理</w:t>
      </w:r>
      <w:bookmarkEnd w:id="60"/>
    </w:p>
    <w:p w14:paraId="4772CEC2" w14:textId="77777777" w:rsidR="00D409A9" w:rsidRDefault="004D6D1D">
      <w:pPr>
        <w:pStyle w:val="afffffffff2"/>
      </w:pPr>
      <w:r>
        <w:rPr>
          <w:rFonts w:hint="eastAsia"/>
        </w:rPr>
        <w:t>伦理审查委员会应提供渠道，如网站、微信公众号或相关链接，方便研究者、申办者查询伦理审查委员会相关工作流程及审查申请的具体要求。</w:t>
      </w:r>
    </w:p>
    <w:p w14:paraId="1A72B0A3" w14:textId="77777777" w:rsidR="00D409A9" w:rsidRDefault="004D6D1D">
      <w:pPr>
        <w:pStyle w:val="afffffffff2"/>
      </w:pPr>
      <w:r>
        <w:rPr>
          <w:rFonts w:hint="eastAsia"/>
        </w:rPr>
        <w:t>办公室应根据送审文件清单，核对文件和基本要素的完整性。</w:t>
      </w:r>
    </w:p>
    <w:p w14:paraId="3CEF0D9E" w14:textId="77777777" w:rsidR="00D409A9" w:rsidRDefault="004D6D1D">
      <w:pPr>
        <w:pStyle w:val="afffffffff2"/>
      </w:pPr>
      <w:r>
        <w:rPr>
          <w:rFonts w:hint="eastAsia"/>
        </w:rPr>
        <w:t>审查方式可包括会议审查、简易程序审查、紧急会议审查。</w:t>
      </w:r>
    </w:p>
    <w:p w14:paraId="39EA4D47" w14:textId="77777777" w:rsidR="00D409A9" w:rsidRDefault="004D6D1D">
      <w:pPr>
        <w:pStyle w:val="afffffffff2"/>
      </w:pPr>
      <w:r>
        <w:rPr>
          <w:rFonts w:hint="eastAsia"/>
        </w:rPr>
        <w:t>办公室应将完整的文件保存待审，并按时送审。</w:t>
      </w:r>
    </w:p>
    <w:p w14:paraId="6CA35F54" w14:textId="77777777" w:rsidR="00D409A9" w:rsidRDefault="004D6D1D">
      <w:pPr>
        <w:pStyle w:val="afffffffff2"/>
      </w:pPr>
      <w:r>
        <w:rPr>
          <w:rFonts w:hint="eastAsia"/>
        </w:rPr>
        <w:t>办公室应将审查项目的相关信息录入登记，并做好跟踪记录。</w:t>
      </w:r>
    </w:p>
    <w:p w14:paraId="528CFEBE" w14:textId="77777777" w:rsidR="00D409A9" w:rsidRDefault="004D6D1D" w:rsidP="00846DEF">
      <w:pPr>
        <w:pStyle w:val="affd"/>
        <w:spacing w:before="156" w:after="156"/>
        <w:ind w:left="0"/>
      </w:pPr>
      <w:bookmarkStart w:id="61" w:name="_Toc176768477"/>
      <w:r>
        <w:rPr>
          <w:rFonts w:hint="eastAsia"/>
        </w:rPr>
        <w:t>伦理审查</w:t>
      </w:r>
      <w:bookmarkEnd w:id="61"/>
    </w:p>
    <w:p w14:paraId="0615A827" w14:textId="77777777" w:rsidR="00D409A9" w:rsidRDefault="004D6D1D">
      <w:pPr>
        <w:pStyle w:val="affe"/>
        <w:spacing w:before="156" w:after="156"/>
      </w:pPr>
      <w:r>
        <w:rPr>
          <w:rFonts w:hint="eastAsia"/>
        </w:rPr>
        <w:t>常规会议审查</w:t>
      </w:r>
    </w:p>
    <w:p w14:paraId="07E08D94" w14:textId="77777777" w:rsidR="00D409A9" w:rsidRDefault="004D6D1D" w:rsidP="00751B36">
      <w:pPr>
        <w:pStyle w:val="afffffffff1"/>
        <w:ind w:left="0"/>
      </w:pPr>
      <w:r>
        <w:rPr>
          <w:rFonts w:hint="eastAsia"/>
        </w:rPr>
        <w:t>应为每个项目确定至少2名主审委员，并准备会议审查相关文件及时送审。</w:t>
      </w:r>
    </w:p>
    <w:p w14:paraId="4CA41D17" w14:textId="77777777" w:rsidR="00D409A9" w:rsidRDefault="004D6D1D" w:rsidP="00751B36">
      <w:pPr>
        <w:pStyle w:val="afffffffff1"/>
        <w:ind w:left="0"/>
      </w:pPr>
      <w:r>
        <w:rPr>
          <w:rFonts w:hint="eastAsia"/>
        </w:rPr>
        <w:t>会议主持提醒利益冲突声明，确认到会人数符合法定人数要求。</w:t>
      </w:r>
    </w:p>
    <w:p w14:paraId="4EFCC948" w14:textId="77777777" w:rsidR="00D409A9" w:rsidRDefault="004D6D1D">
      <w:pPr>
        <w:pStyle w:val="afff2"/>
      </w:pPr>
      <w:r>
        <w:rPr>
          <w:rFonts w:hint="eastAsia"/>
        </w:rPr>
        <w:t>会议主持通常由主任/副主任委员或其指定委员担任。</w:t>
      </w:r>
    </w:p>
    <w:p w14:paraId="52C2A566" w14:textId="77777777" w:rsidR="00D409A9" w:rsidRDefault="004D6D1D" w:rsidP="008317F4">
      <w:pPr>
        <w:pStyle w:val="afffffffff1"/>
        <w:ind w:left="0"/>
      </w:pPr>
      <w:r>
        <w:rPr>
          <w:rFonts w:hint="eastAsia"/>
        </w:rPr>
        <w:t>会议通报内容宜包括上次会议记录、简易程序审查结果等。</w:t>
      </w:r>
    </w:p>
    <w:p w14:paraId="10501685" w14:textId="77777777" w:rsidR="00D409A9" w:rsidRDefault="004D6D1D" w:rsidP="008317F4">
      <w:pPr>
        <w:pStyle w:val="afffffffff1"/>
        <w:ind w:left="0"/>
      </w:pPr>
      <w:r>
        <w:rPr>
          <w:rFonts w:hint="eastAsia"/>
        </w:rPr>
        <w:t>宜由主要研究者到会报告研究方案以及方案中涉及的伦理问题，并应回答委员提问。</w:t>
      </w:r>
    </w:p>
    <w:p w14:paraId="6B7CA556" w14:textId="77777777" w:rsidR="00D409A9" w:rsidRDefault="004D6D1D" w:rsidP="008317F4">
      <w:pPr>
        <w:pStyle w:val="afffffffff1"/>
        <w:ind w:left="0"/>
      </w:pPr>
      <w:r>
        <w:rPr>
          <w:rFonts w:hint="eastAsia"/>
        </w:rPr>
        <w:t>会议主持应要求研究者和与该项目有利益冲突委员以及其他人员回避伦理审查讨论和投票环节。</w:t>
      </w:r>
    </w:p>
    <w:p w14:paraId="27DFB6DA" w14:textId="77777777" w:rsidR="00D409A9" w:rsidRDefault="004D6D1D" w:rsidP="008317F4">
      <w:pPr>
        <w:pStyle w:val="afffffffff1"/>
        <w:ind w:left="0"/>
      </w:pPr>
      <w:r>
        <w:rPr>
          <w:rFonts w:hint="eastAsia"/>
        </w:rPr>
        <w:t>主审委员宜先发表意见，其他委员补充和进行充分讨论。</w:t>
      </w:r>
    </w:p>
    <w:p w14:paraId="4C767E2B" w14:textId="77777777" w:rsidR="00D409A9" w:rsidRDefault="004D6D1D" w:rsidP="008317F4">
      <w:pPr>
        <w:pStyle w:val="afffffffff1"/>
        <w:ind w:left="0"/>
      </w:pPr>
      <w:r>
        <w:rPr>
          <w:rFonts w:hint="eastAsia"/>
        </w:rPr>
        <w:t>会议主持应归纳总结并发出投票动议，委员投票，且根据项目风险大小程度确定跟踪审查频率。未参加审查会议的委员不应由其他委员代替投票。</w:t>
      </w:r>
    </w:p>
    <w:p w14:paraId="78D32191" w14:textId="77777777" w:rsidR="00D409A9" w:rsidRDefault="004D6D1D" w:rsidP="008317F4">
      <w:pPr>
        <w:pStyle w:val="afffffffff1"/>
        <w:ind w:left="0"/>
      </w:pPr>
      <w:r>
        <w:rPr>
          <w:rFonts w:hint="eastAsia"/>
        </w:rPr>
        <w:t>应记录会议情况，会后及时进行整理，并撰写审查决定文件，交主任委员或副主任委员审阅并批准。</w:t>
      </w:r>
    </w:p>
    <w:p w14:paraId="56BBB1BC" w14:textId="77777777" w:rsidR="00D409A9" w:rsidRDefault="004D6D1D" w:rsidP="008317F4">
      <w:pPr>
        <w:pStyle w:val="afffffffff1"/>
        <w:ind w:left="0"/>
      </w:pPr>
      <w:r>
        <w:rPr>
          <w:rFonts w:hint="eastAsia"/>
        </w:rPr>
        <w:t>在无法实现线下会议审查时可采取线上会议的形式，但应满足线下常规会议各环节的基本要求，并保证环境私密和网络安全通畅等。</w:t>
      </w:r>
    </w:p>
    <w:p w14:paraId="799E4F16" w14:textId="77777777" w:rsidR="00D409A9" w:rsidRDefault="004D6D1D" w:rsidP="008317F4">
      <w:pPr>
        <w:pStyle w:val="afffffffff1"/>
        <w:ind w:left="0"/>
      </w:pPr>
      <w:r>
        <w:rPr>
          <w:rFonts w:hint="eastAsia"/>
        </w:rPr>
        <w:t>从项目受理之日到出具伦理审查决定文件整个审查周期宜在15个工作日内完成。</w:t>
      </w:r>
    </w:p>
    <w:p w14:paraId="494CFE5F" w14:textId="77777777" w:rsidR="00D409A9" w:rsidRDefault="004D6D1D">
      <w:pPr>
        <w:pStyle w:val="affe"/>
        <w:spacing w:before="156" w:after="156"/>
      </w:pPr>
      <w:r>
        <w:rPr>
          <w:rFonts w:hint="eastAsia"/>
        </w:rPr>
        <w:t>简易程序审查</w:t>
      </w:r>
    </w:p>
    <w:p w14:paraId="29C75443" w14:textId="77777777" w:rsidR="00D409A9" w:rsidRDefault="004D6D1D" w:rsidP="008317F4">
      <w:pPr>
        <w:pStyle w:val="afffffffff1"/>
        <w:ind w:left="0"/>
      </w:pPr>
      <w:r>
        <w:rPr>
          <w:rFonts w:hint="eastAsia"/>
        </w:rPr>
        <w:t>当有以下情况之一时，宜采取简易程序审查方式：</w:t>
      </w:r>
    </w:p>
    <w:p w14:paraId="5EF84855" w14:textId="77777777" w:rsidR="00D409A9" w:rsidRDefault="004D6D1D">
      <w:pPr>
        <w:pStyle w:val="af5"/>
        <w:numPr>
          <w:ilvl w:val="0"/>
          <w:numId w:val="33"/>
        </w:numPr>
      </w:pPr>
      <w:r>
        <w:rPr>
          <w:rFonts w:hint="eastAsia"/>
        </w:rPr>
        <w:t>研究风险不大于最小风险的研究；</w:t>
      </w:r>
    </w:p>
    <w:p w14:paraId="75FBD558" w14:textId="77777777" w:rsidR="00D409A9" w:rsidRDefault="004D6D1D">
      <w:pPr>
        <w:pStyle w:val="af5"/>
        <w:numPr>
          <w:ilvl w:val="0"/>
          <w:numId w:val="33"/>
        </w:numPr>
      </w:pPr>
      <w:r>
        <w:rPr>
          <w:rFonts w:hint="eastAsia"/>
        </w:rPr>
        <w:lastRenderedPageBreak/>
        <w:t>已批准的研究方案作较小修改且不影响研究风险受益比的研究；</w:t>
      </w:r>
    </w:p>
    <w:p w14:paraId="59348375" w14:textId="77777777" w:rsidR="00D409A9" w:rsidRDefault="004D6D1D">
      <w:pPr>
        <w:pStyle w:val="af5"/>
        <w:numPr>
          <w:ilvl w:val="0"/>
          <w:numId w:val="33"/>
        </w:numPr>
      </w:pPr>
      <w:r>
        <w:rPr>
          <w:rFonts w:hint="eastAsia"/>
        </w:rPr>
        <w:t>已批准研究的年度/定期跟踪审查；</w:t>
      </w:r>
    </w:p>
    <w:p w14:paraId="4EA40E53" w14:textId="77777777" w:rsidR="00D409A9" w:rsidRDefault="004D6D1D">
      <w:pPr>
        <w:pStyle w:val="af5"/>
        <w:numPr>
          <w:ilvl w:val="0"/>
          <w:numId w:val="33"/>
        </w:numPr>
      </w:pPr>
      <w:r>
        <w:rPr>
          <w:rFonts w:hint="eastAsia"/>
        </w:rPr>
        <w:t>多机构开展的研究中，参与机构的伦理审查委员会对牵头机构出具伦理审查意见的确认等。</w:t>
      </w:r>
    </w:p>
    <w:p w14:paraId="06C6526F" w14:textId="77777777" w:rsidR="00D409A9" w:rsidRDefault="004D6D1D" w:rsidP="008317F4">
      <w:pPr>
        <w:pStyle w:val="afffffffff1"/>
        <w:ind w:left="0"/>
      </w:pPr>
      <w:r>
        <w:rPr>
          <w:rFonts w:hint="eastAsia"/>
        </w:rPr>
        <w:t>应为每个项目指定至少2名主审委员。属于跟踪审查和复审的研究方案的，宜优先选择原主审委员审查。</w:t>
      </w:r>
    </w:p>
    <w:p w14:paraId="01551C5B" w14:textId="77777777" w:rsidR="00D409A9" w:rsidRDefault="004D6D1D" w:rsidP="008317F4">
      <w:pPr>
        <w:pStyle w:val="afffffffff1"/>
        <w:ind w:left="0"/>
      </w:pPr>
      <w:r>
        <w:rPr>
          <w:rFonts w:hint="eastAsia"/>
        </w:rPr>
        <w:t>应及时整理委员审评意见，撰写通知函或批准函。</w:t>
      </w:r>
    </w:p>
    <w:p w14:paraId="392D9318" w14:textId="77777777" w:rsidR="00D409A9" w:rsidRDefault="004D6D1D" w:rsidP="008317F4">
      <w:pPr>
        <w:pStyle w:val="afffffffff1"/>
        <w:ind w:left="0"/>
      </w:pPr>
      <w:r>
        <w:rPr>
          <w:rFonts w:hint="eastAsia"/>
        </w:rPr>
        <w:t>主审委员在下次例行的会议上应通报简易程序审查的意见和决定。</w:t>
      </w:r>
    </w:p>
    <w:p w14:paraId="2470D6DD" w14:textId="77777777" w:rsidR="00D409A9" w:rsidRDefault="004D6D1D" w:rsidP="008317F4">
      <w:pPr>
        <w:pStyle w:val="afffffffff1"/>
        <w:ind w:left="0"/>
      </w:pPr>
      <w:r>
        <w:rPr>
          <w:rFonts w:hint="eastAsia"/>
        </w:rPr>
        <w:t>一般宜在正式受理后10个工作日内完成简易程序审查。</w:t>
      </w:r>
    </w:p>
    <w:p w14:paraId="17EFA4BE" w14:textId="77777777" w:rsidR="00D409A9" w:rsidRDefault="004D6D1D" w:rsidP="008317F4">
      <w:pPr>
        <w:pStyle w:val="afffffffff1"/>
        <w:ind w:left="0"/>
      </w:pPr>
      <w:r>
        <w:rPr>
          <w:rFonts w:hint="eastAsia"/>
        </w:rPr>
        <w:t>有审查过程中出现研究的风险受益比变化、审查委员之间意见不一致、审查委员提出需要会议审查等情形，简易程序审查项目应转入会议审查。</w:t>
      </w:r>
    </w:p>
    <w:p w14:paraId="5F8FD94D" w14:textId="77777777" w:rsidR="00D409A9" w:rsidRDefault="004D6D1D" w:rsidP="008317F4">
      <w:pPr>
        <w:pStyle w:val="afffffffff1"/>
        <w:ind w:left="0"/>
      </w:pPr>
      <w:r>
        <w:rPr>
          <w:rFonts w:hint="eastAsia"/>
        </w:rPr>
        <w:t>办公室应根据 “委员审评意见”撰写审查决定文件，报主任委员或副主任委员审阅并批准。</w:t>
      </w:r>
    </w:p>
    <w:p w14:paraId="2C90355E" w14:textId="77777777" w:rsidR="00D409A9" w:rsidRDefault="004D6D1D">
      <w:pPr>
        <w:pStyle w:val="affe"/>
        <w:spacing w:before="156" w:after="156"/>
      </w:pPr>
      <w:r>
        <w:rPr>
          <w:rFonts w:hint="eastAsia"/>
        </w:rPr>
        <w:t>紧急会议审查</w:t>
      </w:r>
    </w:p>
    <w:p w14:paraId="335C1B2F" w14:textId="77777777" w:rsidR="00D409A9" w:rsidRDefault="004D6D1D" w:rsidP="008317F4">
      <w:pPr>
        <w:pStyle w:val="afffffffff1"/>
        <w:ind w:left="0"/>
      </w:pPr>
      <w:r>
        <w:rPr>
          <w:rFonts w:hint="eastAsia"/>
        </w:rPr>
        <w:t>符合如下情况之一时，应由主任或副主任委员决定召开紧急会议审查：</w:t>
      </w:r>
    </w:p>
    <w:p w14:paraId="6F8BB137" w14:textId="77777777" w:rsidR="00D409A9" w:rsidRDefault="004D6D1D">
      <w:pPr>
        <w:pStyle w:val="af5"/>
        <w:numPr>
          <w:ilvl w:val="0"/>
          <w:numId w:val="34"/>
        </w:numPr>
      </w:pPr>
      <w:r>
        <w:rPr>
          <w:rFonts w:hint="eastAsia"/>
        </w:rPr>
        <w:t>紧急事件（如果处理延误将直接或间接影响公众利益、突发公共卫生事件等）；</w:t>
      </w:r>
    </w:p>
    <w:p w14:paraId="5D1A6E55" w14:textId="77777777" w:rsidR="00D409A9" w:rsidRDefault="004D6D1D">
      <w:pPr>
        <w:pStyle w:val="af5"/>
        <w:numPr>
          <w:ilvl w:val="0"/>
          <w:numId w:val="34"/>
        </w:numPr>
      </w:pPr>
      <w:r>
        <w:rPr>
          <w:rFonts w:hint="eastAsia"/>
        </w:rPr>
        <w:t>研究过程中出现重大或严重问题，危及研究参与者安全；</w:t>
      </w:r>
    </w:p>
    <w:p w14:paraId="5A07ADAF" w14:textId="77777777" w:rsidR="00D409A9" w:rsidRDefault="004D6D1D">
      <w:pPr>
        <w:pStyle w:val="af5"/>
        <w:numPr>
          <w:ilvl w:val="0"/>
          <w:numId w:val="34"/>
        </w:numPr>
      </w:pPr>
      <w:r>
        <w:rPr>
          <w:rFonts w:hint="eastAsia"/>
        </w:rPr>
        <w:t>其他适当的理由。</w:t>
      </w:r>
    </w:p>
    <w:p w14:paraId="739F079C" w14:textId="77777777" w:rsidR="00D409A9" w:rsidRDefault="004D6D1D" w:rsidP="008317F4">
      <w:pPr>
        <w:pStyle w:val="afffffffff1"/>
        <w:ind w:left="0"/>
      </w:pPr>
      <w:r>
        <w:rPr>
          <w:rFonts w:hint="eastAsia"/>
        </w:rPr>
        <w:t>审查流程应与常规会议审查流程相同，不应降低伦理审查的要求和质量。一般在72小时内完成伦理审查和出具审查意见。</w:t>
      </w:r>
    </w:p>
    <w:p w14:paraId="36F3E13C" w14:textId="77777777" w:rsidR="00D409A9" w:rsidRDefault="004D6D1D" w:rsidP="008317F4">
      <w:pPr>
        <w:pStyle w:val="afffffffff1"/>
        <w:ind w:left="0"/>
      </w:pPr>
      <w:r>
        <w:rPr>
          <w:rFonts w:hint="eastAsia"/>
        </w:rPr>
        <w:t>根据会议记录及“委员审评意见”撰写审查决定文件，报主任委员或副主任委员审阅并批准。</w:t>
      </w:r>
    </w:p>
    <w:p w14:paraId="4514947C" w14:textId="77777777" w:rsidR="00D409A9" w:rsidRDefault="004D6D1D">
      <w:pPr>
        <w:pStyle w:val="affe"/>
        <w:spacing w:before="156" w:after="156"/>
      </w:pPr>
      <w:r>
        <w:rPr>
          <w:rFonts w:hint="eastAsia"/>
        </w:rPr>
        <w:t>多中心研究审查</w:t>
      </w:r>
    </w:p>
    <w:p w14:paraId="41914325" w14:textId="77777777" w:rsidR="00D409A9" w:rsidRDefault="004D6D1D" w:rsidP="008317F4">
      <w:pPr>
        <w:pStyle w:val="afffffffff1"/>
        <w:ind w:left="0"/>
      </w:pPr>
      <w:r>
        <w:rPr>
          <w:rFonts w:hint="eastAsia"/>
        </w:rPr>
        <w:t>多中心临床研究应建立伦理协作审查机制,一般情况下由项目组长单位伦理审查委员会对研究方案的科学性和伦理合理性等进行全面审查。</w:t>
      </w:r>
    </w:p>
    <w:p w14:paraId="7CC9C412" w14:textId="77777777" w:rsidR="00D409A9" w:rsidRDefault="004D6D1D" w:rsidP="008317F4">
      <w:pPr>
        <w:pStyle w:val="afffffffff1"/>
        <w:ind w:left="0"/>
      </w:pPr>
      <w:r>
        <w:rPr>
          <w:rFonts w:hint="eastAsia"/>
        </w:rPr>
        <w:t>参加单位应在接受项目组长单位伦理审查委员会审查意见的基础上，重点对项目在本机构开展所具备的条件、知情同意书及知情同意过程、研究人员资质等问题进行审查，如无异议，应出具批准函，根据本机构具体情况提出修改意见，并对在本中心的研究进行跟踪审查。</w:t>
      </w:r>
    </w:p>
    <w:p w14:paraId="6373DA60" w14:textId="77777777" w:rsidR="00D409A9" w:rsidRDefault="004D6D1D" w:rsidP="008317F4">
      <w:pPr>
        <w:pStyle w:val="afffffffff1"/>
        <w:ind w:left="0"/>
      </w:pPr>
      <w:r>
        <w:rPr>
          <w:rFonts w:hint="eastAsia"/>
        </w:rPr>
        <w:t>项目组长单位和参加单位之间可进行沟通交流，当参加单位认为研究方案有严重缺陷或风险过高，应有权提出不同意在本机构开展该研究。</w:t>
      </w:r>
    </w:p>
    <w:p w14:paraId="6E8D8E2E" w14:textId="3B2C2056" w:rsidR="00D409A9" w:rsidRDefault="004D6D1D" w:rsidP="00B00F6D">
      <w:pPr>
        <w:pStyle w:val="afffffffff1"/>
        <w:ind w:left="0"/>
      </w:pPr>
      <w:r>
        <w:rPr>
          <w:rFonts w:hint="eastAsia"/>
        </w:rPr>
        <w:t>多中心临床研究各个伦理审查委员会应制定伦理审查的时限。</w:t>
      </w:r>
      <w:r w:rsidR="00B00F6D" w:rsidRPr="00B00F6D">
        <w:rPr>
          <w:rFonts w:hint="eastAsia"/>
        </w:rPr>
        <w:t>组长单位应在受理后15个工作日内开展伦理审查并出具审查意见；参与单位宜采用简易程序审查，在受理后5个工作日内开展伦理审查并出具审查意见。</w:t>
      </w:r>
    </w:p>
    <w:p w14:paraId="47947DD6" w14:textId="77777777" w:rsidR="00D409A9" w:rsidRDefault="004D6D1D" w:rsidP="008317F4">
      <w:pPr>
        <w:pStyle w:val="afffffffff1"/>
        <w:ind w:left="0"/>
      </w:pPr>
      <w:r>
        <w:rPr>
          <w:rFonts w:hint="eastAsia"/>
        </w:rPr>
        <w:t>伦理审查委员会不具备多中心项目审查能力的情况下，可委托其他机构伦理审查委员会或区域伦理审查委员会进行审查，委托审查应包括初始审查和跟踪审查。委托审查应签订书面形式委托文件，明确各方职责。</w:t>
      </w:r>
    </w:p>
    <w:p w14:paraId="26AC4FCA" w14:textId="77777777" w:rsidR="00D409A9" w:rsidRDefault="004D6D1D" w:rsidP="00846DEF">
      <w:pPr>
        <w:pStyle w:val="affd"/>
        <w:spacing w:before="156" w:after="156"/>
        <w:ind w:left="0"/>
      </w:pPr>
      <w:bookmarkStart w:id="62" w:name="_Toc176768478"/>
      <w:r>
        <w:rPr>
          <w:rFonts w:hint="eastAsia"/>
        </w:rPr>
        <w:t>审查决定</w:t>
      </w:r>
      <w:bookmarkEnd w:id="62"/>
    </w:p>
    <w:p w14:paraId="3B7DB214" w14:textId="77777777" w:rsidR="00D409A9" w:rsidRDefault="004D6D1D">
      <w:pPr>
        <w:pStyle w:val="afffff6"/>
        <w:ind w:firstLine="420"/>
      </w:pPr>
      <w:r>
        <w:rPr>
          <w:rFonts w:hint="eastAsia"/>
        </w:rPr>
        <w:t>各类伦理审查决定可适用以下情形：</w:t>
      </w:r>
    </w:p>
    <w:p w14:paraId="60257DDC" w14:textId="77777777" w:rsidR="00D409A9" w:rsidRDefault="004D6D1D">
      <w:pPr>
        <w:pStyle w:val="af5"/>
        <w:numPr>
          <w:ilvl w:val="0"/>
          <w:numId w:val="35"/>
        </w:numPr>
      </w:pPr>
      <w:r>
        <w:rPr>
          <w:rFonts w:hint="eastAsia"/>
        </w:rPr>
        <w:t>审查决定为“批准”或“同意继续研究”时，初始审查和修正案审查发批准函，其他类别审查发通知函；</w:t>
      </w:r>
    </w:p>
    <w:p w14:paraId="195A3D89" w14:textId="77777777" w:rsidR="00D409A9" w:rsidRDefault="004D6D1D">
      <w:pPr>
        <w:pStyle w:val="af5"/>
        <w:numPr>
          <w:ilvl w:val="0"/>
          <w:numId w:val="35"/>
        </w:numPr>
      </w:pPr>
      <w:r>
        <w:rPr>
          <w:rFonts w:hint="eastAsia"/>
        </w:rPr>
        <w:t>审查决定为“修改后批准”或“修改后再审”时，发通知函详细说明修正意见，并告知再次提交文件的要求和流程；</w:t>
      </w:r>
    </w:p>
    <w:p w14:paraId="35F777BA" w14:textId="77777777" w:rsidR="00D409A9" w:rsidRDefault="004D6D1D">
      <w:pPr>
        <w:pStyle w:val="af5"/>
        <w:numPr>
          <w:ilvl w:val="0"/>
          <w:numId w:val="35"/>
        </w:numPr>
      </w:pPr>
      <w:r>
        <w:rPr>
          <w:rFonts w:hint="eastAsia"/>
        </w:rPr>
        <w:lastRenderedPageBreak/>
        <w:t>审查决定为“不批准”或“暂停或者终止研究”时，发通知函并充分说明理由。申请人可就有关事项作出解释或提出申诉。</w:t>
      </w:r>
    </w:p>
    <w:p w14:paraId="71B8F4EE" w14:textId="77777777" w:rsidR="00D409A9" w:rsidRDefault="004D6D1D">
      <w:pPr>
        <w:pStyle w:val="affc"/>
        <w:spacing w:before="312" w:after="312"/>
      </w:pPr>
      <w:bookmarkStart w:id="63" w:name="_Toc176768479"/>
      <w:bookmarkStart w:id="64" w:name="_Toc184806294"/>
      <w:r>
        <w:rPr>
          <w:rFonts w:hint="eastAsia"/>
        </w:rPr>
        <w:t>审查要点</w:t>
      </w:r>
      <w:bookmarkEnd w:id="63"/>
      <w:bookmarkEnd w:id="64"/>
    </w:p>
    <w:p w14:paraId="5F9950E9" w14:textId="77777777" w:rsidR="00D409A9" w:rsidRDefault="004D6D1D" w:rsidP="00846DEF">
      <w:pPr>
        <w:pStyle w:val="affd"/>
        <w:spacing w:before="156" w:after="156"/>
        <w:ind w:left="0"/>
      </w:pPr>
      <w:bookmarkStart w:id="65" w:name="_Toc176768480"/>
      <w:r>
        <w:rPr>
          <w:rFonts w:hint="eastAsia"/>
        </w:rPr>
        <w:t>初始审查</w:t>
      </w:r>
      <w:bookmarkEnd w:id="65"/>
    </w:p>
    <w:p w14:paraId="17C1DDA1" w14:textId="77777777" w:rsidR="00D409A9" w:rsidRDefault="004D6D1D">
      <w:pPr>
        <w:pStyle w:val="afffffffff2"/>
      </w:pPr>
      <w:r>
        <w:rPr>
          <w:rFonts w:hint="eastAsia"/>
        </w:rPr>
        <w:t>应按附录A所列出的项目文件对初次递交的文件进行审查，包括但不限于：研究方案、知情同意书、招募研究参与者的方式和信息、提供给研究参与者的其他书面资料、研究者手册和现有的安全性资料（如适用）、研究者资格的证明文件、伦理审查委员会履行其职责所需要的其他文件。</w:t>
      </w:r>
    </w:p>
    <w:p w14:paraId="03601AF2" w14:textId="77777777" w:rsidR="00D409A9" w:rsidRDefault="004D6D1D">
      <w:pPr>
        <w:pStyle w:val="afffffffff2"/>
      </w:pPr>
      <w:r>
        <w:rPr>
          <w:rFonts w:hint="eastAsia"/>
        </w:rPr>
        <w:t>特殊类别项目审查应符合6.1-6.5的要求，宜参照附录B-H实施。未能涉及的项目类别，伦理审查委员会可制定相应审查要点。</w:t>
      </w:r>
    </w:p>
    <w:p w14:paraId="18F664E6" w14:textId="77777777" w:rsidR="00D409A9" w:rsidRDefault="004D6D1D">
      <w:pPr>
        <w:pStyle w:val="afffffffff2"/>
      </w:pPr>
      <w:r>
        <w:rPr>
          <w:rFonts w:hint="eastAsia"/>
        </w:rPr>
        <w:t>应对研究项目的科学性和伦理合理性进行全面审查。</w:t>
      </w:r>
    </w:p>
    <w:p w14:paraId="3F897AC3" w14:textId="77777777" w:rsidR="00D409A9" w:rsidRDefault="004D6D1D">
      <w:pPr>
        <w:pStyle w:val="afffffffff2"/>
      </w:pPr>
      <w:r>
        <w:rPr>
          <w:rFonts w:hint="eastAsia"/>
        </w:rPr>
        <w:t>研究方案审查应遵循相应法规指南规定的伦理审查要素，基本要点包括但不限于：</w:t>
      </w:r>
    </w:p>
    <w:p w14:paraId="18374EF4" w14:textId="77777777" w:rsidR="00D409A9" w:rsidRDefault="004D6D1D">
      <w:pPr>
        <w:pStyle w:val="af5"/>
        <w:numPr>
          <w:ilvl w:val="0"/>
          <w:numId w:val="36"/>
        </w:numPr>
      </w:pPr>
      <w:r>
        <w:rPr>
          <w:rFonts w:hint="eastAsia"/>
        </w:rPr>
        <w:t>研究应具有科学价值和社会价值，遵循国际公认的伦理准则，不应违反国家相关法律法规，不应损害公共利益；</w:t>
      </w:r>
    </w:p>
    <w:p w14:paraId="1CDC9E64" w14:textId="77777777" w:rsidR="00D409A9" w:rsidRDefault="004D6D1D">
      <w:pPr>
        <w:pStyle w:val="af5"/>
        <w:numPr>
          <w:ilvl w:val="0"/>
          <w:numId w:val="36"/>
        </w:numPr>
      </w:pPr>
      <w:r>
        <w:rPr>
          <w:rFonts w:hint="eastAsia"/>
        </w:rPr>
        <w:t>研究方案设计科学合理；</w:t>
      </w:r>
    </w:p>
    <w:p w14:paraId="56B51B33" w14:textId="77777777" w:rsidR="00D409A9" w:rsidRDefault="004D6D1D">
      <w:pPr>
        <w:pStyle w:val="af5"/>
        <w:numPr>
          <w:ilvl w:val="0"/>
          <w:numId w:val="36"/>
        </w:numPr>
      </w:pPr>
      <w:r>
        <w:rPr>
          <w:rFonts w:hint="eastAsia"/>
        </w:rPr>
        <w:t>研究参与者的纳入和排除标准科学且公平；</w:t>
      </w:r>
    </w:p>
    <w:p w14:paraId="7CE14831" w14:textId="77777777" w:rsidR="00D409A9" w:rsidRDefault="004D6D1D">
      <w:pPr>
        <w:pStyle w:val="af5"/>
        <w:numPr>
          <w:ilvl w:val="0"/>
          <w:numId w:val="36"/>
        </w:numPr>
      </w:pPr>
      <w:r>
        <w:rPr>
          <w:rFonts w:hint="eastAsia"/>
        </w:rPr>
        <w:t>研究参与者个人信息及相关资料的保密措施充分；</w:t>
      </w:r>
    </w:p>
    <w:p w14:paraId="699B89BE" w14:textId="77777777" w:rsidR="00D409A9" w:rsidRDefault="004D6D1D">
      <w:pPr>
        <w:pStyle w:val="af5"/>
        <w:numPr>
          <w:ilvl w:val="0"/>
          <w:numId w:val="36"/>
        </w:numPr>
      </w:pPr>
      <w:r>
        <w:rPr>
          <w:rFonts w:hint="eastAsia"/>
        </w:rPr>
        <w:t>若研究涉及弱势人群，对其特殊保护措施应合理；</w:t>
      </w:r>
    </w:p>
    <w:p w14:paraId="0F00274D" w14:textId="77777777" w:rsidR="00D409A9" w:rsidRDefault="004D6D1D">
      <w:pPr>
        <w:pStyle w:val="af5"/>
        <w:numPr>
          <w:ilvl w:val="0"/>
          <w:numId w:val="36"/>
        </w:numPr>
      </w:pPr>
      <w:r>
        <w:rPr>
          <w:rFonts w:hint="eastAsia"/>
        </w:rPr>
        <w:t>研究的科学和社会利益不应超越对研究参与者人身安全与健康权益。研究风险受益比应合理，使研究参与者可能受到的风险最小化；</w:t>
      </w:r>
    </w:p>
    <w:p w14:paraId="13F07052" w14:textId="77777777" w:rsidR="00D409A9" w:rsidRDefault="004D6D1D">
      <w:pPr>
        <w:pStyle w:val="af5"/>
        <w:numPr>
          <w:ilvl w:val="0"/>
          <w:numId w:val="36"/>
        </w:numPr>
      </w:pPr>
      <w:r>
        <w:rPr>
          <w:rFonts w:hint="eastAsia"/>
        </w:rPr>
        <w:t>对研究参与者在研究中可能承受的风险有预防和应对措施；</w:t>
      </w:r>
    </w:p>
    <w:p w14:paraId="0A11A7E0" w14:textId="77777777" w:rsidR="00D409A9" w:rsidRDefault="004D6D1D">
      <w:pPr>
        <w:pStyle w:val="af5"/>
        <w:numPr>
          <w:ilvl w:val="0"/>
          <w:numId w:val="36"/>
        </w:numPr>
      </w:pPr>
      <w:r>
        <w:rPr>
          <w:rFonts w:hint="eastAsia"/>
        </w:rPr>
        <w:t>研究是否涉及社会敏感的伦理问题；</w:t>
      </w:r>
    </w:p>
    <w:p w14:paraId="6261E4AF" w14:textId="77777777" w:rsidR="00D409A9" w:rsidRDefault="004D6D1D">
      <w:pPr>
        <w:pStyle w:val="af5"/>
        <w:numPr>
          <w:ilvl w:val="0"/>
          <w:numId w:val="36"/>
        </w:numPr>
      </w:pPr>
      <w:r>
        <w:rPr>
          <w:rFonts w:hint="eastAsia"/>
        </w:rPr>
        <w:t>若发布研究结果，其发布方式、时间应恰当。</w:t>
      </w:r>
    </w:p>
    <w:p w14:paraId="608F0323" w14:textId="77777777" w:rsidR="00D409A9" w:rsidRDefault="004D6D1D">
      <w:pPr>
        <w:pStyle w:val="afffffffff2"/>
      </w:pPr>
      <w:r>
        <w:rPr>
          <w:rFonts w:hint="eastAsia"/>
        </w:rPr>
        <w:t>知情同意审查包括知情同意书的要素完整性和知情同意过程的合规性，应包括以下要点：</w:t>
      </w:r>
    </w:p>
    <w:p w14:paraId="69782F54" w14:textId="77777777" w:rsidR="00D409A9" w:rsidRDefault="004D6D1D">
      <w:pPr>
        <w:pStyle w:val="af5"/>
        <w:numPr>
          <w:ilvl w:val="0"/>
          <w:numId w:val="37"/>
        </w:numPr>
      </w:pPr>
      <w:r>
        <w:rPr>
          <w:rFonts w:hint="eastAsia"/>
        </w:rPr>
        <w:t>知情同意书要素的完整性应符合各项目类型对应法规指南规定的基本要素要求；</w:t>
      </w:r>
    </w:p>
    <w:p w14:paraId="42BC8CA5" w14:textId="77777777" w:rsidR="00D409A9" w:rsidRDefault="004D6D1D">
      <w:pPr>
        <w:pStyle w:val="af5"/>
        <w:numPr>
          <w:ilvl w:val="0"/>
          <w:numId w:val="37"/>
        </w:numPr>
      </w:pPr>
      <w:r>
        <w:rPr>
          <w:rFonts w:hint="eastAsia"/>
        </w:rPr>
        <w:t>知情同意书各要素的表述应充分完整、通俗易懂，英文术语或缩写应有中文注释，应适合研究参与者群体能理解的水平；</w:t>
      </w:r>
    </w:p>
    <w:p w14:paraId="566C7BB1" w14:textId="77777777" w:rsidR="00D409A9" w:rsidRDefault="004D6D1D">
      <w:pPr>
        <w:pStyle w:val="af5"/>
        <w:numPr>
          <w:ilvl w:val="0"/>
          <w:numId w:val="37"/>
        </w:numPr>
      </w:pPr>
      <w:r>
        <w:rPr>
          <w:rFonts w:hint="eastAsia"/>
        </w:rPr>
        <w:t>对如何获得知情同意有详细描述，包括符合完全告知、充分理解、自主选择的原则；明确由谁负责获取知情同意，知情同意人员有资质和能力回答研究问题，计划纳入不能表达知情同意者时理由充分正当，对如何获得知情同意或授权同意有详细说明或签署知情同意书的规定；不采用强迫或利诱等不正当方式；有规定病史记录中记录研究参与者知情同意的具体时间和人员。</w:t>
      </w:r>
    </w:p>
    <w:p w14:paraId="1AD228C5" w14:textId="77777777" w:rsidR="00D409A9" w:rsidRDefault="004D6D1D">
      <w:pPr>
        <w:pStyle w:val="afffffffff2"/>
      </w:pPr>
      <w:r>
        <w:rPr>
          <w:rFonts w:hint="eastAsia"/>
        </w:rPr>
        <w:t>若事先未曾获得规范的知情同意授权使用既往临床诊疗、疾病监测或研究中获得的仍在规定保存期限内的剩余生物样本和/或健康信息用于其他研究目的，经伦理审查委员会审查确认符合以下全部要点，可批准免除知情同意：</w:t>
      </w:r>
    </w:p>
    <w:p w14:paraId="0B72BD86" w14:textId="77777777" w:rsidR="00D409A9" w:rsidRDefault="004D6D1D">
      <w:pPr>
        <w:pStyle w:val="af5"/>
        <w:numPr>
          <w:ilvl w:val="0"/>
          <w:numId w:val="38"/>
        </w:numPr>
      </w:pPr>
      <w:r>
        <w:rPr>
          <w:rFonts w:hint="eastAsia"/>
        </w:rPr>
        <w:t>研究目的是重要的；</w:t>
      </w:r>
    </w:p>
    <w:p w14:paraId="4BDD7ABF" w14:textId="77777777" w:rsidR="00D409A9" w:rsidRDefault="004D6D1D">
      <w:pPr>
        <w:pStyle w:val="af5"/>
        <w:numPr>
          <w:ilvl w:val="0"/>
          <w:numId w:val="38"/>
        </w:numPr>
      </w:pPr>
      <w:r>
        <w:rPr>
          <w:rFonts w:hint="eastAsia"/>
        </w:rPr>
        <w:t>研究对研究参与者的风险不大于最小风险；</w:t>
      </w:r>
    </w:p>
    <w:p w14:paraId="0ABACCA7" w14:textId="77777777" w:rsidR="00D409A9" w:rsidRDefault="004D6D1D">
      <w:pPr>
        <w:pStyle w:val="af5"/>
        <w:numPr>
          <w:ilvl w:val="0"/>
          <w:numId w:val="38"/>
        </w:numPr>
      </w:pPr>
      <w:r>
        <w:rPr>
          <w:rFonts w:hint="eastAsia"/>
        </w:rPr>
        <w:t>免除知情同意不会对研究参与者的权利和健康产生不利的影响；</w:t>
      </w:r>
    </w:p>
    <w:p w14:paraId="3B49DF49" w14:textId="77777777" w:rsidR="00D409A9" w:rsidRDefault="004D6D1D">
      <w:pPr>
        <w:pStyle w:val="af5"/>
        <w:numPr>
          <w:ilvl w:val="0"/>
          <w:numId w:val="38"/>
        </w:numPr>
      </w:pPr>
      <w:r>
        <w:rPr>
          <w:rFonts w:hint="eastAsia"/>
        </w:rPr>
        <w:t>研究参与者的隐私和个人身份信息得到保护；</w:t>
      </w:r>
    </w:p>
    <w:p w14:paraId="1C07CB57" w14:textId="77777777" w:rsidR="00D409A9" w:rsidRDefault="004D6D1D">
      <w:pPr>
        <w:pStyle w:val="af5"/>
        <w:numPr>
          <w:ilvl w:val="0"/>
          <w:numId w:val="38"/>
        </w:numPr>
      </w:pPr>
      <w:r>
        <w:rPr>
          <w:rFonts w:hint="eastAsia"/>
        </w:rPr>
        <w:t>已无法找到研究参与者，若规定需获取知情同意，研究将无法进行；</w:t>
      </w:r>
    </w:p>
    <w:p w14:paraId="72107795" w14:textId="77777777" w:rsidR="00D409A9" w:rsidRDefault="004D6D1D">
      <w:pPr>
        <w:pStyle w:val="af5"/>
        <w:numPr>
          <w:ilvl w:val="0"/>
          <w:numId w:val="38"/>
        </w:numPr>
      </w:pPr>
      <w:r>
        <w:rPr>
          <w:rFonts w:hint="eastAsia"/>
        </w:rPr>
        <w:t>不需要进一步跟踪研究参与者信息；</w:t>
      </w:r>
    </w:p>
    <w:p w14:paraId="7CC88B0F" w14:textId="77777777" w:rsidR="00D409A9" w:rsidRDefault="004D6D1D">
      <w:pPr>
        <w:pStyle w:val="af5"/>
        <w:numPr>
          <w:ilvl w:val="0"/>
          <w:numId w:val="38"/>
        </w:numPr>
      </w:pPr>
      <w:r>
        <w:rPr>
          <w:rFonts w:hint="eastAsia"/>
        </w:rPr>
        <w:lastRenderedPageBreak/>
        <w:t>研究不涉及商业利益。</w:t>
      </w:r>
    </w:p>
    <w:p w14:paraId="348BA913" w14:textId="77777777" w:rsidR="00D409A9" w:rsidRDefault="004D6D1D">
      <w:pPr>
        <w:pStyle w:val="afffffffff2"/>
      </w:pPr>
      <w:r>
        <w:rPr>
          <w:rFonts w:hint="eastAsia"/>
        </w:rPr>
        <w:t>生物样本捐献者或研究参与者既往已签署规范的泛知情同意书，同意所捐献样本和/或健康信息可用于生命科学和医学研究，研究者在使用上述已收集的剩余生物样本和/或健康信息开展研究之前，可向伦理审查委员会申请免除知情同意，但应同时符合以下条件：</w:t>
      </w:r>
    </w:p>
    <w:p w14:paraId="6CE203A8" w14:textId="77777777" w:rsidR="00D409A9" w:rsidRDefault="004D6D1D">
      <w:pPr>
        <w:pStyle w:val="af5"/>
        <w:numPr>
          <w:ilvl w:val="0"/>
          <w:numId w:val="39"/>
        </w:numPr>
      </w:pPr>
      <w:r>
        <w:rPr>
          <w:rFonts w:hint="eastAsia"/>
        </w:rPr>
        <w:t>本次研究内容未超出原泛知情同意书许可的授权范围；</w:t>
      </w:r>
    </w:p>
    <w:p w14:paraId="35B3485B" w14:textId="77777777" w:rsidR="00D409A9" w:rsidRDefault="004D6D1D">
      <w:pPr>
        <w:pStyle w:val="af5"/>
        <w:numPr>
          <w:ilvl w:val="0"/>
          <w:numId w:val="39"/>
        </w:numPr>
      </w:pPr>
      <w:r>
        <w:rPr>
          <w:rFonts w:hint="eastAsia"/>
        </w:rPr>
        <w:t>研究目的是重要的；</w:t>
      </w:r>
    </w:p>
    <w:p w14:paraId="39EB9C82" w14:textId="77777777" w:rsidR="00D409A9" w:rsidRDefault="004D6D1D">
      <w:pPr>
        <w:pStyle w:val="af5"/>
        <w:numPr>
          <w:ilvl w:val="0"/>
          <w:numId w:val="39"/>
        </w:numPr>
      </w:pPr>
      <w:r>
        <w:rPr>
          <w:rFonts w:hint="eastAsia"/>
        </w:rPr>
        <w:t>研究对研究参与者的风险不大于最小风险；</w:t>
      </w:r>
    </w:p>
    <w:p w14:paraId="1EDFEBB7" w14:textId="77777777" w:rsidR="00D409A9" w:rsidRDefault="004D6D1D">
      <w:pPr>
        <w:pStyle w:val="af5"/>
        <w:numPr>
          <w:ilvl w:val="0"/>
          <w:numId w:val="39"/>
        </w:numPr>
      </w:pPr>
      <w:r>
        <w:rPr>
          <w:rFonts w:hint="eastAsia"/>
        </w:rPr>
        <w:t>免除知情同意不会对研究参与者的权利和健康产生不利的影响；</w:t>
      </w:r>
    </w:p>
    <w:p w14:paraId="0F627FB5" w14:textId="77777777" w:rsidR="00D409A9" w:rsidRDefault="004D6D1D">
      <w:pPr>
        <w:pStyle w:val="af5"/>
        <w:numPr>
          <w:ilvl w:val="0"/>
          <w:numId w:val="39"/>
        </w:numPr>
      </w:pPr>
      <w:r>
        <w:rPr>
          <w:rFonts w:hint="eastAsia"/>
        </w:rPr>
        <w:t>研究参与者的隐私和个人身份信息得到保护；</w:t>
      </w:r>
    </w:p>
    <w:p w14:paraId="50CA0D62" w14:textId="77777777" w:rsidR="00D409A9" w:rsidRDefault="004D6D1D">
      <w:pPr>
        <w:pStyle w:val="af5"/>
        <w:numPr>
          <w:ilvl w:val="0"/>
          <w:numId w:val="39"/>
        </w:numPr>
      </w:pPr>
      <w:r>
        <w:rPr>
          <w:rFonts w:hint="eastAsia"/>
        </w:rPr>
        <w:t>不需要进一步跟踪研究参与者信息。</w:t>
      </w:r>
    </w:p>
    <w:p w14:paraId="72703F24" w14:textId="77777777" w:rsidR="00D409A9" w:rsidRDefault="004D6D1D">
      <w:pPr>
        <w:pStyle w:val="afffffffff2"/>
      </w:pPr>
      <w:r>
        <w:rPr>
          <w:rFonts w:hint="eastAsia"/>
        </w:rPr>
        <w:t>免签知情同意书应为免除研究参与者在知情同意书上签名，但不应免除知情同意的过程，包括应充分告知研究信息、获得研究参与者的口头同意并有记录和第三方旁证。存在以下情况，可批准免签知情同意书：</w:t>
      </w:r>
    </w:p>
    <w:p w14:paraId="57334069" w14:textId="77777777" w:rsidR="00D409A9" w:rsidRDefault="004D6D1D">
      <w:pPr>
        <w:pStyle w:val="af5"/>
        <w:numPr>
          <w:ilvl w:val="0"/>
          <w:numId w:val="40"/>
        </w:numPr>
      </w:pPr>
      <w:r>
        <w:rPr>
          <w:rFonts w:hint="eastAsia"/>
        </w:rPr>
        <w:t>研究对研究参与者的风险不大于最小风险，并且如果脱离“研究”背景，相同情况下的行为或程序不要求签署书面知情同意，如邮件或电话调查；</w:t>
      </w:r>
    </w:p>
    <w:p w14:paraId="643AF18E" w14:textId="77777777" w:rsidR="00D409A9" w:rsidRDefault="004D6D1D">
      <w:pPr>
        <w:pStyle w:val="af5"/>
        <w:numPr>
          <w:ilvl w:val="0"/>
          <w:numId w:val="40"/>
        </w:numPr>
      </w:pPr>
      <w:r>
        <w:rPr>
          <w:rFonts w:hint="eastAsia"/>
        </w:rPr>
        <w:t>研究参与者不具备书面方式表示同意的能力，研究者获得其口头知情同意，并有录音录像等过程记录和证明材料；</w:t>
      </w:r>
    </w:p>
    <w:p w14:paraId="4451C6A0" w14:textId="77777777" w:rsidR="00D409A9" w:rsidRDefault="004D6D1D">
      <w:pPr>
        <w:pStyle w:val="af5"/>
        <w:numPr>
          <w:ilvl w:val="0"/>
          <w:numId w:val="40"/>
        </w:numPr>
      </w:pPr>
      <w:r>
        <w:rPr>
          <w:rFonts w:hint="eastAsia"/>
        </w:rPr>
        <w:t>当已签署知情同意书可能会对研究参与者的隐私构成不正当威胁，联系研究参与者真实身份和研究的唯一记录应为知情同意文件，并且主要风险来自于研究参与者身份或个人隐私的泄露，如敏感问题研究等，应遵循每一位研究参与者本人的意愿签署书面知情同意文件。</w:t>
      </w:r>
    </w:p>
    <w:p w14:paraId="103DD380" w14:textId="77777777" w:rsidR="00D409A9" w:rsidRDefault="004D6D1D">
      <w:pPr>
        <w:pStyle w:val="afffffffff2"/>
      </w:pPr>
      <w:r>
        <w:rPr>
          <w:rFonts w:hint="eastAsia"/>
        </w:rPr>
        <w:t>心理学研究中，在确保研究参与者不受伤害的前提下经伦理审查委员会审查批准，研究者可在研究完成后充分告知研究参与者并征得其同意。</w:t>
      </w:r>
    </w:p>
    <w:p w14:paraId="2EE79424" w14:textId="77777777" w:rsidR="00D409A9" w:rsidRDefault="004D6D1D">
      <w:pPr>
        <w:pStyle w:val="afffffffff2"/>
      </w:pPr>
      <w:r>
        <w:rPr>
          <w:rFonts w:hint="eastAsia"/>
        </w:rPr>
        <w:t>研究过程中发生下列情形时，伦理审查应关注并提醒研究者再次获取研究参与者的知情同意：</w:t>
      </w:r>
    </w:p>
    <w:p w14:paraId="052AFD3A" w14:textId="77777777" w:rsidR="00D409A9" w:rsidRDefault="004D6D1D">
      <w:pPr>
        <w:pStyle w:val="af5"/>
        <w:numPr>
          <w:ilvl w:val="0"/>
          <w:numId w:val="41"/>
        </w:numPr>
      </w:pPr>
      <w:r>
        <w:rPr>
          <w:rFonts w:hint="eastAsia"/>
        </w:rPr>
        <w:t>与研究参与者相关的研究内容发生实质性变化的；</w:t>
      </w:r>
    </w:p>
    <w:p w14:paraId="5D414CDF" w14:textId="77777777" w:rsidR="00D409A9" w:rsidRDefault="004D6D1D">
      <w:pPr>
        <w:pStyle w:val="af5"/>
        <w:numPr>
          <w:ilvl w:val="0"/>
          <w:numId w:val="41"/>
        </w:numPr>
      </w:pPr>
      <w:r>
        <w:rPr>
          <w:rFonts w:hint="eastAsia"/>
        </w:rPr>
        <w:t>与研究相关的风险实质性提高或者增加的；</w:t>
      </w:r>
    </w:p>
    <w:p w14:paraId="2D2EE6B2" w14:textId="77777777" w:rsidR="00D409A9" w:rsidRDefault="004D6D1D">
      <w:pPr>
        <w:pStyle w:val="af5"/>
        <w:numPr>
          <w:ilvl w:val="0"/>
          <w:numId w:val="41"/>
        </w:numPr>
      </w:pPr>
      <w:r>
        <w:rPr>
          <w:rFonts w:hint="eastAsia"/>
        </w:rPr>
        <w:t>获知可能影响研究参与者继续参加研究意愿的新信息；</w:t>
      </w:r>
    </w:p>
    <w:p w14:paraId="7B5512C7" w14:textId="77777777" w:rsidR="00D409A9" w:rsidRDefault="004D6D1D">
      <w:pPr>
        <w:pStyle w:val="af5"/>
        <w:numPr>
          <w:ilvl w:val="0"/>
          <w:numId w:val="41"/>
        </w:numPr>
      </w:pPr>
      <w:r>
        <w:rPr>
          <w:rFonts w:hint="eastAsia"/>
        </w:rPr>
        <w:t>研究参与者民事行为能力等级提高的。</w:t>
      </w:r>
    </w:p>
    <w:p w14:paraId="09BE4D83" w14:textId="77777777" w:rsidR="00D409A9" w:rsidRDefault="004D6D1D" w:rsidP="00846DEF">
      <w:pPr>
        <w:pStyle w:val="affd"/>
        <w:spacing w:before="156" w:after="156"/>
        <w:ind w:left="0"/>
      </w:pPr>
      <w:bookmarkStart w:id="66" w:name="_Toc176768481"/>
      <w:r>
        <w:rPr>
          <w:rFonts w:hint="eastAsia"/>
        </w:rPr>
        <w:t>研究参与者招募</w:t>
      </w:r>
      <w:bookmarkEnd w:id="66"/>
    </w:p>
    <w:p w14:paraId="64B05FBF" w14:textId="77777777" w:rsidR="00D409A9" w:rsidRDefault="004D6D1D">
      <w:pPr>
        <w:pStyle w:val="affe"/>
        <w:spacing w:before="156" w:after="156"/>
      </w:pPr>
      <w:r>
        <w:rPr>
          <w:rFonts w:hint="eastAsia"/>
        </w:rPr>
        <w:t>招募对象选择</w:t>
      </w:r>
    </w:p>
    <w:p w14:paraId="5D561553" w14:textId="77777777" w:rsidR="00D409A9" w:rsidRDefault="004D6D1D" w:rsidP="008317F4">
      <w:pPr>
        <w:pStyle w:val="afffffffff1"/>
        <w:ind w:left="0"/>
      </w:pPr>
      <w:r>
        <w:rPr>
          <w:rFonts w:hint="eastAsia"/>
        </w:rPr>
        <w:t>应遵循公平分配研究负担和利益的原则，不因容易招募或其它原因过度利用弱势人群，也不可无条件排除需要特殊保护的人群参加研究。</w:t>
      </w:r>
    </w:p>
    <w:p w14:paraId="4A7D036B" w14:textId="77777777" w:rsidR="00D409A9" w:rsidRDefault="004D6D1D" w:rsidP="008317F4">
      <w:pPr>
        <w:pStyle w:val="afffffffff1"/>
        <w:ind w:left="0"/>
      </w:pPr>
      <w:r>
        <w:rPr>
          <w:rFonts w:hint="eastAsia"/>
        </w:rPr>
        <w:t>应考虑研究人群的多样性，解决不同类别人群的健康需求。</w:t>
      </w:r>
    </w:p>
    <w:p w14:paraId="38F8F9C9" w14:textId="77777777" w:rsidR="00D409A9" w:rsidRDefault="004D6D1D" w:rsidP="008317F4">
      <w:pPr>
        <w:pStyle w:val="afffffffff1"/>
        <w:ind w:left="0"/>
      </w:pPr>
      <w:r>
        <w:rPr>
          <w:rFonts w:hint="eastAsia"/>
        </w:rPr>
        <w:t>应基于科学理由和伦理考量制定入排标准。</w:t>
      </w:r>
    </w:p>
    <w:p w14:paraId="42936CA9" w14:textId="77777777" w:rsidR="00D409A9" w:rsidRDefault="004D6D1D">
      <w:pPr>
        <w:pStyle w:val="affe"/>
        <w:spacing w:before="156" w:after="156"/>
      </w:pPr>
      <w:r>
        <w:rPr>
          <w:rFonts w:hint="eastAsia"/>
        </w:rPr>
        <w:t>招募要求</w:t>
      </w:r>
    </w:p>
    <w:p w14:paraId="2CBC64AA" w14:textId="77777777" w:rsidR="00D409A9" w:rsidRDefault="004D6D1D" w:rsidP="008317F4">
      <w:pPr>
        <w:pStyle w:val="afffffffff1"/>
        <w:ind w:left="0"/>
      </w:pPr>
      <w:r>
        <w:rPr>
          <w:rFonts w:hint="eastAsia"/>
        </w:rPr>
        <w:t>有相应文件写明招募途径，招募实施人等信息。</w:t>
      </w:r>
    </w:p>
    <w:p w14:paraId="526E9C5B" w14:textId="77777777" w:rsidR="00D409A9" w:rsidRDefault="004D6D1D" w:rsidP="008317F4">
      <w:pPr>
        <w:pStyle w:val="afffffffff1"/>
        <w:ind w:left="0"/>
      </w:pPr>
      <w:r>
        <w:rPr>
          <w:rFonts w:hint="eastAsia"/>
        </w:rPr>
        <w:t>有充分措施保护被招募对象的权益，避免胁迫或不正当影响。</w:t>
      </w:r>
    </w:p>
    <w:p w14:paraId="78713DA6" w14:textId="77777777" w:rsidR="00D409A9" w:rsidRDefault="004D6D1D" w:rsidP="008317F4">
      <w:pPr>
        <w:pStyle w:val="afffffffff1"/>
        <w:ind w:left="0"/>
      </w:pPr>
      <w:r>
        <w:rPr>
          <w:rFonts w:hint="eastAsia"/>
        </w:rPr>
        <w:t>遵循个人信息保护相关要求。</w:t>
      </w:r>
    </w:p>
    <w:p w14:paraId="2B570D68" w14:textId="77777777" w:rsidR="00D409A9" w:rsidRDefault="004D6D1D" w:rsidP="008317F4">
      <w:pPr>
        <w:pStyle w:val="afffffffff1"/>
        <w:ind w:left="0"/>
      </w:pPr>
      <w:r>
        <w:rPr>
          <w:rFonts w:hint="eastAsia"/>
        </w:rPr>
        <w:t>若委托研究团队之外的人员实施招募，除满足上述基本条件外，应有委托协议明确各方职责，且被委托方应具备招募资质。</w:t>
      </w:r>
    </w:p>
    <w:p w14:paraId="45AA0B40" w14:textId="77777777" w:rsidR="00D409A9" w:rsidRDefault="004D6D1D">
      <w:pPr>
        <w:pStyle w:val="affe"/>
        <w:spacing w:before="156" w:after="156"/>
      </w:pPr>
      <w:r>
        <w:rPr>
          <w:rFonts w:hint="eastAsia"/>
        </w:rPr>
        <w:t>招募材料</w:t>
      </w:r>
    </w:p>
    <w:p w14:paraId="277E6022" w14:textId="77777777" w:rsidR="00D409A9" w:rsidRDefault="004D6D1D" w:rsidP="008317F4">
      <w:pPr>
        <w:pStyle w:val="afffffffff1"/>
        <w:ind w:left="0"/>
      </w:pPr>
      <w:r>
        <w:rPr>
          <w:rFonts w:hint="eastAsia"/>
        </w:rPr>
        <w:lastRenderedPageBreak/>
        <w:t>招募材料内容包括研究项目名称、研究目的和概况、招募对象的条件、报名的联系人和联系方式等，应与研究方案内容一致。</w:t>
      </w:r>
    </w:p>
    <w:p w14:paraId="363AAF93" w14:textId="77777777" w:rsidR="00D409A9" w:rsidRDefault="004D6D1D" w:rsidP="008317F4">
      <w:pPr>
        <w:pStyle w:val="afffffffff1"/>
        <w:ind w:left="0"/>
      </w:pPr>
      <w:r>
        <w:rPr>
          <w:rFonts w:hint="eastAsia"/>
        </w:rPr>
        <w:t>不应使用诱导性语言和不适当的承诺；不应夸大研究获益，低估或规避研究风险；不应以醒目字体强调给研究参与者的补贴和免费检查等。</w:t>
      </w:r>
    </w:p>
    <w:p w14:paraId="046E6F3A" w14:textId="77777777" w:rsidR="00D409A9" w:rsidRDefault="004D6D1D" w:rsidP="00846DEF">
      <w:pPr>
        <w:pStyle w:val="affd"/>
        <w:spacing w:before="156" w:after="156"/>
        <w:ind w:left="0"/>
      </w:pPr>
      <w:bookmarkStart w:id="67" w:name="_Toc176768482"/>
      <w:r>
        <w:rPr>
          <w:rFonts w:hint="eastAsia"/>
        </w:rPr>
        <w:t>利益冲突审查管理</w:t>
      </w:r>
      <w:bookmarkEnd w:id="67"/>
    </w:p>
    <w:p w14:paraId="1BADA8DD" w14:textId="77777777" w:rsidR="00D409A9" w:rsidRDefault="004D6D1D">
      <w:pPr>
        <w:pStyle w:val="afffffffff2"/>
      </w:pPr>
      <w:r>
        <w:rPr>
          <w:rFonts w:hint="eastAsia"/>
        </w:rPr>
        <w:t>应分析研究的相关参与方（研究人员、研究机构、申办方或合作方、伦理审查委员会等）是否存在利益冲突，冲突类型包括研究人员的利益冲突、研究机构的利益冲突、申办方或合作方的利益冲突和伦理审查委员会的利益冲突。</w:t>
      </w:r>
    </w:p>
    <w:p w14:paraId="7033E0E0" w14:textId="77777777" w:rsidR="00D409A9" w:rsidRDefault="004D6D1D">
      <w:pPr>
        <w:pStyle w:val="afffffffff2"/>
      </w:pPr>
      <w:r>
        <w:rPr>
          <w:rFonts w:hint="eastAsia"/>
        </w:rPr>
        <w:t>应建立利益冲突规避程序，要求委员履行利益冲突管理职责，并签署书面申明。当委员出现与研究相关的利益冲突时应采取适当的规避措施，包括不参加该研究的审查、不作为该研究的主审委员、以及退出审查程序中的讨论和表决环节等。</w:t>
      </w:r>
    </w:p>
    <w:p w14:paraId="1146F33B" w14:textId="77777777" w:rsidR="00D409A9" w:rsidRDefault="004D6D1D">
      <w:pPr>
        <w:pStyle w:val="afffffffff2"/>
      </w:pPr>
      <w:r>
        <w:rPr>
          <w:rFonts w:hint="eastAsia"/>
        </w:rPr>
        <w:t>应要求研究人员提交研究相关材料时披露可能影响研究的利益冲突，根据利益冲突的识别和披露评估每项研究。当利益冲突无法规避时，伦理审查委员会可做出不同意该项研究的决定。</w:t>
      </w:r>
    </w:p>
    <w:p w14:paraId="69EDC9AA" w14:textId="77777777" w:rsidR="00D409A9" w:rsidRDefault="004D6D1D" w:rsidP="00846DEF">
      <w:pPr>
        <w:pStyle w:val="affd"/>
        <w:spacing w:before="156" w:after="156"/>
        <w:ind w:left="0"/>
      </w:pPr>
      <w:bookmarkStart w:id="68" w:name="_Toc176768483"/>
      <w:r>
        <w:rPr>
          <w:rFonts w:hint="eastAsia"/>
        </w:rPr>
        <w:t>跟踪审查</w:t>
      </w:r>
      <w:bookmarkEnd w:id="68"/>
    </w:p>
    <w:p w14:paraId="625E778A" w14:textId="77777777" w:rsidR="00D409A9" w:rsidRDefault="004D6D1D">
      <w:pPr>
        <w:pStyle w:val="affe"/>
        <w:spacing w:before="156" w:after="156"/>
      </w:pPr>
      <w:r>
        <w:rPr>
          <w:rFonts w:hint="eastAsia"/>
        </w:rPr>
        <w:t>年度/定期跟踪审查</w:t>
      </w:r>
    </w:p>
    <w:p w14:paraId="5D1CE1D7" w14:textId="77777777" w:rsidR="00D409A9" w:rsidRDefault="004D6D1D" w:rsidP="008317F4">
      <w:pPr>
        <w:pStyle w:val="afffffffff1"/>
        <w:ind w:left="0"/>
      </w:pPr>
      <w:r>
        <w:rPr>
          <w:rFonts w:hint="eastAsia"/>
        </w:rPr>
        <w:t>年度/定期跟踪审查的频率应在初始审查时根据研究的风险程度和研究周期决定，跟踪审查的时间间隔不超过12个月（自首次批准之日起开始计算）。对于风险较高的研究（如细胞和基因治疗研究）可增加审查频率或逐例汇报。研究过程中应再次评估研究的风险与受益，以判断跟踪审查频率是否需改变。</w:t>
      </w:r>
    </w:p>
    <w:p w14:paraId="3810E6D9" w14:textId="77777777" w:rsidR="00D409A9" w:rsidRDefault="004D6D1D" w:rsidP="008317F4">
      <w:pPr>
        <w:pStyle w:val="afffffffff1"/>
        <w:ind w:left="0"/>
      </w:pPr>
      <w:r>
        <w:rPr>
          <w:rFonts w:hint="eastAsia"/>
        </w:rPr>
        <w:t>宜在年度/定期跟踪审查日到期前1个月提醒研究者提出申请，需递交资料应包括年度/定期跟踪审查申请表、项目年度报告或研究进展报告等。</w:t>
      </w:r>
    </w:p>
    <w:p w14:paraId="7B74E254" w14:textId="77777777" w:rsidR="00D409A9" w:rsidRDefault="004D6D1D" w:rsidP="008317F4">
      <w:pPr>
        <w:pStyle w:val="afffffffff1"/>
        <w:ind w:left="0"/>
      </w:pPr>
      <w:r>
        <w:rPr>
          <w:rFonts w:hint="eastAsia"/>
        </w:rPr>
        <w:t>年度/定期跟踪审查要点应包括以下内容：</w:t>
      </w:r>
    </w:p>
    <w:p w14:paraId="4E1BA601" w14:textId="77777777" w:rsidR="00D409A9" w:rsidRDefault="004D6D1D">
      <w:pPr>
        <w:pStyle w:val="af5"/>
        <w:numPr>
          <w:ilvl w:val="0"/>
          <w:numId w:val="42"/>
        </w:numPr>
      </w:pPr>
      <w:r>
        <w:rPr>
          <w:rFonts w:hint="eastAsia"/>
        </w:rPr>
        <w:t>确认按照已批准的研究方案进行研究并及时报告，应根据报告内容评估研究的进展情况；</w:t>
      </w:r>
    </w:p>
    <w:p w14:paraId="15BC4703" w14:textId="77777777" w:rsidR="00D409A9" w:rsidRDefault="004D6D1D">
      <w:pPr>
        <w:pStyle w:val="af5"/>
        <w:numPr>
          <w:ilvl w:val="0"/>
          <w:numId w:val="42"/>
        </w:numPr>
      </w:pPr>
      <w:r>
        <w:rPr>
          <w:rFonts w:hint="eastAsia"/>
        </w:rPr>
        <w:t>研究过程中是否擅自变更研究内容。若研究过程中对研究方案、知情同意书等相关文件有变更，确认上述变更在实施之前已递交委员会审查并获得批准；</w:t>
      </w:r>
    </w:p>
    <w:p w14:paraId="72FCFEFA" w14:textId="77777777" w:rsidR="00D409A9" w:rsidRDefault="004D6D1D">
      <w:pPr>
        <w:pStyle w:val="af5"/>
        <w:numPr>
          <w:ilvl w:val="0"/>
          <w:numId w:val="42"/>
        </w:numPr>
      </w:pPr>
      <w:r>
        <w:rPr>
          <w:rFonts w:hint="eastAsia"/>
        </w:rPr>
        <w:t>确认安全性事件及时上报、妥善处理，根据报告内容再次评估研究方案及研究参与者的风险/受益比；</w:t>
      </w:r>
    </w:p>
    <w:p w14:paraId="6ECEA232" w14:textId="77777777" w:rsidR="00D409A9" w:rsidRDefault="004D6D1D">
      <w:pPr>
        <w:pStyle w:val="af5"/>
        <w:numPr>
          <w:ilvl w:val="0"/>
          <w:numId w:val="42"/>
        </w:numPr>
      </w:pPr>
      <w:r>
        <w:rPr>
          <w:rFonts w:hint="eastAsia"/>
        </w:rPr>
        <w:t>若研究过程中有与本研究相关的可能影响研究风险/受益比的最新研究结果，应根据最新信息重新评估。</w:t>
      </w:r>
    </w:p>
    <w:p w14:paraId="08314F3B" w14:textId="77777777" w:rsidR="00D409A9" w:rsidRDefault="004D6D1D">
      <w:pPr>
        <w:pStyle w:val="affe"/>
        <w:spacing w:before="156" w:after="156"/>
      </w:pPr>
      <w:r>
        <w:rPr>
          <w:rFonts w:hint="eastAsia"/>
        </w:rPr>
        <w:t>修正案审查</w:t>
      </w:r>
    </w:p>
    <w:p w14:paraId="66B92FAC" w14:textId="77777777" w:rsidR="00D409A9" w:rsidRDefault="004D6D1D" w:rsidP="008317F4">
      <w:pPr>
        <w:pStyle w:val="afffffffff1"/>
        <w:ind w:left="0"/>
      </w:pPr>
      <w:r>
        <w:rPr>
          <w:rFonts w:hint="eastAsia"/>
        </w:rPr>
        <w:t>研究方案、知情同意书、招募相关材料、提供给研究参与者的其他材料等修正文件应审查批准后方可实施。</w:t>
      </w:r>
    </w:p>
    <w:p w14:paraId="6966BDE3" w14:textId="77777777" w:rsidR="00D409A9" w:rsidRDefault="004D6D1D" w:rsidP="008317F4">
      <w:pPr>
        <w:pStyle w:val="afffffffff1"/>
        <w:ind w:left="0"/>
      </w:pPr>
      <w:r>
        <w:rPr>
          <w:rFonts w:hint="eastAsia"/>
        </w:rPr>
        <w:t>修正案审查要点应包括以下内容：</w:t>
      </w:r>
    </w:p>
    <w:p w14:paraId="258F9697" w14:textId="77777777" w:rsidR="00D409A9" w:rsidRDefault="004D6D1D">
      <w:pPr>
        <w:pStyle w:val="af5"/>
        <w:numPr>
          <w:ilvl w:val="0"/>
          <w:numId w:val="43"/>
        </w:numPr>
      </w:pPr>
      <w:r>
        <w:rPr>
          <w:rFonts w:hint="eastAsia"/>
        </w:rPr>
        <w:t>对研究的风险和受益以及对研究参与者权益与安全的影响进行再次评估；</w:t>
      </w:r>
    </w:p>
    <w:p w14:paraId="1090F2A1" w14:textId="77777777" w:rsidR="00D409A9" w:rsidRDefault="004D6D1D">
      <w:pPr>
        <w:pStyle w:val="af5"/>
        <w:numPr>
          <w:ilvl w:val="0"/>
          <w:numId w:val="43"/>
        </w:numPr>
      </w:pPr>
      <w:r>
        <w:rPr>
          <w:rFonts w:hint="eastAsia"/>
        </w:rPr>
        <w:t>对修正案改变研究参与者参加研究的程序、持续时间和花费等进行评估；</w:t>
      </w:r>
    </w:p>
    <w:p w14:paraId="23B8C0D0" w14:textId="77777777" w:rsidR="00D409A9" w:rsidRDefault="004D6D1D">
      <w:pPr>
        <w:pStyle w:val="af5"/>
        <w:numPr>
          <w:ilvl w:val="0"/>
          <w:numId w:val="43"/>
        </w:numPr>
      </w:pPr>
      <w:r>
        <w:rPr>
          <w:rFonts w:hint="eastAsia"/>
        </w:rPr>
        <w:t>对需要再次知情同意的，评估再次知情同意的流程和研究参与者范围。</w:t>
      </w:r>
    </w:p>
    <w:p w14:paraId="01C9B97E" w14:textId="77777777" w:rsidR="00D409A9" w:rsidRDefault="004D6D1D">
      <w:pPr>
        <w:pStyle w:val="affe"/>
        <w:spacing w:before="156" w:after="156"/>
      </w:pPr>
      <w:r>
        <w:rPr>
          <w:rFonts w:hint="eastAsia"/>
        </w:rPr>
        <w:t>安全性信息审查</w:t>
      </w:r>
    </w:p>
    <w:p w14:paraId="32DDC6A7" w14:textId="77777777" w:rsidR="00D409A9" w:rsidRDefault="004D6D1D" w:rsidP="008317F4">
      <w:pPr>
        <w:pStyle w:val="afffffffff1"/>
        <w:ind w:left="0"/>
      </w:pPr>
      <w:r>
        <w:rPr>
          <w:rFonts w:hint="eastAsia"/>
        </w:rPr>
        <w:t>应要求研究者按照项目类别对应的法规要求及时报告。</w:t>
      </w:r>
    </w:p>
    <w:p w14:paraId="011AD123" w14:textId="77777777" w:rsidR="00D409A9" w:rsidRDefault="004D6D1D" w:rsidP="008317F4">
      <w:pPr>
        <w:pStyle w:val="afffffffff1"/>
        <w:ind w:left="0"/>
      </w:pPr>
      <w:r>
        <w:rPr>
          <w:rFonts w:hint="eastAsia"/>
        </w:rPr>
        <w:lastRenderedPageBreak/>
        <w:t>应审查安全性信息报告，死亡病例应审查最终医学报告、尸检报告（如有）。</w:t>
      </w:r>
    </w:p>
    <w:p w14:paraId="7CD5D55F" w14:textId="77777777" w:rsidR="00D409A9" w:rsidRDefault="004D6D1D" w:rsidP="008317F4">
      <w:pPr>
        <w:pStyle w:val="afffffffff1"/>
        <w:ind w:left="0"/>
      </w:pPr>
      <w:r>
        <w:rPr>
          <w:rFonts w:hint="eastAsia"/>
        </w:rPr>
        <w:t>审查要点应包括以下内容：</w:t>
      </w:r>
    </w:p>
    <w:p w14:paraId="32679D6B" w14:textId="77777777" w:rsidR="00D409A9" w:rsidRDefault="004D6D1D">
      <w:pPr>
        <w:pStyle w:val="af5"/>
        <w:numPr>
          <w:ilvl w:val="0"/>
          <w:numId w:val="44"/>
        </w:numPr>
      </w:pPr>
      <w:r>
        <w:rPr>
          <w:rFonts w:hint="eastAsia"/>
        </w:rPr>
        <w:t>根据安全性信息报告内容评估安全性事件的相关性判定合理性；</w:t>
      </w:r>
    </w:p>
    <w:p w14:paraId="4C0ED348" w14:textId="77777777" w:rsidR="00D409A9" w:rsidRDefault="004D6D1D">
      <w:pPr>
        <w:pStyle w:val="af5"/>
        <w:numPr>
          <w:ilvl w:val="0"/>
          <w:numId w:val="44"/>
        </w:numPr>
      </w:pPr>
      <w:r>
        <w:rPr>
          <w:rFonts w:hint="eastAsia"/>
        </w:rPr>
        <w:t>关注安全性信息对研究风险受益比的影响；</w:t>
      </w:r>
    </w:p>
    <w:p w14:paraId="6FCC60F2" w14:textId="77777777" w:rsidR="00D409A9" w:rsidRDefault="004D6D1D">
      <w:pPr>
        <w:pStyle w:val="af5"/>
        <w:numPr>
          <w:ilvl w:val="0"/>
          <w:numId w:val="44"/>
        </w:numPr>
      </w:pPr>
      <w:r>
        <w:rPr>
          <w:rFonts w:hint="eastAsia"/>
        </w:rPr>
        <w:t>重点审查对研究参与者安全和权益的影响，以及相应的医疗保护措施完善性；</w:t>
      </w:r>
    </w:p>
    <w:p w14:paraId="0EB0246B" w14:textId="77777777" w:rsidR="00D409A9" w:rsidRDefault="004D6D1D">
      <w:pPr>
        <w:pStyle w:val="af5"/>
        <w:numPr>
          <w:ilvl w:val="0"/>
          <w:numId w:val="44"/>
        </w:numPr>
      </w:pPr>
      <w:r>
        <w:rPr>
          <w:rFonts w:hint="eastAsia"/>
        </w:rPr>
        <w:t>确认可能增加研究风险或可能影响研究参与者继续参加研究意愿的新信息已在知情同意书中更新。</w:t>
      </w:r>
    </w:p>
    <w:p w14:paraId="1671E421" w14:textId="77777777" w:rsidR="00D409A9" w:rsidRDefault="004D6D1D">
      <w:pPr>
        <w:pStyle w:val="affe"/>
        <w:spacing w:before="156" w:after="156"/>
      </w:pPr>
      <w:r>
        <w:rPr>
          <w:rFonts w:hint="eastAsia"/>
        </w:rPr>
        <w:t>不依从/偏离方案审查</w:t>
      </w:r>
    </w:p>
    <w:p w14:paraId="2A4995DD" w14:textId="77777777" w:rsidR="00D409A9" w:rsidRDefault="004D6D1D" w:rsidP="008317F4">
      <w:pPr>
        <w:pStyle w:val="afffffffff1"/>
        <w:ind w:left="0"/>
      </w:pPr>
      <w:r>
        <w:rPr>
          <w:rFonts w:hint="eastAsia"/>
        </w:rPr>
        <w:t>应对研究者递交的不依从/偏离方案事件报告进行审查。</w:t>
      </w:r>
    </w:p>
    <w:p w14:paraId="64070AE3" w14:textId="77777777" w:rsidR="00D409A9" w:rsidRDefault="004D6D1D" w:rsidP="008317F4">
      <w:pPr>
        <w:pStyle w:val="afffffffff1"/>
        <w:ind w:left="0"/>
      </w:pPr>
      <w:r>
        <w:rPr>
          <w:rFonts w:hint="eastAsia"/>
        </w:rPr>
        <w:t>应重点关注为消除对研究参与者紧急危害、增加研究参与者风险、显著影响研究实施、以及持续性发生的偏离事件，审查要点应包括以下内容：</w:t>
      </w:r>
    </w:p>
    <w:p w14:paraId="7D398ADE" w14:textId="77777777" w:rsidR="00D409A9" w:rsidRDefault="004D6D1D">
      <w:pPr>
        <w:pStyle w:val="af5"/>
        <w:numPr>
          <w:ilvl w:val="0"/>
          <w:numId w:val="45"/>
        </w:numPr>
      </w:pPr>
      <w:r>
        <w:rPr>
          <w:rFonts w:hint="eastAsia"/>
        </w:rPr>
        <w:t>要求申办者和/或研究者就事件的原因、影响及处理措施予以说明；</w:t>
      </w:r>
    </w:p>
    <w:p w14:paraId="23914FC6" w14:textId="77777777" w:rsidR="00D409A9" w:rsidRDefault="004D6D1D">
      <w:pPr>
        <w:pStyle w:val="af5"/>
        <w:numPr>
          <w:ilvl w:val="0"/>
          <w:numId w:val="45"/>
        </w:numPr>
      </w:pPr>
      <w:r>
        <w:rPr>
          <w:rFonts w:hint="eastAsia"/>
        </w:rPr>
        <w:t>评估事件发生的根本原因，如与研究设计或研究实施相关等；</w:t>
      </w:r>
    </w:p>
    <w:p w14:paraId="18AE32C7" w14:textId="77777777" w:rsidR="00D409A9" w:rsidRDefault="004D6D1D">
      <w:pPr>
        <w:pStyle w:val="af5"/>
        <w:numPr>
          <w:ilvl w:val="0"/>
          <w:numId w:val="45"/>
        </w:numPr>
      </w:pPr>
      <w:r>
        <w:rPr>
          <w:rFonts w:hint="eastAsia"/>
        </w:rPr>
        <w:t>评估事件对研究参与者安全和权益的影响，对研究数据的科学性影响；</w:t>
      </w:r>
    </w:p>
    <w:p w14:paraId="6DDEB995" w14:textId="77777777" w:rsidR="00D409A9" w:rsidRDefault="004D6D1D">
      <w:pPr>
        <w:pStyle w:val="af5"/>
        <w:numPr>
          <w:ilvl w:val="0"/>
          <w:numId w:val="45"/>
        </w:numPr>
      </w:pPr>
      <w:r>
        <w:rPr>
          <w:rFonts w:hint="eastAsia"/>
        </w:rPr>
        <w:t>评估报告内容对偏离事件的处理措施和/或后续研究的改进措施的完善性。</w:t>
      </w:r>
    </w:p>
    <w:p w14:paraId="1482794D" w14:textId="77777777" w:rsidR="00D409A9" w:rsidRDefault="004D6D1D">
      <w:pPr>
        <w:pStyle w:val="affe"/>
        <w:spacing w:before="156" w:after="156"/>
      </w:pPr>
      <w:r>
        <w:rPr>
          <w:rFonts w:hint="eastAsia"/>
        </w:rPr>
        <w:t>暂停/提前终止研究审查</w:t>
      </w:r>
    </w:p>
    <w:p w14:paraId="6C742F4D" w14:textId="77777777" w:rsidR="00D409A9" w:rsidRDefault="004D6D1D" w:rsidP="008317F4">
      <w:pPr>
        <w:pStyle w:val="afffffffff1"/>
        <w:ind w:left="0"/>
      </w:pPr>
      <w:r>
        <w:rPr>
          <w:rFonts w:hint="eastAsia"/>
        </w:rPr>
        <w:t>应对研究者暂停/提前终止研究的申请进行审查。</w:t>
      </w:r>
    </w:p>
    <w:p w14:paraId="40477CE2" w14:textId="77777777" w:rsidR="00D409A9" w:rsidRDefault="004D6D1D" w:rsidP="008317F4">
      <w:pPr>
        <w:pStyle w:val="afffffffff1"/>
        <w:ind w:left="0"/>
      </w:pPr>
      <w:r>
        <w:rPr>
          <w:rFonts w:hint="eastAsia"/>
        </w:rPr>
        <w:t>审查要点应根据暂停/提前终止研究的原因确认对研究参与者的后续处理措施妥善，其安全和权益得到保证。</w:t>
      </w:r>
    </w:p>
    <w:p w14:paraId="118EB0C3" w14:textId="77777777" w:rsidR="00D409A9" w:rsidRDefault="004D6D1D">
      <w:pPr>
        <w:pStyle w:val="affe"/>
        <w:spacing w:before="156" w:after="156"/>
      </w:pPr>
      <w:r>
        <w:rPr>
          <w:rFonts w:hint="eastAsia"/>
        </w:rPr>
        <w:t>结题审查</w:t>
      </w:r>
    </w:p>
    <w:p w14:paraId="2A1FE755" w14:textId="77777777" w:rsidR="00D409A9" w:rsidRDefault="004D6D1D" w:rsidP="008317F4">
      <w:pPr>
        <w:pStyle w:val="afffffffff1"/>
        <w:ind w:left="0"/>
      </w:pPr>
      <w:r>
        <w:rPr>
          <w:rFonts w:hint="eastAsia"/>
        </w:rPr>
        <w:t>伦理审查委员会应对临床研究结题报告进行审查。</w:t>
      </w:r>
    </w:p>
    <w:p w14:paraId="24FA6E17" w14:textId="77777777" w:rsidR="00D409A9" w:rsidRDefault="004D6D1D" w:rsidP="008317F4">
      <w:pPr>
        <w:pStyle w:val="afffffffff1"/>
        <w:ind w:left="0"/>
      </w:pPr>
      <w:r>
        <w:rPr>
          <w:rFonts w:hint="eastAsia"/>
        </w:rPr>
        <w:t>审查要点包括以下内容：</w:t>
      </w:r>
    </w:p>
    <w:p w14:paraId="365E2366" w14:textId="77777777" w:rsidR="00D409A9" w:rsidRDefault="004D6D1D">
      <w:pPr>
        <w:pStyle w:val="af5"/>
        <w:numPr>
          <w:ilvl w:val="0"/>
          <w:numId w:val="46"/>
        </w:numPr>
      </w:pPr>
      <w:r>
        <w:rPr>
          <w:rFonts w:hint="eastAsia"/>
        </w:rPr>
        <w:t>审查研究过程中实际发生的风险是否超过初始审查对研究风险的预期；</w:t>
      </w:r>
    </w:p>
    <w:p w14:paraId="5480DEFD" w14:textId="77777777" w:rsidR="00D409A9" w:rsidRDefault="004D6D1D">
      <w:pPr>
        <w:pStyle w:val="af5"/>
        <w:numPr>
          <w:ilvl w:val="0"/>
          <w:numId w:val="46"/>
        </w:numPr>
      </w:pPr>
      <w:r>
        <w:rPr>
          <w:rFonts w:hint="eastAsia"/>
        </w:rPr>
        <w:t>对于研究风险超出预期的项目，应确认研究者已采取措施的合理性。</w:t>
      </w:r>
    </w:p>
    <w:p w14:paraId="6EF76F11" w14:textId="77777777" w:rsidR="00D409A9" w:rsidRDefault="004D6D1D">
      <w:pPr>
        <w:pStyle w:val="affe"/>
        <w:spacing w:before="156" w:after="156"/>
      </w:pPr>
      <w:r>
        <w:rPr>
          <w:rFonts w:hint="eastAsia"/>
        </w:rPr>
        <w:t>实地访查</w:t>
      </w:r>
    </w:p>
    <w:p w14:paraId="256CD33E" w14:textId="77777777" w:rsidR="00D409A9" w:rsidRDefault="004D6D1D" w:rsidP="008317F4">
      <w:pPr>
        <w:pStyle w:val="afffffffff1"/>
        <w:ind w:left="0"/>
      </w:pPr>
      <w:r>
        <w:rPr>
          <w:rFonts w:hint="eastAsia"/>
        </w:rPr>
        <w:t>可对项目进行随机抽查，或有包括但不限于以下情况时开展有针对性的实地访查：</w:t>
      </w:r>
    </w:p>
    <w:p w14:paraId="5AF0B2EF" w14:textId="77777777" w:rsidR="00D409A9" w:rsidRDefault="004D6D1D">
      <w:pPr>
        <w:pStyle w:val="af5"/>
        <w:numPr>
          <w:ilvl w:val="0"/>
          <w:numId w:val="47"/>
        </w:numPr>
      </w:pPr>
      <w:r>
        <w:rPr>
          <w:rFonts w:hint="eastAsia"/>
        </w:rPr>
        <w:t>首次担任主要研究者；</w:t>
      </w:r>
    </w:p>
    <w:p w14:paraId="5F0D6A9E" w14:textId="77777777" w:rsidR="00D409A9" w:rsidRDefault="004D6D1D">
      <w:pPr>
        <w:pStyle w:val="af5"/>
        <w:numPr>
          <w:ilvl w:val="0"/>
          <w:numId w:val="47"/>
        </w:numPr>
      </w:pPr>
      <w:r>
        <w:rPr>
          <w:rFonts w:hint="eastAsia"/>
        </w:rPr>
        <w:t>新的研究专业组；</w:t>
      </w:r>
    </w:p>
    <w:p w14:paraId="20C0098A" w14:textId="77777777" w:rsidR="00D409A9" w:rsidRDefault="004D6D1D">
      <w:pPr>
        <w:pStyle w:val="af5"/>
        <w:numPr>
          <w:ilvl w:val="0"/>
          <w:numId w:val="47"/>
        </w:numPr>
      </w:pPr>
      <w:r>
        <w:rPr>
          <w:rFonts w:hint="eastAsia"/>
        </w:rPr>
        <w:t>发生较多安全性事件；</w:t>
      </w:r>
    </w:p>
    <w:p w14:paraId="023ABA52" w14:textId="77777777" w:rsidR="00D409A9" w:rsidRDefault="004D6D1D">
      <w:pPr>
        <w:pStyle w:val="af5"/>
        <w:numPr>
          <w:ilvl w:val="0"/>
          <w:numId w:val="47"/>
        </w:numPr>
      </w:pPr>
      <w:r>
        <w:rPr>
          <w:rFonts w:hint="eastAsia"/>
        </w:rPr>
        <w:t>研究者合规及伦理意识差；</w:t>
      </w:r>
    </w:p>
    <w:p w14:paraId="220A7E55" w14:textId="77777777" w:rsidR="00D409A9" w:rsidRDefault="004D6D1D">
      <w:pPr>
        <w:pStyle w:val="af5"/>
        <w:numPr>
          <w:ilvl w:val="0"/>
          <w:numId w:val="47"/>
        </w:numPr>
      </w:pPr>
      <w:r>
        <w:rPr>
          <w:rFonts w:hint="eastAsia"/>
        </w:rPr>
        <w:t>不按时递交研究报告。</w:t>
      </w:r>
    </w:p>
    <w:p w14:paraId="079D529C" w14:textId="77777777" w:rsidR="00D409A9" w:rsidRDefault="004D6D1D" w:rsidP="008317F4">
      <w:pPr>
        <w:pStyle w:val="afffffffff1"/>
        <w:ind w:left="0"/>
      </w:pPr>
      <w:r>
        <w:rPr>
          <w:rFonts w:hint="eastAsia"/>
        </w:rPr>
        <w:t>实地访查宜包括以下内容：</w:t>
      </w:r>
    </w:p>
    <w:p w14:paraId="3976D8FA" w14:textId="77777777" w:rsidR="00D409A9" w:rsidRDefault="004D6D1D">
      <w:pPr>
        <w:pStyle w:val="af5"/>
        <w:numPr>
          <w:ilvl w:val="0"/>
          <w:numId w:val="48"/>
        </w:numPr>
      </w:pPr>
      <w:r>
        <w:rPr>
          <w:rFonts w:hint="eastAsia"/>
        </w:rPr>
        <w:t>确认研究者使用最新版本知情同意书并规范签署，必要时，观察知情同意过程；</w:t>
      </w:r>
    </w:p>
    <w:p w14:paraId="1F6ED267" w14:textId="77777777" w:rsidR="00D409A9" w:rsidRDefault="004D6D1D">
      <w:pPr>
        <w:pStyle w:val="af5"/>
        <w:numPr>
          <w:ilvl w:val="0"/>
          <w:numId w:val="48"/>
        </w:numPr>
      </w:pPr>
      <w:r>
        <w:rPr>
          <w:rFonts w:hint="eastAsia"/>
        </w:rPr>
        <w:t>确认及时完成各类报告的递交；</w:t>
      </w:r>
    </w:p>
    <w:p w14:paraId="798A7C40" w14:textId="77777777" w:rsidR="00D409A9" w:rsidRDefault="004D6D1D">
      <w:pPr>
        <w:pStyle w:val="af5"/>
        <w:numPr>
          <w:ilvl w:val="0"/>
          <w:numId w:val="48"/>
        </w:numPr>
      </w:pPr>
      <w:r>
        <w:rPr>
          <w:rFonts w:hint="eastAsia"/>
        </w:rPr>
        <w:t>确认已妥善保存研究项目的伦理审查相关文件；</w:t>
      </w:r>
    </w:p>
    <w:p w14:paraId="50CDA45A" w14:textId="77777777" w:rsidR="00D409A9" w:rsidRDefault="004D6D1D">
      <w:pPr>
        <w:pStyle w:val="af5"/>
        <w:numPr>
          <w:ilvl w:val="0"/>
          <w:numId w:val="48"/>
        </w:numPr>
      </w:pPr>
      <w:r>
        <w:rPr>
          <w:rFonts w:hint="eastAsia"/>
        </w:rPr>
        <w:t>听取被访查者的报告和评价。</w:t>
      </w:r>
    </w:p>
    <w:p w14:paraId="7C26E955" w14:textId="77777777" w:rsidR="00D409A9" w:rsidRDefault="004D6D1D" w:rsidP="00846DEF">
      <w:pPr>
        <w:pStyle w:val="affd"/>
        <w:spacing w:before="156" w:after="156"/>
        <w:ind w:left="0"/>
      </w:pPr>
      <w:bookmarkStart w:id="69" w:name="_Toc176768484"/>
      <w:r>
        <w:rPr>
          <w:rFonts w:hint="eastAsia"/>
        </w:rPr>
        <w:t>复审</w:t>
      </w:r>
      <w:bookmarkEnd w:id="69"/>
    </w:p>
    <w:p w14:paraId="7BD25D82" w14:textId="77777777" w:rsidR="00D409A9" w:rsidRDefault="004D6D1D">
      <w:pPr>
        <w:pStyle w:val="afffffffff2"/>
      </w:pPr>
      <w:r>
        <w:rPr>
          <w:rFonts w:hint="eastAsia"/>
        </w:rPr>
        <w:t>审查意见为“修改后批准”和“修改后再审”时，应对修改后再次送审的文件进行审查，复审</w:t>
      </w:r>
      <w:r>
        <w:rPr>
          <w:rFonts w:hint="eastAsia"/>
        </w:rPr>
        <w:lastRenderedPageBreak/>
        <w:t>还应包括申请人对“不批准”的审查决定提出的申诉。</w:t>
      </w:r>
    </w:p>
    <w:p w14:paraId="505A3957" w14:textId="77777777" w:rsidR="00D409A9" w:rsidRDefault="004D6D1D">
      <w:pPr>
        <w:pStyle w:val="afffffffff2"/>
      </w:pPr>
      <w:r>
        <w:rPr>
          <w:rFonts w:hint="eastAsia"/>
        </w:rPr>
        <w:t>完全接受伦理审查意见进行的修改，按照初审时确定的复审方式送审，优先选择原主审委员。</w:t>
      </w:r>
    </w:p>
    <w:p w14:paraId="305694D9" w14:textId="77777777" w:rsidR="00D409A9" w:rsidRDefault="004D6D1D">
      <w:pPr>
        <w:pStyle w:val="afffffffff2"/>
      </w:pPr>
      <w:r>
        <w:rPr>
          <w:rFonts w:hint="eastAsia"/>
        </w:rPr>
        <w:t>部分接受或不接受伦理审查意见进行的修改或说明，应对递交的修改后文件和不修改的说明进行初步确认，并确认复审方式。</w:t>
      </w:r>
    </w:p>
    <w:p w14:paraId="0499254C" w14:textId="77777777" w:rsidR="00D409A9" w:rsidRDefault="004D6D1D">
      <w:pPr>
        <w:pStyle w:val="afffffffff2"/>
      </w:pPr>
      <w:r>
        <w:rPr>
          <w:rFonts w:hint="eastAsia"/>
        </w:rPr>
        <w:t>对审查决定为“不批准”的申诉，应采取会议审查的方式进行复审。</w:t>
      </w:r>
    </w:p>
    <w:p w14:paraId="02388DA2" w14:textId="77777777" w:rsidR="00D409A9" w:rsidRDefault="004D6D1D">
      <w:pPr>
        <w:pStyle w:val="afffffffff2"/>
      </w:pPr>
      <w:r>
        <w:rPr>
          <w:rFonts w:hint="eastAsia"/>
        </w:rPr>
        <w:t>审查要点应包括以下内容：</w:t>
      </w:r>
    </w:p>
    <w:p w14:paraId="4E9E3C18" w14:textId="77777777" w:rsidR="00D409A9" w:rsidRDefault="004D6D1D">
      <w:pPr>
        <w:pStyle w:val="af5"/>
        <w:numPr>
          <w:ilvl w:val="0"/>
          <w:numId w:val="49"/>
        </w:numPr>
      </w:pPr>
      <w:r>
        <w:rPr>
          <w:rFonts w:hint="eastAsia"/>
        </w:rPr>
        <w:t>确认是否按伦理审查意见修改完整，对部分接受或不接受伦理审查意见的情形，评估确认不修改的理由和更新方案等文件是否符合批准的基本标准和要求；</w:t>
      </w:r>
    </w:p>
    <w:p w14:paraId="2774400F" w14:textId="77777777" w:rsidR="00D409A9" w:rsidRDefault="004D6D1D">
      <w:pPr>
        <w:pStyle w:val="af5"/>
        <w:numPr>
          <w:ilvl w:val="0"/>
          <w:numId w:val="49"/>
        </w:numPr>
      </w:pPr>
      <w:r>
        <w:rPr>
          <w:rFonts w:hint="eastAsia"/>
        </w:rPr>
        <w:t>确认申诉的理由或澄清说明是否符合第6章审查要点的要求。</w:t>
      </w:r>
    </w:p>
    <w:p w14:paraId="31CA5A0A" w14:textId="77777777" w:rsidR="00D409A9" w:rsidRDefault="004D6D1D">
      <w:pPr>
        <w:pStyle w:val="affc"/>
        <w:spacing w:before="312" w:after="312"/>
      </w:pPr>
      <w:bookmarkStart w:id="70" w:name="_Toc176768485"/>
      <w:bookmarkStart w:id="71" w:name="_Toc184806295"/>
      <w:r>
        <w:rPr>
          <w:rFonts w:hint="eastAsia"/>
        </w:rPr>
        <w:t>文档管理</w:t>
      </w:r>
      <w:bookmarkEnd w:id="70"/>
      <w:bookmarkEnd w:id="71"/>
    </w:p>
    <w:p w14:paraId="3AECFC43" w14:textId="77777777" w:rsidR="00D409A9" w:rsidRDefault="004D6D1D" w:rsidP="00846DEF">
      <w:pPr>
        <w:pStyle w:val="affd"/>
        <w:spacing w:before="156" w:after="156"/>
        <w:ind w:left="0"/>
      </w:pPr>
      <w:bookmarkStart w:id="72" w:name="_Toc176768486"/>
      <w:r>
        <w:rPr>
          <w:rFonts w:hint="eastAsia"/>
        </w:rPr>
        <w:t>文件保存</w:t>
      </w:r>
      <w:bookmarkEnd w:id="72"/>
    </w:p>
    <w:p w14:paraId="30966CE2" w14:textId="77777777" w:rsidR="00D409A9" w:rsidRDefault="004D6D1D">
      <w:pPr>
        <w:pStyle w:val="afffffffff2"/>
      </w:pPr>
      <w:r>
        <w:rPr>
          <w:rFonts w:hint="eastAsia"/>
        </w:rPr>
        <w:t>应检查文档内容的完整性，并按在研和结题项目分别归档，宜使用信息化技术进行文档保存。</w:t>
      </w:r>
    </w:p>
    <w:p w14:paraId="15DBEC13" w14:textId="77777777" w:rsidR="00D409A9" w:rsidRDefault="004D6D1D">
      <w:pPr>
        <w:pStyle w:val="afffffffff2"/>
      </w:pPr>
      <w:r>
        <w:rPr>
          <w:rFonts w:hint="eastAsia"/>
        </w:rPr>
        <w:t>文档类别应包括：</w:t>
      </w:r>
    </w:p>
    <w:p w14:paraId="30FC63CE" w14:textId="77777777" w:rsidR="00D409A9" w:rsidRDefault="004D6D1D">
      <w:pPr>
        <w:pStyle w:val="af5"/>
        <w:numPr>
          <w:ilvl w:val="0"/>
          <w:numId w:val="50"/>
        </w:numPr>
      </w:pPr>
      <w:r>
        <w:rPr>
          <w:rFonts w:hint="eastAsia"/>
        </w:rPr>
        <w:t>伦理审查委员会章程、工作制度和标准操作规程；</w:t>
      </w:r>
    </w:p>
    <w:p w14:paraId="5D8D9393" w14:textId="77777777" w:rsidR="00D409A9" w:rsidRDefault="004D6D1D">
      <w:pPr>
        <w:pStyle w:val="af5"/>
        <w:numPr>
          <w:ilvl w:val="0"/>
          <w:numId w:val="50"/>
        </w:numPr>
      </w:pPr>
      <w:r>
        <w:rPr>
          <w:rFonts w:hint="eastAsia"/>
        </w:rPr>
        <w:t>伦理审查委员会成员资料，包括个人简历、资质证书、培训记录、保密协议和利益冲突申明、聘书等；</w:t>
      </w:r>
    </w:p>
    <w:p w14:paraId="1B636205" w14:textId="77777777" w:rsidR="00D409A9" w:rsidRDefault="004D6D1D">
      <w:pPr>
        <w:pStyle w:val="af5"/>
        <w:numPr>
          <w:ilvl w:val="0"/>
          <w:numId w:val="50"/>
        </w:numPr>
      </w:pPr>
      <w:r>
        <w:rPr>
          <w:rFonts w:hint="eastAsia"/>
        </w:rPr>
        <w:t>项目文档，包括文档目录、批准的方案、补充资料、知情同意书、伦理审查委员会批准函、通知函、其他与研究方案相关的沟通文件等；</w:t>
      </w:r>
    </w:p>
    <w:p w14:paraId="4EB417B5" w14:textId="77777777" w:rsidR="00D409A9" w:rsidRDefault="004D6D1D">
      <w:pPr>
        <w:pStyle w:val="af5"/>
        <w:numPr>
          <w:ilvl w:val="0"/>
          <w:numId w:val="50"/>
        </w:numPr>
      </w:pPr>
      <w:r>
        <w:rPr>
          <w:rFonts w:hint="eastAsia"/>
        </w:rPr>
        <w:t>会议记录文档，包括会议议程、会议签到表、会议记录等。</w:t>
      </w:r>
    </w:p>
    <w:p w14:paraId="6DFE55F0" w14:textId="77777777" w:rsidR="00D409A9" w:rsidRDefault="004D6D1D" w:rsidP="00846DEF">
      <w:pPr>
        <w:pStyle w:val="affd"/>
        <w:spacing w:before="156" w:after="156"/>
        <w:ind w:left="0"/>
      </w:pPr>
      <w:bookmarkStart w:id="73" w:name="_Toc176768487"/>
      <w:r>
        <w:rPr>
          <w:rFonts w:hint="eastAsia"/>
        </w:rPr>
        <w:t>文件保密</w:t>
      </w:r>
      <w:bookmarkEnd w:id="73"/>
    </w:p>
    <w:p w14:paraId="5133DA90" w14:textId="77777777" w:rsidR="00D409A9" w:rsidRDefault="004D6D1D">
      <w:pPr>
        <w:pStyle w:val="afffffffff2"/>
      </w:pPr>
      <w:r>
        <w:rPr>
          <w:rFonts w:hint="eastAsia"/>
        </w:rPr>
        <w:t>任何人不应自行拷贝和保存文件，在审查完毕后应即刻全部归还。</w:t>
      </w:r>
    </w:p>
    <w:p w14:paraId="4D54A240" w14:textId="77777777" w:rsidR="00D409A9" w:rsidRDefault="004D6D1D">
      <w:pPr>
        <w:pStyle w:val="afffffffff2"/>
      </w:pPr>
      <w:r>
        <w:rPr>
          <w:rFonts w:hint="eastAsia"/>
        </w:rPr>
        <w:t>档案资料应专柜保存、专人管理、专柜加锁、专册登记。</w:t>
      </w:r>
    </w:p>
    <w:p w14:paraId="42E14638" w14:textId="77777777" w:rsidR="00D409A9" w:rsidRDefault="004D6D1D" w:rsidP="00846DEF">
      <w:pPr>
        <w:pStyle w:val="affd"/>
        <w:spacing w:before="156" w:after="156"/>
        <w:ind w:left="0"/>
      </w:pPr>
      <w:bookmarkStart w:id="74" w:name="_Toc176768488"/>
      <w:r>
        <w:rPr>
          <w:rFonts w:hint="eastAsia"/>
        </w:rPr>
        <w:t>文件借/查阅与复印</w:t>
      </w:r>
      <w:bookmarkEnd w:id="74"/>
    </w:p>
    <w:p w14:paraId="574FAB6F" w14:textId="77777777" w:rsidR="00D409A9" w:rsidRDefault="004D6D1D">
      <w:pPr>
        <w:pStyle w:val="afffffffff2"/>
      </w:pPr>
      <w:r>
        <w:rPr>
          <w:rFonts w:hint="eastAsia"/>
        </w:rPr>
        <w:t>应指定人员（如办公室）负责相关文件的借/查阅与复印。</w:t>
      </w:r>
    </w:p>
    <w:p w14:paraId="26709A0B" w14:textId="77777777" w:rsidR="00D409A9" w:rsidRDefault="004D6D1D">
      <w:pPr>
        <w:pStyle w:val="afffffffff2"/>
      </w:pPr>
      <w:r>
        <w:rPr>
          <w:rFonts w:hint="eastAsia"/>
        </w:rPr>
        <w:t>借/查阅人应在借/查阅和归还时登记。</w:t>
      </w:r>
    </w:p>
    <w:p w14:paraId="48D24DDF" w14:textId="77777777" w:rsidR="00D409A9" w:rsidRDefault="004D6D1D">
      <w:pPr>
        <w:pStyle w:val="affc"/>
        <w:spacing w:before="312" w:after="312"/>
      </w:pPr>
      <w:bookmarkStart w:id="75" w:name="_Toc176768489"/>
      <w:bookmarkStart w:id="76" w:name="_Toc184806296"/>
      <w:r>
        <w:rPr>
          <w:rFonts w:hint="eastAsia"/>
        </w:rPr>
        <w:t>评估与改进</w:t>
      </w:r>
      <w:bookmarkEnd w:id="75"/>
      <w:bookmarkEnd w:id="76"/>
    </w:p>
    <w:p w14:paraId="47022E7E" w14:textId="77777777" w:rsidR="00D409A9" w:rsidRDefault="004D6D1D">
      <w:pPr>
        <w:pStyle w:val="afffffffff2"/>
      </w:pPr>
      <w:r>
        <w:rPr>
          <w:rFonts w:hint="eastAsia"/>
        </w:rPr>
        <w:t>应建立定期评估机制，对伦理审查委员会的组织和管理、法规和标准操作规程的遵循情况、伦理审查的流程和质量、跟踪审查的开展情况以及文档管理定期开展自我评估，每年至少一次。</w:t>
      </w:r>
    </w:p>
    <w:p w14:paraId="39BE6061" w14:textId="77777777" w:rsidR="00D409A9" w:rsidRDefault="004D6D1D">
      <w:pPr>
        <w:pStyle w:val="afffffffff2"/>
      </w:pPr>
      <w:r>
        <w:rPr>
          <w:rFonts w:hint="eastAsia"/>
        </w:rPr>
        <w:t>评估指标按附录I的要求围绕以下内容进行：</w:t>
      </w:r>
    </w:p>
    <w:p w14:paraId="57844373" w14:textId="77777777" w:rsidR="00D409A9" w:rsidRDefault="004D6D1D">
      <w:pPr>
        <w:pStyle w:val="af5"/>
        <w:numPr>
          <w:ilvl w:val="0"/>
          <w:numId w:val="51"/>
        </w:numPr>
      </w:pPr>
      <w:r>
        <w:rPr>
          <w:rFonts w:hint="eastAsia"/>
        </w:rPr>
        <w:t>机构伦理审查委员会的组织和管理；</w:t>
      </w:r>
    </w:p>
    <w:p w14:paraId="081C874B" w14:textId="77777777" w:rsidR="00D409A9" w:rsidRDefault="004D6D1D">
      <w:pPr>
        <w:pStyle w:val="af5"/>
        <w:numPr>
          <w:ilvl w:val="0"/>
          <w:numId w:val="51"/>
        </w:numPr>
      </w:pPr>
      <w:r>
        <w:rPr>
          <w:rFonts w:hint="eastAsia"/>
        </w:rPr>
        <w:t>法规及标准操作规程的遵循情况；</w:t>
      </w:r>
    </w:p>
    <w:p w14:paraId="497F0D08" w14:textId="77777777" w:rsidR="00D409A9" w:rsidRDefault="004D6D1D">
      <w:pPr>
        <w:pStyle w:val="af5"/>
        <w:numPr>
          <w:ilvl w:val="0"/>
          <w:numId w:val="51"/>
        </w:numPr>
      </w:pPr>
      <w:r>
        <w:rPr>
          <w:rFonts w:hint="eastAsia"/>
        </w:rPr>
        <w:t>审查流程和审查质量；</w:t>
      </w:r>
    </w:p>
    <w:p w14:paraId="2A23BC02" w14:textId="77777777" w:rsidR="00D409A9" w:rsidRDefault="004D6D1D">
      <w:pPr>
        <w:pStyle w:val="af5"/>
        <w:numPr>
          <w:ilvl w:val="0"/>
          <w:numId w:val="51"/>
        </w:numPr>
      </w:pPr>
      <w:r>
        <w:rPr>
          <w:rFonts w:hint="eastAsia"/>
        </w:rPr>
        <w:t>跟踪审查的开展情况；</w:t>
      </w:r>
    </w:p>
    <w:p w14:paraId="37F052DF" w14:textId="77777777" w:rsidR="00D409A9" w:rsidRDefault="004D6D1D">
      <w:pPr>
        <w:pStyle w:val="af5"/>
        <w:numPr>
          <w:ilvl w:val="0"/>
          <w:numId w:val="51"/>
        </w:numPr>
      </w:pPr>
      <w:r>
        <w:rPr>
          <w:rFonts w:hint="eastAsia"/>
        </w:rPr>
        <w:t>文档记录与保管工作。</w:t>
      </w:r>
    </w:p>
    <w:p w14:paraId="19A80D0E" w14:textId="77777777" w:rsidR="00D409A9" w:rsidRDefault="004D6D1D">
      <w:pPr>
        <w:pStyle w:val="afffffffff2"/>
      </w:pPr>
      <w:r>
        <w:rPr>
          <w:rFonts w:hint="eastAsia"/>
        </w:rPr>
        <w:t>评估采取抽查相关资料、面谈相关人员、观摩会议等方式，撰写评估报告，向伦理审查委员会反馈。</w:t>
      </w:r>
    </w:p>
    <w:p w14:paraId="5F0995F8" w14:textId="77777777" w:rsidR="00D409A9" w:rsidRDefault="004D6D1D">
      <w:pPr>
        <w:pStyle w:val="afffffffff2"/>
      </w:pPr>
      <w:r>
        <w:rPr>
          <w:rFonts w:hint="eastAsia"/>
        </w:rPr>
        <w:lastRenderedPageBreak/>
        <w:t>应根据评估发现的问题，制定改进计划和具体措施；应在计划的时限内完成改进工作，向伦理审查委员会通报或向医疗机构反馈。</w:t>
      </w:r>
    </w:p>
    <w:p w14:paraId="0DCB3AAA" w14:textId="77777777" w:rsidR="00D409A9" w:rsidRDefault="00D409A9">
      <w:pPr>
        <w:pStyle w:val="afffff6"/>
        <w:ind w:firstLine="420"/>
      </w:pPr>
    </w:p>
    <w:p w14:paraId="489650FE" w14:textId="77777777" w:rsidR="00D409A9" w:rsidRDefault="00D409A9">
      <w:pPr>
        <w:pStyle w:val="afffff6"/>
        <w:ind w:firstLine="420"/>
        <w:sectPr w:rsidR="00D409A9">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type="lines" w:linePitch="312"/>
        </w:sectPr>
      </w:pPr>
    </w:p>
    <w:p w14:paraId="49ADF3D1" w14:textId="77777777" w:rsidR="00D409A9" w:rsidRDefault="00D409A9">
      <w:pPr>
        <w:pStyle w:val="af8"/>
        <w:rPr>
          <w:rFonts w:hint="eastAsia"/>
          <w:vanish w:val="0"/>
        </w:rPr>
      </w:pPr>
      <w:bookmarkStart w:id="77" w:name="BookMark5"/>
      <w:bookmarkEnd w:id="26"/>
    </w:p>
    <w:p w14:paraId="316F8712" w14:textId="77777777" w:rsidR="00D409A9" w:rsidRDefault="00D409A9">
      <w:pPr>
        <w:pStyle w:val="afe"/>
        <w:rPr>
          <w:vanish w:val="0"/>
        </w:rPr>
      </w:pPr>
    </w:p>
    <w:p w14:paraId="1E9D97D4" w14:textId="77777777" w:rsidR="00D409A9" w:rsidRDefault="004D6D1D">
      <w:pPr>
        <w:pStyle w:val="aff3"/>
        <w:spacing w:after="156"/>
      </w:pPr>
      <w:r>
        <w:br/>
      </w:r>
      <w:bookmarkStart w:id="78" w:name="_Toc176768490"/>
      <w:bookmarkStart w:id="79" w:name="_Toc184806297"/>
      <w:r>
        <w:rPr>
          <w:rFonts w:hint="eastAsia"/>
        </w:rPr>
        <w:t>（规范性）</w:t>
      </w:r>
      <w:r>
        <w:br/>
      </w:r>
      <w:r>
        <w:rPr>
          <w:rFonts w:hint="eastAsia"/>
        </w:rPr>
        <w:t>伦理初审文件清单</w:t>
      </w:r>
      <w:bookmarkEnd w:id="78"/>
      <w:bookmarkEnd w:id="79"/>
    </w:p>
    <w:p w14:paraId="1ED67523" w14:textId="77777777" w:rsidR="00D409A9" w:rsidRDefault="004D6D1D">
      <w:pPr>
        <w:pStyle w:val="afffff6"/>
        <w:ind w:firstLine="420"/>
      </w:pPr>
      <w:r>
        <w:rPr>
          <w:rFonts w:hint="eastAsia"/>
        </w:rPr>
        <w:t>表A.1规定了药物临床试验伦理初审提交的文件清单。</w:t>
      </w:r>
    </w:p>
    <w:p w14:paraId="24588061" w14:textId="77777777" w:rsidR="00D409A9" w:rsidRDefault="004D6D1D">
      <w:pPr>
        <w:pStyle w:val="aff"/>
        <w:spacing w:before="156" w:after="156"/>
      </w:pPr>
      <w:r>
        <w:rPr>
          <w:rFonts w:hint="eastAsia"/>
        </w:rPr>
        <w:t>药物临床试验伦理初审文件清单</w:t>
      </w: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679"/>
      </w:tblGrid>
      <w:tr w:rsidR="00D409A9" w14:paraId="27BFE752" w14:textId="77777777">
        <w:trPr>
          <w:trHeight w:hRule="exact" w:val="397"/>
          <w:jc w:val="center"/>
        </w:trPr>
        <w:tc>
          <w:tcPr>
            <w:tcW w:w="562" w:type="dxa"/>
          </w:tcPr>
          <w:p w14:paraId="7241D9B5"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p>
        </w:tc>
        <w:tc>
          <w:tcPr>
            <w:tcW w:w="9679" w:type="dxa"/>
          </w:tcPr>
          <w:p w14:paraId="6349F81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送审文件清单（注明所有提交文件的版本号和日期）</w:t>
            </w:r>
          </w:p>
        </w:tc>
      </w:tr>
      <w:tr w:rsidR="00D409A9" w14:paraId="1C13836C" w14:textId="77777777">
        <w:trPr>
          <w:trHeight w:hRule="exact" w:val="397"/>
          <w:jc w:val="center"/>
        </w:trPr>
        <w:tc>
          <w:tcPr>
            <w:tcW w:w="562" w:type="dxa"/>
          </w:tcPr>
          <w:p w14:paraId="081A0185"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p>
        </w:tc>
        <w:tc>
          <w:tcPr>
            <w:tcW w:w="9679" w:type="dxa"/>
          </w:tcPr>
          <w:p w14:paraId="68B8FEC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研究材料诚信承诺书</w:t>
            </w:r>
          </w:p>
        </w:tc>
      </w:tr>
      <w:tr w:rsidR="00D409A9" w14:paraId="54BFFF6D" w14:textId="77777777">
        <w:trPr>
          <w:trHeight w:hRule="exact" w:val="397"/>
          <w:jc w:val="center"/>
        </w:trPr>
        <w:tc>
          <w:tcPr>
            <w:tcW w:w="562" w:type="dxa"/>
          </w:tcPr>
          <w:p w14:paraId="33A57943"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p>
        </w:tc>
        <w:tc>
          <w:tcPr>
            <w:tcW w:w="9679" w:type="dxa"/>
          </w:tcPr>
          <w:p w14:paraId="6E29CD9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机构临床试验申请表</w:t>
            </w:r>
          </w:p>
        </w:tc>
      </w:tr>
      <w:tr w:rsidR="00D409A9" w14:paraId="5E8422F3" w14:textId="77777777">
        <w:trPr>
          <w:trHeight w:hRule="exact" w:val="362"/>
          <w:jc w:val="center"/>
        </w:trPr>
        <w:tc>
          <w:tcPr>
            <w:tcW w:w="562" w:type="dxa"/>
          </w:tcPr>
          <w:p w14:paraId="64B6EB03"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4</w:t>
            </w:r>
          </w:p>
        </w:tc>
        <w:tc>
          <w:tcPr>
            <w:tcW w:w="9679" w:type="dxa"/>
          </w:tcPr>
          <w:p w14:paraId="5862B9F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国家药品监督管理局临床试验通知书/批件（如满足伦理前置要求可省略），伦理前置的项目需提供科学性论证意见</w:t>
            </w:r>
          </w:p>
        </w:tc>
      </w:tr>
      <w:tr w:rsidR="00D409A9" w14:paraId="184CC002" w14:textId="77777777">
        <w:trPr>
          <w:trHeight w:hRule="exact" w:val="397"/>
          <w:jc w:val="center"/>
        </w:trPr>
        <w:tc>
          <w:tcPr>
            <w:tcW w:w="562" w:type="dxa"/>
          </w:tcPr>
          <w:p w14:paraId="0E3D9A4C"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p>
        </w:tc>
        <w:tc>
          <w:tcPr>
            <w:tcW w:w="9679" w:type="dxa"/>
          </w:tcPr>
          <w:p w14:paraId="6C551D2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立项部门同意证明（机构提供）</w:t>
            </w:r>
          </w:p>
        </w:tc>
      </w:tr>
      <w:tr w:rsidR="00D409A9" w14:paraId="5316DE55" w14:textId="77777777">
        <w:trPr>
          <w:trHeight w:hRule="exact" w:val="397"/>
          <w:jc w:val="center"/>
        </w:trPr>
        <w:tc>
          <w:tcPr>
            <w:tcW w:w="562" w:type="dxa"/>
          </w:tcPr>
          <w:p w14:paraId="536EC7FE" w14:textId="77777777" w:rsidR="00D409A9" w:rsidRDefault="004D6D1D">
            <w:pPr>
              <w:adjustRightInd/>
              <w:spacing w:line="240" w:lineRule="auto"/>
              <w:rPr>
                <w:rFonts w:ascii="宋体" w:hAnsi="宋体" w:hint="eastAsia"/>
                <w:sz w:val="18"/>
                <w:szCs w:val="18"/>
              </w:rPr>
            </w:pPr>
            <w:r>
              <w:rPr>
                <w:rFonts w:ascii="宋体" w:hAnsi="宋体"/>
                <w:sz w:val="18"/>
                <w:szCs w:val="18"/>
              </w:rPr>
              <w:t>6</w:t>
            </w:r>
          </w:p>
        </w:tc>
        <w:tc>
          <w:tcPr>
            <w:tcW w:w="9679" w:type="dxa"/>
          </w:tcPr>
          <w:p w14:paraId="5BFB4F1C"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伦理审查申请表（申请者签名并注明日期）</w:t>
            </w:r>
          </w:p>
        </w:tc>
      </w:tr>
      <w:tr w:rsidR="00D409A9" w14:paraId="30ED436B" w14:textId="77777777">
        <w:trPr>
          <w:trHeight w:hRule="exact" w:val="397"/>
          <w:jc w:val="center"/>
        </w:trPr>
        <w:tc>
          <w:tcPr>
            <w:tcW w:w="562" w:type="dxa"/>
          </w:tcPr>
          <w:p w14:paraId="2F5C31B4" w14:textId="77777777" w:rsidR="00D409A9" w:rsidRDefault="004D6D1D">
            <w:pPr>
              <w:adjustRightInd/>
              <w:spacing w:line="240" w:lineRule="auto"/>
              <w:rPr>
                <w:rFonts w:ascii="宋体" w:hAnsi="宋体" w:hint="eastAsia"/>
                <w:sz w:val="18"/>
                <w:szCs w:val="18"/>
              </w:rPr>
            </w:pPr>
            <w:r>
              <w:rPr>
                <w:rFonts w:ascii="宋体" w:hAnsi="宋体"/>
                <w:sz w:val="18"/>
                <w:szCs w:val="18"/>
              </w:rPr>
              <w:t>7</w:t>
            </w:r>
          </w:p>
        </w:tc>
        <w:tc>
          <w:tcPr>
            <w:tcW w:w="9679" w:type="dxa"/>
          </w:tcPr>
          <w:p w14:paraId="7EEBA38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临床研究方案（注明版本号/日期）、相关资料，包括文献综述、临床前研究和动物实验数据等资料</w:t>
            </w:r>
          </w:p>
        </w:tc>
      </w:tr>
      <w:tr w:rsidR="00D409A9" w14:paraId="393BB3E2" w14:textId="77777777">
        <w:trPr>
          <w:trHeight w:hRule="exact" w:val="397"/>
          <w:jc w:val="center"/>
        </w:trPr>
        <w:tc>
          <w:tcPr>
            <w:tcW w:w="562" w:type="dxa"/>
          </w:tcPr>
          <w:p w14:paraId="19401D8A" w14:textId="77777777" w:rsidR="00D409A9" w:rsidRDefault="004D6D1D">
            <w:pPr>
              <w:adjustRightInd/>
              <w:spacing w:line="240" w:lineRule="auto"/>
              <w:rPr>
                <w:rFonts w:ascii="宋体" w:hAnsi="宋体" w:hint="eastAsia"/>
                <w:sz w:val="18"/>
                <w:szCs w:val="18"/>
              </w:rPr>
            </w:pPr>
            <w:r>
              <w:rPr>
                <w:rFonts w:ascii="宋体" w:hAnsi="宋体"/>
                <w:sz w:val="18"/>
                <w:szCs w:val="18"/>
              </w:rPr>
              <w:t>8</w:t>
            </w:r>
          </w:p>
        </w:tc>
        <w:tc>
          <w:tcPr>
            <w:tcW w:w="9679" w:type="dxa"/>
          </w:tcPr>
          <w:p w14:paraId="4BB9FD6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研究参与者知情同意书（注明版本号/日期）/免除知情同意申请及理由（如适用）</w:t>
            </w:r>
          </w:p>
        </w:tc>
      </w:tr>
      <w:tr w:rsidR="00D409A9" w14:paraId="01B4C5AE" w14:textId="77777777">
        <w:trPr>
          <w:trHeight w:hRule="exact" w:val="397"/>
          <w:jc w:val="center"/>
        </w:trPr>
        <w:tc>
          <w:tcPr>
            <w:tcW w:w="562" w:type="dxa"/>
          </w:tcPr>
          <w:p w14:paraId="4270BFEA" w14:textId="77777777" w:rsidR="00D409A9" w:rsidRDefault="004D6D1D">
            <w:pPr>
              <w:adjustRightInd/>
              <w:spacing w:line="240" w:lineRule="auto"/>
              <w:rPr>
                <w:rFonts w:ascii="宋体" w:hAnsi="宋体" w:hint="eastAsia"/>
                <w:sz w:val="18"/>
                <w:szCs w:val="18"/>
              </w:rPr>
            </w:pPr>
            <w:r>
              <w:rPr>
                <w:rFonts w:ascii="宋体" w:hAnsi="宋体"/>
                <w:sz w:val="18"/>
                <w:szCs w:val="18"/>
              </w:rPr>
              <w:t>9</w:t>
            </w:r>
          </w:p>
        </w:tc>
        <w:tc>
          <w:tcPr>
            <w:tcW w:w="9679" w:type="dxa"/>
          </w:tcPr>
          <w:p w14:paraId="7A7F538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生物样本、信息数据的来源说明</w:t>
            </w:r>
          </w:p>
        </w:tc>
      </w:tr>
      <w:tr w:rsidR="00D409A9" w14:paraId="2E8206B0" w14:textId="77777777">
        <w:trPr>
          <w:trHeight w:hRule="exact" w:val="282"/>
          <w:jc w:val="center"/>
        </w:trPr>
        <w:tc>
          <w:tcPr>
            <w:tcW w:w="562" w:type="dxa"/>
          </w:tcPr>
          <w:p w14:paraId="0F105119" w14:textId="77777777" w:rsidR="00D409A9" w:rsidRDefault="004D6D1D">
            <w:pPr>
              <w:adjustRightInd/>
              <w:spacing w:line="240" w:lineRule="auto"/>
              <w:rPr>
                <w:rFonts w:ascii="宋体" w:hAnsi="宋体" w:hint="eastAsia"/>
                <w:sz w:val="18"/>
                <w:szCs w:val="18"/>
              </w:rPr>
            </w:pPr>
            <w:r>
              <w:rPr>
                <w:rFonts w:ascii="宋体" w:hAnsi="宋体"/>
                <w:sz w:val="18"/>
                <w:szCs w:val="18"/>
              </w:rPr>
              <w:t>10</w:t>
            </w:r>
          </w:p>
        </w:tc>
        <w:tc>
          <w:tcPr>
            <w:tcW w:w="9679" w:type="dxa"/>
          </w:tcPr>
          <w:p w14:paraId="0003D7F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关于知情同意过程的说明文件（遵循国家法规指南的要求进行规定，若方案或其他文件中已有表述，可无需此文件）</w:t>
            </w:r>
          </w:p>
        </w:tc>
      </w:tr>
      <w:tr w:rsidR="00D409A9" w14:paraId="2CF1E99A" w14:textId="77777777">
        <w:trPr>
          <w:trHeight w:hRule="exact" w:val="397"/>
          <w:jc w:val="center"/>
        </w:trPr>
        <w:tc>
          <w:tcPr>
            <w:tcW w:w="562" w:type="dxa"/>
          </w:tcPr>
          <w:p w14:paraId="4D47587E" w14:textId="77777777" w:rsidR="00D409A9" w:rsidRDefault="004D6D1D">
            <w:pPr>
              <w:adjustRightInd/>
              <w:spacing w:line="240" w:lineRule="auto"/>
              <w:rPr>
                <w:rFonts w:ascii="宋体" w:hAnsi="宋体" w:hint="eastAsia"/>
                <w:sz w:val="18"/>
                <w:szCs w:val="18"/>
              </w:rPr>
            </w:pPr>
            <w:r>
              <w:rPr>
                <w:rFonts w:ascii="宋体" w:hAnsi="宋体"/>
                <w:sz w:val="18"/>
                <w:szCs w:val="18"/>
              </w:rPr>
              <w:t>11</w:t>
            </w:r>
          </w:p>
        </w:tc>
        <w:tc>
          <w:tcPr>
            <w:tcW w:w="9679" w:type="dxa"/>
          </w:tcPr>
          <w:p w14:paraId="451AB72C"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包含研究参与者补偿信息的文件（包括补偿方式、数额和计划，也可涵盖在知情同意书中）</w:t>
            </w:r>
          </w:p>
        </w:tc>
      </w:tr>
      <w:tr w:rsidR="00D409A9" w14:paraId="40033B01" w14:textId="77777777">
        <w:trPr>
          <w:trHeight w:hRule="exact" w:val="397"/>
          <w:jc w:val="center"/>
        </w:trPr>
        <w:tc>
          <w:tcPr>
            <w:tcW w:w="562" w:type="dxa"/>
          </w:tcPr>
          <w:p w14:paraId="579B91E2"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2</w:t>
            </w:r>
          </w:p>
        </w:tc>
        <w:tc>
          <w:tcPr>
            <w:tcW w:w="9679" w:type="dxa"/>
          </w:tcPr>
          <w:p w14:paraId="06387C3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提供给研究参与者的其他书面资料（如研究参与者日记卡和其他问卷表等)（注明版本号/日期）</w:t>
            </w:r>
          </w:p>
        </w:tc>
      </w:tr>
      <w:tr w:rsidR="00D409A9" w14:paraId="21015236" w14:textId="77777777">
        <w:trPr>
          <w:trHeight w:hRule="exact" w:val="397"/>
          <w:jc w:val="center"/>
        </w:trPr>
        <w:tc>
          <w:tcPr>
            <w:tcW w:w="562" w:type="dxa"/>
          </w:tcPr>
          <w:p w14:paraId="56FB5F17"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3</w:t>
            </w:r>
          </w:p>
        </w:tc>
        <w:tc>
          <w:tcPr>
            <w:tcW w:w="9679" w:type="dxa"/>
          </w:tcPr>
          <w:p w14:paraId="047BEB5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招募研究参与者方式的详细说明（包括招募实施人，实施流程等）、招募材料/招募公司资质（如适用）</w:t>
            </w:r>
          </w:p>
        </w:tc>
      </w:tr>
      <w:tr w:rsidR="00D409A9" w14:paraId="0541E744" w14:textId="77777777">
        <w:trPr>
          <w:trHeight w:hRule="exact" w:val="624"/>
          <w:jc w:val="center"/>
        </w:trPr>
        <w:tc>
          <w:tcPr>
            <w:tcW w:w="562" w:type="dxa"/>
          </w:tcPr>
          <w:p w14:paraId="4ABBAC05"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4</w:t>
            </w:r>
          </w:p>
        </w:tc>
        <w:tc>
          <w:tcPr>
            <w:tcW w:w="9679" w:type="dxa"/>
          </w:tcPr>
          <w:p w14:paraId="1CC323D2"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主要研究者简历（签名/日期）、研究人员的名单（多中心试验需含其他参与单位主要研究者名单）、研究者资格的其他证明文件、主要研究者责任声明、利益冲突申明</w:t>
            </w:r>
          </w:p>
        </w:tc>
      </w:tr>
      <w:tr w:rsidR="00D409A9" w14:paraId="470E9598" w14:textId="77777777">
        <w:trPr>
          <w:trHeight w:hRule="exact" w:val="397"/>
          <w:jc w:val="center"/>
        </w:trPr>
        <w:tc>
          <w:tcPr>
            <w:tcW w:w="562" w:type="dxa"/>
          </w:tcPr>
          <w:p w14:paraId="4C51C31D"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5</w:t>
            </w:r>
          </w:p>
        </w:tc>
        <w:tc>
          <w:tcPr>
            <w:tcW w:w="9679" w:type="dxa"/>
          </w:tcPr>
          <w:p w14:paraId="77B71E33"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研究者手册（注明版本号/日期）</w:t>
            </w:r>
          </w:p>
        </w:tc>
      </w:tr>
      <w:tr w:rsidR="00D409A9" w14:paraId="103276A8" w14:textId="77777777">
        <w:trPr>
          <w:trHeight w:hRule="exact" w:val="397"/>
          <w:jc w:val="center"/>
        </w:trPr>
        <w:tc>
          <w:tcPr>
            <w:tcW w:w="562" w:type="dxa"/>
          </w:tcPr>
          <w:p w14:paraId="158DC6DB"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6</w:t>
            </w:r>
          </w:p>
        </w:tc>
        <w:tc>
          <w:tcPr>
            <w:tcW w:w="9679" w:type="dxa"/>
          </w:tcPr>
          <w:p w14:paraId="7B1282D7"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现有的安全性资料</w:t>
            </w:r>
          </w:p>
        </w:tc>
      </w:tr>
      <w:tr w:rsidR="00D409A9" w14:paraId="2924C4CC" w14:textId="77777777">
        <w:trPr>
          <w:trHeight w:hRule="exact" w:val="397"/>
          <w:jc w:val="center"/>
        </w:trPr>
        <w:tc>
          <w:tcPr>
            <w:tcW w:w="562" w:type="dxa"/>
          </w:tcPr>
          <w:p w14:paraId="7AFECAF1"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7</w:t>
            </w:r>
          </w:p>
        </w:tc>
        <w:tc>
          <w:tcPr>
            <w:tcW w:w="9679" w:type="dxa"/>
          </w:tcPr>
          <w:p w14:paraId="1BBC7D6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购买保险的相关文件（如有）</w:t>
            </w:r>
          </w:p>
        </w:tc>
      </w:tr>
      <w:tr w:rsidR="00D409A9" w14:paraId="3FC52DD4" w14:textId="77777777">
        <w:trPr>
          <w:trHeight w:hRule="exact" w:val="397"/>
          <w:jc w:val="center"/>
        </w:trPr>
        <w:tc>
          <w:tcPr>
            <w:tcW w:w="562" w:type="dxa"/>
          </w:tcPr>
          <w:p w14:paraId="029E85CD"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8</w:t>
            </w:r>
          </w:p>
        </w:tc>
        <w:tc>
          <w:tcPr>
            <w:tcW w:w="9679" w:type="dxa"/>
          </w:tcPr>
          <w:p w14:paraId="167FCC1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药物说明书、上市注册批件、药检报告、质量体系相关要求等（如适用）</w:t>
            </w:r>
          </w:p>
        </w:tc>
      </w:tr>
      <w:tr w:rsidR="00D409A9" w14:paraId="3CDE430E" w14:textId="77777777">
        <w:trPr>
          <w:trHeight w:hRule="exact" w:val="397"/>
          <w:jc w:val="center"/>
        </w:trPr>
        <w:tc>
          <w:tcPr>
            <w:tcW w:w="562" w:type="dxa"/>
          </w:tcPr>
          <w:p w14:paraId="0A7BF396" w14:textId="77777777" w:rsidR="00D409A9" w:rsidRDefault="004D6D1D">
            <w:pPr>
              <w:adjustRightInd/>
              <w:spacing w:line="240" w:lineRule="auto"/>
              <w:rPr>
                <w:rFonts w:ascii="宋体" w:hAnsi="宋体" w:hint="eastAsia"/>
                <w:sz w:val="18"/>
                <w:szCs w:val="18"/>
              </w:rPr>
            </w:pPr>
            <w:r>
              <w:rPr>
                <w:rFonts w:ascii="宋体" w:hAnsi="宋体"/>
                <w:sz w:val="18"/>
                <w:szCs w:val="18"/>
              </w:rPr>
              <w:t>19</w:t>
            </w:r>
          </w:p>
        </w:tc>
        <w:tc>
          <w:tcPr>
            <w:tcW w:w="9679" w:type="dxa"/>
          </w:tcPr>
          <w:p w14:paraId="503C859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组长单位所有审查决定及审查意见（如为参加单位）</w:t>
            </w:r>
          </w:p>
        </w:tc>
      </w:tr>
      <w:tr w:rsidR="00D409A9" w14:paraId="0F3A5916" w14:textId="77777777">
        <w:trPr>
          <w:trHeight w:hRule="exact" w:val="397"/>
          <w:jc w:val="center"/>
        </w:trPr>
        <w:tc>
          <w:tcPr>
            <w:tcW w:w="562" w:type="dxa"/>
          </w:tcPr>
          <w:p w14:paraId="35BF4F52" w14:textId="77777777" w:rsidR="00D409A9" w:rsidRDefault="004D6D1D">
            <w:pPr>
              <w:adjustRightInd/>
              <w:spacing w:line="240" w:lineRule="auto"/>
              <w:rPr>
                <w:rFonts w:ascii="宋体" w:hAnsi="宋体" w:hint="eastAsia"/>
                <w:sz w:val="18"/>
                <w:szCs w:val="18"/>
              </w:rPr>
            </w:pPr>
            <w:r>
              <w:rPr>
                <w:rFonts w:ascii="宋体" w:hAnsi="宋体"/>
                <w:sz w:val="18"/>
                <w:szCs w:val="18"/>
              </w:rPr>
              <w:t>20</w:t>
            </w:r>
          </w:p>
        </w:tc>
        <w:tc>
          <w:tcPr>
            <w:tcW w:w="9679" w:type="dxa"/>
          </w:tcPr>
          <w:p w14:paraId="0752D17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病例报告表/研究病历（注明版本号/日期）</w:t>
            </w:r>
          </w:p>
        </w:tc>
      </w:tr>
      <w:tr w:rsidR="00D409A9" w14:paraId="629642AD" w14:textId="77777777">
        <w:trPr>
          <w:trHeight w:hRule="exact" w:val="397"/>
          <w:jc w:val="center"/>
        </w:trPr>
        <w:tc>
          <w:tcPr>
            <w:tcW w:w="562" w:type="dxa"/>
          </w:tcPr>
          <w:p w14:paraId="4C7863D4" w14:textId="77777777" w:rsidR="00D409A9" w:rsidRDefault="004D6D1D">
            <w:pPr>
              <w:adjustRightInd/>
              <w:spacing w:line="240" w:lineRule="auto"/>
              <w:rPr>
                <w:rFonts w:ascii="宋体" w:hAnsi="宋体" w:hint="eastAsia"/>
                <w:sz w:val="18"/>
                <w:szCs w:val="18"/>
              </w:rPr>
            </w:pPr>
            <w:r>
              <w:rPr>
                <w:rFonts w:ascii="宋体" w:hAnsi="宋体"/>
                <w:sz w:val="18"/>
                <w:szCs w:val="18"/>
              </w:rPr>
              <w:t>21</w:t>
            </w:r>
          </w:p>
        </w:tc>
        <w:tc>
          <w:tcPr>
            <w:tcW w:w="9679" w:type="dxa"/>
          </w:tcPr>
          <w:p w14:paraId="419A96C1"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申办者、CRO及第三方资质证明等相关文件</w:t>
            </w:r>
          </w:p>
        </w:tc>
      </w:tr>
      <w:tr w:rsidR="00D409A9" w14:paraId="623DDBEB" w14:textId="77777777">
        <w:trPr>
          <w:trHeight w:hRule="exact" w:val="397"/>
          <w:jc w:val="center"/>
        </w:trPr>
        <w:tc>
          <w:tcPr>
            <w:tcW w:w="562" w:type="dxa"/>
            <w:tcBorders>
              <w:bottom w:val="single" w:sz="4" w:space="0" w:color="auto"/>
            </w:tcBorders>
          </w:tcPr>
          <w:p w14:paraId="3988DB83"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r>
              <w:rPr>
                <w:rFonts w:ascii="宋体" w:hAnsi="宋体"/>
                <w:sz w:val="18"/>
                <w:szCs w:val="18"/>
              </w:rPr>
              <w:t>2</w:t>
            </w:r>
          </w:p>
        </w:tc>
        <w:tc>
          <w:tcPr>
            <w:tcW w:w="9679" w:type="dxa"/>
            <w:tcBorders>
              <w:bottom w:val="single" w:sz="4" w:space="0" w:color="auto"/>
            </w:tcBorders>
          </w:tcPr>
          <w:p w14:paraId="525A034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研究成果的发布形式说明（若方案或其他文件中已有表述，可无需此文件）</w:t>
            </w:r>
          </w:p>
        </w:tc>
      </w:tr>
      <w:tr w:rsidR="00D409A9" w14:paraId="75192885" w14:textId="77777777">
        <w:trPr>
          <w:trHeight w:hRule="exact" w:val="624"/>
          <w:jc w:val="center"/>
        </w:trPr>
        <w:tc>
          <w:tcPr>
            <w:tcW w:w="562" w:type="dxa"/>
            <w:tcBorders>
              <w:bottom w:val="single" w:sz="4" w:space="0" w:color="auto"/>
            </w:tcBorders>
          </w:tcPr>
          <w:p w14:paraId="7A2AA7A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r>
              <w:rPr>
                <w:rFonts w:ascii="宋体" w:hAnsi="宋体"/>
                <w:sz w:val="18"/>
                <w:szCs w:val="18"/>
              </w:rPr>
              <w:t>3</w:t>
            </w:r>
          </w:p>
        </w:tc>
        <w:tc>
          <w:tcPr>
            <w:tcW w:w="9679" w:type="dxa"/>
            <w:tcBorders>
              <w:bottom w:val="single" w:sz="4" w:space="0" w:color="auto"/>
            </w:tcBorders>
          </w:tcPr>
          <w:p w14:paraId="516D9C7C"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伦理审查委员会履行职责所需要的其他文件（如必要时，学术委员会审查批件、细胞质量控制标准、与国家药品监督管理局的沟通函等）</w:t>
            </w:r>
          </w:p>
        </w:tc>
      </w:tr>
      <w:tr w:rsidR="00D409A9" w14:paraId="33D08835" w14:textId="77777777">
        <w:trPr>
          <w:trHeight w:hRule="exact" w:val="624"/>
          <w:jc w:val="center"/>
        </w:trPr>
        <w:tc>
          <w:tcPr>
            <w:tcW w:w="10241" w:type="dxa"/>
            <w:gridSpan w:val="2"/>
            <w:tcBorders>
              <w:bottom w:val="single" w:sz="4" w:space="0" w:color="auto"/>
            </w:tcBorders>
          </w:tcPr>
          <w:p w14:paraId="61347099"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注：文件递交份数根据机构伦理审查委员会要求</w:t>
            </w:r>
          </w:p>
        </w:tc>
      </w:tr>
      <w:tr w:rsidR="00D409A9" w14:paraId="1FDDB42E" w14:textId="77777777">
        <w:trPr>
          <w:trHeight w:hRule="exact" w:val="454"/>
          <w:jc w:val="center"/>
        </w:trPr>
        <w:tc>
          <w:tcPr>
            <w:tcW w:w="10241" w:type="dxa"/>
            <w:gridSpan w:val="2"/>
            <w:tcBorders>
              <w:top w:val="single" w:sz="4" w:space="0" w:color="auto"/>
              <w:left w:val="nil"/>
              <w:bottom w:val="nil"/>
              <w:right w:val="nil"/>
            </w:tcBorders>
          </w:tcPr>
          <w:p w14:paraId="62061EEF" w14:textId="77777777" w:rsidR="00D409A9" w:rsidRDefault="00D409A9">
            <w:pPr>
              <w:adjustRightInd/>
              <w:spacing w:line="240" w:lineRule="auto"/>
              <w:rPr>
                <w:rFonts w:ascii="宋体" w:hAnsi="宋体" w:hint="eastAsia"/>
                <w:sz w:val="18"/>
                <w:szCs w:val="18"/>
              </w:rPr>
            </w:pPr>
          </w:p>
        </w:tc>
      </w:tr>
    </w:tbl>
    <w:p w14:paraId="17561E22" w14:textId="77777777" w:rsidR="00D409A9" w:rsidRDefault="00D409A9">
      <w:pPr>
        <w:pStyle w:val="afffff6"/>
        <w:ind w:firstLine="420"/>
      </w:pPr>
    </w:p>
    <w:p w14:paraId="5DCEB486" w14:textId="77777777" w:rsidR="00D409A9" w:rsidRDefault="004D6D1D">
      <w:pPr>
        <w:pStyle w:val="afffff6"/>
        <w:ind w:firstLine="420"/>
      </w:pPr>
      <w:r>
        <w:br w:type="page"/>
      </w:r>
      <w:r>
        <w:rPr>
          <w:rFonts w:hint="eastAsia"/>
        </w:rPr>
        <w:lastRenderedPageBreak/>
        <w:t>表A.2规定了研究者发起研究伦理初审提交的文件清单。</w:t>
      </w:r>
    </w:p>
    <w:p w14:paraId="5DF05F08" w14:textId="77777777" w:rsidR="00D409A9" w:rsidRDefault="004D6D1D">
      <w:pPr>
        <w:pStyle w:val="aff"/>
        <w:spacing w:before="156" w:after="156"/>
      </w:pPr>
      <w:r>
        <w:rPr>
          <w:rFonts w:hint="eastAsia"/>
        </w:rPr>
        <w:t>研究者发起研究伦理初审文件清单</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606"/>
      </w:tblGrid>
      <w:tr w:rsidR="00D409A9" w14:paraId="52BE120F" w14:textId="77777777">
        <w:trPr>
          <w:jc w:val="center"/>
        </w:trPr>
        <w:tc>
          <w:tcPr>
            <w:tcW w:w="562" w:type="dxa"/>
          </w:tcPr>
          <w:p w14:paraId="697A9463"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w:t>
            </w:r>
          </w:p>
        </w:tc>
        <w:tc>
          <w:tcPr>
            <w:tcW w:w="9606" w:type="dxa"/>
          </w:tcPr>
          <w:p w14:paraId="1E9B9C0B"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送审文件清单（注明所有提交文件的版本号和日期）</w:t>
            </w:r>
          </w:p>
        </w:tc>
      </w:tr>
      <w:tr w:rsidR="00D409A9" w14:paraId="40F98107" w14:textId="77777777">
        <w:trPr>
          <w:jc w:val="center"/>
        </w:trPr>
        <w:tc>
          <w:tcPr>
            <w:tcW w:w="562" w:type="dxa"/>
          </w:tcPr>
          <w:p w14:paraId="60C7AEE7"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2</w:t>
            </w:r>
          </w:p>
        </w:tc>
        <w:tc>
          <w:tcPr>
            <w:tcW w:w="9606" w:type="dxa"/>
          </w:tcPr>
          <w:p w14:paraId="678DAB82"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研究材料诚信承诺书</w:t>
            </w:r>
          </w:p>
        </w:tc>
      </w:tr>
      <w:tr w:rsidR="00D409A9" w14:paraId="2E4EFB03" w14:textId="77777777">
        <w:trPr>
          <w:jc w:val="center"/>
        </w:trPr>
        <w:tc>
          <w:tcPr>
            <w:tcW w:w="562" w:type="dxa"/>
          </w:tcPr>
          <w:p w14:paraId="3ED7CB7A"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3</w:t>
            </w:r>
          </w:p>
        </w:tc>
        <w:tc>
          <w:tcPr>
            <w:tcW w:w="9606" w:type="dxa"/>
          </w:tcPr>
          <w:p w14:paraId="77A5CA4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科学性论证意见、立项部门同意证明（立项管理部门提供）</w:t>
            </w:r>
          </w:p>
        </w:tc>
      </w:tr>
      <w:tr w:rsidR="00D409A9" w14:paraId="269E7285" w14:textId="77777777">
        <w:trPr>
          <w:jc w:val="center"/>
        </w:trPr>
        <w:tc>
          <w:tcPr>
            <w:tcW w:w="562" w:type="dxa"/>
          </w:tcPr>
          <w:p w14:paraId="2700727D"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4</w:t>
            </w:r>
          </w:p>
        </w:tc>
        <w:tc>
          <w:tcPr>
            <w:tcW w:w="9606" w:type="dxa"/>
          </w:tcPr>
          <w:p w14:paraId="5734FB6D"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伦理审查申请表（申请者签名并注明日期）</w:t>
            </w:r>
          </w:p>
        </w:tc>
      </w:tr>
      <w:tr w:rsidR="00D409A9" w14:paraId="5B408A21" w14:textId="77777777">
        <w:trPr>
          <w:jc w:val="center"/>
        </w:trPr>
        <w:tc>
          <w:tcPr>
            <w:tcW w:w="562" w:type="dxa"/>
          </w:tcPr>
          <w:p w14:paraId="279C1DB4"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5</w:t>
            </w:r>
          </w:p>
        </w:tc>
        <w:tc>
          <w:tcPr>
            <w:tcW w:w="9606" w:type="dxa"/>
          </w:tcPr>
          <w:p w14:paraId="2B2C3D83"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研究方案（注明版本号/日期）、相关资料，包括文献综述、临床前研究和动物实验数据等资料</w:t>
            </w:r>
          </w:p>
        </w:tc>
      </w:tr>
      <w:tr w:rsidR="00D409A9" w14:paraId="47EE6A94" w14:textId="77777777">
        <w:trPr>
          <w:jc w:val="center"/>
        </w:trPr>
        <w:tc>
          <w:tcPr>
            <w:tcW w:w="562" w:type="dxa"/>
          </w:tcPr>
          <w:p w14:paraId="55FFEF06"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6</w:t>
            </w:r>
          </w:p>
        </w:tc>
        <w:tc>
          <w:tcPr>
            <w:tcW w:w="9606" w:type="dxa"/>
          </w:tcPr>
          <w:p w14:paraId="5681AD9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研究参与者知情同意书（注明版本号/日期）/免除知情同意申请及理由（如适用）</w:t>
            </w:r>
          </w:p>
        </w:tc>
      </w:tr>
      <w:tr w:rsidR="00D409A9" w14:paraId="6E6F00C5" w14:textId="77777777">
        <w:trPr>
          <w:jc w:val="center"/>
        </w:trPr>
        <w:tc>
          <w:tcPr>
            <w:tcW w:w="562" w:type="dxa"/>
          </w:tcPr>
          <w:p w14:paraId="207B83FD"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7</w:t>
            </w:r>
          </w:p>
        </w:tc>
        <w:tc>
          <w:tcPr>
            <w:tcW w:w="9606" w:type="dxa"/>
          </w:tcPr>
          <w:p w14:paraId="3D833AA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生物样本、信息数据的来源证明</w:t>
            </w:r>
          </w:p>
        </w:tc>
      </w:tr>
      <w:tr w:rsidR="00D409A9" w14:paraId="552F7363" w14:textId="77777777">
        <w:trPr>
          <w:jc w:val="center"/>
        </w:trPr>
        <w:tc>
          <w:tcPr>
            <w:tcW w:w="562" w:type="dxa"/>
          </w:tcPr>
          <w:p w14:paraId="337D846C"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8</w:t>
            </w:r>
          </w:p>
        </w:tc>
        <w:tc>
          <w:tcPr>
            <w:tcW w:w="9606" w:type="dxa"/>
          </w:tcPr>
          <w:p w14:paraId="714DEAA3"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关于知情同意过程的说明文件（遵循国家法规指南的要求进行规定，若方案或其他文件中已有表述，可无需此文件）</w:t>
            </w:r>
          </w:p>
        </w:tc>
      </w:tr>
      <w:tr w:rsidR="00D409A9" w14:paraId="17239B70" w14:textId="77777777">
        <w:trPr>
          <w:trHeight w:val="384"/>
          <w:jc w:val="center"/>
        </w:trPr>
        <w:tc>
          <w:tcPr>
            <w:tcW w:w="562" w:type="dxa"/>
          </w:tcPr>
          <w:p w14:paraId="186A86B1"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9</w:t>
            </w:r>
          </w:p>
        </w:tc>
        <w:tc>
          <w:tcPr>
            <w:tcW w:w="9606" w:type="dxa"/>
          </w:tcPr>
          <w:p w14:paraId="49BDF317"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提供给研究参与者的其他书面资料（如研究参与者日记卡和其他问卷表等)（注明版本号/日期）</w:t>
            </w:r>
          </w:p>
        </w:tc>
      </w:tr>
      <w:tr w:rsidR="00D409A9" w14:paraId="29DEA1E2" w14:textId="77777777">
        <w:trPr>
          <w:jc w:val="center"/>
        </w:trPr>
        <w:tc>
          <w:tcPr>
            <w:tcW w:w="562" w:type="dxa"/>
          </w:tcPr>
          <w:p w14:paraId="4C0EE89C"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10</w:t>
            </w:r>
          </w:p>
        </w:tc>
        <w:tc>
          <w:tcPr>
            <w:tcW w:w="9606" w:type="dxa"/>
          </w:tcPr>
          <w:p w14:paraId="72FE891A"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招募广告及其发布形式</w:t>
            </w:r>
          </w:p>
        </w:tc>
      </w:tr>
      <w:tr w:rsidR="00D409A9" w14:paraId="66566CE6" w14:textId="77777777">
        <w:trPr>
          <w:jc w:val="center"/>
        </w:trPr>
        <w:tc>
          <w:tcPr>
            <w:tcW w:w="562" w:type="dxa"/>
          </w:tcPr>
          <w:p w14:paraId="5CF52342"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11</w:t>
            </w:r>
          </w:p>
        </w:tc>
        <w:tc>
          <w:tcPr>
            <w:tcW w:w="9606" w:type="dxa"/>
          </w:tcPr>
          <w:p w14:paraId="435671B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主要研究者简历（签名/日期）、研究人员的名单（多中心试验需含其他参与单位主要研究者名单）、研究者资格的其他证明文件、主要研究者责任声明、利益冲突申明、研究所涉及的相关机构的合法资质证明以及研究经费来源说明</w:t>
            </w:r>
          </w:p>
        </w:tc>
      </w:tr>
      <w:tr w:rsidR="00D409A9" w14:paraId="6DC74632" w14:textId="77777777">
        <w:trPr>
          <w:jc w:val="center"/>
        </w:trPr>
        <w:tc>
          <w:tcPr>
            <w:tcW w:w="562" w:type="dxa"/>
          </w:tcPr>
          <w:p w14:paraId="1C9C9C75"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12</w:t>
            </w:r>
          </w:p>
        </w:tc>
        <w:tc>
          <w:tcPr>
            <w:tcW w:w="9606" w:type="dxa"/>
          </w:tcPr>
          <w:p w14:paraId="3F2AF35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研究者手册（注明版本号/日期）（如有）</w:t>
            </w:r>
          </w:p>
        </w:tc>
      </w:tr>
      <w:tr w:rsidR="00D409A9" w14:paraId="6A146F92" w14:textId="77777777">
        <w:trPr>
          <w:jc w:val="center"/>
        </w:trPr>
        <w:tc>
          <w:tcPr>
            <w:tcW w:w="562" w:type="dxa"/>
          </w:tcPr>
          <w:p w14:paraId="10DCDF55"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13</w:t>
            </w:r>
          </w:p>
        </w:tc>
        <w:tc>
          <w:tcPr>
            <w:tcW w:w="9606" w:type="dxa"/>
          </w:tcPr>
          <w:p w14:paraId="04707A67"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购买保险的相关文件（如有）</w:t>
            </w:r>
          </w:p>
        </w:tc>
      </w:tr>
      <w:tr w:rsidR="00D409A9" w14:paraId="0E7B2DAE" w14:textId="77777777">
        <w:trPr>
          <w:jc w:val="center"/>
        </w:trPr>
        <w:tc>
          <w:tcPr>
            <w:tcW w:w="562" w:type="dxa"/>
          </w:tcPr>
          <w:p w14:paraId="2D09300C"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14</w:t>
            </w:r>
          </w:p>
        </w:tc>
        <w:tc>
          <w:tcPr>
            <w:tcW w:w="9606" w:type="dxa"/>
          </w:tcPr>
          <w:p w14:paraId="54850770"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药物/器械说明书、上市注册批件、产品检测报告、质量体系相关要求等（如适用）</w:t>
            </w:r>
          </w:p>
        </w:tc>
      </w:tr>
      <w:tr w:rsidR="00D409A9" w14:paraId="3B0437A5" w14:textId="77777777">
        <w:trPr>
          <w:jc w:val="center"/>
        </w:trPr>
        <w:tc>
          <w:tcPr>
            <w:tcW w:w="562" w:type="dxa"/>
          </w:tcPr>
          <w:p w14:paraId="26942575"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15</w:t>
            </w:r>
          </w:p>
        </w:tc>
        <w:tc>
          <w:tcPr>
            <w:tcW w:w="9606" w:type="dxa"/>
          </w:tcPr>
          <w:p w14:paraId="1C6DCAA7"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组长单位伦理审查同意函（如为参加单位）</w:t>
            </w:r>
          </w:p>
        </w:tc>
      </w:tr>
      <w:tr w:rsidR="00D409A9" w14:paraId="5C24AABD" w14:textId="77777777">
        <w:trPr>
          <w:jc w:val="center"/>
        </w:trPr>
        <w:tc>
          <w:tcPr>
            <w:tcW w:w="562" w:type="dxa"/>
          </w:tcPr>
          <w:p w14:paraId="2BD779A7"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16</w:t>
            </w:r>
          </w:p>
        </w:tc>
        <w:tc>
          <w:tcPr>
            <w:tcW w:w="9606" w:type="dxa"/>
          </w:tcPr>
          <w:p w14:paraId="0462C4CD"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CRO及第三方资质证明等相关文件（如有）</w:t>
            </w:r>
          </w:p>
        </w:tc>
      </w:tr>
      <w:tr w:rsidR="00D409A9" w14:paraId="5410508B" w14:textId="77777777">
        <w:trPr>
          <w:jc w:val="center"/>
        </w:trPr>
        <w:tc>
          <w:tcPr>
            <w:tcW w:w="562" w:type="dxa"/>
            <w:tcBorders>
              <w:bottom w:val="single" w:sz="4" w:space="0" w:color="auto"/>
            </w:tcBorders>
          </w:tcPr>
          <w:p w14:paraId="05B6EC55"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17</w:t>
            </w:r>
          </w:p>
        </w:tc>
        <w:tc>
          <w:tcPr>
            <w:tcW w:w="9606" w:type="dxa"/>
            <w:tcBorders>
              <w:bottom w:val="single" w:sz="4" w:space="0" w:color="auto"/>
            </w:tcBorders>
          </w:tcPr>
          <w:p w14:paraId="559519EC"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研究成果的发布形式说明（若方案或其他文件中已有表述，可无需此文件）</w:t>
            </w:r>
          </w:p>
        </w:tc>
      </w:tr>
      <w:tr w:rsidR="00D409A9" w14:paraId="66472D37" w14:textId="77777777">
        <w:trPr>
          <w:jc w:val="center"/>
        </w:trPr>
        <w:tc>
          <w:tcPr>
            <w:tcW w:w="562" w:type="dxa"/>
            <w:tcBorders>
              <w:bottom w:val="single" w:sz="4" w:space="0" w:color="auto"/>
            </w:tcBorders>
          </w:tcPr>
          <w:p w14:paraId="10EECE39"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18</w:t>
            </w:r>
          </w:p>
        </w:tc>
        <w:tc>
          <w:tcPr>
            <w:tcW w:w="9606" w:type="dxa"/>
            <w:tcBorders>
              <w:bottom w:val="single" w:sz="4" w:space="0" w:color="auto"/>
            </w:tcBorders>
          </w:tcPr>
          <w:p w14:paraId="346A1F7F"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伦理审查委员会履行职责所需要的其他文件（如必要时，学术委员会审查批件、细胞质量控制标准等）</w:t>
            </w:r>
          </w:p>
        </w:tc>
      </w:tr>
      <w:tr w:rsidR="00D409A9" w14:paraId="04C4A724" w14:textId="77777777">
        <w:trPr>
          <w:jc w:val="center"/>
        </w:trPr>
        <w:tc>
          <w:tcPr>
            <w:tcW w:w="10168" w:type="dxa"/>
            <w:gridSpan w:val="2"/>
            <w:tcBorders>
              <w:bottom w:val="single" w:sz="4" w:space="0" w:color="auto"/>
            </w:tcBorders>
          </w:tcPr>
          <w:p w14:paraId="539E8E44" w14:textId="77777777" w:rsidR="00D409A9" w:rsidRDefault="004D6D1D">
            <w:pPr>
              <w:adjustRightInd/>
              <w:spacing w:line="360" w:lineRule="auto"/>
              <w:rPr>
                <w:rFonts w:ascii="宋体" w:hAnsi="宋体" w:hint="eastAsia"/>
                <w:sz w:val="18"/>
                <w:szCs w:val="18"/>
              </w:rPr>
            </w:pPr>
            <w:r>
              <w:rPr>
                <w:rFonts w:hint="eastAsia"/>
                <w:sz w:val="18"/>
                <w:szCs w:val="18"/>
              </w:rPr>
              <w:t>注：文件递交份数根据机构伦理审查委员会要求</w:t>
            </w:r>
          </w:p>
        </w:tc>
      </w:tr>
      <w:tr w:rsidR="00D409A9" w14:paraId="25A69F64" w14:textId="77777777">
        <w:trPr>
          <w:jc w:val="center"/>
        </w:trPr>
        <w:tc>
          <w:tcPr>
            <w:tcW w:w="10168" w:type="dxa"/>
            <w:gridSpan w:val="2"/>
            <w:tcBorders>
              <w:top w:val="single" w:sz="4" w:space="0" w:color="auto"/>
              <w:left w:val="nil"/>
              <w:bottom w:val="nil"/>
              <w:right w:val="nil"/>
            </w:tcBorders>
          </w:tcPr>
          <w:p w14:paraId="074CBACB" w14:textId="77777777" w:rsidR="00D409A9" w:rsidRDefault="00D409A9">
            <w:pPr>
              <w:adjustRightInd/>
              <w:spacing w:line="240" w:lineRule="auto"/>
              <w:rPr>
                <w:rFonts w:ascii="宋体" w:hAnsi="宋体" w:hint="eastAsia"/>
                <w:sz w:val="18"/>
                <w:szCs w:val="18"/>
              </w:rPr>
            </w:pPr>
          </w:p>
        </w:tc>
      </w:tr>
    </w:tbl>
    <w:p w14:paraId="043D882A" w14:textId="77777777" w:rsidR="00D409A9" w:rsidRDefault="00D409A9">
      <w:pPr>
        <w:pStyle w:val="afffff6"/>
        <w:ind w:firstLine="420"/>
      </w:pPr>
    </w:p>
    <w:p w14:paraId="479D55A6" w14:textId="77777777" w:rsidR="00D409A9" w:rsidRDefault="004D6D1D">
      <w:pPr>
        <w:widowControl/>
        <w:adjustRightInd/>
        <w:spacing w:line="240" w:lineRule="auto"/>
        <w:jc w:val="left"/>
        <w:rPr>
          <w:rFonts w:ascii="宋体" w:hAnsi="Times New Roman"/>
          <w:kern w:val="0"/>
          <w:szCs w:val="20"/>
        </w:rPr>
      </w:pPr>
      <w:r>
        <w:br w:type="page"/>
      </w:r>
    </w:p>
    <w:p w14:paraId="79EBA974" w14:textId="77777777" w:rsidR="00D409A9" w:rsidRDefault="004D6D1D">
      <w:pPr>
        <w:pStyle w:val="afffff6"/>
        <w:ind w:firstLine="420"/>
      </w:pPr>
      <w:r>
        <w:rPr>
          <w:rFonts w:hint="eastAsia"/>
        </w:rPr>
        <w:lastRenderedPageBreak/>
        <w:t>表A.3规定了医疗器械临床试验伦理初审提交的文件清单。</w:t>
      </w:r>
    </w:p>
    <w:p w14:paraId="60D0B369" w14:textId="77777777" w:rsidR="00D409A9" w:rsidRDefault="004D6D1D">
      <w:pPr>
        <w:pStyle w:val="aff"/>
        <w:spacing w:before="156" w:after="156"/>
      </w:pPr>
      <w:r>
        <w:rPr>
          <w:rFonts w:hint="eastAsia"/>
        </w:rPr>
        <w:t>医疗器械临床试验伦理初审文件清单</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614"/>
      </w:tblGrid>
      <w:tr w:rsidR="00D409A9" w14:paraId="4480F446" w14:textId="77777777">
        <w:trPr>
          <w:jc w:val="center"/>
        </w:trPr>
        <w:tc>
          <w:tcPr>
            <w:tcW w:w="562" w:type="dxa"/>
          </w:tcPr>
          <w:p w14:paraId="417FAF1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w:t>
            </w:r>
          </w:p>
        </w:tc>
        <w:tc>
          <w:tcPr>
            <w:tcW w:w="9614" w:type="dxa"/>
          </w:tcPr>
          <w:p w14:paraId="5A6DE1EC"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送审文件清单（注明所有提交文件的版本号和日期）</w:t>
            </w:r>
          </w:p>
        </w:tc>
      </w:tr>
      <w:tr w:rsidR="00D409A9" w14:paraId="57BC99A9" w14:textId="77777777">
        <w:trPr>
          <w:jc w:val="center"/>
        </w:trPr>
        <w:tc>
          <w:tcPr>
            <w:tcW w:w="562" w:type="dxa"/>
          </w:tcPr>
          <w:p w14:paraId="2227FD98"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2</w:t>
            </w:r>
          </w:p>
        </w:tc>
        <w:tc>
          <w:tcPr>
            <w:tcW w:w="9614" w:type="dxa"/>
          </w:tcPr>
          <w:p w14:paraId="733873BA"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研究材料诚信承诺书</w:t>
            </w:r>
          </w:p>
        </w:tc>
      </w:tr>
      <w:tr w:rsidR="00D409A9" w14:paraId="6B2E5A21" w14:textId="77777777">
        <w:trPr>
          <w:jc w:val="center"/>
        </w:trPr>
        <w:tc>
          <w:tcPr>
            <w:tcW w:w="562" w:type="dxa"/>
          </w:tcPr>
          <w:p w14:paraId="795FC23B"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3</w:t>
            </w:r>
          </w:p>
        </w:tc>
        <w:tc>
          <w:tcPr>
            <w:tcW w:w="9614" w:type="dxa"/>
          </w:tcPr>
          <w:p w14:paraId="69AB4977"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科学性论证意见、立项部门同意证明（机构提供）</w:t>
            </w:r>
          </w:p>
        </w:tc>
      </w:tr>
      <w:tr w:rsidR="00D409A9" w14:paraId="550D36C6" w14:textId="77777777">
        <w:trPr>
          <w:jc w:val="center"/>
        </w:trPr>
        <w:tc>
          <w:tcPr>
            <w:tcW w:w="562" w:type="dxa"/>
          </w:tcPr>
          <w:p w14:paraId="6C44A683"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4</w:t>
            </w:r>
          </w:p>
        </w:tc>
        <w:tc>
          <w:tcPr>
            <w:tcW w:w="9614" w:type="dxa"/>
          </w:tcPr>
          <w:p w14:paraId="20B4D99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伦理审查申请表（申请者签名并注明日期）</w:t>
            </w:r>
          </w:p>
        </w:tc>
      </w:tr>
      <w:tr w:rsidR="00D409A9" w14:paraId="60BA0B7B" w14:textId="77777777">
        <w:trPr>
          <w:jc w:val="center"/>
        </w:trPr>
        <w:tc>
          <w:tcPr>
            <w:tcW w:w="562" w:type="dxa"/>
          </w:tcPr>
          <w:p w14:paraId="76FB227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5</w:t>
            </w:r>
          </w:p>
        </w:tc>
        <w:tc>
          <w:tcPr>
            <w:tcW w:w="9614" w:type="dxa"/>
            <w:shd w:val="clear" w:color="auto" w:fill="auto"/>
          </w:tcPr>
          <w:p w14:paraId="1B673070"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临床研究方案（注明版本号/日期）、相关资料，包括文献综述、临床前研究和动物实验数据等资料</w:t>
            </w:r>
          </w:p>
        </w:tc>
      </w:tr>
      <w:tr w:rsidR="00D409A9" w14:paraId="7B889D2C" w14:textId="77777777">
        <w:trPr>
          <w:jc w:val="center"/>
        </w:trPr>
        <w:tc>
          <w:tcPr>
            <w:tcW w:w="562" w:type="dxa"/>
          </w:tcPr>
          <w:p w14:paraId="5C5762DF"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6</w:t>
            </w:r>
          </w:p>
        </w:tc>
        <w:tc>
          <w:tcPr>
            <w:tcW w:w="9614" w:type="dxa"/>
            <w:shd w:val="clear" w:color="auto" w:fill="auto"/>
          </w:tcPr>
          <w:p w14:paraId="1F78E226"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研究参与者知情同意书（注明版本号/日期）/免除知情同意申请及理由（如适用）</w:t>
            </w:r>
          </w:p>
        </w:tc>
      </w:tr>
      <w:tr w:rsidR="00D409A9" w14:paraId="4F93D8C8" w14:textId="77777777">
        <w:trPr>
          <w:jc w:val="center"/>
        </w:trPr>
        <w:tc>
          <w:tcPr>
            <w:tcW w:w="562" w:type="dxa"/>
          </w:tcPr>
          <w:p w14:paraId="4302AB3A"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7</w:t>
            </w:r>
          </w:p>
        </w:tc>
        <w:tc>
          <w:tcPr>
            <w:tcW w:w="9614" w:type="dxa"/>
          </w:tcPr>
          <w:p w14:paraId="586FAEDA"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生物样本、信息数据的来源证明（如适用）</w:t>
            </w:r>
          </w:p>
        </w:tc>
      </w:tr>
      <w:tr w:rsidR="00D409A9" w14:paraId="7FF24B6C" w14:textId="77777777">
        <w:trPr>
          <w:jc w:val="center"/>
        </w:trPr>
        <w:tc>
          <w:tcPr>
            <w:tcW w:w="562" w:type="dxa"/>
          </w:tcPr>
          <w:p w14:paraId="75F04699"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8</w:t>
            </w:r>
          </w:p>
        </w:tc>
        <w:tc>
          <w:tcPr>
            <w:tcW w:w="9614" w:type="dxa"/>
          </w:tcPr>
          <w:p w14:paraId="1DD14289"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关于知情同意过程的说明文件（遵循国家法规指南的要求进行规定，若方案或其他文件中已有表述，可无需此文件）</w:t>
            </w:r>
          </w:p>
        </w:tc>
      </w:tr>
      <w:tr w:rsidR="00D409A9" w14:paraId="36B0F997" w14:textId="77777777">
        <w:trPr>
          <w:jc w:val="center"/>
        </w:trPr>
        <w:tc>
          <w:tcPr>
            <w:tcW w:w="562" w:type="dxa"/>
          </w:tcPr>
          <w:p w14:paraId="0D445D48"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9</w:t>
            </w:r>
          </w:p>
        </w:tc>
        <w:tc>
          <w:tcPr>
            <w:tcW w:w="9614" w:type="dxa"/>
          </w:tcPr>
          <w:p w14:paraId="12BB4E21"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包含研究参与者补偿信息的文件（包括补偿方式、数额和计划，也可涵盖在知情同意书中）</w:t>
            </w:r>
          </w:p>
        </w:tc>
      </w:tr>
      <w:tr w:rsidR="00D409A9" w14:paraId="30B847DB" w14:textId="77777777">
        <w:trPr>
          <w:jc w:val="center"/>
        </w:trPr>
        <w:tc>
          <w:tcPr>
            <w:tcW w:w="562" w:type="dxa"/>
          </w:tcPr>
          <w:p w14:paraId="3E63F923"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10</w:t>
            </w:r>
          </w:p>
        </w:tc>
        <w:tc>
          <w:tcPr>
            <w:tcW w:w="9614" w:type="dxa"/>
          </w:tcPr>
          <w:p w14:paraId="1C59810B"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提供给研究参与者的其他书面资料（如研究参与者日记卡和其他问卷表等)（注明版本号/日期）</w:t>
            </w:r>
          </w:p>
        </w:tc>
      </w:tr>
      <w:tr w:rsidR="00D409A9" w14:paraId="43388301" w14:textId="77777777">
        <w:trPr>
          <w:jc w:val="center"/>
        </w:trPr>
        <w:tc>
          <w:tcPr>
            <w:tcW w:w="562" w:type="dxa"/>
          </w:tcPr>
          <w:p w14:paraId="28A973A1"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11</w:t>
            </w:r>
          </w:p>
        </w:tc>
        <w:tc>
          <w:tcPr>
            <w:tcW w:w="9614" w:type="dxa"/>
          </w:tcPr>
          <w:p w14:paraId="07C59D84"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招募研究参与者方式的详细说明（包括招募实施人，实施流程等）、招募材料/招募公司资质（如适用）</w:t>
            </w:r>
          </w:p>
        </w:tc>
      </w:tr>
      <w:tr w:rsidR="00D409A9" w14:paraId="5DBDCDE5" w14:textId="77777777">
        <w:trPr>
          <w:jc w:val="center"/>
        </w:trPr>
        <w:tc>
          <w:tcPr>
            <w:tcW w:w="562" w:type="dxa"/>
          </w:tcPr>
          <w:p w14:paraId="6A06A416"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12</w:t>
            </w:r>
          </w:p>
        </w:tc>
        <w:tc>
          <w:tcPr>
            <w:tcW w:w="9614" w:type="dxa"/>
          </w:tcPr>
          <w:p w14:paraId="1BD1E152"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主要研究者简历（签名/日期）、研究人员的名单（多中心试验需含其他参与单位主要研究者名单）、研究者资格的其他证明文件、主要研究者责任声明、利益冲突申明</w:t>
            </w:r>
          </w:p>
        </w:tc>
      </w:tr>
      <w:tr w:rsidR="00D409A9" w14:paraId="7A8D140D" w14:textId="77777777">
        <w:trPr>
          <w:jc w:val="center"/>
        </w:trPr>
        <w:tc>
          <w:tcPr>
            <w:tcW w:w="562" w:type="dxa"/>
          </w:tcPr>
          <w:p w14:paraId="5590B27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13</w:t>
            </w:r>
          </w:p>
        </w:tc>
        <w:tc>
          <w:tcPr>
            <w:tcW w:w="9614" w:type="dxa"/>
          </w:tcPr>
          <w:p w14:paraId="2B1C5F9F"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研究者手册（注明版本号/日期）</w:t>
            </w:r>
          </w:p>
        </w:tc>
      </w:tr>
      <w:tr w:rsidR="00D409A9" w14:paraId="67450139" w14:textId="77777777">
        <w:trPr>
          <w:jc w:val="center"/>
        </w:trPr>
        <w:tc>
          <w:tcPr>
            <w:tcW w:w="562" w:type="dxa"/>
          </w:tcPr>
          <w:p w14:paraId="114726E5"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14</w:t>
            </w:r>
          </w:p>
        </w:tc>
        <w:tc>
          <w:tcPr>
            <w:tcW w:w="9614" w:type="dxa"/>
          </w:tcPr>
          <w:p w14:paraId="71ABCF84"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现有的安全性资料（若方案或其他文件中已有表述，可无需此文件</w:t>
            </w:r>
            <w:r>
              <w:rPr>
                <w:rFonts w:ascii="宋体" w:hAnsi="宋体"/>
                <w:sz w:val="18"/>
                <w:szCs w:val="18"/>
              </w:rPr>
              <w:t>）</w:t>
            </w:r>
          </w:p>
        </w:tc>
      </w:tr>
      <w:tr w:rsidR="00D409A9" w14:paraId="2BDAC3CF" w14:textId="77777777">
        <w:trPr>
          <w:jc w:val="center"/>
        </w:trPr>
        <w:tc>
          <w:tcPr>
            <w:tcW w:w="562" w:type="dxa"/>
          </w:tcPr>
          <w:p w14:paraId="5D4CD4BA"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15</w:t>
            </w:r>
          </w:p>
        </w:tc>
        <w:tc>
          <w:tcPr>
            <w:tcW w:w="9614" w:type="dxa"/>
          </w:tcPr>
          <w:p w14:paraId="6789C86C"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购买保险的相关文件（如有）</w:t>
            </w:r>
          </w:p>
        </w:tc>
      </w:tr>
      <w:tr w:rsidR="00D409A9" w14:paraId="1AF8DBAB" w14:textId="77777777">
        <w:trPr>
          <w:jc w:val="center"/>
        </w:trPr>
        <w:tc>
          <w:tcPr>
            <w:tcW w:w="562" w:type="dxa"/>
          </w:tcPr>
          <w:p w14:paraId="0296973F"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16</w:t>
            </w:r>
          </w:p>
        </w:tc>
        <w:tc>
          <w:tcPr>
            <w:tcW w:w="9614" w:type="dxa"/>
          </w:tcPr>
          <w:p w14:paraId="66350475"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基于产品技术要求的产品检验报告(盖章)</w:t>
            </w:r>
          </w:p>
        </w:tc>
      </w:tr>
      <w:tr w:rsidR="00D409A9" w14:paraId="37A16626" w14:textId="77777777">
        <w:trPr>
          <w:jc w:val="center"/>
        </w:trPr>
        <w:tc>
          <w:tcPr>
            <w:tcW w:w="562" w:type="dxa"/>
          </w:tcPr>
          <w:p w14:paraId="580FED76"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17</w:t>
            </w:r>
          </w:p>
        </w:tc>
        <w:tc>
          <w:tcPr>
            <w:tcW w:w="9614" w:type="dxa"/>
          </w:tcPr>
          <w:p w14:paraId="7615A680"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组长单位伦理审查同意函（如为参加单位）</w:t>
            </w:r>
          </w:p>
        </w:tc>
      </w:tr>
      <w:tr w:rsidR="00D409A9" w14:paraId="49EFD1DD" w14:textId="77777777">
        <w:trPr>
          <w:jc w:val="center"/>
        </w:trPr>
        <w:tc>
          <w:tcPr>
            <w:tcW w:w="562" w:type="dxa"/>
          </w:tcPr>
          <w:p w14:paraId="45D89E24"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18</w:t>
            </w:r>
          </w:p>
        </w:tc>
        <w:tc>
          <w:tcPr>
            <w:tcW w:w="9614" w:type="dxa"/>
          </w:tcPr>
          <w:p w14:paraId="223798DB"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病例报告表/研究病历（注明版本号/日期）</w:t>
            </w:r>
          </w:p>
        </w:tc>
      </w:tr>
      <w:tr w:rsidR="00D409A9" w14:paraId="62D50D25" w14:textId="77777777">
        <w:trPr>
          <w:jc w:val="center"/>
        </w:trPr>
        <w:tc>
          <w:tcPr>
            <w:tcW w:w="562" w:type="dxa"/>
          </w:tcPr>
          <w:p w14:paraId="1052EFFE"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19</w:t>
            </w:r>
          </w:p>
        </w:tc>
        <w:tc>
          <w:tcPr>
            <w:tcW w:w="9614" w:type="dxa"/>
          </w:tcPr>
          <w:p w14:paraId="58CD9B8B"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申办者、CRO及第三方资质证明等相关文件(如适用</w:t>
            </w:r>
            <w:r>
              <w:rPr>
                <w:rFonts w:ascii="宋体" w:hAnsi="宋体"/>
                <w:sz w:val="18"/>
                <w:szCs w:val="18"/>
              </w:rPr>
              <w:t>)</w:t>
            </w:r>
          </w:p>
        </w:tc>
      </w:tr>
      <w:tr w:rsidR="00D409A9" w14:paraId="38097910" w14:textId="77777777">
        <w:trPr>
          <w:jc w:val="center"/>
        </w:trPr>
        <w:tc>
          <w:tcPr>
            <w:tcW w:w="562" w:type="dxa"/>
          </w:tcPr>
          <w:p w14:paraId="226622A1"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2</w:t>
            </w:r>
            <w:r>
              <w:rPr>
                <w:rFonts w:ascii="宋体" w:hAnsi="宋体"/>
                <w:sz w:val="18"/>
                <w:szCs w:val="18"/>
              </w:rPr>
              <w:t>0</w:t>
            </w:r>
          </w:p>
        </w:tc>
        <w:tc>
          <w:tcPr>
            <w:tcW w:w="9614" w:type="dxa"/>
          </w:tcPr>
          <w:p w14:paraId="434B3A54"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研究用医疗器械的研制符合适用的医疗器械质量管理相关要求的声明</w:t>
            </w:r>
          </w:p>
        </w:tc>
      </w:tr>
      <w:tr w:rsidR="00D409A9" w14:paraId="783E063B" w14:textId="77777777">
        <w:trPr>
          <w:jc w:val="center"/>
        </w:trPr>
        <w:tc>
          <w:tcPr>
            <w:tcW w:w="562" w:type="dxa"/>
            <w:tcBorders>
              <w:bottom w:val="single" w:sz="4" w:space="0" w:color="auto"/>
            </w:tcBorders>
          </w:tcPr>
          <w:p w14:paraId="5E763EC4"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21</w:t>
            </w:r>
          </w:p>
        </w:tc>
        <w:tc>
          <w:tcPr>
            <w:tcW w:w="9614" w:type="dxa"/>
            <w:tcBorders>
              <w:bottom w:val="single" w:sz="4" w:space="0" w:color="auto"/>
            </w:tcBorders>
          </w:tcPr>
          <w:p w14:paraId="7952CAE1"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研究成果的发布形式说明（若方案或其他文件中已有表述，可无需此文件）</w:t>
            </w:r>
          </w:p>
        </w:tc>
      </w:tr>
      <w:tr w:rsidR="00D409A9" w14:paraId="7DE77FEC" w14:textId="77777777">
        <w:trPr>
          <w:jc w:val="center"/>
        </w:trPr>
        <w:tc>
          <w:tcPr>
            <w:tcW w:w="562" w:type="dxa"/>
          </w:tcPr>
          <w:p w14:paraId="7E82063B"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22</w:t>
            </w:r>
          </w:p>
        </w:tc>
        <w:tc>
          <w:tcPr>
            <w:tcW w:w="9614" w:type="dxa"/>
          </w:tcPr>
          <w:p w14:paraId="5D360EED" w14:textId="77777777" w:rsidR="00D409A9" w:rsidRDefault="004D6D1D">
            <w:pPr>
              <w:adjustRightInd/>
              <w:spacing w:line="360" w:lineRule="auto"/>
              <w:rPr>
                <w:rFonts w:ascii="宋体" w:hAnsi="宋体" w:hint="eastAsia"/>
                <w:sz w:val="18"/>
                <w:szCs w:val="18"/>
              </w:rPr>
            </w:pPr>
            <w:r>
              <w:rPr>
                <w:rFonts w:ascii="宋体" w:hAnsi="宋体" w:hint="eastAsia"/>
                <w:sz w:val="18"/>
                <w:szCs w:val="18"/>
              </w:rPr>
              <w:t>伦理审查委员会履行职责所需要的其他文件（如必要时，学术委员会审查批件、细胞质量控制标准等）</w:t>
            </w:r>
          </w:p>
        </w:tc>
      </w:tr>
      <w:tr w:rsidR="00D409A9" w14:paraId="2D38F2F8" w14:textId="77777777">
        <w:trPr>
          <w:jc w:val="center"/>
        </w:trPr>
        <w:tc>
          <w:tcPr>
            <w:tcW w:w="10176" w:type="dxa"/>
            <w:gridSpan w:val="2"/>
            <w:tcBorders>
              <w:bottom w:val="single" w:sz="4" w:space="0" w:color="auto"/>
            </w:tcBorders>
          </w:tcPr>
          <w:p w14:paraId="35237B2B" w14:textId="77777777" w:rsidR="00D409A9" w:rsidRDefault="004D6D1D">
            <w:pPr>
              <w:adjustRightInd/>
              <w:spacing w:line="360" w:lineRule="auto"/>
              <w:rPr>
                <w:rFonts w:ascii="宋体" w:hAnsi="宋体" w:hint="eastAsia"/>
                <w:sz w:val="18"/>
                <w:szCs w:val="18"/>
              </w:rPr>
            </w:pPr>
            <w:r>
              <w:rPr>
                <w:rFonts w:hint="eastAsia"/>
                <w:sz w:val="18"/>
                <w:szCs w:val="18"/>
              </w:rPr>
              <w:t>注：文件递交份数根据机构伦理审查委员会要求</w:t>
            </w:r>
          </w:p>
        </w:tc>
      </w:tr>
    </w:tbl>
    <w:p w14:paraId="7CCDDF78" w14:textId="77777777" w:rsidR="00D409A9" w:rsidRDefault="00D409A9">
      <w:pPr>
        <w:pStyle w:val="afffff6"/>
        <w:ind w:firstLine="420"/>
        <w:sectPr w:rsidR="00D409A9">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type="lines" w:linePitch="312"/>
        </w:sectPr>
      </w:pPr>
    </w:p>
    <w:p w14:paraId="0102F476" w14:textId="77777777" w:rsidR="00D409A9" w:rsidRDefault="00D409A9">
      <w:pPr>
        <w:pStyle w:val="af8"/>
        <w:rPr>
          <w:rFonts w:hint="eastAsia"/>
          <w:vanish w:val="0"/>
        </w:rPr>
      </w:pPr>
    </w:p>
    <w:p w14:paraId="6968FBB3" w14:textId="77777777" w:rsidR="00D409A9" w:rsidRDefault="00D409A9">
      <w:pPr>
        <w:pStyle w:val="afe"/>
        <w:rPr>
          <w:vanish w:val="0"/>
        </w:rPr>
      </w:pPr>
    </w:p>
    <w:p w14:paraId="7B8D0201" w14:textId="77777777" w:rsidR="00D409A9" w:rsidRDefault="004D6D1D">
      <w:pPr>
        <w:pStyle w:val="aff3"/>
        <w:spacing w:after="156"/>
      </w:pPr>
      <w:r>
        <w:br/>
      </w:r>
      <w:bookmarkStart w:id="80" w:name="_Toc176768491"/>
      <w:bookmarkStart w:id="81" w:name="_Toc184806298"/>
      <w:r>
        <w:rPr>
          <w:rFonts w:hint="eastAsia"/>
        </w:rPr>
        <w:t>（资料性）</w:t>
      </w:r>
      <w:r>
        <w:br/>
      </w:r>
      <w:r>
        <w:rPr>
          <w:rFonts w:hint="eastAsia"/>
        </w:rPr>
        <w:t>涉及人的生物样本的伦理审查</w:t>
      </w:r>
      <w:bookmarkEnd w:id="80"/>
      <w:bookmarkEnd w:id="81"/>
    </w:p>
    <w:p w14:paraId="6B92CEF5" w14:textId="77777777" w:rsidR="00D409A9" w:rsidRDefault="004D6D1D">
      <w:pPr>
        <w:pStyle w:val="aff4"/>
        <w:spacing w:before="156" w:after="156"/>
      </w:pPr>
      <w:bookmarkStart w:id="82" w:name="_Toc176768492"/>
      <w:r>
        <w:rPr>
          <w:rFonts w:hint="eastAsia"/>
        </w:rPr>
        <w:t>审查要点</w:t>
      </w:r>
      <w:bookmarkEnd w:id="82"/>
    </w:p>
    <w:p w14:paraId="7A1A6ABC" w14:textId="77777777" w:rsidR="00D409A9" w:rsidRDefault="004D6D1D">
      <w:pPr>
        <w:pStyle w:val="aff5"/>
        <w:spacing w:before="156" w:after="156"/>
      </w:pPr>
      <w:r>
        <w:rPr>
          <w:rFonts w:hint="eastAsia"/>
        </w:rPr>
        <w:t>生物样本获取的伦理审查</w:t>
      </w:r>
    </w:p>
    <w:p w14:paraId="627DB77D" w14:textId="77777777" w:rsidR="00D409A9" w:rsidRDefault="004D6D1D" w:rsidP="00D409A9">
      <w:pPr>
        <w:pStyle w:val="affffffffffb"/>
        <w:ind w:left="68"/>
      </w:pPr>
      <w:r>
        <w:rPr>
          <w:rFonts w:hint="eastAsia"/>
        </w:rPr>
        <w:t>生物样本获取的伦理审查，应依据本文件第6章 审查要点进行审查。</w:t>
      </w:r>
    </w:p>
    <w:p w14:paraId="0BF526BB" w14:textId="77777777" w:rsidR="00D409A9" w:rsidRDefault="004D6D1D" w:rsidP="00D409A9">
      <w:pPr>
        <w:pStyle w:val="affffffffffb"/>
        <w:ind w:left="68"/>
      </w:pPr>
      <w:r>
        <w:rPr>
          <w:rFonts w:hint="eastAsia"/>
        </w:rPr>
        <w:t>用于非特定研究目的获取生物样本纳入生物样本库管理，伦理审查内容应包括：</w:t>
      </w:r>
    </w:p>
    <w:p w14:paraId="56DB921F" w14:textId="77777777" w:rsidR="00D409A9" w:rsidRDefault="004D6D1D">
      <w:pPr>
        <w:pStyle w:val="af5"/>
        <w:numPr>
          <w:ilvl w:val="0"/>
          <w:numId w:val="52"/>
        </w:numPr>
      </w:pPr>
      <w:r>
        <w:rPr>
          <w:rFonts w:hint="eastAsia"/>
        </w:rPr>
        <w:t>依托的法人实体、条件实施等；</w:t>
      </w:r>
    </w:p>
    <w:p w14:paraId="4081A653" w14:textId="77777777" w:rsidR="00D409A9" w:rsidRDefault="004D6D1D">
      <w:pPr>
        <w:pStyle w:val="af5"/>
        <w:numPr>
          <w:ilvl w:val="0"/>
          <w:numId w:val="52"/>
        </w:numPr>
      </w:pPr>
      <w:r>
        <w:rPr>
          <w:rFonts w:hint="eastAsia"/>
        </w:rPr>
        <w:t>获取目的；</w:t>
      </w:r>
    </w:p>
    <w:p w14:paraId="48D689AE" w14:textId="77777777" w:rsidR="00D409A9" w:rsidRDefault="004D6D1D">
      <w:pPr>
        <w:pStyle w:val="af5"/>
        <w:numPr>
          <w:ilvl w:val="0"/>
          <w:numId w:val="52"/>
        </w:numPr>
      </w:pPr>
      <w:r>
        <w:rPr>
          <w:rFonts w:hint="eastAsia"/>
        </w:rPr>
        <w:t>获取方案的科学性、合理性；</w:t>
      </w:r>
    </w:p>
    <w:p w14:paraId="696CB5A5" w14:textId="77777777" w:rsidR="00D409A9" w:rsidRDefault="004D6D1D">
      <w:pPr>
        <w:pStyle w:val="af5"/>
        <w:numPr>
          <w:ilvl w:val="0"/>
          <w:numId w:val="52"/>
        </w:numPr>
      </w:pPr>
      <w:r>
        <w:rPr>
          <w:rFonts w:hint="eastAsia"/>
        </w:rPr>
        <w:t>获取主体、获取方式、获取类型、获取时限、生物样本种类/数量/体积/重量/用途/保藏/利用（包括是否直接用于产品开发、共享和二次利用）、隐私保护、对外提供、销毁处理等相关内容；</w:t>
      </w:r>
    </w:p>
    <w:p w14:paraId="0A816831" w14:textId="77777777" w:rsidR="00D409A9" w:rsidRDefault="004D6D1D">
      <w:pPr>
        <w:pStyle w:val="af5"/>
        <w:numPr>
          <w:ilvl w:val="0"/>
          <w:numId w:val="52"/>
        </w:numPr>
      </w:pPr>
      <w:r>
        <w:rPr>
          <w:rFonts w:hint="eastAsia"/>
        </w:rPr>
        <w:t>知情同意书、知情同意方式、再次知情同意的要求；</w:t>
      </w:r>
    </w:p>
    <w:p w14:paraId="2186CCD6" w14:textId="77777777" w:rsidR="00D409A9" w:rsidRDefault="004D6D1D">
      <w:pPr>
        <w:pStyle w:val="af5"/>
        <w:numPr>
          <w:ilvl w:val="0"/>
          <w:numId w:val="52"/>
        </w:numPr>
      </w:pPr>
      <w:r>
        <w:rPr>
          <w:rFonts w:hint="eastAsia"/>
        </w:rPr>
        <w:t>样本获取和管理者的资质、经验和能力；</w:t>
      </w:r>
    </w:p>
    <w:p w14:paraId="4B6CE796" w14:textId="77777777" w:rsidR="00D409A9" w:rsidRDefault="004D6D1D">
      <w:pPr>
        <w:pStyle w:val="af5"/>
        <w:numPr>
          <w:ilvl w:val="0"/>
          <w:numId w:val="52"/>
        </w:numPr>
      </w:pPr>
      <w:r>
        <w:rPr>
          <w:rFonts w:hint="eastAsia"/>
        </w:rPr>
        <w:t>研究参与者/样本捐献者提供生物样本的风险受益比；</w:t>
      </w:r>
    </w:p>
    <w:p w14:paraId="2BFD4806" w14:textId="77777777" w:rsidR="00D409A9" w:rsidRDefault="004D6D1D">
      <w:pPr>
        <w:pStyle w:val="af5"/>
        <w:numPr>
          <w:ilvl w:val="0"/>
          <w:numId w:val="52"/>
        </w:numPr>
      </w:pPr>
      <w:r>
        <w:rPr>
          <w:rFonts w:hint="eastAsia"/>
        </w:rPr>
        <w:t>研究参与者/样本捐献者权益保护、隐私保护；</w:t>
      </w:r>
    </w:p>
    <w:p w14:paraId="2EC0E28D" w14:textId="77777777" w:rsidR="00D409A9" w:rsidRDefault="004D6D1D">
      <w:pPr>
        <w:pStyle w:val="af5"/>
        <w:numPr>
          <w:ilvl w:val="0"/>
          <w:numId w:val="52"/>
        </w:numPr>
      </w:pPr>
      <w:r>
        <w:rPr>
          <w:rFonts w:hint="eastAsia"/>
        </w:rPr>
        <w:t>利益分配、利益冲突；</w:t>
      </w:r>
    </w:p>
    <w:p w14:paraId="38C002EE" w14:textId="77777777" w:rsidR="00D409A9" w:rsidRDefault="004D6D1D">
      <w:pPr>
        <w:pStyle w:val="af5"/>
        <w:numPr>
          <w:ilvl w:val="0"/>
          <w:numId w:val="52"/>
        </w:numPr>
      </w:pPr>
      <w:r>
        <w:rPr>
          <w:rFonts w:hint="eastAsia"/>
        </w:rPr>
        <w:t>研究参与者/样本捐献者撤回“知情同意”的程序、预期结果；</w:t>
      </w:r>
    </w:p>
    <w:p w14:paraId="393D37C8" w14:textId="77777777" w:rsidR="00D409A9" w:rsidRDefault="004D6D1D">
      <w:pPr>
        <w:pStyle w:val="af5"/>
        <w:numPr>
          <w:ilvl w:val="0"/>
          <w:numId w:val="52"/>
        </w:numPr>
      </w:pPr>
      <w:r>
        <w:rPr>
          <w:rFonts w:hint="eastAsia"/>
        </w:rPr>
        <w:t>生物样本管理制度和相关操作手册；</w:t>
      </w:r>
    </w:p>
    <w:p w14:paraId="7C91CCE4" w14:textId="77777777" w:rsidR="00D409A9" w:rsidRDefault="004D6D1D">
      <w:pPr>
        <w:pStyle w:val="af5"/>
        <w:numPr>
          <w:ilvl w:val="0"/>
          <w:numId w:val="52"/>
        </w:numPr>
      </w:pPr>
      <w:r>
        <w:rPr>
          <w:rFonts w:hint="eastAsia"/>
        </w:rPr>
        <w:t>利用生物样本的审批机制；</w:t>
      </w:r>
    </w:p>
    <w:p w14:paraId="006E53D9" w14:textId="77777777" w:rsidR="00D409A9" w:rsidRDefault="004D6D1D">
      <w:pPr>
        <w:pStyle w:val="af5"/>
        <w:numPr>
          <w:ilvl w:val="0"/>
          <w:numId w:val="52"/>
        </w:numPr>
      </w:pPr>
      <w:r>
        <w:rPr>
          <w:rFonts w:hint="eastAsia"/>
        </w:rPr>
        <w:t>利用收集的生物样本获得研究结果的反馈机制。</w:t>
      </w:r>
    </w:p>
    <w:p w14:paraId="2393599E" w14:textId="77777777" w:rsidR="00D409A9" w:rsidRDefault="004D6D1D" w:rsidP="00D409A9">
      <w:pPr>
        <w:pStyle w:val="affffffffffb"/>
        <w:ind w:left="68"/>
      </w:pPr>
      <w:r>
        <w:rPr>
          <w:rFonts w:hint="eastAsia"/>
        </w:rPr>
        <w:t>生物样本获取的知情同意，伦理审查内容应包括：</w:t>
      </w:r>
    </w:p>
    <w:p w14:paraId="66E1B533" w14:textId="77777777" w:rsidR="00D409A9" w:rsidRDefault="004D6D1D">
      <w:pPr>
        <w:pStyle w:val="af5"/>
        <w:numPr>
          <w:ilvl w:val="0"/>
          <w:numId w:val="53"/>
        </w:numPr>
      </w:pPr>
      <w:r>
        <w:rPr>
          <w:rFonts w:hint="eastAsia"/>
        </w:rPr>
        <w:t>用于特定研究目的获取生物样本应采用特定知情同意方式，应包括但不限于对剩余生物样本的处置内容等；</w:t>
      </w:r>
    </w:p>
    <w:p w14:paraId="7BF150B5" w14:textId="77777777" w:rsidR="00D409A9" w:rsidRDefault="004D6D1D">
      <w:pPr>
        <w:pStyle w:val="af5"/>
        <w:numPr>
          <w:ilvl w:val="0"/>
          <w:numId w:val="53"/>
        </w:numPr>
      </w:pPr>
      <w:r>
        <w:rPr>
          <w:rFonts w:hint="eastAsia"/>
        </w:rPr>
        <w:t>用于非特定研究目的获取生物样本可采取广泛知情同意方式，应对生物样本存储的目的、条件、时限、访问规则、可预见的用途、研究结果的反馈告知、是否将会用于商业目的以及捐献者联系机构及其人员的方式、获取未来使用的途径、选择撤回样本的途径等进行明确。</w:t>
      </w:r>
    </w:p>
    <w:p w14:paraId="73B23CEA" w14:textId="77777777" w:rsidR="00D409A9" w:rsidRDefault="004D6D1D">
      <w:pPr>
        <w:pStyle w:val="aff5"/>
        <w:spacing w:before="156" w:after="156"/>
      </w:pPr>
      <w:r>
        <w:rPr>
          <w:rFonts w:hint="eastAsia"/>
        </w:rPr>
        <w:t>生物样本使用的伦理审查</w:t>
      </w:r>
    </w:p>
    <w:p w14:paraId="17D7E54E" w14:textId="77777777" w:rsidR="00D409A9" w:rsidRDefault="004D6D1D" w:rsidP="00D409A9">
      <w:pPr>
        <w:pStyle w:val="affffffffffb"/>
        <w:ind w:left="68"/>
      </w:pPr>
      <w:r>
        <w:rPr>
          <w:rFonts w:hint="eastAsia"/>
        </w:rPr>
        <w:t>临时存储生物样本的使用应严格遵循对应获得伦理批准的研究方案、特定知情同意书中所约定的内容执行。</w:t>
      </w:r>
    </w:p>
    <w:p w14:paraId="5084A465" w14:textId="77777777" w:rsidR="00D409A9" w:rsidRDefault="004D6D1D" w:rsidP="00D409A9">
      <w:pPr>
        <w:pStyle w:val="affffffffffb"/>
        <w:ind w:left="68"/>
      </w:pPr>
      <w:r>
        <w:rPr>
          <w:rFonts w:hint="eastAsia"/>
        </w:rPr>
        <w:t>按长期保藏管理的生物样本出库使用除按第6章 审查要点中医学研究项目伦理审查基本要素外，还应特别关注：</w:t>
      </w:r>
    </w:p>
    <w:p w14:paraId="0BA3A657" w14:textId="77777777" w:rsidR="00D409A9" w:rsidRDefault="004D6D1D">
      <w:pPr>
        <w:pStyle w:val="af5"/>
        <w:numPr>
          <w:ilvl w:val="0"/>
          <w:numId w:val="54"/>
        </w:numPr>
      </w:pPr>
      <w:r>
        <w:rPr>
          <w:rFonts w:hint="eastAsia"/>
        </w:rPr>
        <w:t>研究团队已获得生物样本库管理部门提供的授权使用证明文件；</w:t>
      </w:r>
    </w:p>
    <w:p w14:paraId="2030FD72" w14:textId="77777777" w:rsidR="00D409A9" w:rsidRDefault="004D6D1D">
      <w:pPr>
        <w:pStyle w:val="af5"/>
        <w:numPr>
          <w:ilvl w:val="0"/>
          <w:numId w:val="54"/>
        </w:numPr>
      </w:pPr>
      <w:r>
        <w:rPr>
          <w:rFonts w:hint="eastAsia"/>
        </w:rPr>
        <w:t>伦理审查委员会应根据研究参与者/捐献者的知情同意授权范围审核确认生物样本使用范围，对于符合6.1.6和6.1.7中知情同意豁免条件的情形，经伦理审查委员会审批同意后，可免除知情同意；若研究方案中对生物样本的预期用途已超出原授权范围，则应再次获得研究参与者/捐献者的知情同意。</w:t>
      </w:r>
    </w:p>
    <w:p w14:paraId="1277CDD7" w14:textId="77777777" w:rsidR="00D409A9" w:rsidRDefault="00D409A9">
      <w:pPr>
        <w:pStyle w:val="afffff6"/>
        <w:ind w:firstLine="420"/>
        <w:sectPr w:rsidR="00D409A9">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type="lines" w:linePitch="312"/>
        </w:sectPr>
      </w:pPr>
    </w:p>
    <w:p w14:paraId="19207944" w14:textId="77777777" w:rsidR="00D409A9" w:rsidRDefault="00D409A9">
      <w:pPr>
        <w:pStyle w:val="af8"/>
        <w:rPr>
          <w:rFonts w:hint="eastAsia"/>
          <w:vanish w:val="0"/>
        </w:rPr>
      </w:pPr>
    </w:p>
    <w:p w14:paraId="0DD8D61C" w14:textId="77777777" w:rsidR="00D409A9" w:rsidRDefault="00D409A9">
      <w:pPr>
        <w:pStyle w:val="afe"/>
        <w:rPr>
          <w:vanish w:val="0"/>
        </w:rPr>
      </w:pPr>
    </w:p>
    <w:p w14:paraId="529AB0AF" w14:textId="77777777" w:rsidR="00D409A9" w:rsidRDefault="004D6D1D">
      <w:pPr>
        <w:pStyle w:val="aff3"/>
        <w:spacing w:after="156"/>
      </w:pPr>
      <w:r>
        <w:br/>
      </w:r>
      <w:bookmarkStart w:id="83" w:name="_Toc176768493"/>
      <w:bookmarkStart w:id="84" w:name="_Toc184806299"/>
      <w:r>
        <w:rPr>
          <w:rFonts w:hint="eastAsia"/>
        </w:rPr>
        <w:t>（资料性）</w:t>
      </w:r>
      <w:r>
        <w:br/>
      </w:r>
      <w:r>
        <w:rPr>
          <w:rFonts w:hint="eastAsia"/>
        </w:rPr>
        <w:t>涉及超说明书使用药品的研究者发起的临床研究的伦理审查</w:t>
      </w:r>
      <w:bookmarkEnd w:id="83"/>
      <w:bookmarkEnd w:id="84"/>
    </w:p>
    <w:p w14:paraId="1379127A" w14:textId="77777777" w:rsidR="00D409A9" w:rsidRDefault="004D6D1D">
      <w:pPr>
        <w:pStyle w:val="aff4"/>
        <w:spacing w:before="156" w:after="156"/>
      </w:pPr>
      <w:bookmarkStart w:id="85" w:name="_Toc176768494"/>
      <w:r>
        <w:rPr>
          <w:rFonts w:hint="eastAsia"/>
        </w:rPr>
        <w:t>审查要点</w:t>
      </w:r>
      <w:bookmarkEnd w:id="85"/>
    </w:p>
    <w:p w14:paraId="26C69130" w14:textId="77777777" w:rsidR="00D409A9" w:rsidRDefault="004D6D1D">
      <w:pPr>
        <w:pStyle w:val="affffffffffa"/>
      </w:pPr>
      <w:r>
        <w:rPr>
          <w:rFonts w:hint="eastAsia"/>
        </w:rPr>
        <w:t>伦理审查委员会应确认该项目已通过机构医疗、药品管理相关部门的医疗安全及合理用药审查；科室相应专业领域专家、药事委员会专家参与评价申请试验的科学用药审查以及机构内临床研究立项管理部门的科学性审查。</w:t>
      </w:r>
    </w:p>
    <w:p w14:paraId="2ABCA120" w14:textId="77777777" w:rsidR="00D409A9" w:rsidRDefault="004D6D1D">
      <w:pPr>
        <w:pStyle w:val="affffffffffa"/>
      </w:pPr>
      <w:r>
        <w:rPr>
          <w:rFonts w:hint="eastAsia"/>
        </w:rPr>
        <w:t>伦理审查委员会针对研究资质、必要性、方案设计、实施风险及研究参与者保护等方面进行审查，要点应包括以下内容：</w:t>
      </w:r>
    </w:p>
    <w:p w14:paraId="217E156E" w14:textId="77777777" w:rsidR="00D409A9" w:rsidRDefault="004D6D1D">
      <w:pPr>
        <w:pStyle w:val="af5"/>
        <w:numPr>
          <w:ilvl w:val="0"/>
          <w:numId w:val="55"/>
        </w:numPr>
      </w:pPr>
      <w:r>
        <w:rPr>
          <w:rFonts w:hint="eastAsia"/>
        </w:rPr>
        <w:t>研究应在三级甲等医院或与之具有相同医疗技术水平和医疗保障能力的医院开展，通过医院医疗安全及专家审核，保证研究参与者的基本安全；</w:t>
      </w:r>
    </w:p>
    <w:p w14:paraId="7D08D767" w14:textId="77777777" w:rsidR="00D409A9" w:rsidRDefault="004D6D1D">
      <w:pPr>
        <w:pStyle w:val="af5"/>
        <w:numPr>
          <w:ilvl w:val="0"/>
          <w:numId w:val="55"/>
        </w:numPr>
      </w:pPr>
      <w:r>
        <w:rPr>
          <w:rFonts w:hint="eastAsia"/>
        </w:rPr>
        <w:t>主要研究者宜具有高级专业技术职务资格并具备相关专业背景和临床研究经验。开展超说明书用药临床研究的团队宜授权符合资质的医生；</w:t>
      </w:r>
    </w:p>
    <w:p w14:paraId="573C7E55" w14:textId="77777777" w:rsidR="00D409A9" w:rsidRDefault="004D6D1D">
      <w:pPr>
        <w:pStyle w:val="af5"/>
        <w:numPr>
          <w:ilvl w:val="0"/>
          <w:numId w:val="55"/>
        </w:numPr>
      </w:pPr>
      <w:r>
        <w:rPr>
          <w:rFonts w:hint="eastAsia"/>
        </w:rPr>
        <w:t>研究方案应阐述必要性，提供相应科学依据；</w:t>
      </w:r>
    </w:p>
    <w:p w14:paraId="46C75CB8" w14:textId="77777777" w:rsidR="00D409A9" w:rsidRDefault="004D6D1D">
      <w:pPr>
        <w:pStyle w:val="af5"/>
        <w:numPr>
          <w:ilvl w:val="0"/>
          <w:numId w:val="55"/>
        </w:numPr>
      </w:pPr>
      <w:r>
        <w:rPr>
          <w:rFonts w:hint="eastAsia"/>
        </w:rPr>
        <w:t>研究药品剂量的设计应考虑其使用方法不超过现有说明书的用法用量，预期人体内药物浓度（或生物效应）可达到有效浓度（或有效水平），或使用方法虽超过现有说明书用法用量但有充分证据证明其安全性、耐受性良好，或具有明确的风险获益评估证据且具有良好风险控制措施；</w:t>
      </w:r>
    </w:p>
    <w:p w14:paraId="693CD083" w14:textId="77777777" w:rsidR="00D409A9" w:rsidRDefault="004D6D1D">
      <w:pPr>
        <w:pStyle w:val="af5"/>
        <w:numPr>
          <w:ilvl w:val="0"/>
          <w:numId w:val="55"/>
        </w:numPr>
      </w:pPr>
      <w:r>
        <w:rPr>
          <w:rFonts w:hint="eastAsia"/>
        </w:rPr>
        <w:t>应选择尚无有效或更好治疗手段的患者，符合研究必要性要求，样本量计算精确，入排原则设计科学、明确，研究受益与风险公平合理分配；</w:t>
      </w:r>
    </w:p>
    <w:p w14:paraId="5D183157" w14:textId="77777777" w:rsidR="00D409A9" w:rsidRDefault="004D6D1D">
      <w:pPr>
        <w:pStyle w:val="af5"/>
        <w:numPr>
          <w:ilvl w:val="0"/>
          <w:numId w:val="55"/>
        </w:numPr>
      </w:pPr>
      <w:r>
        <w:rPr>
          <w:rFonts w:hint="eastAsia"/>
        </w:rPr>
        <w:t>研究性干预措施应符合医学基本理论和伦理规范，具有前期研究基础、研究方案和风险预案，通过科学性审查。机构和研究者应对干预性研究可能出现的风险进行评估，具备与风险相适应的处置能力，妥善保护干预性研究参与者的健康权益；</w:t>
      </w:r>
    </w:p>
    <w:p w14:paraId="0429CB33" w14:textId="77777777" w:rsidR="00D409A9" w:rsidRDefault="004D6D1D">
      <w:pPr>
        <w:pStyle w:val="af5"/>
        <w:numPr>
          <w:ilvl w:val="0"/>
          <w:numId w:val="55"/>
        </w:numPr>
      </w:pPr>
      <w:r>
        <w:rPr>
          <w:rFonts w:hint="eastAsia"/>
        </w:rPr>
        <w:t>研究者、涉及企业就研究利益冲突做出声明；</w:t>
      </w:r>
    </w:p>
    <w:p w14:paraId="526508EA" w14:textId="77777777" w:rsidR="00D409A9" w:rsidRDefault="004D6D1D">
      <w:pPr>
        <w:pStyle w:val="af5"/>
        <w:numPr>
          <w:ilvl w:val="0"/>
          <w:numId w:val="55"/>
        </w:numPr>
      </w:pPr>
      <w:r>
        <w:rPr>
          <w:rFonts w:hint="eastAsia"/>
        </w:rPr>
        <w:t>研究参与者超说明书使用的获益应大于可能面对的风险，且具备超说明书使用的必要性；</w:t>
      </w:r>
    </w:p>
    <w:p w14:paraId="0913EB5A" w14:textId="77777777" w:rsidR="00D409A9" w:rsidRDefault="004D6D1D">
      <w:pPr>
        <w:pStyle w:val="af5"/>
        <w:numPr>
          <w:ilvl w:val="0"/>
          <w:numId w:val="55"/>
        </w:numPr>
      </w:pPr>
      <w:r>
        <w:rPr>
          <w:rFonts w:hint="eastAsia"/>
        </w:rPr>
        <w:t>研究者应如实在“研究背景”部分告知研究参与者对采用超说明书使用进行研究的相关信息，包括临床前研究和临床应用情况、原适应证、选择超说明书使用进行研究的主要依据、超说明书使用的现状和安全性信息、其它替代治疗方法；</w:t>
      </w:r>
    </w:p>
    <w:p w14:paraId="5C389637" w14:textId="77777777" w:rsidR="00D409A9" w:rsidRDefault="004D6D1D">
      <w:pPr>
        <w:pStyle w:val="af5"/>
        <w:numPr>
          <w:ilvl w:val="0"/>
          <w:numId w:val="55"/>
        </w:numPr>
      </w:pPr>
      <w:r>
        <w:rPr>
          <w:rFonts w:hint="eastAsia"/>
        </w:rPr>
        <w:t>研究者应协助预期的研究参与者做好知情同意，告知其为研究性用药，尤其应向受试者充分介绍研究风险，在“发生研究相关伤害的处理”部分应明确用药风险将由何方承担；</w:t>
      </w:r>
    </w:p>
    <w:p w14:paraId="01E79081" w14:textId="77777777" w:rsidR="00D409A9" w:rsidRDefault="004D6D1D">
      <w:pPr>
        <w:pStyle w:val="af5"/>
        <w:numPr>
          <w:ilvl w:val="0"/>
          <w:numId w:val="55"/>
        </w:numPr>
      </w:pPr>
      <w:r>
        <w:rPr>
          <w:rFonts w:hint="eastAsia"/>
        </w:rPr>
        <w:t>如涉及儿童、孕妇、老年人、智力障碍者、精神障碍者等弱势群体，研究应给予合理的特殊保护；</w:t>
      </w:r>
    </w:p>
    <w:p w14:paraId="2B9F5425" w14:textId="77777777" w:rsidR="00D409A9" w:rsidRDefault="004D6D1D">
      <w:pPr>
        <w:pStyle w:val="af5"/>
        <w:numPr>
          <w:ilvl w:val="0"/>
          <w:numId w:val="55"/>
        </w:numPr>
      </w:pPr>
      <w:r>
        <w:rPr>
          <w:rFonts w:hint="eastAsia"/>
        </w:rPr>
        <w:t>制定的招募方案公平合理，研究参与者个人隐私数据、生物特征信息等信息处理符合个人信息保护的有关规定，对研究参与者的补偿、损伤治疗或赔偿等合法权益的保障方案合理；</w:t>
      </w:r>
    </w:p>
    <w:p w14:paraId="1A6BDA86" w14:textId="77777777" w:rsidR="00D409A9" w:rsidRDefault="004D6D1D">
      <w:pPr>
        <w:pStyle w:val="af5"/>
        <w:numPr>
          <w:ilvl w:val="0"/>
          <w:numId w:val="0"/>
        </w:numPr>
        <w:ind w:left="851"/>
      </w:pPr>
      <w:r>
        <w:rPr>
          <w:rFonts w:hint="eastAsia"/>
        </w:rPr>
        <w:t>研究药物应免费，宜购买临床研究责任险。</w:t>
      </w:r>
    </w:p>
    <w:p w14:paraId="36AB114F" w14:textId="77777777" w:rsidR="00D409A9" w:rsidRDefault="00D409A9">
      <w:pPr>
        <w:pStyle w:val="af8"/>
        <w:rPr>
          <w:rFonts w:hint="eastAsia"/>
          <w:vanish w:val="0"/>
        </w:rPr>
      </w:pPr>
    </w:p>
    <w:p w14:paraId="5BC3DA3D" w14:textId="77777777" w:rsidR="00D409A9" w:rsidRDefault="00D409A9">
      <w:pPr>
        <w:pStyle w:val="afe"/>
        <w:rPr>
          <w:vanish w:val="0"/>
        </w:rPr>
      </w:pPr>
    </w:p>
    <w:p w14:paraId="03984E80" w14:textId="77777777" w:rsidR="00D409A9" w:rsidRDefault="004D6D1D">
      <w:pPr>
        <w:pStyle w:val="aff3"/>
        <w:spacing w:after="156"/>
      </w:pPr>
      <w:r>
        <w:lastRenderedPageBreak/>
        <w:br/>
      </w:r>
      <w:bookmarkStart w:id="86" w:name="_Toc176768495"/>
      <w:bookmarkStart w:id="87" w:name="_Toc184806300"/>
      <w:r>
        <w:rPr>
          <w:rFonts w:hint="eastAsia"/>
        </w:rPr>
        <w:t>（资料性）</w:t>
      </w:r>
      <w:r>
        <w:br/>
      </w:r>
      <w:r>
        <w:rPr>
          <w:rFonts w:hint="eastAsia"/>
        </w:rPr>
        <w:t>涉及中医药临床研究的伦理审查</w:t>
      </w:r>
      <w:bookmarkEnd w:id="86"/>
      <w:bookmarkEnd w:id="87"/>
    </w:p>
    <w:p w14:paraId="05082D0A" w14:textId="77777777" w:rsidR="00D409A9" w:rsidRDefault="004D6D1D">
      <w:pPr>
        <w:pStyle w:val="aff4"/>
        <w:spacing w:before="156" w:after="156"/>
      </w:pPr>
      <w:bookmarkStart w:id="88" w:name="_Toc176768496"/>
      <w:r>
        <w:rPr>
          <w:rFonts w:hint="eastAsia"/>
        </w:rPr>
        <w:t>委员组成</w:t>
      </w:r>
      <w:bookmarkEnd w:id="88"/>
    </w:p>
    <w:p w14:paraId="25B49660" w14:textId="77777777" w:rsidR="00D409A9" w:rsidRDefault="004D6D1D">
      <w:pPr>
        <w:pStyle w:val="affffffffffa"/>
      </w:pPr>
      <w:r>
        <w:rPr>
          <w:rFonts w:hint="eastAsia"/>
        </w:rPr>
        <w:t>审查中医药研究项目，伦理审查委员组成中应有中医药相关临床背景的委员参与。</w:t>
      </w:r>
    </w:p>
    <w:p w14:paraId="1BF9AE21" w14:textId="77777777" w:rsidR="00D409A9" w:rsidRDefault="004D6D1D">
      <w:pPr>
        <w:pStyle w:val="affffffffffa"/>
      </w:pPr>
      <w:r>
        <w:rPr>
          <w:rFonts w:hint="eastAsia"/>
        </w:rPr>
        <w:t>若伦理审查委员会中缺少相关背景的委员，在审查此类研究项目时应聘请独立顾问提供咨询意见。</w:t>
      </w:r>
    </w:p>
    <w:p w14:paraId="5499E5E1" w14:textId="77777777" w:rsidR="00D409A9" w:rsidRDefault="004D6D1D">
      <w:pPr>
        <w:pStyle w:val="aff4"/>
        <w:spacing w:before="156" w:after="156"/>
      </w:pPr>
      <w:bookmarkStart w:id="89" w:name="_Toc176768497"/>
      <w:r>
        <w:rPr>
          <w:rFonts w:hint="eastAsia"/>
        </w:rPr>
        <w:t>审查要点</w:t>
      </w:r>
      <w:bookmarkEnd w:id="89"/>
    </w:p>
    <w:p w14:paraId="2F14C3ED" w14:textId="77777777" w:rsidR="00D409A9" w:rsidRDefault="004D6D1D">
      <w:pPr>
        <w:pStyle w:val="affffffffffa"/>
      </w:pPr>
      <w:r>
        <w:rPr>
          <w:rFonts w:hint="eastAsia"/>
        </w:rPr>
        <w:t>针对中医药临床研究设计、实施和评价的要求和特点，伦理审查委员会重点对科学价值和风险/获益评估、研究团队资质、研究单位资质、知情同意与招募进行审查。</w:t>
      </w:r>
    </w:p>
    <w:p w14:paraId="4AAD371C" w14:textId="77777777" w:rsidR="00D409A9" w:rsidRDefault="004D6D1D">
      <w:pPr>
        <w:pStyle w:val="affffffffffa"/>
      </w:pPr>
      <w:r>
        <w:rPr>
          <w:rFonts w:hint="eastAsia"/>
        </w:rPr>
        <w:t>伦理审查时应遵循中药研制规律，根据中医药理论、人用经验、临床试验相结合的中医药特色进行科学性审查。</w:t>
      </w:r>
    </w:p>
    <w:p w14:paraId="7228091B" w14:textId="77777777" w:rsidR="00D409A9" w:rsidRDefault="004D6D1D" w:rsidP="00D409A9">
      <w:pPr>
        <w:pStyle w:val="affffffffffb"/>
        <w:ind w:left="68"/>
      </w:pPr>
      <w:r>
        <w:rPr>
          <w:rFonts w:hint="eastAsia"/>
        </w:rPr>
        <w:t>长期传统医学实践和经验（人用经验）可作为中医药临床研究的前期证据，但对于以下情况，应确认具备前期临床研究或非临床研究的数据：</w:t>
      </w:r>
    </w:p>
    <w:p w14:paraId="04F24C25" w14:textId="77777777" w:rsidR="00D409A9" w:rsidRDefault="004D6D1D">
      <w:pPr>
        <w:pStyle w:val="af5"/>
        <w:numPr>
          <w:ilvl w:val="0"/>
          <w:numId w:val="56"/>
        </w:numPr>
      </w:pPr>
      <w:r>
        <w:rPr>
          <w:rFonts w:hint="eastAsia"/>
        </w:rPr>
        <w:t>处方中含有毒性药材、少数民族传统使用的特有药材、无法制定指南的原料或实验或临床报道发现有明显毒性反应的中药，研究者应在伦理审查申请材料中明确说明；</w:t>
      </w:r>
    </w:p>
    <w:p w14:paraId="5E5FDA51" w14:textId="77777777" w:rsidR="00D409A9" w:rsidRDefault="004D6D1D">
      <w:pPr>
        <w:pStyle w:val="af5"/>
        <w:numPr>
          <w:ilvl w:val="0"/>
          <w:numId w:val="56"/>
        </w:numPr>
      </w:pPr>
      <w:r>
        <w:rPr>
          <w:rFonts w:hint="eastAsia"/>
        </w:rPr>
        <w:t>中药处方中有超药典使用的情况，研究者应提供超药典使用的原因和安全性依据。</w:t>
      </w:r>
    </w:p>
    <w:p w14:paraId="1E473C14" w14:textId="77777777" w:rsidR="00D409A9" w:rsidRDefault="004D6D1D" w:rsidP="00D409A9">
      <w:pPr>
        <w:pStyle w:val="affffffffffb"/>
        <w:ind w:left="68"/>
      </w:pPr>
      <w:r>
        <w:rPr>
          <w:rFonts w:hint="eastAsia"/>
        </w:rPr>
        <w:t>对于针灸、拔罐、刮痧、推拿等传统中医治疗手段，考虑临床诊疗的实际应用并结合研究设计的可操作性，宜评估其真实世界研究设计能确保数据的可靠性和相关性。</w:t>
      </w:r>
    </w:p>
    <w:p w14:paraId="2DD89F43" w14:textId="77777777" w:rsidR="00D409A9" w:rsidRDefault="004D6D1D" w:rsidP="00D409A9">
      <w:pPr>
        <w:pStyle w:val="affffffffffb"/>
        <w:ind w:left="68"/>
      </w:pPr>
      <w:r>
        <w:rPr>
          <w:rFonts w:hint="eastAsia"/>
        </w:rPr>
        <w:t>根据中医药研究干预措施的不同，伦理审查时应关注以下内容：</w:t>
      </w:r>
    </w:p>
    <w:p w14:paraId="6A629891" w14:textId="77777777" w:rsidR="00D409A9" w:rsidRDefault="004D6D1D">
      <w:pPr>
        <w:pStyle w:val="af5"/>
        <w:numPr>
          <w:ilvl w:val="0"/>
          <w:numId w:val="57"/>
        </w:numPr>
      </w:pPr>
      <w:r>
        <w:rPr>
          <w:rFonts w:hint="eastAsia"/>
        </w:rPr>
        <w:t>中药材的产地、药材质量、生产工艺、剂型等符合中医理论；</w:t>
      </w:r>
    </w:p>
    <w:p w14:paraId="6383DA99" w14:textId="77777777" w:rsidR="00D409A9" w:rsidRDefault="004D6D1D">
      <w:pPr>
        <w:pStyle w:val="af5"/>
        <w:numPr>
          <w:ilvl w:val="0"/>
          <w:numId w:val="57"/>
        </w:numPr>
      </w:pPr>
      <w:r>
        <w:rPr>
          <w:rFonts w:hint="eastAsia"/>
        </w:rPr>
        <w:t>研究用药采用中药汤剂时，应规定药物的组成、剂量、煎煮方法和服用时间、温度等可能影响药效的注意事项；其安慰剂的制作应明确安慰剂的成分和制备工艺符合药物临床试验安慰剂要求；</w:t>
      </w:r>
    </w:p>
    <w:p w14:paraId="54661D50" w14:textId="77777777" w:rsidR="00D409A9" w:rsidRDefault="004D6D1D">
      <w:pPr>
        <w:pStyle w:val="af5"/>
        <w:numPr>
          <w:ilvl w:val="0"/>
          <w:numId w:val="57"/>
        </w:numPr>
      </w:pPr>
      <w:r>
        <w:rPr>
          <w:rFonts w:hint="eastAsia"/>
        </w:rPr>
        <w:t>研究方案中不应存在违背传统中医药配伍禁忌的情况；</w:t>
      </w:r>
    </w:p>
    <w:p w14:paraId="6C7F57F5" w14:textId="77777777" w:rsidR="00D409A9" w:rsidRDefault="004D6D1D">
      <w:pPr>
        <w:pStyle w:val="af5"/>
        <w:numPr>
          <w:ilvl w:val="0"/>
          <w:numId w:val="57"/>
        </w:numPr>
      </w:pPr>
      <w:r>
        <w:rPr>
          <w:rFonts w:hint="eastAsia"/>
        </w:rPr>
        <w:t>非药物干预措施的研究，如中医功法，应制定干预措施，并有相应的质量控制管理流程。</w:t>
      </w:r>
    </w:p>
    <w:p w14:paraId="6C5E404C" w14:textId="77777777" w:rsidR="00D409A9" w:rsidRDefault="004D6D1D" w:rsidP="00D409A9">
      <w:pPr>
        <w:pStyle w:val="affffffffffb"/>
        <w:ind w:left="68"/>
      </w:pPr>
      <w:r>
        <w:rPr>
          <w:rFonts w:hint="eastAsia"/>
        </w:rPr>
        <w:t>对于非药物治疗，如针灸、推拿、火罐、刮痧等手法或器械相关研究，如设立安慰剂组，宜采用上市的研究用不透皮针具。</w:t>
      </w:r>
    </w:p>
    <w:p w14:paraId="76D58BD5" w14:textId="77777777" w:rsidR="00D409A9" w:rsidRDefault="004D6D1D" w:rsidP="00D409A9">
      <w:pPr>
        <w:pStyle w:val="affffffffffb"/>
        <w:ind w:left="68"/>
      </w:pPr>
      <w:r>
        <w:rPr>
          <w:rFonts w:hint="eastAsia"/>
        </w:rPr>
        <w:t>主治为病证结合的中药新药临床试验，应关注主要疗效指标选择临床结局指标或公认的替代指标。设计临床研究方案疗效指标的评价时，应将定量的客观指标和定性的证候疗效评价指标相结合，不宜仅用证候好转等定性指标或主观判断来判定疗效。</w:t>
      </w:r>
    </w:p>
    <w:p w14:paraId="79625DB1" w14:textId="77777777" w:rsidR="00D409A9" w:rsidRDefault="004D6D1D" w:rsidP="00D409A9">
      <w:pPr>
        <w:pStyle w:val="affffffffffb"/>
        <w:ind w:left="68"/>
      </w:pPr>
      <w:r>
        <w:rPr>
          <w:rFonts w:hint="eastAsia"/>
        </w:rPr>
        <w:t>中医非药物研究可将心电图、肝肾功能、血尿常规设为安全性指标。针灸、刮痧等研究中，安全性指标应增加皮肤损伤、出血、皮肤红肿情况。功法等研究中应关注跌倒、关节损伤等。</w:t>
      </w:r>
    </w:p>
    <w:p w14:paraId="4DB13E1F" w14:textId="77777777" w:rsidR="00D409A9" w:rsidRDefault="004D6D1D">
      <w:pPr>
        <w:pStyle w:val="affffffffffa"/>
      </w:pPr>
      <w:r>
        <w:rPr>
          <w:rFonts w:hint="eastAsia"/>
        </w:rPr>
        <w:t>对于非药物干预方式的潜在风险，伦理审查应关注以下内容：</w:t>
      </w:r>
    </w:p>
    <w:p w14:paraId="23A8F79E" w14:textId="77777777" w:rsidR="00D409A9" w:rsidRDefault="004D6D1D">
      <w:pPr>
        <w:pStyle w:val="af5"/>
        <w:numPr>
          <w:ilvl w:val="0"/>
          <w:numId w:val="58"/>
        </w:numPr>
      </w:pPr>
      <w:r>
        <w:rPr>
          <w:rFonts w:hint="eastAsia"/>
        </w:rPr>
        <w:t>功法和意念相关的干预方式，如拳法、功法、冥想、辟谷等通过习练功法或意念、节食控制的干预方式，伦理审查委员会应审查受试者的纳入、排除及中止研究指标，评估本项研究中纳入受试者人群接受此类干预可能产生的身体上或精神上的风险；</w:t>
      </w:r>
    </w:p>
    <w:p w14:paraId="24301F66" w14:textId="77777777" w:rsidR="00D409A9" w:rsidRDefault="004D6D1D">
      <w:pPr>
        <w:pStyle w:val="af5"/>
        <w:numPr>
          <w:ilvl w:val="0"/>
          <w:numId w:val="58"/>
        </w:numPr>
      </w:pPr>
      <w:r>
        <w:rPr>
          <w:rFonts w:hint="eastAsia"/>
        </w:rPr>
        <w:lastRenderedPageBreak/>
        <w:t>对功法的练习场地条件、受试者练习功法过程中可能发生跌倒、低血糖、关节损伤等情况加以关注，必要时增加发生以上情况的应急预案，以保护受试者安全。</w:t>
      </w:r>
    </w:p>
    <w:p w14:paraId="65314BF7" w14:textId="77777777" w:rsidR="00D409A9" w:rsidRDefault="004D6D1D">
      <w:pPr>
        <w:pStyle w:val="affffffffffa"/>
      </w:pPr>
      <w:r>
        <w:rPr>
          <w:rFonts w:hint="eastAsia"/>
        </w:rPr>
        <w:t>研究团队中应有中医药背景且有相应执业资质和经验的研究团队成员，干预性研究的研究方案负责人或主要设计者应为高级专业技术职务任职资格的中医专家担任。</w:t>
      </w:r>
    </w:p>
    <w:p w14:paraId="2F3C409D" w14:textId="77777777" w:rsidR="00D409A9" w:rsidRDefault="004D6D1D">
      <w:pPr>
        <w:pStyle w:val="affffffffffa"/>
      </w:pPr>
      <w:r>
        <w:rPr>
          <w:rFonts w:hint="eastAsia"/>
        </w:rPr>
        <w:t>研究所在机构应有相应的中医药临床研究的资质，符合方案要求的场地和条件。</w:t>
      </w:r>
    </w:p>
    <w:p w14:paraId="35878082" w14:textId="77777777" w:rsidR="00D409A9" w:rsidRDefault="004D6D1D">
      <w:pPr>
        <w:pStyle w:val="affffffffffa"/>
      </w:pPr>
      <w:r>
        <w:rPr>
          <w:rFonts w:hint="eastAsia"/>
        </w:rPr>
        <w:t>知情同意书中风险与获益部分的描述应避免在没有确切证据的情况下即描述中医药临床研究的毒副作用小、安全或研究参与者参加研究即是受益等措辞；如中医药临床研究的干预方式是出自某知名中医药专家的经验时，知情同意书和招募广告中应避免借用名人效应渲染试验药物或干预措施的疗效。</w:t>
      </w:r>
    </w:p>
    <w:p w14:paraId="2A59BAEB" w14:textId="77777777" w:rsidR="00D409A9" w:rsidRDefault="00D409A9">
      <w:pPr>
        <w:pStyle w:val="affffffffffa"/>
        <w:numPr>
          <w:ilvl w:val="0"/>
          <w:numId w:val="0"/>
        </w:numPr>
      </w:pPr>
    </w:p>
    <w:p w14:paraId="4F648BFB" w14:textId="77777777" w:rsidR="00D409A9" w:rsidRDefault="00D409A9">
      <w:pPr>
        <w:pStyle w:val="afffff6"/>
        <w:ind w:firstLine="420"/>
      </w:pPr>
    </w:p>
    <w:p w14:paraId="5F5B0861" w14:textId="77777777" w:rsidR="00D409A9" w:rsidRDefault="00D409A9">
      <w:pPr>
        <w:pStyle w:val="afffff6"/>
        <w:ind w:firstLine="420"/>
      </w:pPr>
    </w:p>
    <w:p w14:paraId="425D562B" w14:textId="77777777" w:rsidR="00D409A9" w:rsidRDefault="00D409A9">
      <w:pPr>
        <w:pStyle w:val="afffff6"/>
        <w:ind w:firstLine="420"/>
      </w:pPr>
    </w:p>
    <w:p w14:paraId="11BF7CCD" w14:textId="77777777" w:rsidR="00D409A9" w:rsidRDefault="00D409A9">
      <w:pPr>
        <w:pStyle w:val="afffff6"/>
        <w:ind w:firstLine="420"/>
        <w:sectPr w:rsidR="00D409A9">
          <w:headerReference w:type="even" r:id="rId36"/>
          <w:headerReference w:type="default" r:id="rId37"/>
          <w:footerReference w:type="even" r:id="rId38"/>
          <w:footerReference w:type="default" r:id="rId39"/>
          <w:pgSz w:w="11906" w:h="16838"/>
          <w:pgMar w:top="1928" w:right="1134" w:bottom="1134" w:left="1134" w:header="1418" w:footer="1134" w:gutter="284"/>
          <w:cols w:space="425"/>
          <w:formProt w:val="0"/>
          <w:docGrid w:type="lines" w:linePitch="312"/>
        </w:sectPr>
      </w:pPr>
    </w:p>
    <w:p w14:paraId="7A237B64" w14:textId="77777777" w:rsidR="00D409A9" w:rsidRDefault="00D409A9">
      <w:pPr>
        <w:pStyle w:val="af8"/>
        <w:rPr>
          <w:rFonts w:hint="eastAsia"/>
          <w:vanish w:val="0"/>
        </w:rPr>
      </w:pPr>
    </w:p>
    <w:p w14:paraId="3E41B100" w14:textId="77777777" w:rsidR="00D409A9" w:rsidRDefault="00D409A9">
      <w:pPr>
        <w:pStyle w:val="afe"/>
        <w:rPr>
          <w:vanish w:val="0"/>
        </w:rPr>
      </w:pPr>
    </w:p>
    <w:p w14:paraId="793028A2" w14:textId="77777777" w:rsidR="00D409A9" w:rsidRDefault="004D6D1D">
      <w:pPr>
        <w:pStyle w:val="aff3"/>
        <w:spacing w:after="156"/>
      </w:pPr>
      <w:r>
        <w:br/>
      </w:r>
      <w:bookmarkStart w:id="90" w:name="_Toc176768498"/>
      <w:bookmarkStart w:id="91" w:name="_Toc184806301"/>
      <w:r>
        <w:rPr>
          <w:rFonts w:hint="eastAsia"/>
        </w:rPr>
        <w:t>（资料性）</w:t>
      </w:r>
      <w:r>
        <w:br/>
      </w:r>
      <w:r>
        <w:rPr>
          <w:rFonts w:hint="eastAsia"/>
        </w:rPr>
        <w:t>涉及精神障碍人群临床研究的伦理审查</w:t>
      </w:r>
      <w:bookmarkEnd w:id="90"/>
      <w:bookmarkEnd w:id="91"/>
    </w:p>
    <w:p w14:paraId="4793D4AC" w14:textId="77777777" w:rsidR="00D409A9" w:rsidRDefault="004D6D1D">
      <w:pPr>
        <w:pStyle w:val="aff4"/>
        <w:spacing w:before="156" w:after="156"/>
      </w:pPr>
      <w:bookmarkStart w:id="92" w:name="_Toc176768499"/>
      <w:r>
        <w:rPr>
          <w:rFonts w:hint="eastAsia"/>
        </w:rPr>
        <w:t>委员组成</w:t>
      </w:r>
      <w:bookmarkEnd w:id="92"/>
    </w:p>
    <w:p w14:paraId="0D52B436" w14:textId="77777777" w:rsidR="00D409A9" w:rsidRDefault="004D6D1D">
      <w:pPr>
        <w:pStyle w:val="affffffffffa"/>
      </w:pPr>
      <w:r>
        <w:rPr>
          <w:rFonts w:hint="eastAsia"/>
        </w:rPr>
        <w:t>涉及精神障碍人群的临床研究伦理审查宜有精神医学背景的委员参与。</w:t>
      </w:r>
    </w:p>
    <w:p w14:paraId="38D83A68" w14:textId="77777777" w:rsidR="00D409A9" w:rsidRDefault="004D6D1D">
      <w:pPr>
        <w:pStyle w:val="affffffffffa"/>
      </w:pPr>
      <w:r>
        <w:rPr>
          <w:rFonts w:hint="eastAsia"/>
        </w:rPr>
        <w:t>若伦理审查委员会缺少相关背景的委员，在审查此类研究项目时应聘请独立顾问提供咨询意见。</w:t>
      </w:r>
    </w:p>
    <w:p w14:paraId="5A4589DC" w14:textId="77777777" w:rsidR="00D409A9" w:rsidRDefault="004D6D1D">
      <w:pPr>
        <w:pStyle w:val="aff4"/>
        <w:spacing w:before="156" w:after="156"/>
      </w:pPr>
      <w:bookmarkStart w:id="93" w:name="_Toc176768500"/>
      <w:r>
        <w:rPr>
          <w:rFonts w:hint="eastAsia"/>
        </w:rPr>
        <w:t>审查要点</w:t>
      </w:r>
      <w:bookmarkEnd w:id="93"/>
    </w:p>
    <w:p w14:paraId="38C6B435" w14:textId="77777777" w:rsidR="00D409A9" w:rsidRDefault="004D6D1D">
      <w:pPr>
        <w:pStyle w:val="affffffffffa"/>
      </w:pPr>
      <w:r>
        <w:rPr>
          <w:rFonts w:hint="eastAsia"/>
        </w:rPr>
        <w:t>针对精神障碍患者的临床研究应保证精神障碍患者从研究结果中获益。</w:t>
      </w:r>
    </w:p>
    <w:p w14:paraId="39FC35B0" w14:textId="77777777" w:rsidR="00D409A9" w:rsidRDefault="004D6D1D">
      <w:pPr>
        <w:pStyle w:val="affffffffffa"/>
      </w:pPr>
      <w:r>
        <w:rPr>
          <w:rFonts w:hint="eastAsia"/>
        </w:rPr>
        <w:t>对研究者及其团队进行审查时，应考虑团队承担涉及精神障碍人群的科学研究能力，研究负责人员宜由精神医学背景的专家担任。</w:t>
      </w:r>
    </w:p>
    <w:p w14:paraId="1BA47203" w14:textId="77777777" w:rsidR="00D409A9" w:rsidRDefault="004D6D1D">
      <w:pPr>
        <w:pStyle w:val="affffffffffa"/>
      </w:pPr>
      <w:r>
        <w:rPr>
          <w:rFonts w:hint="eastAsia"/>
        </w:rPr>
        <w:t>研究设计应遵循风险最小化原则，满足统计学要求的最小研究参与者样本量即可，同时还应满足以下要求：</w:t>
      </w:r>
    </w:p>
    <w:p w14:paraId="0EB6A519" w14:textId="77777777" w:rsidR="00D409A9" w:rsidRDefault="004D6D1D">
      <w:pPr>
        <w:pStyle w:val="af5"/>
        <w:numPr>
          <w:ilvl w:val="0"/>
          <w:numId w:val="59"/>
        </w:numPr>
      </w:pPr>
      <w:r>
        <w:rPr>
          <w:rFonts w:hint="eastAsia"/>
        </w:rPr>
        <w:t>制定研究中可能对研究参与者造成或唤起心理创伤体验的防控风险预案；</w:t>
      </w:r>
    </w:p>
    <w:p w14:paraId="0FE878EA" w14:textId="77777777" w:rsidR="00D409A9" w:rsidRDefault="004D6D1D">
      <w:pPr>
        <w:pStyle w:val="af5"/>
        <w:numPr>
          <w:ilvl w:val="0"/>
          <w:numId w:val="59"/>
        </w:numPr>
      </w:pPr>
      <w:r>
        <w:rPr>
          <w:rFonts w:hint="eastAsia"/>
        </w:rPr>
        <w:t>开展场所应符合研究方案要求；</w:t>
      </w:r>
    </w:p>
    <w:p w14:paraId="647371C3" w14:textId="77777777" w:rsidR="00D409A9" w:rsidRDefault="004D6D1D">
      <w:pPr>
        <w:pStyle w:val="af5"/>
        <w:numPr>
          <w:ilvl w:val="0"/>
          <w:numId w:val="59"/>
        </w:numPr>
      </w:pPr>
      <w:r>
        <w:rPr>
          <w:rFonts w:hint="eastAsia"/>
        </w:rPr>
        <w:t>研究参与者为未成年人应同时符合附录F的要求，研究者应充分告知研究参与者及其监护人，存在可能在儿童发育过程中对脑可塑性发展有长远影响的技术；</w:t>
      </w:r>
    </w:p>
    <w:p w14:paraId="3BE02DFE" w14:textId="77777777" w:rsidR="00D409A9" w:rsidRDefault="004D6D1D">
      <w:pPr>
        <w:pStyle w:val="af5"/>
        <w:numPr>
          <w:ilvl w:val="0"/>
          <w:numId w:val="59"/>
        </w:numPr>
      </w:pPr>
      <w:r>
        <w:rPr>
          <w:rFonts w:hint="eastAsia"/>
        </w:rPr>
        <w:t>当研究的评价指标易受主观影响时，应通过兼顾研究方案的科学性和可行性、采取规范化培训和一致性测试、开展专业以医学审查、应用电子化评价工具等措施保障评价结果可靠。</w:t>
      </w:r>
    </w:p>
    <w:p w14:paraId="22512F2F" w14:textId="77777777" w:rsidR="00D409A9" w:rsidRDefault="004D6D1D">
      <w:pPr>
        <w:pStyle w:val="affffffffffa"/>
      </w:pPr>
      <w:r>
        <w:rPr>
          <w:rFonts w:hint="eastAsia"/>
        </w:rPr>
        <w:t>研究者可使用评估工具和/或精神科医师的临床判断来评估研究参与者的知情同意能力。</w:t>
      </w:r>
    </w:p>
    <w:p w14:paraId="1F8BE39C" w14:textId="77777777" w:rsidR="00D409A9" w:rsidRDefault="004D6D1D">
      <w:pPr>
        <w:pStyle w:val="affffffffffa"/>
      </w:pPr>
      <w:r>
        <w:rPr>
          <w:rFonts w:hint="eastAsia"/>
        </w:rPr>
        <w:t>研究参与者的知情同意能力受限或丧失时，由其法定监护人代为行使知情同意权；随其知情同意能力恢复，应由其本人来行使权利。此时，研究者需获得研究参与者本人知情同意，由本人签字确认。必要时，可增加知情同意的频次。</w:t>
      </w:r>
    </w:p>
    <w:p w14:paraId="54A7A0BA" w14:textId="77777777" w:rsidR="00D409A9" w:rsidRDefault="004D6D1D">
      <w:pPr>
        <w:pStyle w:val="affffffffffa"/>
      </w:pPr>
      <w:r>
        <w:rPr>
          <w:rFonts w:hint="eastAsia"/>
        </w:rPr>
        <w:t>当研究涉及不具备知情同意能力的研究参与者时，只有在其身体或精神状况正是研究目标人群的情况下，研究方可开展，此时应征得法定监护人的知情同意。如缺少法定监护人，且研究不能被延误，研究参与者无法给予知情同意的具体原因已在伦理审查委员会批准的研究方案中清楚描述，该研究在没有获得知情同意的情况下仍有可能开展。</w:t>
      </w:r>
    </w:p>
    <w:p w14:paraId="3DCDDD3B" w14:textId="77777777" w:rsidR="00D409A9" w:rsidRDefault="004D6D1D">
      <w:pPr>
        <w:pStyle w:val="affffffffffa"/>
      </w:pPr>
      <w:r>
        <w:rPr>
          <w:rFonts w:hint="eastAsia"/>
        </w:rPr>
        <w:t>涉及精神障碍患者的临床研究，应详尽描述隐私保护的具体措施。</w:t>
      </w:r>
    </w:p>
    <w:p w14:paraId="1DACFC39" w14:textId="77777777" w:rsidR="00D409A9" w:rsidRDefault="004D6D1D">
      <w:pPr>
        <w:pStyle w:val="affffffffffa"/>
      </w:pPr>
      <w:r>
        <w:rPr>
          <w:rFonts w:hint="eastAsia"/>
        </w:rPr>
        <w:t>精神障碍患者的健康医疗数据收集和使用应按最小必要原则。</w:t>
      </w:r>
    </w:p>
    <w:p w14:paraId="1054DDBE" w14:textId="77777777" w:rsidR="00D409A9" w:rsidRDefault="004D6D1D">
      <w:pPr>
        <w:pStyle w:val="affffffffffa"/>
      </w:pPr>
      <w:r>
        <w:rPr>
          <w:rFonts w:hint="eastAsia"/>
        </w:rPr>
        <w:t>涉及公布敏感研究结果时，应尊重研究参与者本人及其利益相关者（包括其亲属）的意愿，特别关注可能造成污名化或歧视的风险。</w:t>
      </w:r>
    </w:p>
    <w:p w14:paraId="22CB7CFE" w14:textId="77777777" w:rsidR="00D409A9" w:rsidRDefault="004D6D1D">
      <w:pPr>
        <w:widowControl/>
        <w:adjustRightInd/>
        <w:spacing w:line="240" w:lineRule="auto"/>
        <w:jc w:val="left"/>
        <w:rPr>
          <w:rFonts w:ascii="宋体" w:hAnsi="Times New Roman"/>
          <w:kern w:val="21"/>
          <w:szCs w:val="20"/>
        </w:rPr>
      </w:pPr>
      <w:r>
        <w:br w:type="page"/>
      </w:r>
    </w:p>
    <w:p w14:paraId="7386F43D" w14:textId="77777777" w:rsidR="00D409A9" w:rsidRDefault="00D409A9">
      <w:pPr>
        <w:pStyle w:val="afe"/>
        <w:rPr>
          <w:vanish w:val="0"/>
        </w:rPr>
      </w:pPr>
    </w:p>
    <w:p w14:paraId="1B54AB71" w14:textId="77777777" w:rsidR="00D409A9" w:rsidRDefault="004D6D1D">
      <w:pPr>
        <w:pStyle w:val="aff3"/>
        <w:spacing w:after="156"/>
      </w:pPr>
      <w:r>
        <w:br/>
      </w:r>
      <w:bookmarkStart w:id="94" w:name="_Toc176768501"/>
      <w:bookmarkStart w:id="95" w:name="_Toc184806302"/>
      <w:r>
        <w:rPr>
          <w:rFonts w:hint="eastAsia"/>
        </w:rPr>
        <w:t>（资料性）</w:t>
      </w:r>
      <w:r>
        <w:br/>
      </w:r>
      <w:r>
        <w:rPr>
          <w:rFonts w:hint="eastAsia"/>
        </w:rPr>
        <w:t>涉及儿童人群临床研究的伦理审查</w:t>
      </w:r>
      <w:bookmarkEnd w:id="94"/>
      <w:bookmarkEnd w:id="95"/>
    </w:p>
    <w:p w14:paraId="1A41DB74" w14:textId="77777777" w:rsidR="00D409A9" w:rsidRDefault="004D6D1D">
      <w:pPr>
        <w:pStyle w:val="aff4"/>
        <w:spacing w:before="156" w:after="156"/>
      </w:pPr>
      <w:bookmarkStart w:id="96" w:name="_Toc176768502"/>
      <w:r>
        <w:rPr>
          <w:rFonts w:hint="eastAsia"/>
        </w:rPr>
        <w:t>委员组成</w:t>
      </w:r>
      <w:bookmarkEnd w:id="96"/>
    </w:p>
    <w:p w14:paraId="6B8CBCF7" w14:textId="77777777" w:rsidR="00D409A9" w:rsidRDefault="004D6D1D">
      <w:pPr>
        <w:pStyle w:val="affffffffffa"/>
      </w:pPr>
      <w:r>
        <w:rPr>
          <w:rFonts w:hint="eastAsia"/>
        </w:rPr>
        <w:t>委员应包括儿科医学及相关专业背景专业人员，或聘任独立顾问。</w:t>
      </w:r>
    </w:p>
    <w:p w14:paraId="113A490B" w14:textId="77777777" w:rsidR="00D409A9" w:rsidRDefault="004D6D1D">
      <w:pPr>
        <w:pStyle w:val="affffffffffa"/>
      </w:pPr>
      <w:r>
        <w:rPr>
          <w:rFonts w:hint="eastAsia"/>
        </w:rPr>
        <w:t>委员培训应增加儿童人群研究参与者保护特殊伦理规范的要求及相关新进展。</w:t>
      </w:r>
    </w:p>
    <w:p w14:paraId="0410E179" w14:textId="77777777" w:rsidR="00D409A9" w:rsidRDefault="004D6D1D">
      <w:pPr>
        <w:pStyle w:val="affffffffffa"/>
      </w:pPr>
      <w:r>
        <w:rPr>
          <w:rFonts w:hint="eastAsia"/>
        </w:rPr>
        <w:t>应建立儿童人群研究参与者额外保护程序。</w:t>
      </w:r>
    </w:p>
    <w:p w14:paraId="16A69475" w14:textId="77777777" w:rsidR="00D409A9" w:rsidRDefault="004D6D1D">
      <w:pPr>
        <w:pStyle w:val="aff4"/>
        <w:spacing w:before="156" w:after="156"/>
      </w:pPr>
      <w:bookmarkStart w:id="97" w:name="_Toc176768503"/>
      <w:r>
        <w:rPr>
          <w:rFonts w:hint="eastAsia"/>
        </w:rPr>
        <w:t>审查要点</w:t>
      </w:r>
      <w:bookmarkEnd w:id="97"/>
    </w:p>
    <w:p w14:paraId="0F9A1A82" w14:textId="77777777" w:rsidR="00D409A9" w:rsidRDefault="004D6D1D">
      <w:pPr>
        <w:pStyle w:val="affffffffffa"/>
      </w:pPr>
      <w:r>
        <w:rPr>
          <w:rFonts w:hint="eastAsia"/>
        </w:rPr>
        <w:t>应按科学必要性原则，从研究背景、研究目的、研究方法、人群年龄分期进行评估。</w:t>
      </w:r>
    </w:p>
    <w:p w14:paraId="25F7A413" w14:textId="77777777" w:rsidR="00D409A9" w:rsidRDefault="004D6D1D">
      <w:pPr>
        <w:pStyle w:val="affffffffffa"/>
      </w:pPr>
      <w:r>
        <w:rPr>
          <w:rFonts w:hint="eastAsia"/>
        </w:rPr>
        <w:t>应对研究伦理合规性进行风险受益评估。最小风险评估应充分考虑生理、心理、社会、经济等多方面因素，如潜在研究参与者的年龄分期选择及健康状况、伤害或不适发生可能的严重程度和概率及持续时间、隐私保护不善可能造成的损害、风险最小化措施充分等。</w:t>
      </w:r>
    </w:p>
    <w:p w14:paraId="285E453F" w14:textId="77777777" w:rsidR="00D409A9" w:rsidRDefault="004D6D1D">
      <w:pPr>
        <w:pStyle w:val="affffffffffa"/>
      </w:pPr>
      <w:r>
        <w:rPr>
          <w:rFonts w:hint="eastAsia"/>
        </w:rPr>
        <w:t>应提供父母或监护人版知情同意书、儿童版知情同意书（包括书面赞同版或口头告知版）。儿童版知情同意书的语言表述应符合儿童的阅读特点和理解能力，采用简短的语句，通俗易懂，避免使用专业术语，可采用图文结合的形式。知情同意书告知内容应额外说明研究可能对儿童的特殊影响，如对儿童生长发育近远期的影响、预期对儿童最佳治疗期的影响、可能引起儿童生理和/或心理不适的研究过程（如多次服药、多次操作），以及研究结束后如需持续治疗的药物获取、后续治疗可能的家庭负担等信息。</w:t>
      </w:r>
    </w:p>
    <w:p w14:paraId="43933B48" w14:textId="77777777" w:rsidR="00D409A9" w:rsidRDefault="004D6D1D">
      <w:pPr>
        <w:pStyle w:val="affffffffffa"/>
      </w:pPr>
      <w:r>
        <w:rPr>
          <w:rFonts w:hint="eastAsia"/>
        </w:rPr>
        <w:t>应获得研究参与者父母或监护人的书面知情同意，同时研究者还应在研究参与者可理解的范围内告知相关信息，并征得其同意：</w:t>
      </w:r>
    </w:p>
    <w:p w14:paraId="0256183F" w14:textId="77777777" w:rsidR="00D409A9" w:rsidRDefault="004D6D1D">
      <w:pPr>
        <w:pStyle w:val="af5"/>
        <w:numPr>
          <w:ilvl w:val="0"/>
          <w:numId w:val="60"/>
        </w:numPr>
      </w:pPr>
      <w:r>
        <w:rPr>
          <w:rFonts w:hint="eastAsia"/>
        </w:rPr>
        <w:t>8周岁及以上儿童予以书面知情同意书告知并获取其参与研究的书面赞同意见；</w:t>
      </w:r>
    </w:p>
    <w:p w14:paraId="3BECC942" w14:textId="77777777" w:rsidR="00D409A9" w:rsidRDefault="004D6D1D">
      <w:pPr>
        <w:pStyle w:val="af5"/>
        <w:numPr>
          <w:ilvl w:val="0"/>
          <w:numId w:val="60"/>
        </w:numPr>
      </w:pPr>
      <w:r>
        <w:rPr>
          <w:rFonts w:hint="eastAsia"/>
        </w:rPr>
        <w:t>6周岁-8周岁儿童予以口头知情同意告知并获得其口头赞同意见；</w:t>
      </w:r>
    </w:p>
    <w:p w14:paraId="05F1AE71" w14:textId="77777777" w:rsidR="00D409A9" w:rsidRDefault="004D6D1D">
      <w:pPr>
        <w:pStyle w:val="af5"/>
        <w:numPr>
          <w:ilvl w:val="0"/>
          <w:numId w:val="60"/>
        </w:numPr>
      </w:pPr>
      <w:r>
        <w:rPr>
          <w:rFonts w:hint="eastAsia"/>
        </w:rPr>
        <w:t>儿童没有表示反对也没有给予肯定性同意，不应被解释为赞同；</w:t>
      </w:r>
    </w:p>
    <w:p w14:paraId="23BDD7C7" w14:textId="77777777" w:rsidR="00D409A9" w:rsidRDefault="004D6D1D">
      <w:pPr>
        <w:pStyle w:val="af5"/>
        <w:numPr>
          <w:ilvl w:val="0"/>
          <w:numId w:val="60"/>
        </w:numPr>
      </w:pPr>
      <w:r>
        <w:rPr>
          <w:rFonts w:hint="eastAsia"/>
        </w:rPr>
        <w:t>即使有父母或监护人的同意，儿童“有意识地反对/明确地反对”意愿应得到尊重；</w:t>
      </w:r>
    </w:p>
    <w:p w14:paraId="450BC602" w14:textId="77777777" w:rsidR="00D409A9" w:rsidRDefault="004D6D1D">
      <w:pPr>
        <w:pStyle w:val="af5"/>
        <w:numPr>
          <w:ilvl w:val="0"/>
          <w:numId w:val="60"/>
        </w:numPr>
      </w:pPr>
      <w:r>
        <w:rPr>
          <w:rFonts w:hint="eastAsia"/>
        </w:rPr>
        <w:t>如患有可能致命疾病的儿科人群需要的治疗在研究以外的条件下不能获得，且研究干预措施预示有治疗效果，在这种情况下，父母或监护人的同意即可使儿童继续参加研究，但应事先寻求伦理审查委员会的特别批准或许可；</w:t>
      </w:r>
    </w:p>
    <w:p w14:paraId="6FB816F6" w14:textId="77777777" w:rsidR="00D409A9" w:rsidRDefault="004D6D1D">
      <w:pPr>
        <w:pStyle w:val="af5"/>
        <w:numPr>
          <w:ilvl w:val="0"/>
          <w:numId w:val="60"/>
        </w:numPr>
      </w:pPr>
      <w:r>
        <w:rPr>
          <w:rFonts w:hint="eastAsia"/>
        </w:rPr>
        <w:t>应在研究的全过程中持续评估儿科人群的知情同意能力，当其民事行为能力等级提高时，研究者应再次获取其知情同意。</w:t>
      </w:r>
    </w:p>
    <w:p w14:paraId="0455CC37" w14:textId="77777777" w:rsidR="00D409A9" w:rsidRDefault="004D6D1D">
      <w:pPr>
        <w:pStyle w:val="affffffffffa"/>
      </w:pPr>
      <w:r>
        <w:rPr>
          <w:rFonts w:hint="eastAsia"/>
        </w:rPr>
        <w:t>高风险临床研究应明确规定需要同时取得父母双方知情同意，若其中一方因故无法现场知情，宜通过邮件、微信、短信、授权书等方式获得对方的同意，若双方无法达成一致意见，应/宜尊重反对方的意见。</w:t>
      </w:r>
    </w:p>
    <w:p w14:paraId="6A87FC5F" w14:textId="77777777" w:rsidR="00D409A9" w:rsidRDefault="004D6D1D">
      <w:pPr>
        <w:pStyle w:val="affffffffffa"/>
      </w:pPr>
      <w:r>
        <w:rPr>
          <w:rFonts w:hint="eastAsia"/>
        </w:rPr>
        <w:t>在严重或者危及生命疾病的治疗性临床试验中，研究者、监护人认为儿童研究参与者若不参加研究其生命会受到危害，这时其监护人的同意即可使患者继续参与研究，但应在试验方案中提前写明并需要得到伦理审查委员会的审核批准。</w:t>
      </w:r>
    </w:p>
    <w:p w14:paraId="7DE9B0A9" w14:textId="77777777" w:rsidR="00D409A9" w:rsidRDefault="00D409A9">
      <w:pPr>
        <w:pStyle w:val="affffffffffa"/>
        <w:sectPr w:rsidR="00D409A9">
          <w:headerReference w:type="even" r:id="rId40"/>
          <w:headerReference w:type="default" r:id="rId41"/>
          <w:footerReference w:type="even" r:id="rId42"/>
          <w:footerReference w:type="default" r:id="rId43"/>
          <w:pgSz w:w="11906" w:h="16838"/>
          <w:pgMar w:top="1928" w:right="1134" w:bottom="1134" w:left="1134" w:header="1418" w:footer="1134" w:gutter="284"/>
          <w:cols w:space="425"/>
          <w:formProt w:val="0"/>
          <w:docGrid w:type="lines" w:linePitch="312"/>
        </w:sectPr>
      </w:pPr>
    </w:p>
    <w:p w14:paraId="092B2FAB" w14:textId="77777777" w:rsidR="00D409A9" w:rsidRDefault="00D409A9">
      <w:pPr>
        <w:pStyle w:val="af8"/>
        <w:rPr>
          <w:rFonts w:hint="eastAsia"/>
          <w:vanish w:val="0"/>
        </w:rPr>
      </w:pPr>
    </w:p>
    <w:p w14:paraId="58D078BA" w14:textId="77777777" w:rsidR="00D409A9" w:rsidRDefault="00D409A9">
      <w:pPr>
        <w:pStyle w:val="afe"/>
        <w:rPr>
          <w:vanish w:val="0"/>
        </w:rPr>
      </w:pPr>
    </w:p>
    <w:p w14:paraId="50B46DF5" w14:textId="77777777" w:rsidR="00D409A9" w:rsidRPr="00D47668" w:rsidRDefault="004D6D1D">
      <w:pPr>
        <w:pStyle w:val="aff3"/>
        <w:spacing w:after="156"/>
      </w:pPr>
      <w:r>
        <w:br/>
      </w:r>
      <w:bookmarkStart w:id="98" w:name="_Toc176768504"/>
      <w:bookmarkStart w:id="99" w:name="_Toc184806303"/>
      <w:r>
        <w:rPr>
          <w:rFonts w:hint="eastAsia"/>
        </w:rPr>
        <w:t>（资料性）</w:t>
      </w:r>
      <w:r>
        <w:br/>
      </w:r>
      <w:r w:rsidRPr="00D47668">
        <w:rPr>
          <w:rFonts w:hint="eastAsia"/>
        </w:rPr>
        <w:t>涉及细胞治疗临床研究的伦理审查</w:t>
      </w:r>
      <w:bookmarkEnd w:id="98"/>
      <w:bookmarkEnd w:id="99"/>
    </w:p>
    <w:p w14:paraId="34EB298B" w14:textId="77777777" w:rsidR="00D409A9" w:rsidRPr="00D47668" w:rsidRDefault="004D6D1D" w:rsidP="004D6D1D">
      <w:pPr>
        <w:pStyle w:val="aff4"/>
        <w:spacing w:before="156" w:after="156"/>
      </w:pPr>
      <w:bookmarkStart w:id="100" w:name="_Toc176768505"/>
      <w:r w:rsidRPr="00D47668">
        <w:rPr>
          <w:rFonts w:hint="eastAsia"/>
        </w:rPr>
        <w:t>审查要点</w:t>
      </w:r>
      <w:bookmarkEnd w:id="100"/>
    </w:p>
    <w:p w14:paraId="3CA595A9" w14:textId="77777777" w:rsidR="00D409A9" w:rsidRPr="00D47668" w:rsidRDefault="004D6D1D">
      <w:pPr>
        <w:pStyle w:val="aff5"/>
        <w:spacing w:before="156" w:after="156"/>
      </w:pPr>
      <w:r w:rsidRPr="00D47668">
        <w:rPr>
          <w:rFonts w:hint="eastAsia"/>
        </w:rPr>
        <w:t>科学和社会价值</w:t>
      </w:r>
    </w:p>
    <w:p w14:paraId="376B37E8" w14:textId="77777777" w:rsidR="00985B0D" w:rsidRPr="00D47668" w:rsidRDefault="00985B0D" w:rsidP="004161CB">
      <w:pPr>
        <w:pStyle w:val="affffffffffb"/>
      </w:pPr>
      <w:r w:rsidRPr="00D47668">
        <w:rPr>
          <w:rFonts w:hint="eastAsia"/>
        </w:rPr>
        <w:t>伦理审查应先行确认学术委员会审查结果，学术审查内容包括但不限于：</w:t>
      </w:r>
    </w:p>
    <w:p w14:paraId="274C8C02" w14:textId="77777777" w:rsidR="00985B0D" w:rsidRPr="00D47668" w:rsidRDefault="00985B0D" w:rsidP="00985B0D">
      <w:pPr>
        <w:pStyle w:val="af5"/>
        <w:numPr>
          <w:ilvl w:val="0"/>
          <w:numId w:val="61"/>
        </w:numPr>
      </w:pPr>
      <w:r w:rsidRPr="00D47668">
        <w:rPr>
          <w:rFonts w:hint="eastAsia"/>
        </w:rPr>
        <w:t>研究团队资质及研究基础设施和经费保障；</w:t>
      </w:r>
    </w:p>
    <w:p w14:paraId="3EA40291" w14:textId="77777777" w:rsidR="00985B0D" w:rsidRPr="00D47668" w:rsidRDefault="00985B0D" w:rsidP="00985B0D">
      <w:pPr>
        <w:pStyle w:val="af5"/>
        <w:numPr>
          <w:ilvl w:val="0"/>
          <w:numId w:val="61"/>
        </w:numPr>
      </w:pPr>
      <w:r w:rsidRPr="00D47668">
        <w:rPr>
          <w:rFonts w:hint="eastAsia"/>
        </w:rPr>
        <w:t>产品制备单位资质及细胞产品制备工艺、质检报告、质量管理制度等；</w:t>
      </w:r>
    </w:p>
    <w:p w14:paraId="35034659" w14:textId="77777777" w:rsidR="00985B0D" w:rsidRPr="00985B0D" w:rsidRDefault="00985B0D" w:rsidP="00985B0D">
      <w:pPr>
        <w:pStyle w:val="af5"/>
        <w:numPr>
          <w:ilvl w:val="0"/>
          <w:numId w:val="61"/>
        </w:numPr>
      </w:pPr>
      <w:r w:rsidRPr="00D47668">
        <w:rPr>
          <w:rFonts w:hint="eastAsia"/>
        </w:rPr>
        <w:t>临床前研究报告：动物种属、模</w:t>
      </w:r>
      <w:r w:rsidRPr="00985B0D">
        <w:rPr>
          <w:rFonts w:hint="eastAsia"/>
        </w:rPr>
        <w:t>型选择、剂量设置合理；药理/药效研究过程及结果；安全性研究过程及结果等；</w:t>
      </w:r>
    </w:p>
    <w:p w14:paraId="59AE9DB8" w14:textId="77777777" w:rsidR="00985B0D" w:rsidRPr="00985B0D" w:rsidRDefault="00985B0D" w:rsidP="00985B0D">
      <w:pPr>
        <w:pStyle w:val="af5"/>
        <w:numPr>
          <w:ilvl w:val="0"/>
          <w:numId w:val="61"/>
        </w:numPr>
      </w:pPr>
      <w:r w:rsidRPr="00985B0D">
        <w:rPr>
          <w:rFonts w:hint="eastAsia"/>
        </w:rPr>
        <w:t>临床研究方案：立题依据；研究设计合理性；细胞类型、剂量、给药途径、间隔和频率、疗程及设定依据；入选、排除标准；终止、退出标准；安全性和有效性评价指标；数据分析/统计方法；控制及预防预期研究风险的措施；安全性信息报告和管理措施；病例报告表设计等。</w:t>
      </w:r>
    </w:p>
    <w:p w14:paraId="1AE5906F" w14:textId="77777777" w:rsidR="00D409A9" w:rsidRDefault="004D6D1D" w:rsidP="004161CB">
      <w:pPr>
        <w:pStyle w:val="affffffffffb"/>
      </w:pPr>
      <w:r>
        <w:rPr>
          <w:rFonts w:hint="eastAsia"/>
        </w:rPr>
        <w:t>研</w:t>
      </w:r>
      <w:r w:rsidR="00985B0D" w:rsidRPr="00985B0D">
        <w:rPr>
          <w:rFonts w:hint="eastAsia"/>
        </w:rPr>
        <w:t>究探索期伦理审查要点包括以下内容</w:t>
      </w:r>
      <w:r>
        <w:rPr>
          <w:rFonts w:hint="eastAsia"/>
        </w:rPr>
        <w:t>：</w:t>
      </w:r>
    </w:p>
    <w:p w14:paraId="73E2BE13" w14:textId="77777777" w:rsidR="00D409A9" w:rsidRDefault="004D6D1D" w:rsidP="00985B0D">
      <w:pPr>
        <w:pStyle w:val="af5"/>
        <w:numPr>
          <w:ilvl w:val="0"/>
          <w:numId w:val="75"/>
        </w:numPr>
      </w:pPr>
      <w:r w:rsidRPr="004D6D1D">
        <w:rPr>
          <w:rFonts w:hint="eastAsia"/>
        </w:rPr>
        <w:t>主</w:t>
      </w:r>
      <w:r w:rsidR="00985B0D" w:rsidRPr="00985B0D">
        <w:rPr>
          <w:rFonts w:hint="eastAsia"/>
        </w:rPr>
        <w:t>要关注细胞产品的安全性和耐受性，包括对潜在不良反应性质和发生率及与剂量之间关系的评估，还应评估细胞治疗产品不同于其他药品的特殊潜在风险等</w:t>
      </w:r>
      <w:r>
        <w:rPr>
          <w:rFonts w:hint="eastAsia"/>
        </w:rPr>
        <w:t>；</w:t>
      </w:r>
    </w:p>
    <w:p w14:paraId="5CA2D13E" w14:textId="77777777" w:rsidR="00D409A9" w:rsidRDefault="004D6D1D">
      <w:pPr>
        <w:pStyle w:val="af5"/>
        <w:numPr>
          <w:ilvl w:val="0"/>
          <w:numId w:val="61"/>
        </w:numPr>
      </w:pPr>
      <w:r w:rsidRPr="004D6D1D">
        <w:rPr>
          <w:rFonts w:hint="eastAsia"/>
        </w:rPr>
        <w:t>评估</w:t>
      </w:r>
      <w:r w:rsidR="00985B0D" w:rsidRPr="00985B0D">
        <w:rPr>
          <w:rFonts w:hint="eastAsia"/>
        </w:rPr>
        <w:t>剂量探索和剂量递增设计的科学合理性</w:t>
      </w:r>
      <w:r>
        <w:rPr>
          <w:rFonts w:hint="eastAsia"/>
        </w:rPr>
        <w:t>；</w:t>
      </w:r>
    </w:p>
    <w:p w14:paraId="6D42188E" w14:textId="77777777" w:rsidR="00D409A9" w:rsidRDefault="004D6D1D">
      <w:pPr>
        <w:pStyle w:val="af5"/>
        <w:numPr>
          <w:ilvl w:val="0"/>
          <w:numId w:val="61"/>
        </w:numPr>
      </w:pPr>
      <w:r w:rsidRPr="004D6D1D">
        <w:rPr>
          <w:rFonts w:hint="eastAsia"/>
        </w:rPr>
        <w:t>可</w:t>
      </w:r>
      <w:r w:rsidR="00985B0D" w:rsidRPr="00985B0D">
        <w:rPr>
          <w:rFonts w:hint="eastAsia"/>
        </w:rPr>
        <w:t>根据需要决定是否设置对照组</w:t>
      </w:r>
      <w:r>
        <w:rPr>
          <w:rFonts w:hint="eastAsia"/>
        </w:rPr>
        <w:t>；</w:t>
      </w:r>
    </w:p>
    <w:p w14:paraId="1BB4E20B" w14:textId="77777777" w:rsidR="00D409A9" w:rsidRDefault="004D6D1D">
      <w:pPr>
        <w:pStyle w:val="af5"/>
        <w:numPr>
          <w:ilvl w:val="0"/>
          <w:numId w:val="61"/>
        </w:numPr>
      </w:pPr>
      <w:r w:rsidRPr="004D6D1D">
        <w:rPr>
          <w:rFonts w:hint="eastAsia"/>
        </w:rPr>
        <w:t>为</w:t>
      </w:r>
      <w:r w:rsidR="00985B0D" w:rsidRPr="00985B0D">
        <w:rPr>
          <w:rFonts w:hint="eastAsia"/>
        </w:rPr>
        <w:t>避免多个研究参与者同时暴露而出现安全性风险，应间隔给药，间隔期的选择一般基于非临床研究中急性或亚急性毒性的发生情况，细胞在体内的活性持续时间和/或既往类似产品在人体中的应用经验</w:t>
      </w:r>
      <w:r>
        <w:rPr>
          <w:rFonts w:hint="eastAsia"/>
        </w:rPr>
        <w:t>；</w:t>
      </w:r>
    </w:p>
    <w:p w14:paraId="05508D8D" w14:textId="77777777" w:rsidR="004D6D1D" w:rsidRPr="004D6D1D" w:rsidRDefault="004D6D1D" w:rsidP="004D6D1D">
      <w:pPr>
        <w:pStyle w:val="af5"/>
        <w:numPr>
          <w:ilvl w:val="0"/>
          <w:numId w:val="61"/>
        </w:numPr>
      </w:pPr>
      <w:r w:rsidRPr="004D6D1D">
        <w:t>首</w:t>
      </w:r>
      <w:r w:rsidR="00985B0D" w:rsidRPr="00985B0D">
        <w:rPr>
          <w:rFonts w:hint="eastAsia"/>
        </w:rPr>
        <w:t>次用于人体的细胞治疗产品通常建议采用单次给药方案，但若有证据提示安全性风险较低且多次给药可能增加活性时，也可能多次给药</w:t>
      </w:r>
      <w:r w:rsidRPr="004D6D1D">
        <w:t>。</w:t>
      </w:r>
    </w:p>
    <w:p w14:paraId="7E530D9F" w14:textId="77777777" w:rsidR="00D409A9" w:rsidRDefault="004D6D1D" w:rsidP="004161CB">
      <w:pPr>
        <w:pStyle w:val="affffffffffb"/>
      </w:pPr>
      <w:r>
        <w:rPr>
          <w:rFonts w:hint="eastAsia"/>
        </w:rPr>
        <w:t>研究</w:t>
      </w:r>
      <w:r w:rsidR="00985B0D" w:rsidRPr="00985B0D">
        <w:rPr>
          <w:rFonts w:hint="eastAsia"/>
        </w:rPr>
        <w:t>确证期伦理审查要点包括以下内容</w:t>
      </w:r>
      <w:r>
        <w:rPr>
          <w:rFonts w:hint="eastAsia"/>
        </w:rPr>
        <w:t>：</w:t>
      </w:r>
    </w:p>
    <w:p w14:paraId="533E7DD4" w14:textId="77777777" w:rsidR="004D6D1D" w:rsidRPr="004D6D1D" w:rsidRDefault="004D6D1D" w:rsidP="001069B8">
      <w:pPr>
        <w:pStyle w:val="af5"/>
        <w:numPr>
          <w:ilvl w:val="0"/>
          <w:numId w:val="68"/>
        </w:numPr>
      </w:pPr>
      <w:r w:rsidRPr="004D6D1D">
        <w:t>确认</w:t>
      </w:r>
      <w:r w:rsidR="00985B0D" w:rsidRPr="00985B0D">
        <w:rPr>
          <w:rFonts w:hint="eastAsia"/>
        </w:rPr>
        <w:t>探索期初步提示的疗效和安全性</w:t>
      </w:r>
      <w:r w:rsidRPr="004D6D1D">
        <w:t>；</w:t>
      </w:r>
    </w:p>
    <w:p w14:paraId="1F6E0B9A" w14:textId="77777777" w:rsidR="004D6D1D" w:rsidRPr="004D6D1D" w:rsidRDefault="00985B0D" w:rsidP="004D6D1D">
      <w:pPr>
        <w:pStyle w:val="af5"/>
        <w:numPr>
          <w:ilvl w:val="0"/>
          <w:numId w:val="61"/>
        </w:numPr>
      </w:pPr>
      <w:r>
        <w:t>宜</w:t>
      </w:r>
      <w:r w:rsidRPr="00985B0D">
        <w:rPr>
          <w:rFonts w:hint="eastAsia"/>
        </w:rPr>
        <w:t>采用随机对照设计和盲法设计，若采用其他研究方法，必须提供科学性依据支撑和采取科学性的应对措施</w:t>
      </w:r>
      <w:r w:rsidR="004D6D1D" w:rsidRPr="004D6D1D">
        <w:t>；</w:t>
      </w:r>
    </w:p>
    <w:p w14:paraId="5BBFE7C3" w14:textId="77777777" w:rsidR="004D6D1D" w:rsidRPr="004D6D1D" w:rsidRDefault="004D6D1D" w:rsidP="004D6D1D">
      <w:pPr>
        <w:pStyle w:val="af5"/>
        <w:numPr>
          <w:ilvl w:val="0"/>
          <w:numId w:val="61"/>
        </w:numPr>
      </w:pPr>
      <w:r w:rsidRPr="004D6D1D">
        <w:t>选择</w:t>
      </w:r>
      <w:r w:rsidR="00985B0D" w:rsidRPr="00985B0D">
        <w:rPr>
          <w:rFonts w:hint="eastAsia"/>
        </w:rPr>
        <w:t>合理的临床疗效终点，基于细胞治疗产品反复给药的风险，临床终点还应重点关注疗效的持续时间</w:t>
      </w:r>
      <w:r w:rsidRPr="004D6D1D">
        <w:t>；</w:t>
      </w:r>
    </w:p>
    <w:p w14:paraId="6C2B155B" w14:textId="77777777" w:rsidR="004D6D1D" w:rsidRPr="004D6D1D" w:rsidRDefault="00985B0D" w:rsidP="004D6D1D">
      <w:pPr>
        <w:pStyle w:val="af5"/>
        <w:numPr>
          <w:ilvl w:val="0"/>
          <w:numId w:val="61"/>
        </w:numPr>
      </w:pPr>
      <w:r>
        <w:rPr>
          <w:rFonts w:hint="eastAsia"/>
        </w:rPr>
        <w:t>持续</w:t>
      </w:r>
      <w:r w:rsidRPr="00985B0D">
        <w:rPr>
          <w:rFonts w:hint="eastAsia"/>
        </w:rPr>
        <w:t>监测安全性风险，包括迟发性不良事件的发生率、严重性和危险因素等，并采取措施使风险最小化</w:t>
      </w:r>
      <w:r w:rsidR="004D6D1D" w:rsidRPr="004D6D1D">
        <w:t>。</w:t>
      </w:r>
    </w:p>
    <w:p w14:paraId="4BDF2504" w14:textId="77777777" w:rsidR="004D6D1D" w:rsidRDefault="004D6D1D" w:rsidP="00D409A9">
      <w:pPr>
        <w:pStyle w:val="affffffffffb"/>
        <w:ind w:left="68"/>
      </w:pPr>
      <w:r>
        <w:rPr>
          <w:rFonts w:hint="eastAsia"/>
        </w:rPr>
        <w:t>研究</w:t>
      </w:r>
      <w:r w:rsidR="00985B0D" w:rsidRPr="00985B0D">
        <w:rPr>
          <w:rFonts w:hint="eastAsia"/>
        </w:rPr>
        <w:t>结束后的长期随访鉴于细胞治疗产品在人体内的长期存活和持久性作用，应考虑细胞治疗产品的风险水平、体内的存活和作用时间、疾病进程的认识等</w:t>
      </w:r>
      <w:r w:rsidRPr="004D6D1D">
        <w:rPr>
          <w:rFonts w:hint="eastAsia"/>
        </w:rPr>
        <w:t>。</w:t>
      </w:r>
    </w:p>
    <w:p w14:paraId="4A9BE617" w14:textId="77777777" w:rsidR="00D409A9" w:rsidRDefault="004D6D1D">
      <w:pPr>
        <w:pStyle w:val="aff5"/>
        <w:spacing w:before="156" w:after="156"/>
      </w:pPr>
      <w:r>
        <w:rPr>
          <w:rFonts w:hint="eastAsia"/>
        </w:rPr>
        <w:t>风</w:t>
      </w:r>
      <w:r w:rsidRPr="004D6D1D">
        <w:rPr>
          <w:rFonts w:hint="eastAsia"/>
        </w:rPr>
        <w:t>险获益评估和风险管控</w:t>
      </w:r>
    </w:p>
    <w:p w14:paraId="59D6DFD0" w14:textId="77777777" w:rsidR="003F7D3A" w:rsidRDefault="003F7D3A" w:rsidP="00D409A9">
      <w:pPr>
        <w:pStyle w:val="affffffffffb"/>
        <w:ind w:left="68"/>
      </w:pPr>
      <w:r w:rsidRPr="003F7D3A">
        <w:rPr>
          <w:rFonts w:hint="eastAsia"/>
        </w:rPr>
        <w:t>细胞治疗的临床研究风险</w:t>
      </w:r>
      <w:r>
        <w:rPr>
          <w:rFonts w:hint="eastAsia"/>
        </w:rPr>
        <w:t>的审查要点包括以下内容：</w:t>
      </w:r>
    </w:p>
    <w:p w14:paraId="23551823" w14:textId="77777777" w:rsidR="003F7D3A" w:rsidRDefault="003F7D3A" w:rsidP="001069B8">
      <w:pPr>
        <w:pStyle w:val="af5"/>
        <w:numPr>
          <w:ilvl w:val="0"/>
          <w:numId w:val="69"/>
        </w:numPr>
      </w:pPr>
      <w:r w:rsidRPr="003F7D3A">
        <w:t>产</w:t>
      </w:r>
      <w:r w:rsidR="00985B0D" w:rsidRPr="00985B0D">
        <w:rPr>
          <w:rFonts w:hint="eastAsia"/>
        </w:rPr>
        <w:t>品自身的潜在不良反应，如免疫排斥、移植物抗宿主病、细胞的植入、细胞因子释放综合征、严重神经毒性反应、致瘤性、促瘤性等等</w:t>
      </w:r>
      <w:r w:rsidRPr="003F7D3A">
        <w:t>；</w:t>
      </w:r>
    </w:p>
    <w:p w14:paraId="128BCDEF" w14:textId="77777777" w:rsidR="003F7D3A" w:rsidRDefault="003F7D3A" w:rsidP="001069B8">
      <w:pPr>
        <w:pStyle w:val="af5"/>
        <w:numPr>
          <w:ilvl w:val="0"/>
          <w:numId w:val="68"/>
        </w:numPr>
      </w:pPr>
      <w:r w:rsidRPr="003F7D3A">
        <w:t>研</w:t>
      </w:r>
      <w:r w:rsidR="00985B0D" w:rsidRPr="00985B0D">
        <w:rPr>
          <w:rFonts w:hint="eastAsia"/>
        </w:rPr>
        <w:t>究疾病的严重程度、伴随治疗需要，如血细胞单采、淋巴细胞清除预处理措施等风险</w:t>
      </w:r>
      <w:r w:rsidRPr="003F7D3A">
        <w:t>。</w:t>
      </w:r>
    </w:p>
    <w:p w14:paraId="18680DC9" w14:textId="77777777" w:rsidR="003F7D3A" w:rsidRDefault="003F7D3A" w:rsidP="003F7D3A">
      <w:pPr>
        <w:pStyle w:val="affffffffffb"/>
        <w:ind w:left="68"/>
      </w:pPr>
      <w:r w:rsidRPr="003F7D3A">
        <w:rPr>
          <w:rFonts w:hint="eastAsia"/>
        </w:rPr>
        <w:lastRenderedPageBreak/>
        <w:t>风险</w:t>
      </w:r>
      <w:r w:rsidR="00985B0D" w:rsidRPr="00985B0D">
        <w:rPr>
          <w:rFonts w:hint="eastAsia"/>
        </w:rPr>
        <w:t>管控措施应涵盖细胞制备、研究设计、研究实施过程等各个环节，审查要点包括以下内容</w:t>
      </w:r>
      <w:r>
        <w:rPr>
          <w:rFonts w:hint="eastAsia"/>
        </w:rPr>
        <w:t>：</w:t>
      </w:r>
    </w:p>
    <w:p w14:paraId="6AE5A831" w14:textId="77777777" w:rsidR="003F7D3A" w:rsidRDefault="003F7D3A" w:rsidP="001069B8">
      <w:pPr>
        <w:pStyle w:val="af5"/>
        <w:numPr>
          <w:ilvl w:val="0"/>
          <w:numId w:val="70"/>
        </w:numPr>
      </w:pPr>
      <w:r w:rsidRPr="003F7D3A">
        <w:t>细胞</w:t>
      </w:r>
      <w:r w:rsidR="00985B0D" w:rsidRPr="00985B0D">
        <w:rPr>
          <w:rFonts w:hint="eastAsia"/>
        </w:rPr>
        <w:t>来源、细胞制剂制备、细胞运输和储存条件、细胞产品的放行标准、冻存后复苏的质量检测</w:t>
      </w:r>
      <w:r w:rsidRPr="003F7D3A">
        <w:t>；</w:t>
      </w:r>
    </w:p>
    <w:p w14:paraId="07724748" w14:textId="77777777" w:rsidR="003F7D3A" w:rsidRDefault="003F7D3A" w:rsidP="001069B8">
      <w:pPr>
        <w:pStyle w:val="af5"/>
        <w:numPr>
          <w:ilvl w:val="0"/>
          <w:numId w:val="69"/>
        </w:numPr>
      </w:pPr>
      <w:r w:rsidRPr="003F7D3A">
        <w:t>细胞</w:t>
      </w:r>
      <w:r w:rsidR="00985B0D" w:rsidRPr="00985B0D">
        <w:rPr>
          <w:rFonts w:hint="eastAsia"/>
        </w:rPr>
        <w:t>治疗技术的临床前研究结果的可靠性</w:t>
      </w:r>
      <w:r w:rsidRPr="003F7D3A">
        <w:t>；</w:t>
      </w:r>
    </w:p>
    <w:p w14:paraId="462542CA" w14:textId="77777777" w:rsidR="003F7D3A" w:rsidRDefault="003F7D3A" w:rsidP="001069B8">
      <w:pPr>
        <w:pStyle w:val="af5"/>
        <w:numPr>
          <w:ilvl w:val="0"/>
          <w:numId w:val="69"/>
        </w:numPr>
      </w:pPr>
      <w:r w:rsidRPr="003F7D3A">
        <w:t>治疗</w:t>
      </w:r>
      <w:r w:rsidR="00985B0D" w:rsidRPr="00985B0D">
        <w:rPr>
          <w:rFonts w:hint="eastAsia"/>
        </w:rPr>
        <w:t>疾病指征的把控和研究对象的选</w:t>
      </w:r>
      <w:r w:rsidRPr="003F7D3A">
        <w:t>择；</w:t>
      </w:r>
    </w:p>
    <w:p w14:paraId="1E800A9D" w14:textId="77777777" w:rsidR="003F7D3A" w:rsidRDefault="003F7D3A" w:rsidP="001069B8">
      <w:pPr>
        <w:pStyle w:val="af5"/>
        <w:numPr>
          <w:ilvl w:val="0"/>
          <w:numId w:val="69"/>
        </w:numPr>
      </w:pPr>
      <w:r w:rsidRPr="003F7D3A">
        <w:t>细胞</w:t>
      </w:r>
      <w:r w:rsidR="00985B0D" w:rsidRPr="00985B0D">
        <w:rPr>
          <w:rFonts w:hint="eastAsia"/>
        </w:rPr>
        <w:t>治疗的常见不良反应和研究干预措施导致的其他不良反应</w:t>
      </w:r>
      <w:r w:rsidRPr="003F7D3A">
        <w:t>；</w:t>
      </w:r>
    </w:p>
    <w:p w14:paraId="3123EA99" w14:textId="77777777" w:rsidR="003F7D3A" w:rsidRDefault="003F7D3A" w:rsidP="001069B8">
      <w:pPr>
        <w:pStyle w:val="af5"/>
        <w:numPr>
          <w:ilvl w:val="0"/>
          <w:numId w:val="69"/>
        </w:numPr>
      </w:pPr>
      <w:r w:rsidRPr="003F7D3A">
        <w:t>研究</w:t>
      </w:r>
      <w:r w:rsidR="00985B0D" w:rsidRPr="00985B0D">
        <w:rPr>
          <w:rFonts w:hint="eastAsia"/>
        </w:rPr>
        <w:t>过程中的研究参与者安全和研究质量管理</w:t>
      </w:r>
      <w:r w:rsidRPr="003F7D3A">
        <w:t>；</w:t>
      </w:r>
    </w:p>
    <w:p w14:paraId="49EBC6F3" w14:textId="77777777" w:rsidR="003F7D3A" w:rsidRDefault="003F7D3A" w:rsidP="001069B8">
      <w:pPr>
        <w:pStyle w:val="af5"/>
        <w:numPr>
          <w:ilvl w:val="0"/>
          <w:numId w:val="69"/>
        </w:numPr>
      </w:pPr>
      <w:r w:rsidRPr="003F7D3A">
        <w:t>试验</w:t>
      </w:r>
      <w:r w:rsidR="00985B0D" w:rsidRPr="00985B0D">
        <w:rPr>
          <w:rFonts w:hint="eastAsia"/>
        </w:rPr>
        <w:t>性治疗结束后研究参与者的长期跟踪随访</w:t>
      </w:r>
      <w:r w:rsidRPr="003F7D3A">
        <w:t>；</w:t>
      </w:r>
    </w:p>
    <w:p w14:paraId="753C2A2C" w14:textId="77777777" w:rsidR="003F7D3A" w:rsidRDefault="003F7D3A" w:rsidP="001069B8">
      <w:pPr>
        <w:pStyle w:val="af5"/>
        <w:numPr>
          <w:ilvl w:val="0"/>
          <w:numId w:val="69"/>
        </w:numPr>
      </w:pPr>
      <w:r w:rsidRPr="003F7D3A">
        <w:t>研究</w:t>
      </w:r>
      <w:r w:rsidR="00985B0D" w:rsidRPr="00985B0D">
        <w:rPr>
          <w:rFonts w:hint="eastAsia"/>
        </w:rPr>
        <w:t>数据的长期储存并可追溯等</w:t>
      </w:r>
      <w:r w:rsidRPr="003F7D3A">
        <w:t>。</w:t>
      </w:r>
    </w:p>
    <w:p w14:paraId="202AC848" w14:textId="77777777" w:rsidR="00D409A9" w:rsidRDefault="004D6D1D" w:rsidP="00D409A9">
      <w:pPr>
        <w:pStyle w:val="affffffffffb"/>
        <w:ind w:left="68"/>
      </w:pPr>
      <w:r>
        <w:rPr>
          <w:rFonts w:hint="eastAsia"/>
        </w:rPr>
        <w:t>伦理</w:t>
      </w:r>
      <w:r w:rsidR="00985B0D" w:rsidRPr="00985B0D">
        <w:rPr>
          <w:rFonts w:hint="eastAsia"/>
        </w:rPr>
        <w:t>审查委员会应按要求对研究风险获益、研究风险的性质程度与发生概率、风险管控措施等进行讨论和评估。此类研究参与者疾病较为严重，甚至威胁生命，因此研究目的永远不能超越个体研究参与者的权益，必要时只有预期临床获益显著高于研究风险时，才考虑可接受试验性治疗干预措施，同时应慎重评估研究的风险管控预案和风险最小化管理措施的充分性和合理性，对风险较高的项目，应当采取有效措施进行重点监管</w:t>
      </w:r>
      <w:r w:rsidR="003F7D3A" w:rsidRPr="003F7D3A">
        <w:rPr>
          <w:rFonts w:hint="eastAsia"/>
        </w:rPr>
        <w:t>。</w:t>
      </w:r>
    </w:p>
    <w:p w14:paraId="24523405" w14:textId="77777777" w:rsidR="003F7D3A" w:rsidRPr="003F7D3A" w:rsidRDefault="003F7D3A" w:rsidP="003F7D3A">
      <w:pPr>
        <w:pStyle w:val="aff5"/>
        <w:spacing w:before="156" w:after="156"/>
      </w:pPr>
      <w:r w:rsidRPr="003F7D3A">
        <w:rPr>
          <w:rFonts w:hint="eastAsia"/>
        </w:rPr>
        <w:t>治疗疾病指征和研究参与者的选择</w:t>
      </w:r>
    </w:p>
    <w:p w14:paraId="00A270B2" w14:textId="77777777" w:rsidR="003F7D3A" w:rsidRDefault="00985B0D" w:rsidP="003F7D3A">
      <w:pPr>
        <w:pStyle w:val="affffffffffb"/>
        <w:ind w:left="68"/>
      </w:pPr>
      <w:r>
        <w:t>基于</w:t>
      </w:r>
      <w:r w:rsidRPr="00985B0D">
        <w:rPr>
          <w:rFonts w:hint="eastAsia"/>
        </w:rPr>
        <w:t>对细胞治疗风险的接受度，宜选择疾病严重程度更重或更晚期的患者，但对细胞输注时间与细胞治疗起效时间间隔较长的研究项目，选择较早期或疾病较轻的患者可能更符合科学性和伦理要求</w:t>
      </w:r>
      <w:r w:rsidR="003F7D3A" w:rsidRPr="003F7D3A">
        <w:t>；</w:t>
      </w:r>
    </w:p>
    <w:p w14:paraId="72CA1E13" w14:textId="77777777" w:rsidR="003F7D3A" w:rsidRDefault="003F7D3A" w:rsidP="003F7D3A">
      <w:pPr>
        <w:pStyle w:val="affffffffffb"/>
        <w:ind w:left="68"/>
      </w:pPr>
      <w:r>
        <w:rPr>
          <w:rFonts w:hint="eastAsia"/>
        </w:rPr>
        <w:t>从</w:t>
      </w:r>
      <w:r w:rsidR="00985B0D" w:rsidRPr="00985B0D">
        <w:rPr>
          <w:rFonts w:hint="eastAsia"/>
        </w:rPr>
        <w:t>结合产品作用特点、疾病严重性和病情进展等多个因素综合考虑，并且获益应优于其他可获及的治疗手段</w:t>
      </w:r>
      <w:r w:rsidRPr="003F7D3A">
        <w:t>；</w:t>
      </w:r>
    </w:p>
    <w:p w14:paraId="4EF0AEB2" w14:textId="77777777" w:rsidR="003F7D3A" w:rsidRDefault="003F7D3A" w:rsidP="003F7D3A">
      <w:pPr>
        <w:pStyle w:val="affffffffffb"/>
        <w:ind w:left="68"/>
      </w:pPr>
      <w:r w:rsidRPr="003F7D3A">
        <w:t>因细胞治疗产品在体内的存活和作用持续时间较长，短期和长期安全性风险尚不明确，此类临床研究通常不考虑在健康志愿者中进行；</w:t>
      </w:r>
    </w:p>
    <w:p w14:paraId="026AC859" w14:textId="77777777" w:rsidR="003F7D3A" w:rsidRDefault="00985B0D" w:rsidP="003F7D3A">
      <w:pPr>
        <w:pStyle w:val="affffffffffb"/>
        <w:ind w:left="68"/>
      </w:pPr>
      <w:r>
        <w:t>计划</w:t>
      </w:r>
      <w:r w:rsidRPr="00985B0D">
        <w:rPr>
          <w:rFonts w:hint="eastAsia"/>
        </w:rPr>
        <w:t>纳入未成年人参与研究，应先获得同一产品的成年人研究数据，或提供不先开展成人研究的依据，并按附录F的相关要求</w:t>
      </w:r>
      <w:r>
        <w:t>；</w:t>
      </w:r>
    </w:p>
    <w:p w14:paraId="55949E1A" w14:textId="77777777" w:rsidR="00985B0D" w:rsidRDefault="00D47668" w:rsidP="00985B0D">
      <w:pPr>
        <w:pStyle w:val="affffffffffb"/>
        <w:ind w:left="68"/>
      </w:pPr>
      <w:r>
        <w:rPr>
          <w:rFonts w:hint="eastAsia"/>
        </w:rPr>
        <w:t>研究</w:t>
      </w:r>
      <w:r w:rsidRPr="00D47668">
        <w:rPr>
          <w:rFonts w:hint="eastAsia"/>
        </w:rPr>
        <w:t>参与者不应为孕妇或处于备孕阶段的育龄期妇女，男性研究参与者其伴侣也不应处于备孕期，在研究期间应对参与研究者采取避孕措施</w:t>
      </w:r>
      <w:r w:rsidR="00985B0D">
        <w:rPr>
          <w:rFonts w:hint="eastAsia"/>
        </w:rPr>
        <w:t>。</w:t>
      </w:r>
    </w:p>
    <w:p w14:paraId="418225E3" w14:textId="77777777" w:rsidR="00D409A9" w:rsidRDefault="004D6D1D">
      <w:pPr>
        <w:pStyle w:val="aff5"/>
        <w:spacing w:before="156" w:after="156"/>
      </w:pPr>
      <w:r>
        <w:rPr>
          <w:rFonts w:hint="eastAsia"/>
        </w:rPr>
        <w:t>研究参与者招募</w:t>
      </w:r>
    </w:p>
    <w:p w14:paraId="38F44929" w14:textId="77777777" w:rsidR="00D409A9" w:rsidRDefault="00D47668">
      <w:pPr>
        <w:pStyle w:val="afffff6"/>
        <w:ind w:firstLine="420"/>
      </w:pPr>
      <w:r>
        <w:rPr>
          <w:rFonts w:hint="eastAsia"/>
        </w:rPr>
        <w:t>只有</w:t>
      </w:r>
      <w:r w:rsidRPr="00D47668">
        <w:rPr>
          <w:rFonts w:hint="eastAsia"/>
        </w:rPr>
        <w:t>确认在基于充分的科学性理由，并能从中获益时，研究参与者才被招募。研究机构不得发布或变相发布干细胞临床研究广告；建议可由非主诊或主管医生进行招募；整个招募过程应公平公正的开展</w:t>
      </w:r>
      <w:r w:rsidR="004D6D1D">
        <w:rPr>
          <w:rFonts w:hint="eastAsia"/>
        </w:rPr>
        <w:t>。</w:t>
      </w:r>
    </w:p>
    <w:p w14:paraId="0EA77F9E" w14:textId="77777777" w:rsidR="00D409A9" w:rsidRDefault="004D6D1D">
      <w:pPr>
        <w:pStyle w:val="aff5"/>
        <w:spacing w:before="156" w:after="156"/>
      </w:pPr>
      <w:r>
        <w:rPr>
          <w:rFonts w:hint="eastAsia"/>
        </w:rPr>
        <w:t>知情同意</w:t>
      </w:r>
    </w:p>
    <w:p w14:paraId="4AD77C15" w14:textId="77777777" w:rsidR="0064663C" w:rsidRDefault="0064663C" w:rsidP="0064663C">
      <w:pPr>
        <w:pStyle w:val="affffffffffb"/>
        <w:ind w:left="68"/>
      </w:pPr>
      <w:r w:rsidRPr="0064663C">
        <w:t>在</w:t>
      </w:r>
      <w:r w:rsidR="00D47668" w:rsidRPr="00D47668">
        <w:rPr>
          <w:rFonts w:hint="eastAsia"/>
        </w:rPr>
        <w:t>确认知情同意书应包含我国相关法规指南要求的基本要素之外，应着重充分告知的信息包括但不限</w:t>
      </w:r>
      <w:r w:rsidRPr="0064663C">
        <w:t>于：</w:t>
      </w:r>
    </w:p>
    <w:p w14:paraId="47C0077F" w14:textId="77777777" w:rsidR="0064663C" w:rsidRDefault="0064663C" w:rsidP="001069B8">
      <w:pPr>
        <w:pStyle w:val="af5"/>
        <w:numPr>
          <w:ilvl w:val="0"/>
          <w:numId w:val="71"/>
        </w:numPr>
      </w:pPr>
      <w:r>
        <w:t>研究</w:t>
      </w:r>
      <w:r w:rsidR="00D47668" w:rsidRPr="00D47668">
        <w:rPr>
          <w:rFonts w:hint="eastAsia"/>
        </w:rPr>
        <w:t>风险，包括细胞治疗的常见不良反应，其他干预措施的潜在不良反应等</w:t>
      </w:r>
      <w:r>
        <w:t>；</w:t>
      </w:r>
    </w:p>
    <w:p w14:paraId="2CEC731F" w14:textId="77777777" w:rsidR="0064663C" w:rsidRDefault="0064663C" w:rsidP="001069B8">
      <w:pPr>
        <w:pStyle w:val="af5"/>
        <w:numPr>
          <w:ilvl w:val="0"/>
          <w:numId w:val="70"/>
        </w:numPr>
      </w:pPr>
      <w:r>
        <w:t>风险</w:t>
      </w:r>
      <w:r w:rsidR="00D47668" w:rsidRPr="00D47668">
        <w:rPr>
          <w:rFonts w:hint="eastAsia"/>
        </w:rPr>
        <w:t>的应急处理预案</w:t>
      </w:r>
      <w:r>
        <w:t>；</w:t>
      </w:r>
    </w:p>
    <w:p w14:paraId="060939E4" w14:textId="77777777" w:rsidR="0064663C" w:rsidRDefault="0064663C" w:rsidP="001069B8">
      <w:pPr>
        <w:pStyle w:val="af5"/>
        <w:numPr>
          <w:ilvl w:val="0"/>
          <w:numId w:val="70"/>
        </w:numPr>
      </w:pPr>
      <w:r>
        <w:t>医疗保护措施；</w:t>
      </w:r>
    </w:p>
    <w:p w14:paraId="2AFE9A33" w14:textId="77777777" w:rsidR="0064663C" w:rsidRDefault="0064663C" w:rsidP="001069B8">
      <w:pPr>
        <w:pStyle w:val="af5"/>
        <w:numPr>
          <w:ilvl w:val="0"/>
          <w:numId w:val="70"/>
        </w:numPr>
      </w:pPr>
      <w:r>
        <w:rPr>
          <w:rFonts w:hint="eastAsia"/>
        </w:rPr>
        <w:t>研究结</w:t>
      </w:r>
      <w:r w:rsidR="00D47668" w:rsidRPr="00D47668">
        <w:rPr>
          <w:rFonts w:hint="eastAsia"/>
        </w:rPr>
        <w:t>束后对研究参与者继续提供试验性治疗的计划安排等</w:t>
      </w:r>
      <w:r>
        <w:t>。</w:t>
      </w:r>
    </w:p>
    <w:p w14:paraId="046E5D1D" w14:textId="77777777" w:rsidR="0064663C" w:rsidRPr="0064663C" w:rsidRDefault="0064663C" w:rsidP="0064663C">
      <w:pPr>
        <w:pStyle w:val="affffffffffb"/>
        <w:ind w:left="68"/>
      </w:pPr>
      <w:r>
        <w:rPr>
          <w:rFonts w:hint="eastAsia"/>
        </w:rPr>
        <w:lastRenderedPageBreak/>
        <w:t>应</w:t>
      </w:r>
      <w:r w:rsidR="00D47668" w:rsidRPr="00D47668">
        <w:rPr>
          <w:rFonts w:hint="eastAsia"/>
        </w:rPr>
        <w:t>确认知情同意书用通俗易懂的语言告知研究参与者所参加研究的目的、意义和内容、预期获益和潜在风险等信息，不应使用诱导性语言，应使用客观数据对前期研究中疗效和安全性进行表述，并应对涉及弱势群体的研究项目采取保护措施</w:t>
      </w:r>
      <w:r>
        <w:rPr>
          <w:rFonts w:hint="eastAsia"/>
        </w:rPr>
        <w:t>。</w:t>
      </w:r>
      <w:r w:rsidRPr="0064663C">
        <w:rPr>
          <w:rFonts w:hint="eastAsia"/>
        </w:rPr>
        <w:t xml:space="preserve">    </w:t>
      </w:r>
    </w:p>
    <w:p w14:paraId="18F6D90F" w14:textId="77777777" w:rsidR="0064663C" w:rsidRPr="0064663C" w:rsidRDefault="0064663C" w:rsidP="0064663C">
      <w:pPr>
        <w:pStyle w:val="affffffffffb"/>
        <w:ind w:left="68"/>
      </w:pPr>
      <w:r w:rsidRPr="0064663C">
        <w:rPr>
          <w:rFonts w:hint="eastAsia"/>
        </w:rPr>
        <w:t>伦理审</w:t>
      </w:r>
      <w:r w:rsidR="00D47668" w:rsidRPr="00D47668">
        <w:rPr>
          <w:rFonts w:hint="eastAsia"/>
        </w:rPr>
        <w:t>查委员会可对细胞治疗类高风险研究的知情同意过程开展实地访查，确保研究参与者充分理解和知晓研究相关具体信息，充分了解研究风险，自愿选择是否参加研究</w:t>
      </w:r>
      <w:r w:rsidRPr="0064663C">
        <w:rPr>
          <w:rFonts w:hint="eastAsia"/>
        </w:rPr>
        <w:t>。</w:t>
      </w:r>
    </w:p>
    <w:p w14:paraId="50F1DEC7" w14:textId="77777777" w:rsidR="00D409A9" w:rsidRDefault="0064663C">
      <w:pPr>
        <w:pStyle w:val="aff5"/>
        <w:spacing w:before="156" w:after="156"/>
      </w:pPr>
      <w:r w:rsidRPr="0064663C">
        <w:rPr>
          <w:rFonts w:hint="eastAsia"/>
        </w:rPr>
        <w:t>对研究参与者的医疗和保护</w:t>
      </w:r>
    </w:p>
    <w:p w14:paraId="69FC5953" w14:textId="77777777" w:rsidR="00D409A9" w:rsidRDefault="004D6D1D">
      <w:pPr>
        <w:pStyle w:val="afffff6"/>
        <w:ind w:firstLine="420"/>
      </w:pPr>
      <w:r>
        <w:rPr>
          <w:rFonts w:hint="eastAsia"/>
        </w:rPr>
        <w:t>应</w:t>
      </w:r>
      <w:r w:rsidR="00D47668" w:rsidRPr="00D47668">
        <w:rPr>
          <w:rFonts w:hint="eastAsia"/>
        </w:rPr>
        <w:t>确认对研究参与者的医疗和保护措施包括但不限于以下内容</w:t>
      </w:r>
      <w:r>
        <w:rPr>
          <w:rFonts w:hint="eastAsia"/>
        </w:rPr>
        <w:t>：</w:t>
      </w:r>
    </w:p>
    <w:p w14:paraId="10FBA79C" w14:textId="77777777" w:rsidR="0064663C" w:rsidRPr="0064663C" w:rsidRDefault="0064663C" w:rsidP="001069B8">
      <w:pPr>
        <w:pStyle w:val="af5"/>
        <w:numPr>
          <w:ilvl w:val="0"/>
          <w:numId w:val="62"/>
        </w:numPr>
      </w:pPr>
      <w:r w:rsidRPr="0064663C">
        <w:t>除</w:t>
      </w:r>
      <w:r w:rsidR="00D47668" w:rsidRPr="00D47668">
        <w:rPr>
          <w:rFonts w:hint="eastAsia"/>
        </w:rPr>
        <w:t>遵循常规临床研究的医疗保护措施外，重点针对此类研究的高风险密切监测研究参与者安全和对安全性事件及风险的及时应对</w:t>
      </w:r>
      <w:r w:rsidRPr="0064663C">
        <w:t>；</w:t>
      </w:r>
    </w:p>
    <w:p w14:paraId="2159D913" w14:textId="77777777" w:rsidR="0064663C" w:rsidRDefault="0064663C" w:rsidP="001069B8">
      <w:pPr>
        <w:pStyle w:val="af5"/>
        <w:numPr>
          <w:ilvl w:val="0"/>
          <w:numId w:val="62"/>
        </w:numPr>
      </w:pPr>
      <w:r w:rsidRPr="0064663C">
        <w:t>对</w:t>
      </w:r>
      <w:r w:rsidR="00D47668" w:rsidRPr="00D47668">
        <w:rPr>
          <w:rFonts w:hint="eastAsia"/>
        </w:rPr>
        <w:t>此类风险较高的项目，应购买第三方保险，对发生与研究相关的损害或死亡的研究参与者应承担治疗费用及相应的经济补偿或赔偿</w:t>
      </w:r>
      <w:r w:rsidRPr="0064663C">
        <w:t>。</w:t>
      </w:r>
    </w:p>
    <w:p w14:paraId="0EE979BC" w14:textId="77777777" w:rsidR="00D409A9" w:rsidRDefault="004D6D1D">
      <w:pPr>
        <w:pStyle w:val="aff5"/>
        <w:spacing w:before="156" w:after="156"/>
      </w:pPr>
      <w:r>
        <w:rPr>
          <w:rFonts w:hint="eastAsia"/>
        </w:rPr>
        <w:t>过程管理</w:t>
      </w:r>
    </w:p>
    <w:p w14:paraId="2DEFCDE1" w14:textId="77777777" w:rsidR="00D409A9" w:rsidRDefault="004D6D1D" w:rsidP="00D409A9">
      <w:pPr>
        <w:pStyle w:val="affffffffffb"/>
        <w:ind w:left="68"/>
      </w:pPr>
      <w:r>
        <w:rPr>
          <w:rFonts w:hint="eastAsia"/>
        </w:rPr>
        <w:t>研</w:t>
      </w:r>
      <w:r w:rsidR="00D47668" w:rsidRPr="00D47668">
        <w:rPr>
          <w:rFonts w:hint="eastAsia"/>
        </w:rPr>
        <w:t>究过程中的定期跟踪审查频率宜增加，必要时采取完成1例即向伦理审查委员会报告</w:t>
      </w:r>
      <w:r>
        <w:rPr>
          <w:rFonts w:hint="eastAsia"/>
        </w:rPr>
        <w:t>；</w:t>
      </w:r>
    </w:p>
    <w:p w14:paraId="63BA0D7F" w14:textId="77777777" w:rsidR="00D409A9" w:rsidRDefault="004D6D1D" w:rsidP="00D409A9">
      <w:pPr>
        <w:pStyle w:val="affffffffffb"/>
        <w:ind w:left="68"/>
      </w:pPr>
      <w:r>
        <w:rPr>
          <w:rFonts w:hint="eastAsia"/>
        </w:rPr>
        <w:t>应</w:t>
      </w:r>
      <w:r w:rsidR="00D47668" w:rsidRPr="00D47668">
        <w:rPr>
          <w:rFonts w:hint="eastAsia"/>
        </w:rPr>
        <w:t>提醒研究者在研究过程中如发生严重不良事件和偏离事件等应按要求及时报告相关部门和委员会</w:t>
      </w:r>
      <w:r>
        <w:rPr>
          <w:rFonts w:hint="eastAsia"/>
        </w:rPr>
        <w:t>；</w:t>
      </w:r>
    </w:p>
    <w:p w14:paraId="73A4BC64" w14:textId="77777777" w:rsidR="00D409A9" w:rsidRDefault="004D6D1D" w:rsidP="00D409A9">
      <w:pPr>
        <w:pStyle w:val="affffffffffb"/>
        <w:ind w:left="68"/>
        <w:rPr>
          <w:kern w:val="0"/>
        </w:rPr>
      </w:pPr>
      <w:r>
        <w:rPr>
          <w:rFonts w:hint="eastAsia"/>
        </w:rPr>
        <w:t>应</w:t>
      </w:r>
      <w:r w:rsidR="00D47668" w:rsidRPr="00D47668">
        <w:rPr>
          <w:rFonts w:hint="eastAsia"/>
        </w:rPr>
        <w:t>确认研究结束后有对研究参与者进行长期随访监测，评价细胞治疗临床研究的长期安全性和有效性。若在随访中发现问题，研究者应及时报告机构学术和伦理审查委员会，并及时进行医学处理</w:t>
      </w:r>
      <w:r>
        <w:rPr>
          <w:rFonts w:hint="eastAsia"/>
        </w:rPr>
        <w:t>。</w:t>
      </w:r>
      <w:r>
        <w:rPr>
          <w:kern w:val="0"/>
        </w:rPr>
        <w:br w:type="page"/>
      </w:r>
    </w:p>
    <w:p w14:paraId="11DC40D1" w14:textId="77777777" w:rsidR="00D409A9" w:rsidRDefault="004D6D1D">
      <w:pPr>
        <w:pStyle w:val="aff3"/>
        <w:spacing w:after="156"/>
      </w:pPr>
      <w:r>
        <w:lastRenderedPageBreak/>
        <w:br/>
      </w:r>
      <w:bookmarkStart w:id="101" w:name="_Toc176768506"/>
      <w:bookmarkStart w:id="102" w:name="_Toc184806304"/>
      <w:r>
        <w:rPr>
          <w:rFonts w:hint="eastAsia"/>
        </w:rPr>
        <w:t>（资料性）</w:t>
      </w:r>
      <w:r>
        <w:br/>
      </w:r>
      <w:r>
        <w:rPr>
          <w:rFonts w:hint="eastAsia"/>
        </w:rPr>
        <w:t>涉及真实世界研究的伦理审查</w:t>
      </w:r>
      <w:bookmarkEnd w:id="101"/>
      <w:bookmarkEnd w:id="102"/>
    </w:p>
    <w:p w14:paraId="49AF4866" w14:textId="77777777" w:rsidR="00D409A9" w:rsidRDefault="004D6D1D">
      <w:pPr>
        <w:pStyle w:val="aff4"/>
        <w:spacing w:before="156" w:after="156"/>
      </w:pPr>
      <w:bookmarkStart w:id="103" w:name="_Toc176768507"/>
      <w:r>
        <w:rPr>
          <w:rFonts w:hint="eastAsia"/>
        </w:rPr>
        <w:t>审查要点</w:t>
      </w:r>
      <w:bookmarkEnd w:id="103"/>
    </w:p>
    <w:p w14:paraId="64794CEA" w14:textId="77777777" w:rsidR="00D409A9" w:rsidRDefault="004D6D1D">
      <w:pPr>
        <w:pStyle w:val="aff5"/>
        <w:spacing w:before="156" w:after="156"/>
      </w:pPr>
      <w:r>
        <w:rPr>
          <w:rFonts w:hint="eastAsia"/>
        </w:rPr>
        <w:t>相关性评估</w:t>
      </w:r>
    </w:p>
    <w:p w14:paraId="1C88A160" w14:textId="77777777" w:rsidR="00D409A9" w:rsidRDefault="004D6D1D">
      <w:pPr>
        <w:pStyle w:val="afffff6"/>
        <w:ind w:firstLine="420"/>
      </w:pPr>
      <w:r>
        <w:rPr>
          <w:rFonts w:hint="eastAsia"/>
        </w:rPr>
        <w:t>相关性评估，审查要点包括但不限于：</w:t>
      </w:r>
    </w:p>
    <w:p w14:paraId="40A396B9" w14:textId="77777777" w:rsidR="00D409A9" w:rsidRDefault="004D6D1D" w:rsidP="001069B8">
      <w:pPr>
        <w:pStyle w:val="af5"/>
        <w:numPr>
          <w:ilvl w:val="0"/>
          <w:numId w:val="63"/>
        </w:numPr>
      </w:pPr>
      <w:r>
        <w:rPr>
          <w:rFonts w:hint="eastAsia"/>
        </w:rPr>
        <w:t>包含与临床结局相关的重要变量和信息；</w:t>
      </w:r>
    </w:p>
    <w:p w14:paraId="5EDA0F8C" w14:textId="77777777" w:rsidR="00D409A9" w:rsidRDefault="004D6D1D" w:rsidP="001069B8">
      <w:pPr>
        <w:pStyle w:val="af5"/>
        <w:numPr>
          <w:ilvl w:val="0"/>
          <w:numId w:val="63"/>
        </w:numPr>
      </w:pPr>
      <w:r>
        <w:rPr>
          <w:rFonts w:hint="eastAsia"/>
        </w:rPr>
        <w:t>临床结局定义准确，相应的临床意义明确；</w:t>
      </w:r>
    </w:p>
    <w:p w14:paraId="6E934D9D" w14:textId="77777777" w:rsidR="00D409A9" w:rsidRDefault="004D6D1D" w:rsidP="001069B8">
      <w:pPr>
        <w:pStyle w:val="af5"/>
        <w:numPr>
          <w:ilvl w:val="0"/>
          <w:numId w:val="63"/>
        </w:numPr>
      </w:pPr>
      <w:r>
        <w:rPr>
          <w:rFonts w:hint="eastAsia"/>
        </w:rPr>
        <w:t>真实世界数据中的患者对于研究的目标人群具有代表性；</w:t>
      </w:r>
    </w:p>
    <w:p w14:paraId="2415857C" w14:textId="77777777" w:rsidR="00D409A9" w:rsidRDefault="004D6D1D" w:rsidP="001069B8">
      <w:pPr>
        <w:pStyle w:val="af5"/>
        <w:numPr>
          <w:ilvl w:val="0"/>
          <w:numId w:val="63"/>
        </w:numPr>
      </w:pPr>
      <w:r>
        <w:rPr>
          <w:rFonts w:hint="eastAsia"/>
        </w:rPr>
        <w:t>有足够的样本量以及随访时间以证明疗效并获取充分的潜在安全性事件。</w:t>
      </w:r>
    </w:p>
    <w:p w14:paraId="68AEACDA" w14:textId="77777777" w:rsidR="00D409A9" w:rsidRDefault="004D6D1D">
      <w:pPr>
        <w:pStyle w:val="aff5"/>
        <w:spacing w:before="156" w:after="156"/>
      </w:pPr>
      <w:r>
        <w:rPr>
          <w:rFonts w:hint="eastAsia"/>
        </w:rPr>
        <w:t>可靠性评估</w:t>
      </w:r>
    </w:p>
    <w:p w14:paraId="102A19FD" w14:textId="77777777" w:rsidR="00D409A9" w:rsidRDefault="004D6D1D">
      <w:pPr>
        <w:pStyle w:val="afffff6"/>
        <w:ind w:firstLine="420"/>
      </w:pPr>
      <w:r>
        <w:rPr>
          <w:rFonts w:hint="eastAsia"/>
        </w:rPr>
        <w:t>可靠性评估，审查要点包括但不限于：</w:t>
      </w:r>
    </w:p>
    <w:p w14:paraId="3A33BCE0" w14:textId="77777777" w:rsidR="00D409A9" w:rsidRDefault="004D6D1D" w:rsidP="001069B8">
      <w:pPr>
        <w:pStyle w:val="af5"/>
        <w:numPr>
          <w:ilvl w:val="0"/>
          <w:numId w:val="64"/>
        </w:numPr>
      </w:pPr>
      <w:r>
        <w:rPr>
          <w:rFonts w:hint="eastAsia"/>
        </w:rPr>
        <w:t>完整性。相对于研究目的，数据完整；如何避免或尽量减小研究变量的缺失对研究结局评估的影响；</w:t>
      </w:r>
    </w:p>
    <w:p w14:paraId="6DE1BF87" w14:textId="77777777" w:rsidR="00D409A9" w:rsidRDefault="004D6D1D" w:rsidP="001069B8">
      <w:pPr>
        <w:pStyle w:val="af5"/>
        <w:numPr>
          <w:ilvl w:val="0"/>
          <w:numId w:val="64"/>
        </w:numPr>
      </w:pPr>
      <w:r>
        <w:rPr>
          <w:rFonts w:hint="eastAsia"/>
        </w:rPr>
        <w:t>准确性。参照较权威的数据来源进行识别或验证，数据库内部的相关数据标准、格式和计算方法；</w:t>
      </w:r>
    </w:p>
    <w:p w14:paraId="087D9C4D" w14:textId="77777777" w:rsidR="00D409A9" w:rsidRDefault="004D6D1D" w:rsidP="001069B8">
      <w:pPr>
        <w:pStyle w:val="af5"/>
        <w:numPr>
          <w:ilvl w:val="0"/>
          <w:numId w:val="64"/>
        </w:numPr>
      </w:pPr>
      <w:r>
        <w:rPr>
          <w:rFonts w:hint="eastAsia"/>
        </w:rPr>
        <w:t>透明性。数据的来源、收集与治理的全过程透明、清晰，并具有可溯源性；</w:t>
      </w:r>
    </w:p>
    <w:p w14:paraId="55E1EBFF" w14:textId="77777777" w:rsidR="00D409A9" w:rsidRDefault="004D6D1D" w:rsidP="001069B8">
      <w:pPr>
        <w:pStyle w:val="af5"/>
        <w:numPr>
          <w:ilvl w:val="0"/>
          <w:numId w:val="64"/>
        </w:numPr>
      </w:pPr>
      <w:r>
        <w:rPr>
          <w:rFonts w:hint="eastAsia"/>
        </w:rPr>
        <w:t>质量保证。数据收集有明确流程和合格人员，使用了共同定义框架，遵守采集关键数据点的共同时间框架。用于数据元素采集的技术方法充分。</w:t>
      </w:r>
    </w:p>
    <w:p w14:paraId="57276E0D" w14:textId="77777777" w:rsidR="00D409A9" w:rsidRDefault="004D6D1D">
      <w:pPr>
        <w:pStyle w:val="aff5"/>
        <w:spacing w:before="156" w:after="156"/>
      </w:pPr>
      <w:r>
        <w:rPr>
          <w:rFonts w:hint="eastAsia"/>
        </w:rPr>
        <w:t>风险/获益评估</w:t>
      </w:r>
    </w:p>
    <w:p w14:paraId="1EB5CF74" w14:textId="77777777" w:rsidR="00D409A9" w:rsidRDefault="004D6D1D" w:rsidP="00D409A9">
      <w:pPr>
        <w:pStyle w:val="aff6"/>
        <w:spacing w:before="156" w:after="156"/>
        <w:ind w:left="68"/>
      </w:pPr>
      <w:r>
        <w:rPr>
          <w:rFonts w:hint="eastAsia"/>
        </w:rPr>
        <w:t>非干预性研究</w:t>
      </w:r>
    </w:p>
    <w:p w14:paraId="3FE449BE" w14:textId="77777777" w:rsidR="00D409A9" w:rsidRDefault="004D6D1D">
      <w:pPr>
        <w:pStyle w:val="affffffffffc"/>
      </w:pPr>
      <w:r>
        <w:rPr>
          <w:rFonts w:hint="eastAsia"/>
        </w:rPr>
        <w:t>非干预性研究包括不施予任何干预措施的回顾性和前瞻性观察性研究，对参与者的生理健康不应有额外的风险或负担，同时也不会给参与者带来直接获益。</w:t>
      </w:r>
    </w:p>
    <w:p w14:paraId="33EDC522" w14:textId="77777777" w:rsidR="00D409A9" w:rsidRDefault="004D6D1D">
      <w:pPr>
        <w:pStyle w:val="affffffffffc"/>
      </w:pPr>
      <w:r>
        <w:rPr>
          <w:rFonts w:hint="eastAsia"/>
        </w:rPr>
        <w:t>非干预性研究对参与者的风险来自于个人隐私信息的泄露，风险评估重点在于确认数据信息安全保护措施充分，可结合H.1.5共同进行。</w:t>
      </w:r>
    </w:p>
    <w:p w14:paraId="43B06B4A" w14:textId="77777777" w:rsidR="00D409A9" w:rsidRDefault="004D6D1D" w:rsidP="00D409A9">
      <w:pPr>
        <w:pStyle w:val="aff6"/>
        <w:spacing w:before="156" w:after="156"/>
        <w:ind w:left="68"/>
      </w:pPr>
      <w:r>
        <w:rPr>
          <w:rFonts w:hint="eastAsia"/>
        </w:rPr>
        <w:t>干预性研究</w:t>
      </w:r>
    </w:p>
    <w:p w14:paraId="6210C9BA" w14:textId="77777777" w:rsidR="00D409A9" w:rsidRDefault="004D6D1D">
      <w:pPr>
        <w:pStyle w:val="affffffffffc"/>
      </w:pPr>
      <w:r>
        <w:rPr>
          <w:rFonts w:hint="eastAsia"/>
        </w:rPr>
        <w:t>在真实世界的干预性研究中，干预措施本身对患者的风险不应高于临床诊疗风险，患者预期获益不应低于临床诊疗的获益。</w:t>
      </w:r>
    </w:p>
    <w:p w14:paraId="3917C83A" w14:textId="77777777" w:rsidR="00D409A9" w:rsidRDefault="004D6D1D">
      <w:pPr>
        <w:pStyle w:val="affffffffffc"/>
      </w:pPr>
      <w:r>
        <w:rPr>
          <w:rFonts w:hint="eastAsia"/>
        </w:rPr>
        <w:t>研究风险超出接受临床常规诊疗的风险，应对实效性进行评估。</w:t>
      </w:r>
    </w:p>
    <w:p w14:paraId="606922DF" w14:textId="77777777" w:rsidR="00D409A9" w:rsidRDefault="004D6D1D">
      <w:pPr>
        <w:pStyle w:val="aff5"/>
        <w:spacing w:before="156" w:after="156"/>
      </w:pPr>
      <w:r>
        <w:rPr>
          <w:rFonts w:hint="eastAsia"/>
        </w:rPr>
        <w:t>知情同意</w:t>
      </w:r>
    </w:p>
    <w:p w14:paraId="3C6BC1FE" w14:textId="77777777" w:rsidR="00D409A9" w:rsidRDefault="004D6D1D" w:rsidP="00D409A9">
      <w:pPr>
        <w:pStyle w:val="affffffffffb"/>
        <w:ind w:left="68"/>
      </w:pPr>
      <w:r>
        <w:rPr>
          <w:rFonts w:hint="eastAsia"/>
        </w:rPr>
        <w:t>具有明确研究目的的真实世界研究，应确认采用特定研究的知情同意告知形式。</w:t>
      </w:r>
    </w:p>
    <w:p w14:paraId="0CFE0637" w14:textId="77777777" w:rsidR="00D409A9" w:rsidRDefault="004D6D1D" w:rsidP="00D409A9">
      <w:pPr>
        <w:pStyle w:val="affffffffffb"/>
        <w:ind w:left="68"/>
      </w:pPr>
      <w:r>
        <w:rPr>
          <w:rFonts w:hint="eastAsia"/>
        </w:rPr>
        <w:t>应确认干预性研究有按临床试验质量管理规范、涉及人的生命科学和医学研究伦理审查办法中有关知情同意的相关要求进行知情告知。</w:t>
      </w:r>
    </w:p>
    <w:p w14:paraId="084136C3" w14:textId="77777777" w:rsidR="00D409A9" w:rsidRDefault="004D6D1D" w:rsidP="00D409A9">
      <w:pPr>
        <w:pStyle w:val="affffffffffb"/>
        <w:ind w:left="68"/>
      </w:pPr>
      <w:r>
        <w:rPr>
          <w:rFonts w:hint="eastAsia"/>
        </w:rPr>
        <w:t>非干预性研究围绕个人健康医疗信息的收集，应确认有明确告知收集目的、方式、范围等规则、采取的隐私保护措施以及可撤回同意的权利。在充分知情的基础上获得参与者本人或其法定监护</w:t>
      </w:r>
      <w:r>
        <w:rPr>
          <w:rFonts w:hint="eastAsia"/>
        </w:rPr>
        <w:lastRenderedPageBreak/>
        <w:t>人（当本人无知情同意能力时）的同意，并有书面文件证明。</w:t>
      </w:r>
    </w:p>
    <w:p w14:paraId="48DE94F5" w14:textId="77777777" w:rsidR="00D409A9" w:rsidRDefault="004D6D1D" w:rsidP="00D409A9">
      <w:pPr>
        <w:pStyle w:val="affffffffffb"/>
        <w:ind w:left="68"/>
      </w:pPr>
      <w:r>
        <w:rPr>
          <w:rFonts w:hint="eastAsia"/>
        </w:rPr>
        <w:t>伦理审查委员会应判断哪些情况可同意豁免知情同意。符合以下情形之一且如果不豁免，研究将不可行或无法实施的，经伦理审查委员会审批同意，可免除知情同意：</w:t>
      </w:r>
    </w:p>
    <w:p w14:paraId="1E0544BC" w14:textId="77777777" w:rsidR="00D409A9" w:rsidRDefault="004D6D1D" w:rsidP="001069B8">
      <w:pPr>
        <w:pStyle w:val="af5"/>
        <w:numPr>
          <w:ilvl w:val="0"/>
          <w:numId w:val="65"/>
        </w:numPr>
      </w:pPr>
      <w:r>
        <w:rPr>
          <w:rFonts w:hint="eastAsia"/>
        </w:rPr>
        <w:t>利用可识别身份信息的人体材料或者数据进行研究，已无法找到该研究参与者，且研究项目不涉及个人隐私和商业利益的；</w:t>
      </w:r>
    </w:p>
    <w:p w14:paraId="4B2AAFF2" w14:textId="77777777" w:rsidR="00D409A9" w:rsidRDefault="004D6D1D" w:rsidP="001069B8">
      <w:pPr>
        <w:pStyle w:val="af5"/>
        <w:numPr>
          <w:ilvl w:val="0"/>
          <w:numId w:val="65"/>
        </w:numPr>
      </w:pPr>
      <w:r>
        <w:t>生物样本捐献者已经签署了知情同意书，同意所捐献样本及相关信息用于医学研究</w:t>
      </w:r>
      <w:r>
        <w:rPr>
          <w:rFonts w:hint="eastAsia"/>
        </w:rPr>
        <w:t>。</w:t>
      </w:r>
    </w:p>
    <w:p w14:paraId="3FACB3FA" w14:textId="77777777" w:rsidR="00D409A9" w:rsidRDefault="004D6D1D">
      <w:pPr>
        <w:pStyle w:val="aff5"/>
        <w:spacing w:before="156" w:after="156"/>
      </w:pPr>
      <w:r>
        <w:rPr>
          <w:rFonts w:hint="eastAsia"/>
        </w:rPr>
        <w:t>隐私保护与信息安全</w:t>
      </w:r>
    </w:p>
    <w:p w14:paraId="5F814839" w14:textId="77777777" w:rsidR="00D409A9" w:rsidRDefault="004D6D1D" w:rsidP="00D409A9">
      <w:pPr>
        <w:pStyle w:val="affffffffffb"/>
        <w:ind w:left="68"/>
      </w:pPr>
      <w:r>
        <w:rPr>
          <w:rFonts w:hint="eastAsia"/>
        </w:rPr>
        <w:t>应确认在数据采集、数据传输、数据存储、数据使用、数据共享和发布、数据销毁各个环节，符合以下要求：</w:t>
      </w:r>
    </w:p>
    <w:p w14:paraId="7DBC9AB4" w14:textId="77777777" w:rsidR="00D409A9" w:rsidRDefault="004D6D1D" w:rsidP="001069B8">
      <w:pPr>
        <w:pStyle w:val="af5"/>
        <w:numPr>
          <w:ilvl w:val="0"/>
          <w:numId w:val="66"/>
        </w:numPr>
      </w:pPr>
      <w:r>
        <w:rPr>
          <w:rFonts w:hint="eastAsia"/>
        </w:rPr>
        <w:t>数据库的设计应在技术层面对基本人口学资料进行去标识化处理；</w:t>
      </w:r>
    </w:p>
    <w:p w14:paraId="4787F017" w14:textId="77777777" w:rsidR="00D409A9" w:rsidRDefault="004D6D1D" w:rsidP="001069B8">
      <w:pPr>
        <w:pStyle w:val="af5"/>
        <w:numPr>
          <w:ilvl w:val="0"/>
          <w:numId w:val="66"/>
        </w:numPr>
      </w:pPr>
      <w:r>
        <w:rPr>
          <w:rFonts w:hint="eastAsia"/>
        </w:rPr>
        <w:t>数据传输使用加密技术、身份验证技术和数据完整性校验技术，网络传输采用专线或安全传输方式；</w:t>
      </w:r>
    </w:p>
    <w:p w14:paraId="45127035" w14:textId="77777777" w:rsidR="00D409A9" w:rsidRDefault="004D6D1D" w:rsidP="001069B8">
      <w:pPr>
        <w:pStyle w:val="af5"/>
        <w:numPr>
          <w:ilvl w:val="0"/>
          <w:numId w:val="66"/>
        </w:numPr>
      </w:pPr>
      <w:r>
        <w:rPr>
          <w:rFonts w:hint="eastAsia"/>
        </w:rPr>
        <w:t>作为申办者的健康医疗相关企业或学术研究机构，只能获得去标识化后的数据。医疗机构通过密码技术等方式实施完整性控制，并为其提供针对非法修改的保护机制。对于公有云上的临床研究信息共享系统，采取必要的验证和加密处理，进行访问授权控制并采取灾备措施。对于院内私有云存储的数据，要通过网闸、网络隔离等方式，并限制移动存储设备的使用，保证院内网络环境与公网环境的隔离；</w:t>
      </w:r>
    </w:p>
    <w:p w14:paraId="6F677087" w14:textId="77777777" w:rsidR="00D409A9" w:rsidRDefault="004D6D1D" w:rsidP="001069B8">
      <w:pPr>
        <w:pStyle w:val="af5"/>
        <w:numPr>
          <w:ilvl w:val="0"/>
          <w:numId w:val="66"/>
        </w:numPr>
      </w:pPr>
      <w:r>
        <w:rPr>
          <w:rFonts w:hint="eastAsia"/>
        </w:rPr>
        <w:t>数据宜在去标识化后进行使用，并建立数据权限管理机制；</w:t>
      </w:r>
    </w:p>
    <w:p w14:paraId="6E54CB9F" w14:textId="77777777" w:rsidR="00D409A9" w:rsidRDefault="004D6D1D" w:rsidP="001069B8">
      <w:pPr>
        <w:pStyle w:val="af5"/>
        <w:numPr>
          <w:ilvl w:val="0"/>
          <w:numId w:val="66"/>
        </w:numPr>
      </w:pPr>
      <w:r>
        <w:rPr>
          <w:rFonts w:hint="eastAsia"/>
        </w:rPr>
        <w:t>对健康医疗数据形成共享说明，包括数据限制性访问说明、隐私及保密协议说明、科研数据用途说明等；</w:t>
      </w:r>
    </w:p>
    <w:p w14:paraId="46149835" w14:textId="77777777" w:rsidR="00D409A9" w:rsidRDefault="004D6D1D" w:rsidP="001069B8">
      <w:pPr>
        <w:pStyle w:val="af5"/>
        <w:numPr>
          <w:ilvl w:val="0"/>
          <w:numId w:val="66"/>
        </w:numPr>
      </w:pPr>
      <w:r>
        <w:rPr>
          <w:rFonts w:hint="eastAsia"/>
        </w:rPr>
        <w:t>针对不同级别的数据确定不同的共享规范和访问控制权限；</w:t>
      </w:r>
    </w:p>
    <w:p w14:paraId="1F20166D" w14:textId="77777777" w:rsidR="00D409A9" w:rsidRDefault="004D6D1D" w:rsidP="001069B8">
      <w:pPr>
        <w:pStyle w:val="af5"/>
        <w:numPr>
          <w:ilvl w:val="0"/>
          <w:numId w:val="66"/>
        </w:numPr>
      </w:pPr>
      <w:r>
        <w:rPr>
          <w:rFonts w:hint="eastAsia"/>
        </w:rPr>
        <w:t>出于非商业利益目的申请二次使用健康医疗数据开展研究，使用人应在约定的使用期限后30天内销毁从数据控制者处获得的数据；</w:t>
      </w:r>
    </w:p>
    <w:p w14:paraId="2D092007" w14:textId="77777777" w:rsidR="00D409A9" w:rsidRDefault="004D6D1D" w:rsidP="001069B8">
      <w:pPr>
        <w:pStyle w:val="af5"/>
        <w:numPr>
          <w:ilvl w:val="0"/>
          <w:numId w:val="66"/>
        </w:numPr>
      </w:pPr>
      <w:r>
        <w:rPr>
          <w:rFonts w:hint="eastAsia"/>
        </w:rPr>
        <w:t>用于注册申报的临床研究数据，根据药物临床试验质量管理规范明确数据保存年限和销毁时间；</w:t>
      </w:r>
    </w:p>
    <w:p w14:paraId="521E6A82" w14:textId="77777777" w:rsidR="00D409A9" w:rsidRDefault="004D6D1D" w:rsidP="001069B8">
      <w:pPr>
        <w:pStyle w:val="af5"/>
        <w:numPr>
          <w:ilvl w:val="0"/>
          <w:numId w:val="66"/>
        </w:numPr>
      </w:pPr>
      <w:r>
        <w:rPr>
          <w:rFonts w:hint="eastAsia"/>
        </w:rPr>
        <w:t>非注册申报类研究，组长单位和各参加单位应保存原始数据备查，第三方数据统计单位应在约定的使用期限后30天内销毁从数据控制者处获得的数据。</w:t>
      </w:r>
    </w:p>
    <w:p w14:paraId="73E8DF61" w14:textId="77777777" w:rsidR="00D409A9" w:rsidRDefault="004D6D1D">
      <w:pPr>
        <w:pStyle w:val="aff5"/>
        <w:spacing w:before="156" w:after="156"/>
      </w:pPr>
      <w:r>
        <w:rPr>
          <w:rFonts w:hint="eastAsia"/>
        </w:rPr>
        <w:t>补偿与费用</w:t>
      </w:r>
    </w:p>
    <w:p w14:paraId="47CE8A7E" w14:textId="77777777" w:rsidR="00D409A9" w:rsidRDefault="004D6D1D" w:rsidP="00D409A9">
      <w:pPr>
        <w:pStyle w:val="affffffffffb"/>
        <w:ind w:left="68"/>
      </w:pPr>
      <w:r>
        <w:rPr>
          <w:rFonts w:hint="eastAsia"/>
        </w:rPr>
        <w:t>真实世界研究不应有出于研究目的的额外诊疗措施和随访安排。若出于感谢而给予参与者适当的补偿，应确认没有影响到参与者配合诊疗的行为或其他健康相关行为而导致结果偏倚。</w:t>
      </w:r>
    </w:p>
    <w:p w14:paraId="59A3E029" w14:textId="77777777" w:rsidR="00D409A9" w:rsidRDefault="004D6D1D" w:rsidP="00D409A9">
      <w:pPr>
        <w:pStyle w:val="affffffffffb"/>
        <w:ind w:left="68"/>
      </w:pPr>
      <w:r>
        <w:rPr>
          <w:rFonts w:hint="eastAsia"/>
        </w:rPr>
        <w:t>干预性的真实世界研究，当方案规定的干预措施均为已上市的药品/产品/疗法，且是根据研究参与者的疾病健康情况和按实际临床实践经验提供相应治疗，可不予以免费。</w:t>
      </w:r>
    </w:p>
    <w:p w14:paraId="7EDB5D4E" w14:textId="77777777" w:rsidR="00D409A9" w:rsidRDefault="004D6D1D" w:rsidP="00D409A9">
      <w:pPr>
        <w:pStyle w:val="affffffffffb"/>
        <w:ind w:left="68"/>
      </w:pPr>
      <w:r>
        <w:rPr>
          <w:rFonts w:hint="eastAsia"/>
        </w:rPr>
        <w:t>对于设置随机对照或存在超适应证或临床指南的情况，可予以免费。</w:t>
      </w:r>
    </w:p>
    <w:p w14:paraId="4097866D" w14:textId="77777777" w:rsidR="00D409A9" w:rsidRDefault="004D6D1D" w:rsidP="00D409A9">
      <w:pPr>
        <w:pStyle w:val="affffffffffb"/>
        <w:ind w:left="68"/>
      </w:pPr>
      <w:r>
        <w:rPr>
          <w:rFonts w:hint="eastAsia"/>
        </w:rPr>
        <w:t>当真实世界研究过程中发生的损害经判定其种类和程度不属于研究相关的损害，可不提供免费治疗和补偿/赔偿。</w:t>
      </w:r>
    </w:p>
    <w:p w14:paraId="100CDEA4" w14:textId="77777777" w:rsidR="00D409A9" w:rsidRDefault="004D6D1D">
      <w:pPr>
        <w:pStyle w:val="aff5"/>
        <w:spacing w:before="156" w:after="156"/>
      </w:pPr>
      <w:r>
        <w:rPr>
          <w:rFonts w:hint="eastAsia"/>
        </w:rPr>
        <w:t>利益冲突</w:t>
      </w:r>
    </w:p>
    <w:p w14:paraId="58C5E14A" w14:textId="77777777" w:rsidR="00D409A9" w:rsidRDefault="004D6D1D" w:rsidP="00D409A9">
      <w:pPr>
        <w:pStyle w:val="affffffffffb"/>
        <w:ind w:left="68"/>
      </w:pPr>
      <w:r>
        <w:rPr>
          <w:rFonts w:hint="eastAsia"/>
        </w:rPr>
        <w:t>在前瞻性的真实世界研究中，伦理审查应确认以下利益冲突：</w:t>
      </w:r>
    </w:p>
    <w:p w14:paraId="3A60B810" w14:textId="77777777" w:rsidR="00D409A9" w:rsidRDefault="004D6D1D" w:rsidP="001069B8">
      <w:pPr>
        <w:pStyle w:val="af5"/>
        <w:numPr>
          <w:ilvl w:val="0"/>
          <w:numId w:val="67"/>
        </w:numPr>
      </w:pPr>
      <w:r>
        <w:rPr>
          <w:rFonts w:hint="eastAsia"/>
        </w:rPr>
        <w:lastRenderedPageBreak/>
        <w:t>学术上的利益冲突。研究者为收集更完整的数据或更快纳入研究参与者，未从患者医疗需求出发提供干预措施；</w:t>
      </w:r>
    </w:p>
    <w:p w14:paraId="2B821209" w14:textId="77777777" w:rsidR="00D409A9" w:rsidRDefault="004D6D1D" w:rsidP="001069B8">
      <w:pPr>
        <w:pStyle w:val="af5"/>
        <w:numPr>
          <w:ilvl w:val="0"/>
          <w:numId w:val="67"/>
        </w:numPr>
      </w:pPr>
      <w:r>
        <w:rPr>
          <w:rFonts w:hint="eastAsia"/>
        </w:rPr>
        <w:t>经济上的利益冲突。存在商业利益的研究中，研究者为完成研究，未从患者医疗需求出发提供干预措施。</w:t>
      </w:r>
    </w:p>
    <w:p w14:paraId="37FA9D0A" w14:textId="77777777" w:rsidR="00D409A9" w:rsidRDefault="004D6D1D" w:rsidP="00D409A9">
      <w:pPr>
        <w:pStyle w:val="affffffffffb"/>
        <w:ind w:left="68"/>
      </w:pPr>
      <w:r>
        <w:rPr>
          <w:rFonts w:hint="eastAsia"/>
        </w:rPr>
        <w:t>企业发起的真实世界研究应具有社会和科学价值，而非借研究之名达到商业推广的目的。</w:t>
      </w:r>
    </w:p>
    <w:p w14:paraId="24676432" w14:textId="77777777" w:rsidR="00D409A9" w:rsidRDefault="00D409A9">
      <w:pPr>
        <w:pStyle w:val="affffffffffb"/>
        <w:numPr>
          <w:ilvl w:val="0"/>
          <w:numId w:val="0"/>
        </w:numPr>
      </w:pPr>
    </w:p>
    <w:p w14:paraId="2D7BAAA8" w14:textId="77777777" w:rsidR="00D409A9" w:rsidRDefault="00D409A9">
      <w:pPr>
        <w:pStyle w:val="afffff6"/>
        <w:ind w:firstLine="420"/>
        <w:sectPr w:rsidR="00D409A9">
          <w:headerReference w:type="even" r:id="rId44"/>
          <w:headerReference w:type="default" r:id="rId45"/>
          <w:footerReference w:type="even" r:id="rId46"/>
          <w:footerReference w:type="default" r:id="rId47"/>
          <w:pgSz w:w="11906" w:h="16838"/>
          <w:pgMar w:top="1928" w:right="1134" w:bottom="1134" w:left="1134" w:header="1418" w:footer="1134" w:gutter="284"/>
          <w:cols w:space="425"/>
          <w:formProt w:val="0"/>
          <w:docGrid w:type="lines" w:linePitch="312"/>
        </w:sectPr>
      </w:pPr>
    </w:p>
    <w:p w14:paraId="7C4EB65C" w14:textId="77777777" w:rsidR="00D409A9" w:rsidRDefault="00D409A9">
      <w:pPr>
        <w:pStyle w:val="af8"/>
        <w:rPr>
          <w:rFonts w:hint="eastAsia"/>
          <w:vanish w:val="0"/>
        </w:rPr>
      </w:pPr>
    </w:p>
    <w:p w14:paraId="72B6E4A0" w14:textId="77777777" w:rsidR="00D409A9" w:rsidRDefault="00D409A9">
      <w:pPr>
        <w:pStyle w:val="afe"/>
        <w:rPr>
          <w:vanish w:val="0"/>
        </w:rPr>
      </w:pPr>
    </w:p>
    <w:p w14:paraId="6D6DBC0B" w14:textId="77777777" w:rsidR="00D409A9" w:rsidRDefault="004D6D1D">
      <w:pPr>
        <w:pStyle w:val="aff3"/>
        <w:spacing w:after="156"/>
      </w:pPr>
      <w:r>
        <w:br/>
      </w:r>
      <w:bookmarkStart w:id="104" w:name="_Toc176768508"/>
      <w:bookmarkStart w:id="105" w:name="_Toc184806305"/>
      <w:r>
        <w:rPr>
          <w:rFonts w:hint="eastAsia"/>
        </w:rPr>
        <w:t>（规范性）</w:t>
      </w:r>
      <w:r>
        <w:br/>
      </w:r>
      <w:r>
        <w:rPr>
          <w:rFonts w:hint="eastAsia"/>
        </w:rPr>
        <w:t>机构伦理审查委员会评估表</w:t>
      </w:r>
      <w:bookmarkEnd w:id="104"/>
      <w:bookmarkEnd w:id="105"/>
    </w:p>
    <w:p w14:paraId="25D3DDD2" w14:textId="77777777" w:rsidR="00D409A9" w:rsidRDefault="004D6D1D">
      <w:pPr>
        <w:pStyle w:val="afffff6"/>
        <w:ind w:firstLine="420"/>
      </w:pPr>
      <w:r>
        <w:rPr>
          <w:rFonts w:hint="eastAsia"/>
        </w:rPr>
        <w:t>表I.1提供机构伦理审查委员会评估表。</w:t>
      </w:r>
    </w:p>
    <w:p w14:paraId="4BF18373" w14:textId="77777777" w:rsidR="00D409A9" w:rsidRDefault="004D6D1D">
      <w:pPr>
        <w:pStyle w:val="aff"/>
        <w:spacing w:before="156" w:after="156"/>
        <w:rPr>
          <w:rFonts w:hAnsi="黑体" w:hint="eastAsia"/>
        </w:rPr>
      </w:pPr>
      <w:r>
        <w:rPr>
          <w:rFonts w:hAnsi="黑体" w:hint="eastAsia"/>
        </w:rPr>
        <w:t>机构伦理审查委员会评估表</w:t>
      </w:r>
    </w:p>
    <w:tbl>
      <w:tblPr>
        <w:tblStyle w:val="24"/>
        <w:tblW w:w="10207" w:type="dxa"/>
        <w:jc w:val="center"/>
        <w:tblLook w:val="04A0" w:firstRow="1" w:lastRow="0" w:firstColumn="1" w:lastColumn="0" w:noHBand="0" w:noVBand="1"/>
      </w:tblPr>
      <w:tblGrid>
        <w:gridCol w:w="1276"/>
        <w:gridCol w:w="1560"/>
        <w:gridCol w:w="4772"/>
        <w:gridCol w:w="2599"/>
      </w:tblGrid>
      <w:tr w:rsidR="00D409A9" w14:paraId="0D283820" w14:textId="77777777">
        <w:trPr>
          <w:jc w:val="center"/>
        </w:trPr>
        <w:tc>
          <w:tcPr>
            <w:tcW w:w="1276" w:type="dxa"/>
            <w:vAlign w:val="center"/>
          </w:tcPr>
          <w:p w14:paraId="0B4CBB88" w14:textId="77777777" w:rsidR="00D409A9" w:rsidRDefault="004D6D1D">
            <w:pPr>
              <w:adjustRightInd/>
              <w:spacing w:line="240" w:lineRule="auto"/>
              <w:jc w:val="center"/>
              <w:rPr>
                <w:rFonts w:ascii="宋体" w:hAnsi="宋体" w:hint="eastAsia"/>
                <w:sz w:val="18"/>
                <w:szCs w:val="18"/>
              </w:rPr>
            </w:pPr>
            <w:r>
              <w:rPr>
                <w:rFonts w:ascii="宋体" w:hAnsi="宋体" w:hint="eastAsia"/>
                <w:sz w:val="18"/>
                <w:szCs w:val="18"/>
              </w:rPr>
              <w:t>一级指标</w:t>
            </w:r>
          </w:p>
        </w:tc>
        <w:tc>
          <w:tcPr>
            <w:tcW w:w="1560" w:type="dxa"/>
            <w:vAlign w:val="center"/>
          </w:tcPr>
          <w:p w14:paraId="19C30156" w14:textId="77777777" w:rsidR="00D409A9" w:rsidRDefault="004D6D1D">
            <w:pPr>
              <w:adjustRightInd/>
              <w:spacing w:line="240" w:lineRule="auto"/>
              <w:jc w:val="center"/>
              <w:rPr>
                <w:rFonts w:ascii="宋体" w:hAnsi="宋体" w:hint="eastAsia"/>
                <w:sz w:val="18"/>
                <w:szCs w:val="18"/>
              </w:rPr>
            </w:pPr>
            <w:r>
              <w:rPr>
                <w:rFonts w:ascii="宋体" w:hAnsi="宋体" w:hint="eastAsia"/>
                <w:sz w:val="18"/>
                <w:szCs w:val="18"/>
              </w:rPr>
              <w:t>二级指标</w:t>
            </w:r>
          </w:p>
        </w:tc>
        <w:tc>
          <w:tcPr>
            <w:tcW w:w="4772" w:type="dxa"/>
            <w:vAlign w:val="center"/>
          </w:tcPr>
          <w:p w14:paraId="69170B2B" w14:textId="77777777" w:rsidR="00D409A9" w:rsidRDefault="004D6D1D">
            <w:pPr>
              <w:adjustRightInd/>
              <w:spacing w:line="240" w:lineRule="auto"/>
              <w:jc w:val="center"/>
              <w:rPr>
                <w:rFonts w:ascii="宋体" w:hAnsi="宋体" w:hint="eastAsia"/>
                <w:sz w:val="18"/>
                <w:szCs w:val="18"/>
              </w:rPr>
            </w:pPr>
            <w:r>
              <w:rPr>
                <w:rFonts w:ascii="宋体" w:hAnsi="宋体" w:hint="eastAsia"/>
                <w:sz w:val="18"/>
                <w:szCs w:val="18"/>
              </w:rPr>
              <w:t>三级指标</w:t>
            </w:r>
          </w:p>
        </w:tc>
        <w:tc>
          <w:tcPr>
            <w:tcW w:w="2599" w:type="dxa"/>
            <w:vAlign w:val="center"/>
          </w:tcPr>
          <w:p w14:paraId="3414630A" w14:textId="77777777" w:rsidR="00D409A9" w:rsidRDefault="004D6D1D">
            <w:pPr>
              <w:adjustRightInd/>
              <w:spacing w:line="240" w:lineRule="auto"/>
              <w:jc w:val="center"/>
              <w:rPr>
                <w:rFonts w:ascii="宋体" w:hAnsi="宋体" w:hint="eastAsia"/>
                <w:sz w:val="18"/>
                <w:szCs w:val="18"/>
              </w:rPr>
            </w:pPr>
            <w:r>
              <w:rPr>
                <w:rFonts w:ascii="宋体" w:hAnsi="宋体" w:hint="eastAsia"/>
                <w:sz w:val="18"/>
                <w:szCs w:val="18"/>
              </w:rPr>
              <w:t>评估方法</w:t>
            </w:r>
          </w:p>
        </w:tc>
      </w:tr>
      <w:tr w:rsidR="00D409A9" w14:paraId="31AD9653" w14:textId="77777777">
        <w:trPr>
          <w:jc w:val="center"/>
        </w:trPr>
        <w:tc>
          <w:tcPr>
            <w:tcW w:w="1276" w:type="dxa"/>
            <w:vMerge w:val="restart"/>
            <w:vAlign w:val="center"/>
          </w:tcPr>
          <w:p w14:paraId="5AFDCDA9"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机构伦理审查委员会的组织和管理</w:t>
            </w:r>
          </w:p>
          <w:p w14:paraId="55C7A269" w14:textId="77777777" w:rsidR="00D409A9" w:rsidRDefault="00D409A9">
            <w:pPr>
              <w:adjustRightInd/>
              <w:spacing w:line="240" w:lineRule="auto"/>
              <w:rPr>
                <w:rFonts w:ascii="宋体" w:hAnsi="宋体" w:hint="eastAsia"/>
                <w:sz w:val="18"/>
                <w:szCs w:val="18"/>
              </w:rPr>
            </w:pPr>
          </w:p>
          <w:p w14:paraId="66AE8410" w14:textId="77777777" w:rsidR="00D409A9" w:rsidRDefault="00D409A9">
            <w:pPr>
              <w:adjustRightInd/>
              <w:spacing w:line="240" w:lineRule="auto"/>
              <w:rPr>
                <w:rFonts w:ascii="宋体" w:hAnsi="宋体" w:hint="eastAsia"/>
                <w:sz w:val="18"/>
                <w:szCs w:val="18"/>
              </w:rPr>
            </w:pPr>
          </w:p>
        </w:tc>
        <w:tc>
          <w:tcPr>
            <w:tcW w:w="1560" w:type="dxa"/>
            <w:vMerge w:val="restart"/>
            <w:vAlign w:val="center"/>
          </w:tcPr>
          <w:p w14:paraId="500D458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.1</w:t>
            </w:r>
            <w:r>
              <w:rPr>
                <w:rFonts w:ascii="宋体" w:hAnsi="宋体" w:hint="eastAsia"/>
                <w:sz w:val="18"/>
                <w:szCs w:val="18"/>
              </w:rPr>
              <w:t>伦理审查委员会</w:t>
            </w:r>
          </w:p>
        </w:tc>
        <w:tc>
          <w:tcPr>
            <w:tcW w:w="4772" w:type="dxa"/>
            <w:vAlign w:val="center"/>
          </w:tcPr>
          <w:p w14:paraId="2832606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.1.1</w:t>
            </w:r>
            <w:r>
              <w:rPr>
                <w:rFonts w:ascii="宋体" w:hAnsi="宋体" w:hint="eastAsia"/>
                <w:sz w:val="18"/>
                <w:szCs w:val="18"/>
              </w:rPr>
              <w:t>设立伦理审查委员会，并进行备案</w:t>
            </w:r>
          </w:p>
        </w:tc>
        <w:tc>
          <w:tcPr>
            <w:tcW w:w="2599" w:type="dxa"/>
            <w:vAlign w:val="center"/>
          </w:tcPr>
          <w:p w14:paraId="2FAA41DD"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查阅成立文件，根据法规要求在国家医学研究登记备案信息系统等政府管理平台上传信息，信息变更后及时更新。</w:t>
            </w:r>
          </w:p>
        </w:tc>
      </w:tr>
      <w:tr w:rsidR="00D409A9" w14:paraId="44FD1C06" w14:textId="77777777">
        <w:trPr>
          <w:jc w:val="center"/>
        </w:trPr>
        <w:tc>
          <w:tcPr>
            <w:tcW w:w="1276" w:type="dxa"/>
            <w:vMerge/>
            <w:vAlign w:val="center"/>
          </w:tcPr>
          <w:p w14:paraId="6B6CBC3A" w14:textId="77777777" w:rsidR="00D409A9" w:rsidRDefault="00D409A9">
            <w:pPr>
              <w:adjustRightInd/>
              <w:spacing w:line="240" w:lineRule="auto"/>
              <w:rPr>
                <w:rFonts w:ascii="宋体" w:hAnsi="宋体" w:hint="eastAsia"/>
                <w:sz w:val="18"/>
                <w:szCs w:val="18"/>
              </w:rPr>
            </w:pPr>
          </w:p>
        </w:tc>
        <w:tc>
          <w:tcPr>
            <w:tcW w:w="1560" w:type="dxa"/>
            <w:vMerge/>
            <w:vAlign w:val="center"/>
          </w:tcPr>
          <w:p w14:paraId="457DE140" w14:textId="77777777" w:rsidR="00D409A9" w:rsidRDefault="00D409A9">
            <w:pPr>
              <w:adjustRightInd/>
              <w:spacing w:line="240" w:lineRule="auto"/>
              <w:rPr>
                <w:rFonts w:ascii="宋体" w:hAnsi="宋体" w:hint="eastAsia"/>
                <w:sz w:val="18"/>
                <w:szCs w:val="18"/>
              </w:rPr>
            </w:pPr>
          </w:p>
        </w:tc>
        <w:tc>
          <w:tcPr>
            <w:tcW w:w="4772" w:type="dxa"/>
            <w:vAlign w:val="center"/>
          </w:tcPr>
          <w:p w14:paraId="0937288C"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.1.2</w:t>
            </w:r>
            <w:r>
              <w:rPr>
                <w:rFonts w:ascii="宋体" w:hAnsi="宋体" w:hint="eastAsia"/>
                <w:sz w:val="18"/>
                <w:szCs w:val="18"/>
              </w:rPr>
              <w:t>委员组成符合相关法规指南要求，任免符合规范，必要时聘请独立顾问</w:t>
            </w:r>
          </w:p>
        </w:tc>
        <w:tc>
          <w:tcPr>
            <w:tcW w:w="2599" w:type="dxa"/>
            <w:vAlign w:val="center"/>
          </w:tcPr>
          <w:p w14:paraId="241B4399"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查阅任命书、聘书、履历表及相关文件</w:t>
            </w:r>
          </w:p>
        </w:tc>
      </w:tr>
      <w:tr w:rsidR="00D409A9" w14:paraId="2AA811FC" w14:textId="77777777">
        <w:trPr>
          <w:jc w:val="center"/>
        </w:trPr>
        <w:tc>
          <w:tcPr>
            <w:tcW w:w="1276" w:type="dxa"/>
            <w:vMerge/>
            <w:vAlign w:val="center"/>
          </w:tcPr>
          <w:p w14:paraId="3D28EB0C" w14:textId="77777777" w:rsidR="00D409A9" w:rsidRDefault="00D409A9">
            <w:pPr>
              <w:adjustRightInd/>
              <w:spacing w:line="240" w:lineRule="auto"/>
              <w:rPr>
                <w:rFonts w:ascii="宋体" w:hAnsi="宋体" w:hint="eastAsia"/>
                <w:sz w:val="18"/>
                <w:szCs w:val="18"/>
              </w:rPr>
            </w:pPr>
          </w:p>
        </w:tc>
        <w:tc>
          <w:tcPr>
            <w:tcW w:w="1560" w:type="dxa"/>
            <w:vMerge/>
            <w:vAlign w:val="center"/>
          </w:tcPr>
          <w:p w14:paraId="65CDEF2B" w14:textId="77777777" w:rsidR="00D409A9" w:rsidRDefault="00D409A9">
            <w:pPr>
              <w:adjustRightInd/>
              <w:spacing w:line="240" w:lineRule="auto"/>
              <w:rPr>
                <w:rFonts w:ascii="宋体" w:hAnsi="宋体" w:hint="eastAsia"/>
                <w:sz w:val="18"/>
                <w:szCs w:val="18"/>
              </w:rPr>
            </w:pPr>
          </w:p>
        </w:tc>
        <w:tc>
          <w:tcPr>
            <w:tcW w:w="4772" w:type="dxa"/>
            <w:vAlign w:val="center"/>
          </w:tcPr>
          <w:p w14:paraId="285D2D39"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.1.3</w:t>
            </w:r>
            <w:r>
              <w:rPr>
                <w:rFonts w:ascii="宋体" w:hAnsi="宋体" w:hint="eastAsia"/>
                <w:sz w:val="18"/>
                <w:szCs w:val="18"/>
              </w:rPr>
              <w:t>机构为伦理审查委员会提供合理经费，配备的专兼职工作人员、设备、场所及采取的有关政策措施可以保证伦理审查委员会独立开展工作</w:t>
            </w:r>
          </w:p>
        </w:tc>
        <w:tc>
          <w:tcPr>
            <w:tcW w:w="2599" w:type="dxa"/>
            <w:vAlign w:val="center"/>
          </w:tcPr>
          <w:p w14:paraId="199CAD11"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查阅相关管理制度、标准操作规程等文件</w:t>
            </w:r>
          </w:p>
        </w:tc>
      </w:tr>
      <w:tr w:rsidR="00D409A9" w14:paraId="4A0A2916" w14:textId="77777777">
        <w:trPr>
          <w:jc w:val="center"/>
        </w:trPr>
        <w:tc>
          <w:tcPr>
            <w:tcW w:w="1276" w:type="dxa"/>
            <w:vMerge/>
            <w:vAlign w:val="center"/>
          </w:tcPr>
          <w:p w14:paraId="0CC6BBDA" w14:textId="77777777" w:rsidR="00D409A9" w:rsidRDefault="00D409A9">
            <w:pPr>
              <w:adjustRightInd/>
              <w:spacing w:line="240" w:lineRule="auto"/>
              <w:rPr>
                <w:rFonts w:ascii="宋体" w:hAnsi="宋体" w:hint="eastAsia"/>
                <w:sz w:val="18"/>
                <w:szCs w:val="18"/>
              </w:rPr>
            </w:pPr>
          </w:p>
        </w:tc>
        <w:tc>
          <w:tcPr>
            <w:tcW w:w="1560" w:type="dxa"/>
            <w:vMerge/>
            <w:vAlign w:val="center"/>
          </w:tcPr>
          <w:p w14:paraId="3F2162BA" w14:textId="77777777" w:rsidR="00D409A9" w:rsidRDefault="00D409A9">
            <w:pPr>
              <w:adjustRightInd/>
              <w:spacing w:line="240" w:lineRule="auto"/>
              <w:rPr>
                <w:rFonts w:ascii="宋体" w:hAnsi="宋体" w:hint="eastAsia"/>
                <w:sz w:val="18"/>
                <w:szCs w:val="18"/>
              </w:rPr>
            </w:pPr>
          </w:p>
        </w:tc>
        <w:tc>
          <w:tcPr>
            <w:tcW w:w="4772" w:type="dxa"/>
            <w:vAlign w:val="center"/>
          </w:tcPr>
          <w:p w14:paraId="7ED54CD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.1.</w:t>
            </w:r>
            <w:r>
              <w:rPr>
                <w:rFonts w:ascii="宋体" w:hAnsi="宋体" w:hint="eastAsia"/>
                <w:sz w:val="18"/>
                <w:szCs w:val="18"/>
              </w:rPr>
              <w:t>4</w:t>
            </w:r>
            <w:r>
              <w:rPr>
                <w:rFonts w:ascii="宋体" w:hAnsi="宋体" w:hint="eastAsia"/>
                <w:sz w:val="18"/>
                <w:szCs w:val="18"/>
              </w:rPr>
              <w:t>所有委员及熟悉工作制度、审查程序、审查相关标准操作规程和审查内容</w:t>
            </w:r>
          </w:p>
        </w:tc>
        <w:tc>
          <w:tcPr>
            <w:tcW w:w="2599" w:type="dxa"/>
            <w:vAlign w:val="center"/>
          </w:tcPr>
          <w:p w14:paraId="57F0C032"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查阅培训记录、相关标准操作规程，以及个别访谈等</w:t>
            </w:r>
          </w:p>
        </w:tc>
      </w:tr>
      <w:tr w:rsidR="00D409A9" w14:paraId="6288F90B" w14:textId="77777777">
        <w:trPr>
          <w:jc w:val="center"/>
        </w:trPr>
        <w:tc>
          <w:tcPr>
            <w:tcW w:w="1276" w:type="dxa"/>
            <w:vMerge/>
            <w:vAlign w:val="center"/>
          </w:tcPr>
          <w:p w14:paraId="02D7128E" w14:textId="77777777" w:rsidR="00D409A9" w:rsidRDefault="00D409A9">
            <w:pPr>
              <w:adjustRightInd/>
              <w:spacing w:line="240" w:lineRule="auto"/>
              <w:rPr>
                <w:rFonts w:ascii="宋体" w:hAnsi="宋体" w:hint="eastAsia"/>
                <w:sz w:val="18"/>
                <w:szCs w:val="18"/>
              </w:rPr>
            </w:pPr>
          </w:p>
        </w:tc>
        <w:tc>
          <w:tcPr>
            <w:tcW w:w="1560" w:type="dxa"/>
            <w:vMerge/>
            <w:vAlign w:val="center"/>
          </w:tcPr>
          <w:p w14:paraId="0FEF71BC" w14:textId="77777777" w:rsidR="00D409A9" w:rsidRDefault="00D409A9">
            <w:pPr>
              <w:adjustRightInd/>
              <w:spacing w:line="240" w:lineRule="auto"/>
              <w:rPr>
                <w:rFonts w:ascii="宋体" w:hAnsi="宋体" w:hint="eastAsia"/>
                <w:sz w:val="18"/>
                <w:szCs w:val="18"/>
              </w:rPr>
            </w:pPr>
          </w:p>
        </w:tc>
        <w:tc>
          <w:tcPr>
            <w:tcW w:w="4772" w:type="dxa"/>
            <w:vAlign w:val="center"/>
          </w:tcPr>
          <w:p w14:paraId="6FEAE9D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.1.</w:t>
            </w:r>
            <w:r>
              <w:rPr>
                <w:rFonts w:ascii="宋体" w:hAnsi="宋体" w:hint="eastAsia"/>
                <w:sz w:val="18"/>
                <w:szCs w:val="18"/>
              </w:rPr>
              <w:t>5</w:t>
            </w:r>
            <w:r>
              <w:rPr>
                <w:rFonts w:ascii="宋体" w:hAnsi="宋体" w:hint="eastAsia"/>
                <w:sz w:val="18"/>
                <w:szCs w:val="18"/>
              </w:rPr>
              <w:t>委员、办公室均经过</w:t>
            </w:r>
            <w:r>
              <w:rPr>
                <w:rFonts w:ascii="宋体" w:hAnsi="宋体" w:hint="eastAsia"/>
                <w:sz w:val="18"/>
                <w:szCs w:val="18"/>
              </w:rPr>
              <w:t>GCP</w:t>
            </w:r>
            <w:r>
              <w:rPr>
                <w:rFonts w:ascii="宋体" w:hAnsi="宋体" w:hint="eastAsia"/>
                <w:sz w:val="18"/>
                <w:szCs w:val="18"/>
              </w:rPr>
              <w:t>或伦理审查相关培训以及参加继续教育。保证伦理委员参与培训的次数，确保每位伦理委员每年至少参加一次院外的系统化伦理培训。</w:t>
            </w:r>
          </w:p>
        </w:tc>
        <w:tc>
          <w:tcPr>
            <w:tcW w:w="2599" w:type="dxa"/>
            <w:vAlign w:val="center"/>
          </w:tcPr>
          <w:p w14:paraId="221A35A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查阅培训记录</w:t>
            </w:r>
          </w:p>
        </w:tc>
      </w:tr>
      <w:tr w:rsidR="00D409A9" w14:paraId="5B9250E0" w14:textId="77777777">
        <w:trPr>
          <w:jc w:val="center"/>
        </w:trPr>
        <w:tc>
          <w:tcPr>
            <w:tcW w:w="1276" w:type="dxa"/>
            <w:vMerge/>
            <w:vAlign w:val="center"/>
          </w:tcPr>
          <w:p w14:paraId="3BC70FBC" w14:textId="77777777" w:rsidR="00D409A9" w:rsidRDefault="00D409A9">
            <w:pPr>
              <w:adjustRightInd/>
              <w:spacing w:line="240" w:lineRule="auto"/>
              <w:rPr>
                <w:rFonts w:ascii="宋体" w:hAnsi="宋体" w:hint="eastAsia"/>
                <w:sz w:val="18"/>
                <w:szCs w:val="18"/>
              </w:rPr>
            </w:pPr>
          </w:p>
        </w:tc>
        <w:tc>
          <w:tcPr>
            <w:tcW w:w="1560" w:type="dxa"/>
            <w:vMerge w:val="restart"/>
            <w:vAlign w:val="center"/>
          </w:tcPr>
          <w:p w14:paraId="5EB378FC"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伦理审查管理办公室</w:t>
            </w:r>
          </w:p>
        </w:tc>
        <w:tc>
          <w:tcPr>
            <w:tcW w:w="4772" w:type="dxa"/>
            <w:vAlign w:val="center"/>
          </w:tcPr>
          <w:p w14:paraId="263545A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.2.1</w:t>
            </w:r>
            <w:r>
              <w:rPr>
                <w:rFonts w:ascii="宋体" w:hAnsi="宋体" w:hint="eastAsia"/>
                <w:sz w:val="18"/>
                <w:szCs w:val="18"/>
              </w:rPr>
              <w:t>设立伦理审查委员会办公室</w:t>
            </w:r>
          </w:p>
        </w:tc>
        <w:tc>
          <w:tcPr>
            <w:tcW w:w="2599" w:type="dxa"/>
            <w:vAlign w:val="center"/>
          </w:tcPr>
          <w:p w14:paraId="64BDAC92"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查阅成立或批准文件</w:t>
            </w:r>
          </w:p>
        </w:tc>
      </w:tr>
      <w:tr w:rsidR="00D409A9" w14:paraId="14938FB7" w14:textId="77777777">
        <w:trPr>
          <w:jc w:val="center"/>
        </w:trPr>
        <w:tc>
          <w:tcPr>
            <w:tcW w:w="1276" w:type="dxa"/>
            <w:vMerge/>
            <w:vAlign w:val="center"/>
          </w:tcPr>
          <w:p w14:paraId="17359A89" w14:textId="77777777" w:rsidR="00D409A9" w:rsidRDefault="00D409A9">
            <w:pPr>
              <w:adjustRightInd/>
              <w:spacing w:line="240" w:lineRule="auto"/>
              <w:rPr>
                <w:rFonts w:ascii="宋体" w:hAnsi="宋体" w:hint="eastAsia"/>
                <w:sz w:val="18"/>
                <w:szCs w:val="18"/>
              </w:rPr>
            </w:pPr>
          </w:p>
        </w:tc>
        <w:tc>
          <w:tcPr>
            <w:tcW w:w="1560" w:type="dxa"/>
            <w:vMerge/>
            <w:vAlign w:val="center"/>
          </w:tcPr>
          <w:p w14:paraId="7E764897" w14:textId="77777777" w:rsidR="00D409A9" w:rsidRDefault="00D409A9">
            <w:pPr>
              <w:adjustRightInd/>
              <w:spacing w:line="240" w:lineRule="auto"/>
              <w:rPr>
                <w:rFonts w:ascii="宋体" w:hAnsi="宋体" w:hint="eastAsia"/>
                <w:sz w:val="18"/>
                <w:szCs w:val="18"/>
              </w:rPr>
            </w:pPr>
          </w:p>
        </w:tc>
        <w:tc>
          <w:tcPr>
            <w:tcW w:w="4772" w:type="dxa"/>
            <w:vAlign w:val="center"/>
          </w:tcPr>
          <w:p w14:paraId="1ACBCC5B"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.2.2</w:t>
            </w:r>
            <w:r>
              <w:rPr>
                <w:rFonts w:ascii="宋体" w:hAnsi="宋体" w:hint="eastAsia"/>
                <w:sz w:val="18"/>
                <w:szCs w:val="18"/>
              </w:rPr>
              <w:t>任命办公室主任，配备与其审查工作量和特点相适应的专（兼）职人员，负责审查事务的管理工作</w:t>
            </w:r>
          </w:p>
        </w:tc>
        <w:tc>
          <w:tcPr>
            <w:tcW w:w="2599" w:type="dxa"/>
            <w:vAlign w:val="center"/>
          </w:tcPr>
          <w:p w14:paraId="176B9082"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查阅履历、任命书、培训记录、办公室的职责和人员分工等</w:t>
            </w:r>
          </w:p>
        </w:tc>
      </w:tr>
      <w:tr w:rsidR="00D409A9" w14:paraId="3FF9C568" w14:textId="77777777">
        <w:trPr>
          <w:jc w:val="center"/>
        </w:trPr>
        <w:tc>
          <w:tcPr>
            <w:tcW w:w="1276" w:type="dxa"/>
            <w:vMerge/>
            <w:vAlign w:val="center"/>
          </w:tcPr>
          <w:p w14:paraId="7BFD13B4" w14:textId="77777777" w:rsidR="00D409A9" w:rsidRDefault="00D409A9">
            <w:pPr>
              <w:adjustRightInd/>
              <w:spacing w:line="240" w:lineRule="auto"/>
              <w:rPr>
                <w:rFonts w:ascii="宋体" w:hAnsi="宋体" w:hint="eastAsia"/>
                <w:sz w:val="18"/>
                <w:szCs w:val="18"/>
              </w:rPr>
            </w:pPr>
          </w:p>
        </w:tc>
        <w:tc>
          <w:tcPr>
            <w:tcW w:w="1560" w:type="dxa"/>
            <w:vMerge/>
            <w:vAlign w:val="center"/>
          </w:tcPr>
          <w:p w14:paraId="36E9D162" w14:textId="77777777" w:rsidR="00D409A9" w:rsidRDefault="00D409A9">
            <w:pPr>
              <w:adjustRightInd/>
              <w:spacing w:line="240" w:lineRule="auto"/>
              <w:rPr>
                <w:rFonts w:ascii="宋体" w:hAnsi="宋体" w:hint="eastAsia"/>
                <w:sz w:val="18"/>
                <w:szCs w:val="18"/>
              </w:rPr>
            </w:pPr>
          </w:p>
        </w:tc>
        <w:tc>
          <w:tcPr>
            <w:tcW w:w="4772" w:type="dxa"/>
            <w:vAlign w:val="center"/>
          </w:tcPr>
          <w:p w14:paraId="43127325"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.2.3</w:t>
            </w:r>
            <w:r>
              <w:rPr>
                <w:rFonts w:ascii="宋体" w:hAnsi="宋体" w:hint="eastAsia"/>
                <w:sz w:val="18"/>
                <w:szCs w:val="18"/>
              </w:rPr>
              <w:t>机构为办公室提供必要的办公场地、设备设施及运行经费</w:t>
            </w:r>
          </w:p>
        </w:tc>
        <w:tc>
          <w:tcPr>
            <w:tcW w:w="2599" w:type="dxa"/>
            <w:vAlign w:val="center"/>
          </w:tcPr>
          <w:p w14:paraId="35D8246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查看现场、查阅经费制度或相应文件</w:t>
            </w:r>
          </w:p>
        </w:tc>
      </w:tr>
      <w:tr w:rsidR="00D409A9" w14:paraId="661574F3" w14:textId="77777777">
        <w:trPr>
          <w:jc w:val="center"/>
        </w:trPr>
        <w:tc>
          <w:tcPr>
            <w:tcW w:w="1276" w:type="dxa"/>
            <w:vMerge/>
            <w:vAlign w:val="center"/>
          </w:tcPr>
          <w:p w14:paraId="6C170AE2" w14:textId="77777777" w:rsidR="00D409A9" w:rsidRDefault="00D409A9">
            <w:pPr>
              <w:adjustRightInd/>
              <w:spacing w:line="240" w:lineRule="auto"/>
              <w:rPr>
                <w:rFonts w:ascii="宋体" w:hAnsi="宋体" w:hint="eastAsia"/>
                <w:sz w:val="18"/>
                <w:szCs w:val="18"/>
              </w:rPr>
            </w:pPr>
          </w:p>
        </w:tc>
        <w:tc>
          <w:tcPr>
            <w:tcW w:w="1560" w:type="dxa"/>
            <w:vMerge w:val="restart"/>
            <w:vAlign w:val="center"/>
          </w:tcPr>
          <w:p w14:paraId="4B0973B7"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.3</w:t>
            </w:r>
            <w:r>
              <w:rPr>
                <w:rFonts w:ascii="宋体" w:hAnsi="宋体" w:hint="eastAsia"/>
                <w:sz w:val="18"/>
                <w:szCs w:val="18"/>
              </w:rPr>
              <w:t>利益冲突管理机制</w:t>
            </w:r>
          </w:p>
        </w:tc>
        <w:tc>
          <w:tcPr>
            <w:tcW w:w="4772" w:type="dxa"/>
            <w:vAlign w:val="center"/>
          </w:tcPr>
          <w:p w14:paraId="44A917C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.3.1</w:t>
            </w:r>
            <w:r>
              <w:rPr>
                <w:rFonts w:ascii="宋体" w:hAnsi="宋体" w:hint="eastAsia"/>
                <w:sz w:val="18"/>
                <w:szCs w:val="18"/>
              </w:rPr>
              <w:t>建立健全利益冲突管理机制</w:t>
            </w:r>
          </w:p>
        </w:tc>
        <w:tc>
          <w:tcPr>
            <w:tcW w:w="2599" w:type="dxa"/>
            <w:vAlign w:val="center"/>
          </w:tcPr>
          <w:p w14:paraId="2603425B"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查阅相关管理制度</w:t>
            </w:r>
          </w:p>
        </w:tc>
      </w:tr>
      <w:tr w:rsidR="00D409A9" w14:paraId="7E7D245D" w14:textId="77777777">
        <w:trPr>
          <w:jc w:val="center"/>
        </w:trPr>
        <w:tc>
          <w:tcPr>
            <w:tcW w:w="1276" w:type="dxa"/>
            <w:vMerge/>
            <w:vAlign w:val="center"/>
          </w:tcPr>
          <w:p w14:paraId="60346A96" w14:textId="77777777" w:rsidR="00D409A9" w:rsidRDefault="00D409A9">
            <w:pPr>
              <w:adjustRightInd/>
              <w:spacing w:line="240" w:lineRule="auto"/>
              <w:rPr>
                <w:rFonts w:ascii="宋体" w:hAnsi="宋体" w:hint="eastAsia"/>
                <w:sz w:val="18"/>
                <w:szCs w:val="18"/>
              </w:rPr>
            </w:pPr>
          </w:p>
        </w:tc>
        <w:tc>
          <w:tcPr>
            <w:tcW w:w="1560" w:type="dxa"/>
            <w:vMerge/>
            <w:vAlign w:val="center"/>
          </w:tcPr>
          <w:p w14:paraId="55E9F44D" w14:textId="77777777" w:rsidR="00D409A9" w:rsidRDefault="00D409A9">
            <w:pPr>
              <w:adjustRightInd/>
              <w:spacing w:line="240" w:lineRule="auto"/>
              <w:rPr>
                <w:rFonts w:ascii="宋体" w:hAnsi="宋体" w:hint="eastAsia"/>
                <w:sz w:val="18"/>
                <w:szCs w:val="18"/>
              </w:rPr>
            </w:pPr>
          </w:p>
        </w:tc>
        <w:tc>
          <w:tcPr>
            <w:tcW w:w="4772" w:type="dxa"/>
            <w:vAlign w:val="center"/>
          </w:tcPr>
          <w:p w14:paraId="0B4E18D3"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.3.2</w:t>
            </w:r>
            <w:r>
              <w:rPr>
                <w:rFonts w:ascii="宋体" w:hAnsi="宋体" w:hint="eastAsia"/>
                <w:sz w:val="18"/>
                <w:szCs w:val="18"/>
              </w:rPr>
              <w:t>伦理审查委员会应关注研究中研究人员、机构、申办者（合作方）和伦理审查委员会的利益冲突，并正确识别</w:t>
            </w:r>
          </w:p>
        </w:tc>
        <w:tc>
          <w:tcPr>
            <w:tcW w:w="2599" w:type="dxa"/>
            <w:vAlign w:val="center"/>
          </w:tcPr>
          <w:p w14:paraId="4E1B0AE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查阅项目材料，如研究方案、知情同意书、利益冲突申明等</w:t>
            </w:r>
          </w:p>
        </w:tc>
      </w:tr>
      <w:tr w:rsidR="00D409A9" w14:paraId="25F2BE38" w14:textId="77777777">
        <w:trPr>
          <w:jc w:val="center"/>
        </w:trPr>
        <w:tc>
          <w:tcPr>
            <w:tcW w:w="1276" w:type="dxa"/>
            <w:vMerge/>
            <w:vAlign w:val="center"/>
          </w:tcPr>
          <w:p w14:paraId="21E900B1" w14:textId="77777777" w:rsidR="00D409A9" w:rsidRDefault="00D409A9">
            <w:pPr>
              <w:adjustRightInd/>
              <w:spacing w:line="240" w:lineRule="auto"/>
              <w:rPr>
                <w:rFonts w:ascii="宋体" w:hAnsi="宋体" w:hint="eastAsia"/>
                <w:sz w:val="18"/>
                <w:szCs w:val="18"/>
              </w:rPr>
            </w:pPr>
          </w:p>
        </w:tc>
        <w:tc>
          <w:tcPr>
            <w:tcW w:w="1560" w:type="dxa"/>
            <w:vMerge/>
            <w:vAlign w:val="center"/>
          </w:tcPr>
          <w:p w14:paraId="02CC585A" w14:textId="77777777" w:rsidR="00D409A9" w:rsidRDefault="00D409A9">
            <w:pPr>
              <w:adjustRightInd/>
              <w:spacing w:line="240" w:lineRule="auto"/>
              <w:rPr>
                <w:rFonts w:ascii="宋体" w:hAnsi="宋体" w:hint="eastAsia"/>
                <w:sz w:val="18"/>
                <w:szCs w:val="18"/>
              </w:rPr>
            </w:pPr>
          </w:p>
        </w:tc>
        <w:tc>
          <w:tcPr>
            <w:tcW w:w="4772" w:type="dxa"/>
            <w:vAlign w:val="center"/>
          </w:tcPr>
          <w:p w14:paraId="74662432"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.3.3</w:t>
            </w:r>
            <w:r>
              <w:rPr>
                <w:rFonts w:ascii="宋体" w:hAnsi="宋体" w:hint="eastAsia"/>
                <w:sz w:val="18"/>
                <w:szCs w:val="18"/>
              </w:rPr>
              <w:t>伦理审查委员会成员、独立顾问应主动披露与审查项目的利益冲突，并在出现利益冲突时采取适当的规避措施</w:t>
            </w:r>
          </w:p>
        </w:tc>
        <w:tc>
          <w:tcPr>
            <w:tcW w:w="2599" w:type="dxa"/>
            <w:vAlign w:val="center"/>
          </w:tcPr>
          <w:p w14:paraId="0D879884"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查阅项目的相关记录，如投票表和会议记录等</w:t>
            </w:r>
          </w:p>
        </w:tc>
      </w:tr>
      <w:tr w:rsidR="00D409A9" w14:paraId="4560E642" w14:textId="77777777">
        <w:trPr>
          <w:jc w:val="center"/>
        </w:trPr>
        <w:tc>
          <w:tcPr>
            <w:tcW w:w="1276" w:type="dxa"/>
            <w:vMerge/>
            <w:vAlign w:val="center"/>
          </w:tcPr>
          <w:p w14:paraId="6C784202" w14:textId="77777777" w:rsidR="00D409A9" w:rsidRDefault="00D409A9">
            <w:pPr>
              <w:adjustRightInd/>
              <w:spacing w:line="240" w:lineRule="auto"/>
              <w:rPr>
                <w:rFonts w:ascii="宋体" w:hAnsi="宋体" w:hint="eastAsia"/>
                <w:sz w:val="18"/>
                <w:szCs w:val="18"/>
              </w:rPr>
            </w:pPr>
          </w:p>
        </w:tc>
        <w:tc>
          <w:tcPr>
            <w:tcW w:w="1560" w:type="dxa"/>
            <w:vMerge/>
            <w:vAlign w:val="center"/>
          </w:tcPr>
          <w:p w14:paraId="5C89347F" w14:textId="77777777" w:rsidR="00D409A9" w:rsidRDefault="00D409A9">
            <w:pPr>
              <w:adjustRightInd/>
              <w:spacing w:line="240" w:lineRule="auto"/>
              <w:rPr>
                <w:rFonts w:ascii="宋体" w:hAnsi="宋体" w:hint="eastAsia"/>
                <w:sz w:val="18"/>
                <w:szCs w:val="18"/>
              </w:rPr>
            </w:pPr>
          </w:p>
        </w:tc>
        <w:tc>
          <w:tcPr>
            <w:tcW w:w="4772" w:type="dxa"/>
            <w:vAlign w:val="center"/>
          </w:tcPr>
          <w:p w14:paraId="16AFCA0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sz w:val="18"/>
                <w:szCs w:val="18"/>
              </w:rPr>
              <w:t>.3.</w:t>
            </w:r>
            <w:r>
              <w:rPr>
                <w:rFonts w:ascii="宋体" w:hAnsi="宋体" w:hint="eastAsia"/>
                <w:sz w:val="18"/>
                <w:szCs w:val="18"/>
              </w:rPr>
              <w:t>4</w:t>
            </w:r>
            <w:r>
              <w:rPr>
                <w:rFonts w:ascii="宋体" w:hAnsi="宋体" w:hint="eastAsia"/>
                <w:sz w:val="18"/>
                <w:szCs w:val="18"/>
              </w:rPr>
              <w:t>审查委员会对研究中机构和研究者的利益冲突采取有效处理措施</w:t>
            </w:r>
          </w:p>
        </w:tc>
        <w:tc>
          <w:tcPr>
            <w:tcW w:w="2599" w:type="dxa"/>
            <w:vAlign w:val="center"/>
          </w:tcPr>
          <w:p w14:paraId="70E61282"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查阅项目的相关记录，如评审表、投票表和会议记录等</w:t>
            </w:r>
          </w:p>
        </w:tc>
      </w:tr>
      <w:tr w:rsidR="00D409A9" w14:paraId="557AA1C6" w14:textId="77777777">
        <w:trPr>
          <w:jc w:val="center"/>
        </w:trPr>
        <w:tc>
          <w:tcPr>
            <w:tcW w:w="1276" w:type="dxa"/>
            <w:vMerge w:val="restart"/>
          </w:tcPr>
          <w:p w14:paraId="316E5482" w14:textId="77777777" w:rsidR="00D409A9" w:rsidRDefault="00D409A9">
            <w:pPr>
              <w:adjustRightInd/>
              <w:spacing w:line="240" w:lineRule="auto"/>
              <w:jc w:val="left"/>
              <w:rPr>
                <w:rFonts w:ascii="宋体" w:hAnsi="宋体" w:hint="eastAsia"/>
                <w:sz w:val="18"/>
                <w:szCs w:val="18"/>
              </w:rPr>
            </w:pPr>
          </w:p>
          <w:p w14:paraId="70ACD398" w14:textId="77777777" w:rsidR="00D409A9" w:rsidRDefault="00D409A9">
            <w:pPr>
              <w:adjustRightInd/>
              <w:spacing w:line="240" w:lineRule="auto"/>
              <w:jc w:val="left"/>
              <w:rPr>
                <w:rFonts w:ascii="宋体" w:hAnsi="宋体" w:hint="eastAsia"/>
                <w:sz w:val="18"/>
                <w:szCs w:val="18"/>
              </w:rPr>
            </w:pPr>
          </w:p>
          <w:p w14:paraId="313E5C4A" w14:textId="77777777" w:rsidR="00D409A9" w:rsidRDefault="004D6D1D">
            <w:pPr>
              <w:adjustRightInd/>
              <w:spacing w:line="240" w:lineRule="auto"/>
              <w:jc w:val="left"/>
              <w:rPr>
                <w:rFonts w:ascii="宋体" w:hAnsi="宋体" w:hint="eastAsia"/>
                <w:sz w:val="18"/>
                <w:szCs w:val="18"/>
              </w:rPr>
            </w:pPr>
            <w:r>
              <w:rPr>
                <w:rFonts w:ascii="宋体" w:hAnsi="宋体" w:hint="eastAsia"/>
                <w:sz w:val="18"/>
                <w:szCs w:val="18"/>
              </w:rPr>
              <w:t>2</w:t>
            </w:r>
            <w:r>
              <w:rPr>
                <w:rFonts w:ascii="宋体" w:hAnsi="宋体"/>
                <w:sz w:val="18"/>
                <w:szCs w:val="18"/>
              </w:rPr>
              <w:t xml:space="preserve">. </w:t>
            </w:r>
            <w:r>
              <w:rPr>
                <w:rFonts w:ascii="宋体" w:hAnsi="宋体" w:hint="eastAsia"/>
                <w:sz w:val="18"/>
                <w:szCs w:val="18"/>
              </w:rPr>
              <w:t>法规及标准操作规程的遵循情况</w:t>
            </w:r>
          </w:p>
        </w:tc>
        <w:tc>
          <w:tcPr>
            <w:tcW w:w="1560" w:type="dxa"/>
            <w:vMerge w:val="restart"/>
            <w:vAlign w:val="center"/>
          </w:tcPr>
          <w:p w14:paraId="40675647"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r>
              <w:rPr>
                <w:rFonts w:ascii="宋体" w:hAnsi="宋体"/>
                <w:sz w:val="18"/>
                <w:szCs w:val="18"/>
              </w:rPr>
              <w:t>.1</w:t>
            </w:r>
            <w:r>
              <w:rPr>
                <w:rFonts w:ascii="宋体" w:hAnsi="宋体" w:hint="eastAsia"/>
                <w:sz w:val="18"/>
                <w:szCs w:val="18"/>
              </w:rPr>
              <w:t>伦理审查制度</w:t>
            </w:r>
          </w:p>
        </w:tc>
        <w:tc>
          <w:tcPr>
            <w:tcW w:w="4772" w:type="dxa"/>
            <w:vAlign w:val="center"/>
          </w:tcPr>
          <w:p w14:paraId="5765C20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r>
              <w:rPr>
                <w:rFonts w:ascii="宋体" w:hAnsi="宋体"/>
                <w:sz w:val="18"/>
                <w:szCs w:val="18"/>
              </w:rPr>
              <w:t>.1</w:t>
            </w:r>
            <w:r>
              <w:rPr>
                <w:rFonts w:ascii="宋体" w:hAnsi="宋体" w:hint="eastAsia"/>
                <w:sz w:val="18"/>
                <w:szCs w:val="18"/>
              </w:rPr>
              <w:t>.1</w:t>
            </w:r>
            <w:r>
              <w:rPr>
                <w:rFonts w:ascii="宋体" w:hAnsi="宋体" w:hint="eastAsia"/>
                <w:sz w:val="18"/>
                <w:szCs w:val="18"/>
              </w:rPr>
              <w:t>建立伦理审查制度，并按需修订</w:t>
            </w:r>
          </w:p>
        </w:tc>
        <w:tc>
          <w:tcPr>
            <w:tcW w:w="2599" w:type="dxa"/>
            <w:vAlign w:val="center"/>
          </w:tcPr>
          <w:p w14:paraId="75D05C87"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查阅制度和修订记录</w:t>
            </w:r>
          </w:p>
        </w:tc>
      </w:tr>
      <w:tr w:rsidR="00D409A9" w14:paraId="26A5A8E6" w14:textId="77777777">
        <w:trPr>
          <w:jc w:val="center"/>
        </w:trPr>
        <w:tc>
          <w:tcPr>
            <w:tcW w:w="1276" w:type="dxa"/>
            <w:vMerge/>
          </w:tcPr>
          <w:p w14:paraId="5C9D1726" w14:textId="77777777" w:rsidR="00D409A9" w:rsidRDefault="00D409A9">
            <w:pPr>
              <w:adjustRightInd/>
              <w:spacing w:line="240" w:lineRule="auto"/>
              <w:rPr>
                <w:rFonts w:ascii="宋体" w:hAnsi="宋体" w:hint="eastAsia"/>
                <w:sz w:val="18"/>
                <w:szCs w:val="18"/>
              </w:rPr>
            </w:pPr>
          </w:p>
        </w:tc>
        <w:tc>
          <w:tcPr>
            <w:tcW w:w="1560" w:type="dxa"/>
            <w:vMerge/>
            <w:vAlign w:val="center"/>
          </w:tcPr>
          <w:p w14:paraId="118DEE11" w14:textId="77777777" w:rsidR="00D409A9" w:rsidRDefault="00D409A9">
            <w:pPr>
              <w:adjustRightInd/>
              <w:spacing w:line="240" w:lineRule="auto"/>
              <w:rPr>
                <w:rFonts w:ascii="宋体" w:hAnsi="宋体" w:hint="eastAsia"/>
                <w:sz w:val="18"/>
                <w:szCs w:val="18"/>
              </w:rPr>
            </w:pPr>
          </w:p>
        </w:tc>
        <w:tc>
          <w:tcPr>
            <w:tcW w:w="4772" w:type="dxa"/>
            <w:vAlign w:val="center"/>
          </w:tcPr>
          <w:p w14:paraId="0CF2ACD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r>
              <w:rPr>
                <w:rFonts w:ascii="宋体" w:hAnsi="宋体"/>
                <w:sz w:val="18"/>
                <w:szCs w:val="18"/>
              </w:rPr>
              <w:t>.1.2</w:t>
            </w:r>
            <w:r>
              <w:rPr>
                <w:rFonts w:ascii="宋体" w:hAnsi="宋体" w:hint="eastAsia"/>
                <w:sz w:val="18"/>
                <w:szCs w:val="18"/>
              </w:rPr>
              <w:t>制度符合国家相关规定：涵盖伦理日常工作及审查工作所依据的各项制度，包括但不限于：组织管理制度、独立顾问工作制度、财务管理制度、利益冲突管理制度、保密和隐私保护制度、人员培训制度、文档管理制度、研究参与者咨询和投诉的管理制度、突发公共卫生事件等紧急情况的伦理审查规则等</w:t>
            </w:r>
          </w:p>
        </w:tc>
        <w:tc>
          <w:tcPr>
            <w:tcW w:w="2599" w:type="dxa"/>
            <w:vAlign w:val="center"/>
          </w:tcPr>
          <w:p w14:paraId="54DC6899"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查阅制度和修订记录</w:t>
            </w:r>
          </w:p>
        </w:tc>
      </w:tr>
    </w:tbl>
    <w:p w14:paraId="3C4D47F0" w14:textId="77777777" w:rsidR="00D409A9" w:rsidRDefault="004D6D1D">
      <w:pPr>
        <w:pStyle w:val="afffc"/>
        <w:spacing w:line="360" w:lineRule="auto"/>
        <w:jc w:val="center"/>
        <w:rPr>
          <w:rFonts w:ascii="宋体" w:hAnsi="宋体" w:hint="eastAsia"/>
        </w:rPr>
      </w:pPr>
      <w:r>
        <w:rPr>
          <w:rFonts w:ascii="黑体" w:eastAsia="黑体" w:hAnsi="黑体" w:hint="eastAsia"/>
        </w:rPr>
        <w:lastRenderedPageBreak/>
        <w:t>表I.1 机构伦理审查委员会评估表（续）</w:t>
      </w:r>
    </w:p>
    <w:tbl>
      <w:tblPr>
        <w:tblStyle w:val="24"/>
        <w:tblW w:w="10207" w:type="dxa"/>
        <w:jc w:val="center"/>
        <w:tblLook w:val="04A0" w:firstRow="1" w:lastRow="0" w:firstColumn="1" w:lastColumn="0" w:noHBand="0" w:noVBand="1"/>
      </w:tblPr>
      <w:tblGrid>
        <w:gridCol w:w="1276"/>
        <w:gridCol w:w="1560"/>
        <w:gridCol w:w="4787"/>
        <w:gridCol w:w="2584"/>
      </w:tblGrid>
      <w:tr w:rsidR="00D409A9" w14:paraId="0130FE50" w14:textId="77777777">
        <w:trPr>
          <w:jc w:val="center"/>
        </w:trPr>
        <w:tc>
          <w:tcPr>
            <w:tcW w:w="1276" w:type="dxa"/>
            <w:vMerge w:val="restart"/>
            <w:vAlign w:val="center"/>
          </w:tcPr>
          <w:p w14:paraId="7BCD877E" w14:textId="77777777" w:rsidR="00D409A9" w:rsidRDefault="00D409A9">
            <w:pPr>
              <w:adjustRightInd/>
              <w:spacing w:line="240" w:lineRule="auto"/>
              <w:rPr>
                <w:rFonts w:ascii="宋体" w:hAnsi="宋体" w:hint="eastAsia"/>
                <w:sz w:val="18"/>
                <w:szCs w:val="18"/>
              </w:rPr>
            </w:pPr>
          </w:p>
        </w:tc>
        <w:tc>
          <w:tcPr>
            <w:tcW w:w="1560" w:type="dxa"/>
            <w:vMerge w:val="restart"/>
            <w:vAlign w:val="center"/>
          </w:tcPr>
          <w:p w14:paraId="16D3EDA7"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标准操作规程</w:t>
            </w:r>
          </w:p>
        </w:tc>
        <w:tc>
          <w:tcPr>
            <w:tcW w:w="4787" w:type="dxa"/>
            <w:vAlign w:val="center"/>
          </w:tcPr>
          <w:p w14:paraId="5B50E354"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r>
              <w:rPr>
                <w:rFonts w:ascii="宋体" w:hAnsi="宋体"/>
                <w:sz w:val="18"/>
                <w:szCs w:val="18"/>
              </w:rPr>
              <w:t>.2.1</w:t>
            </w:r>
            <w:r>
              <w:rPr>
                <w:rFonts w:ascii="宋体" w:hAnsi="宋体" w:hint="eastAsia"/>
                <w:sz w:val="18"/>
                <w:szCs w:val="18"/>
              </w:rPr>
              <w:t>建立标准操作规程，并按需修订</w:t>
            </w:r>
          </w:p>
        </w:tc>
        <w:tc>
          <w:tcPr>
            <w:tcW w:w="2584" w:type="dxa"/>
            <w:vAlign w:val="center"/>
          </w:tcPr>
          <w:p w14:paraId="492DE82E"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查阅操作规程文件和修订记录</w:t>
            </w:r>
          </w:p>
        </w:tc>
      </w:tr>
      <w:tr w:rsidR="00D409A9" w14:paraId="05891B1B" w14:textId="77777777">
        <w:trPr>
          <w:trHeight w:hRule="exact" w:val="1531"/>
          <w:jc w:val="center"/>
        </w:trPr>
        <w:tc>
          <w:tcPr>
            <w:tcW w:w="1276" w:type="dxa"/>
            <w:vMerge/>
            <w:vAlign w:val="center"/>
          </w:tcPr>
          <w:p w14:paraId="4F98EF1F" w14:textId="77777777" w:rsidR="00D409A9" w:rsidRDefault="00D409A9">
            <w:pPr>
              <w:adjustRightInd/>
              <w:spacing w:line="240" w:lineRule="auto"/>
              <w:rPr>
                <w:rFonts w:ascii="宋体" w:hAnsi="宋体" w:hint="eastAsia"/>
                <w:sz w:val="18"/>
                <w:szCs w:val="18"/>
              </w:rPr>
            </w:pPr>
          </w:p>
        </w:tc>
        <w:tc>
          <w:tcPr>
            <w:tcW w:w="1560" w:type="dxa"/>
            <w:vMerge/>
            <w:vAlign w:val="center"/>
          </w:tcPr>
          <w:p w14:paraId="391A4A9C" w14:textId="77777777" w:rsidR="00D409A9" w:rsidRDefault="00D409A9">
            <w:pPr>
              <w:adjustRightInd/>
              <w:spacing w:line="240" w:lineRule="auto"/>
              <w:rPr>
                <w:rFonts w:ascii="宋体" w:hAnsi="宋体" w:hint="eastAsia"/>
                <w:sz w:val="18"/>
                <w:szCs w:val="18"/>
              </w:rPr>
            </w:pPr>
          </w:p>
        </w:tc>
        <w:tc>
          <w:tcPr>
            <w:tcW w:w="4787" w:type="dxa"/>
            <w:vAlign w:val="center"/>
          </w:tcPr>
          <w:p w14:paraId="40AD1984"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r>
              <w:rPr>
                <w:rFonts w:ascii="宋体" w:hAnsi="宋体"/>
                <w:sz w:val="18"/>
                <w:szCs w:val="18"/>
              </w:rPr>
              <w:t>.2.2</w:t>
            </w:r>
            <w:r>
              <w:rPr>
                <w:rFonts w:ascii="宋体" w:hAnsi="宋体" w:hint="eastAsia"/>
                <w:sz w:val="18"/>
                <w:szCs w:val="18"/>
              </w:rPr>
              <w:t>内容应符合国家相关规定涵盖伦理审查委员会所有职责及审查的全过程，包括但不限于：标准操作规程的制定、伦理审查委员会的组织与管理、伦理审查的基本流程、伦理审查的类型和要点、文档管理等</w:t>
            </w:r>
          </w:p>
        </w:tc>
        <w:tc>
          <w:tcPr>
            <w:tcW w:w="2584" w:type="dxa"/>
            <w:vAlign w:val="center"/>
          </w:tcPr>
          <w:p w14:paraId="4BB8A46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查阅操作规程文件和项目的相关记录</w:t>
            </w:r>
          </w:p>
        </w:tc>
      </w:tr>
      <w:tr w:rsidR="00D409A9" w14:paraId="0443561F" w14:textId="77777777">
        <w:trPr>
          <w:jc w:val="center"/>
        </w:trPr>
        <w:tc>
          <w:tcPr>
            <w:tcW w:w="1276" w:type="dxa"/>
            <w:vMerge w:val="restart"/>
            <w:vAlign w:val="center"/>
          </w:tcPr>
          <w:p w14:paraId="77E19A0C"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审查流程和审查质量</w:t>
            </w:r>
          </w:p>
        </w:tc>
        <w:tc>
          <w:tcPr>
            <w:tcW w:w="1560" w:type="dxa"/>
            <w:vAlign w:val="center"/>
          </w:tcPr>
          <w:p w14:paraId="24DFA3E4"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.1</w:t>
            </w:r>
            <w:r>
              <w:rPr>
                <w:rFonts w:ascii="宋体" w:hAnsi="宋体" w:hint="eastAsia"/>
                <w:sz w:val="18"/>
                <w:szCs w:val="18"/>
              </w:rPr>
              <w:t>申请与受理</w:t>
            </w:r>
          </w:p>
        </w:tc>
        <w:tc>
          <w:tcPr>
            <w:tcW w:w="4787" w:type="dxa"/>
            <w:vAlign w:val="center"/>
          </w:tcPr>
          <w:p w14:paraId="329F1A1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.1.1</w:t>
            </w:r>
            <w:r>
              <w:rPr>
                <w:rFonts w:ascii="宋体" w:hAnsi="宋体" w:hint="eastAsia"/>
                <w:sz w:val="18"/>
                <w:szCs w:val="18"/>
              </w:rPr>
              <w:t>伦理审查委员会申请与受理流程完整</w:t>
            </w:r>
          </w:p>
        </w:tc>
        <w:tc>
          <w:tcPr>
            <w:tcW w:w="2584" w:type="dxa"/>
            <w:vAlign w:val="center"/>
          </w:tcPr>
          <w:p w14:paraId="1CB91ABC"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查阅与项目对应的申请与受理相关文件和记录</w:t>
            </w:r>
          </w:p>
        </w:tc>
      </w:tr>
      <w:tr w:rsidR="00D409A9" w14:paraId="598EAE0A" w14:textId="77777777">
        <w:trPr>
          <w:jc w:val="center"/>
        </w:trPr>
        <w:tc>
          <w:tcPr>
            <w:tcW w:w="1276" w:type="dxa"/>
            <w:vMerge/>
            <w:vAlign w:val="center"/>
          </w:tcPr>
          <w:p w14:paraId="264BA31A" w14:textId="77777777" w:rsidR="00D409A9" w:rsidRDefault="00D409A9">
            <w:pPr>
              <w:adjustRightInd/>
              <w:spacing w:line="240" w:lineRule="auto"/>
              <w:rPr>
                <w:rFonts w:ascii="宋体" w:hAnsi="宋体" w:hint="eastAsia"/>
                <w:sz w:val="18"/>
                <w:szCs w:val="18"/>
              </w:rPr>
            </w:pPr>
          </w:p>
        </w:tc>
        <w:tc>
          <w:tcPr>
            <w:tcW w:w="1560" w:type="dxa"/>
            <w:vMerge w:val="restart"/>
            <w:vAlign w:val="center"/>
          </w:tcPr>
          <w:p w14:paraId="3EBCECFE"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.2</w:t>
            </w:r>
            <w:r>
              <w:rPr>
                <w:rFonts w:ascii="宋体" w:hAnsi="宋体" w:hint="eastAsia"/>
                <w:sz w:val="18"/>
                <w:szCs w:val="18"/>
              </w:rPr>
              <w:t>审查方式和程序</w:t>
            </w:r>
          </w:p>
        </w:tc>
        <w:tc>
          <w:tcPr>
            <w:tcW w:w="4787" w:type="dxa"/>
            <w:vAlign w:val="center"/>
          </w:tcPr>
          <w:p w14:paraId="70DCB03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.2.1</w:t>
            </w:r>
            <w:r>
              <w:rPr>
                <w:rFonts w:ascii="宋体" w:hAnsi="宋体" w:hint="eastAsia"/>
                <w:sz w:val="18"/>
                <w:szCs w:val="18"/>
              </w:rPr>
              <w:t>项目的审查方式和程序符合标准操作规程相关规定：</w:t>
            </w:r>
          </w:p>
          <w:p w14:paraId="5D6186B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1</w:t>
            </w:r>
            <w:r>
              <w:rPr>
                <w:rFonts w:ascii="宋体" w:hAnsi="宋体" w:hint="eastAsia"/>
                <w:sz w:val="18"/>
                <w:szCs w:val="18"/>
              </w:rPr>
              <w:t>）会议审查：原则上每两周一次会议审查，可视受理项目数量，提高会议频率至每周一次。确保每位伦理委员每年参加会议的出席率不低于</w:t>
            </w:r>
            <w:r>
              <w:rPr>
                <w:rFonts w:ascii="宋体" w:hAnsi="宋体" w:hint="eastAsia"/>
                <w:sz w:val="18"/>
                <w:szCs w:val="18"/>
              </w:rPr>
              <w:t>75%</w:t>
            </w:r>
            <w:r>
              <w:rPr>
                <w:rFonts w:ascii="宋体" w:hAnsi="宋体" w:hint="eastAsia"/>
                <w:sz w:val="18"/>
                <w:szCs w:val="18"/>
              </w:rPr>
              <w:t>。</w:t>
            </w:r>
          </w:p>
          <w:p w14:paraId="017B39F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2</w:t>
            </w:r>
            <w:r>
              <w:rPr>
                <w:rFonts w:ascii="宋体" w:hAnsi="宋体" w:hint="eastAsia"/>
                <w:sz w:val="18"/>
                <w:szCs w:val="18"/>
              </w:rPr>
              <w:t>）简易程序审查：研究风险不大于最小风险的研究；已批准的研究方案作较小修改且不影响研究风险受益比的研究；已批准研究的跟踪审查；多机构开展的研究中，参与机构的伦理审查委员会对牵头机构出具伦理审查意见的确认等。</w:t>
            </w:r>
          </w:p>
          <w:p w14:paraId="6F6B4D68"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hint="eastAsia"/>
                <w:sz w:val="18"/>
                <w:szCs w:val="18"/>
              </w:rPr>
              <w:t>）紧急会议审查：紧急事件（如果处理延误将直接或间接影响公众利益、突发公共卫生事件等）；研究过程中出现重大或严重问题，危及研究参与者安全；其他适当的理由</w:t>
            </w:r>
          </w:p>
        </w:tc>
        <w:tc>
          <w:tcPr>
            <w:tcW w:w="2584" w:type="dxa"/>
            <w:vAlign w:val="center"/>
          </w:tcPr>
          <w:p w14:paraId="02859415"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查阅与项目对应的审查方式决定及审查流程记录</w:t>
            </w:r>
          </w:p>
        </w:tc>
      </w:tr>
      <w:tr w:rsidR="00D409A9" w14:paraId="03E87A1C" w14:textId="77777777">
        <w:trPr>
          <w:jc w:val="center"/>
        </w:trPr>
        <w:tc>
          <w:tcPr>
            <w:tcW w:w="1276" w:type="dxa"/>
            <w:vMerge/>
            <w:vAlign w:val="center"/>
          </w:tcPr>
          <w:p w14:paraId="51B78941" w14:textId="77777777" w:rsidR="00D409A9" w:rsidRDefault="00D409A9">
            <w:pPr>
              <w:adjustRightInd/>
              <w:spacing w:line="240" w:lineRule="auto"/>
              <w:rPr>
                <w:rFonts w:ascii="宋体" w:hAnsi="宋体" w:hint="eastAsia"/>
                <w:sz w:val="18"/>
                <w:szCs w:val="18"/>
              </w:rPr>
            </w:pPr>
          </w:p>
        </w:tc>
        <w:tc>
          <w:tcPr>
            <w:tcW w:w="1560" w:type="dxa"/>
            <w:vMerge/>
            <w:vAlign w:val="center"/>
          </w:tcPr>
          <w:p w14:paraId="0919685F" w14:textId="77777777" w:rsidR="00D409A9" w:rsidRDefault="00D409A9">
            <w:pPr>
              <w:adjustRightInd/>
              <w:spacing w:line="240" w:lineRule="auto"/>
              <w:rPr>
                <w:rFonts w:ascii="宋体" w:hAnsi="宋体" w:hint="eastAsia"/>
                <w:sz w:val="18"/>
                <w:szCs w:val="18"/>
              </w:rPr>
            </w:pPr>
          </w:p>
        </w:tc>
        <w:tc>
          <w:tcPr>
            <w:tcW w:w="4787" w:type="dxa"/>
            <w:vAlign w:val="center"/>
          </w:tcPr>
          <w:p w14:paraId="2EC5AB4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.2.2</w:t>
            </w:r>
            <w:r>
              <w:rPr>
                <w:rFonts w:ascii="宋体" w:hAnsi="宋体" w:hint="eastAsia"/>
                <w:sz w:val="18"/>
                <w:szCs w:val="18"/>
              </w:rPr>
              <w:t>根据专业相关、伦理问题相关以及社会文化背景相关等原则，确定主审委员</w:t>
            </w:r>
          </w:p>
        </w:tc>
        <w:tc>
          <w:tcPr>
            <w:tcW w:w="2584" w:type="dxa"/>
            <w:vAlign w:val="center"/>
          </w:tcPr>
          <w:p w14:paraId="70478C91"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查阅与项目对应的主审确定记录</w:t>
            </w:r>
          </w:p>
        </w:tc>
      </w:tr>
      <w:tr w:rsidR="00D409A9" w14:paraId="65A75A9A" w14:textId="77777777">
        <w:trPr>
          <w:jc w:val="center"/>
        </w:trPr>
        <w:tc>
          <w:tcPr>
            <w:tcW w:w="1276" w:type="dxa"/>
            <w:vMerge/>
            <w:vAlign w:val="center"/>
          </w:tcPr>
          <w:p w14:paraId="08A13926" w14:textId="77777777" w:rsidR="00D409A9" w:rsidRDefault="00D409A9">
            <w:pPr>
              <w:adjustRightInd/>
              <w:spacing w:line="240" w:lineRule="auto"/>
              <w:rPr>
                <w:rFonts w:ascii="宋体" w:hAnsi="宋体" w:hint="eastAsia"/>
                <w:sz w:val="18"/>
                <w:szCs w:val="18"/>
              </w:rPr>
            </w:pPr>
          </w:p>
        </w:tc>
        <w:tc>
          <w:tcPr>
            <w:tcW w:w="1560" w:type="dxa"/>
            <w:vMerge/>
            <w:vAlign w:val="center"/>
          </w:tcPr>
          <w:p w14:paraId="2C1A2A64" w14:textId="77777777" w:rsidR="00D409A9" w:rsidRDefault="00D409A9">
            <w:pPr>
              <w:adjustRightInd/>
              <w:spacing w:line="240" w:lineRule="auto"/>
              <w:rPr>
                <w:rFonts w:ascii="宋体" w:hAnsi="宋体" w:hint="eastAsia"/>
                <w:sz w:val="18"/>
                <w:szCs w:val="18"/>
              </w:rPr>
            </w:pPr>
          </w:p>
        </w:tc>
        <w:tc>
          <w:tcPr>
            <w:tcW w:w="4787" w:type="dxa"/>
            <w:vAlign w:val="center"/>
          </w:tcPr>
          <w:p w14:paraId="02D91207"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.2.3</w:t>
            </w:r>
            <w:r>
              <w:rPr>
                <w:rFonts w:ascii="宋体" w:hAnsi="宋体" w:hint="eastAsia"/>
                <w:sz w:val="18"/>
                <w:szCs w:val="18"/>
              </w:rPr>
              <w:t>委员根据伦理审查要素，完整、规范填写评审表，并充分讨论</w:t>
            </w:r>
          </w:p>
        </w:tc>
        <w:tc>
          <w:tcPr>
            <w:tcW w:w="2584" w:type="dxa"/>
            <w:vAlign w:val="center"/>
          </w:tcPr>
          <w:p w14:paraId="5C9545E5"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查阅与项目对应的评审表、会议记录</w:t>
            </w:r>
          </w:p>
        </w:tc>
      </w:tr>
      <w:tr w:rsidR="00D409A9" w14:paraId="530C9A1B" w14:textId="77777777">
        <w:trPr>
          <w:trHeight w:hRule="exact" w:val="1814"/>
          <w:jc w:val="center"/>
        </w:trPr>
        <w:tc>
          <w:tcPr>
            <w:tcW w:w="1276" w:type="dxa"/>
            <w:vMerge/>
            <w:vAlign w:val="center"/>
          </w:tcPr>
          <w:p w14:paraId="604BB2D1" w14:textId="77777777" w:rsidR="00D409A9" w:rsidRDefault="00D409A9">
            <w:pPr>
              <w:adjustRightInd/>
              <w:spacing w:line="240" w:lineRule="auto"/>
              <w:rPr>
                <w:rFonts w:ascii="宋体" w:hAnsi="宋体" w:hint="eastAsia"/>
                <w:sz w:val="18"/>
                <w:szCs w:val="18"/>
              </w:rPr>
            </w:pPr>
          </w:p>
        </w:tc>
        <w:tc>
          <w:tcPr>
            <w:tcW w:w="1560" w:type="dxa"/>
            <w:vMerge/>
            <w:vAlign w:val="center"/>
          </w:tcPr>
          <w:p w14:paraId="5317D2D7" w14:textId="77777777" w:rsidR="00D409A9" w:rsidRDefault="00D409A9">
            <w:pPr>
              <w:adjustRightInd/>
              <w:spacing w:line="240" w:lineRule="auto"/>
              <w:rPr>
                <w:rFonts w:ascii="宋体" w:hAnsi="宋体" w:hint="eastAsia"/>
                <w:sz w:val="18"/>
                <w:szCs w:val="18"/>
              </w:rPr>
            </w:pPr>
          </w:p>
        </w:tc>
        <w:tc>
          <w:tcPr>
            <w:tcW w:w="4787" w:type="dxa"/>
            <w:vAlign w:val="center"/>
          </w:tcPr>
          <w:p w14:paraId="540076EB"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.2.4</w:t>
            </w:r>
            <w:r>
              <w:rPr>
                <w:rFonts w:ascii="宋体" w:hAnsi="宋体" w:hint="eastAsia"/>
                <w:sz w:val="18"/>
                <w:szCs w:val="18"/>
              </w:rPr>
              <w:t>审查过程充分体现对研究参与者保护：</w:t>
            </w:r>
          </w:p>
          <w:p w14:paraId="30DEF608"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研究具有科学价值和社会价值，遵循国际公认的伦理准则：控制风险、知情同意、公平公正、免费和补偿、赔偿、保护隐私权及个人信息、特殊保护</w:t>
            </w:r>
          </w:p>
        </w:tc>
        <w:tc>
          <w:tcPr>
            <w:tcW w:w="2584" w:type="dxa"/>
            <w:vAlign w:val="center"/>
          </w:tcPr>
          <w:p w14:paraId="74915084"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查阅与项目对应的评审表、会议记录、项目材料</w:t>
            </w:r>
          </w:p>
          <w:p w14:paraId="05CAE054"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观摩会议（会议审查流程符合要求，委员是否围绕审查要素充分讨论、会议主持是否总结并动议投票等）</w:t>
            </w:r>
          </w:p>
        </w:tc>
      </w:tr>
      <w:tr w:rsidR="00D409A9" w14:paraId="20E074FD" w14:textId="77777777">
        <w:trPr>
          <w:trHeight w:hRule="exact" w:val="567"/>
          <w:jc w:val="center"/>
        </w:trPr>
        <w:tc>
          <w:tcPr>
            <w:tcW w:w="1276" w:type="dxa"/>
            <w:vMerge/>
            <w:vAlign w:val="center"/>
          </w:tcPr>
          <w:p w14:paraId="2580E25D" w14:textId="77777777" w:rsidR="00D409A9" w:rsidRDefault="00D409A9">
            <w:pPr>
              <w:adjustRightInd/>
              <w:spacing w:line="240" w:lineRule="auto"/>
              <w:rPr>
                <w:rFonts w:ascii="宋体" w:hAnsi="宋体" w:hint="eastAsia"/>
                <w:sz w:val="18"/>
                <w:szCs w:val="18"/>
              </w:rPr>
            </w:pPr>
          </w:p>
        </w:tc>
        <w:tc>
          <w:tcPr>
            <w:tcW w:w="1560" w:type="dxa"/>
            <w:vMerge/>
            <w:vAlign w:val="center"/>
          </w:tcPr>
          <w:p w14:paraId="5C78DA7B" w14:textId="77777777" w:rsidR="00D409A9" w:rsidRDefault="00D409A9">
            <w:pPr>
              <w:adjustRightInd/>
              <w:spacing w:line="240" w:lineRule="auto"/>
              <w:rPr>
                <w:rFonts w:ascii="宋体" w:hAnsi="宋体" w:hint="eastAsia"/>
                <w:sz w:val="18"/>
                <w:szCs w:val="18"/>
              </w:rPr>
            </w:pPr>
          </w:p>
        </w:tc>
        <w:tc>
          <w:tcPr>
            <w:tcW w:w="4787" w:type="dxa"/>
            <w:vAlign w:val="center"/>
          </w:tcPr>
          <w:p w14:paraId="23629294" w14:textId="77777777" w:rsidR="00D409A9" w:rsidRDefault="004D6D1D">
            <w:pPr>
              <w:adjustRightInd/>
              <w:spacing w:line="240" w:lineRule="auto"/>
              <w:rPr>
                <w:rFonts w:ascii="宋体" w:hAnsi="宋体" w:hint="eastAsia"/>
                <w:sz w:val="18"/>
                <w:szCs w:val="18"/>
              </w:rPr>
            </w:pPr>
            <w:r>
              <w:rPr>
                <w:rFonts w:ascii="宋体" w:hAnsi="宋体" w:hint="eastAsia"/>
                <w:kern w:val="0"/>
                <w:sz w:val="18"/>
                <w:szCs w:val="18"/>
              </w:rPr>
              <w:t>3</w:t>
            </w:r>
            <w:r>
              <w:rPr>
                <w:rFonts w:ascii="宋体" w:hAnsi="宋体"/>
                <w:kern w:val="0"/>
                <w:sz w:val="18"/>
                <w:szCs w:val="18"/>
              </w:rPr>
              <w:t>.2.5</w:t>
            </w:r>
            <w:r>
              <w:rPr>
                <w:rFonts w:ascii="宋体" w:hAnsi="宋体" w:hint="eastAsia"/>
                <w:kern w:val="0"/>
                <w:sz w:val="18"/>
                <w:szCs w:val="18"/>
              </w:rPr>
              <w:t>每次会议的讨论和决定总结成精练、易读的文字，形成</w:t>
            </w:r>
            <w:r>
              <w:rPr>
                <w:rFonts w:ascii="宋体" w:hAnsi="宋体" w:hint="eastAsia"/>
                <w:sz w:val="18"/>
                <w:szCs w:val="18"/>
              </w:rPr>
              <w:t>会议记录</w:t>
            </w:r>
          </w:p>
        </w:tc>
        <w:tc>
          <w:tcPr>
            <w:tcW w:w="2584" w:type="dxa"/>
            <w:vAlign w:val="center"/>
          </w:tcPr>
          <w:p w14:paraId="179DEED7"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查阅与项目对应的会议记录</w:t>
            </w:r>
          </w:p>
        </w:tc>
      </w:tr>
      <w:tr w:rsidR="00D409A9" w14:paraId="7C7B68B6" w14:textId="77777777">
        <w:trPr>
          <w:jc w:val="center"/>
        </w:trPr>
        <w:tc>
          <w:tcPr>
            <w:tcW w:w="1276" w:type="dxa"/>
            <w:vMerge/>
            <w:vAlign w:val="center"/>
          </w:tcPr>
          <w:p w14:paraId="5DF4E14E" w14:textId="77777777" w:rsidR="00D409A9" w:rsidRDefault="00D409A9">
            <w:pPr>
              <w:adjustRightInd/>
              <w:spacing w:line="240" w:lineRule="auto"/>
              <w:rPr>
                <w:rFonts w:ascii="宋体" w:hAnsi="宋体" w:hint="eastAsia"/>
                <w:sz w:val="18"/>
                <w:szCs w:val="18"/>
              </w:rPr>
            </w:pPr>
          </w:p>
        </w:tc>
        <w:tc>
          <w:tcPr>
            <w:tcW w:w="1560" w:type="dxa"/>
            <w:vMerge/>
            <w:vAlign w:val="center"/>
          </w:tcPr>
          <w:p w14:paraId="16744D8C" w14:textId="77777777" w:rsidR="00D409A9" w:rsidRDefault="00D409A9">
            <w:pPr>
              <w:adjustRightInd/>
              <w:spacing w:line="240" w:lineRule="auto"/>
              <w:rPr>
                <w:rFonts w:ascii="宋体" w:hAnsi="宋体" w:hint="eastAsia"/>
                <w:sz w:val="18"/>
                <w:szCs w:val="18"/>
              </w:rPr>
            </w:pPr>
          </w:p>
        </w:tc>
        <w:tc>
          <w:tcPr>
            <w:tcW w:w="4787" w:type="dxa"/>
            <w:vAlign w:val="center"/>
          </w:tcPr>
          <w:p w14:paraId="06CFB008"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.2.2</w:t>
            </w:r>
            <w:r>
              <w:rPr>
                <w:rFonts w:ascii="宋体" w:hAnsi="宋体" w:hint="eastAsia"/>
                <w:sz w:val="18"/>
                <w:szCs w:val="18"/>
              </w:rPr>
              <w:t>根据专业相关、伦理问题相关以及社会文化背景相关等原则，确定主审委员</w:t>
            </w:r>
          </w:p>
        </w:tc>
        <w:tc>
          <w:tcPr>
            <w:tcW w:w="2584" w:type="dxa"/>
            <w:vAlign w:val="center"/>
          </w:tcPr>
          <w:p w14:paraId="68A0D0E9"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查阅与项目对应的主审确定记录</w:t>
            </w:r>
          </w:p>
        </w:tc>
      </w:tr>
      <w:tr w:rsidR="00D409A9" w14:paraId="71B6CC8A" w14:textId="77777777">
        <w:trPr>
          <w:trHeight w:hRule="exact" w:val="907"/>
          <w:jc w:val="center"/>
        </w:trPr>
        <w:tc>
          <w:tcPr>
            <w:tcW w:w="1276" w:type="dxa"/>
            <w:vMerge/>
            <w:vAlign w:val="center"/>
          </w:tcPr>
          <w:p w14:paraId="256D07CD" w14:textId="77777777" w:rsidR="00D409A9" w:rsidRDefault="00D409A9">
            <w:pPr>
              <w:adjustRightInd/>
              <w:spacing w:line="240" w:lineRule="auto"/>
              <w:rPr>
                <w:rFonts w:ascii="宋体" w:hAnsi="宋体" w:hint="eastAsia"/>
                <w:sz w:val="18"/>
                <w:szCs w:val="18"/>
              </w:rPr>
            </w:pPr>
          </w:p>
        </w:tc>
        <w:tc>
          <w:tcPr>
            <w:tcW w:w="1560" w:type="dxa"/>
            <w:vMerge w:val="restart"/>
            <w:vAlign w:val="center"/>
          </w:tcPr>
          <w:p w14:paraId="62D11CB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.3</w:t>
            </w:r>
            <w:r>
              <w:rPr>
                <w:rFonts w:ascii="宋体" w:hAnsi="宋体" w:hint="eastAsia"/>
                <w:sz w:val="18"/>
                <w:szCs w:val="18"/>
              </w:rPr>
              <w:t>决定与送达</w:t>
            </w:r>
          </w:p>
        </w:tc>
        <w:tc>
          <w:tcPr>
            <w:tcW w:w="4787" w:type="dxa"/>
            <w:vAlign w:val="center"/>
          </w:tcPr>
          <w:p w14:paraId="0B4758C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.3.1</w:t>
            </w:r>
            <w:r>
              <w:rPr>
                <w:rFonts w:ascii="宋体" w:hAnsi="宋体" w:hint="eastAsia"/>
                <w:sz w:val="18"/>
                <w:szCs w:val="18"/>
              </w:rPr>
              <w:t>投票和审查决定过程符合规范，审查决定包括：批准、不批准、修改后批准、修改后再审、继续研究、暂停或终止研究</w:t>
            </w:r>
          </w:p>
        </w:tc>
        <w:tc>
          <w:tcPr>
            <w:tcW w:w="2584" w:type="dxa"/>
            <w:vAlign w:val="center"/>
          </w:tcPr>
          <w:p w14:paraId="4B25519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查阅与项目对应的投票表、会议记录</w:t>
            </w:r>
          </w:p>
        </w:tc>
      </w:tr>
      <w:tr w:rsidR="00D409A9" w14:paraId="257ED58F" w14:textId="77777777">
        <w:trPr>
          <w:jc w:val="center"/>
        </w:trPr>
        <w:tc>
          <w:tcPr>
            <w:tcW w:w="1276" w:type="dxa"/>
            <w:vMerge/>
            <w:vAlign w:val="center"/>
          </w:tcPr>
          <w:p w14:paraId="0CD1B210" w14:textId="77777777" w:rsidR="00D409A9" w:rsidRDefault="00D409A9">
            <w:pPr>
              <w:adjustRightInd/>
              <w:spacing w:line="240" w:lineRule="auto"/>
              <w:rPr>
                <w:rFonts w:ascii="宋体" w:hAnsi="宋体" w:hint="eastAsia"/>
              </w:rPr>
            </w:pPr>
          </w:p>
        </w:tc>
        <w:tc>
          <w:tcPr>
            <w:tcW w:w="1560" w:type="dxa"/>
            <w:vMerge/>
            <w:vAlign w:val="center"/>
          </w:tcPr>
          <w:p w14:paraId="63A8C0E4" w14:textId="77777777" w:rsidR="00D409A9" w:rsidRDefault="00D409A9">
            <w:pPr>
              <w:adjustRightInd/>
              <w:spacing w:line="240" w:lineRule="auto"/>
              <w:rPr>
                <w:rFonts w:ascii="宋体" w:hAnsi="宋体" w:hint="eastAsia"/>
              </w:rPr>
            </w:pPr>
          </w:p>
        </w:tc>
        <w:tc>
          <w:tcPr>
            <w:tcW w:w="4787" w:type="dxa"/>
            <w:vAlign w:val="center"/>
          </w:tcPr>
          <w:p w14:paraId="5BFCC3B1"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w:t>
            </w:r>
            <w:r>
              <w:rPr>
                <w:rFonts w:ascii="宋体" w:hAnsi="宋体"/>
                <w:sz w:val="18"/>
                <w:szCs w:val="18"/>
              </w:rPr>
              <w:t>.3.2</w:t>
            </w:r>
            <w:r>
              <w:rPr>
                <w:rFonts w:ascii="宋体" w:hAnsi="宋体" w:hint="eastAsia"/>
                <w:sz w:val="18"/>
                <w:szCs w:val="18"/>
              </w:rPr>
              <w:t>审查决定文件的形式包括：批准函和通知函，与审查结论相匹配</w:t>
            </w:r>
          </w:p>
        </w:tc>
        <w:tc>
          <w:tcPr>
            <w:tcW w:w="2584" w:type="dxa"/>
            <w:vAlign w:val="center"/>
          </w:tcPr>
          <w:p w14:paraId="0AEC477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查阅与项目对应的批准函、通知函、评审表、会议记录</w:t>
            </w:r>
          </w:p>
        </w:tc>
      </w:tr>
    </w:tbl>
    <w:p w14:paraId="0DD3984F" w14:textId="77777777" w:rsidR="00D409A9" w:rsidRDefault="00D409A9">
      <w:pPr>
        <w:pStyle w:val="afffff6"/>
        <w:ind w:firstLine="420"/>
      </w:pPr>
    </w:p>
    <w:p w14:paraId="0986BB83" w14:textId="77777777" w:rsidR="00D409A9" w:rsidRDefault="00D409A9">
      <w:pPr>
        <w:pStyle w:val="afffff6"/>
        <w:ind w:firstLine="420"/>
      </w:pPr>
    </w:p>
    <w:p w14:paraId="10D43588" w14:textId="77777777" w:rsidR="00D409A9" w:rsidRDefault="00D409A9">
      <w:pPr>
        <w:pStyle w:val="afffff6"/>
        <w:ind w:firstLine="420"/>
      </w:pPr>
    </w:p>
    <w:p w14:paraId="38166AF0" w14:textId="77777777" w:rsidR="00D409A9" w:rsidRDefault="004D6D1D">
      <w:pPr>
        <w:pStyle w:val="afffff6"/>
        <w:ind w:firstLine="420"/>
        <w:jc w:val="center"/>
        <w:rPr>
          <w:rFonts w:ascii="黑体" w:eastAsia="黑体" w:hAnsi="黑体" w:hint="eastAsia"/>
        </w:rPr>
      </w:pPr>
      <w:r>
        <w:rPr>
          <w:rFonts w:ascii="黑体" w:eastAsia="黑体" w:hAnsi="黑体" w:hint="eastAsia"/>
        </w:rPr>
        <w:lastRenderedPageBreak/>
        <w:t>表I.1 机构伦理审查委员会评估表（续）</w:t>
      </w:r>
    </w:p>
    <w:tbl>
      <w:tblPr>
        <w:tblStyle w:val="24"/>
        <w:tblW w:w="10207" w:type="dxa"/>
        <w:jc w:val="center"/>
        <w:tblLook w:val="04A0" w:firstRow="1" w:lastRow="0" w:firstColumn="1" w:lastColumn="0" w:noHBand="0" w:noVBand="1"/>
      </w:tblPr>
      <w:tblGrid>
        <w:gridCol w:w="1276"/>
        <w:gridCol w:w="1560"/>
        <w:gridCol w:w="4672"/>
        <w:gridCol w:w="2699"/>
      </w:tblGrid>
      <w:tr w:rsidR="00D409A9" w14:paraId="5F7AC67C" w14:textId="77777777">
        <w:trPr>
          <w:jc w:val="center"/>
        </w:trPr>
        <w:tc>
          <w:tcPr>
            <w:tcW w:w="1276" w:type="dxa"/>
            <w:vAlign w:val="center"/>
          </w:tcPr>
          <w:p w14:paraId="4F114C6F" w14:textId="77777777" w:rsidR="00D409A9" w:rsidRDefault="00D409A9">
            <w:pPr>
              <w:adjustRightInd/>
              <w:spacing w:line="240" w:lineRule="auto"/>
              <w:rPr>
                <w:rFonts w:ascii="宋体" w:hAnsi="宋体" w:hint="eastAsia"/>
                <w:sz w:val="18"/>
                <w:szCs w:val="18"/>
              </w:rPr>
            </w:pPr>
          </w:p>
        </w:tc>
        <w:tc>
          <w:tcPr>
            <w:tcW w:w="1560" w:type="dxa"/>
            <w:vAlign w:val="center"/>
          </w:tcPr>
          <w:p w14:paraId="65AE1098"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 xml:space="preserve">3.4 </w:t>
            </w:r>
            <w:r>
              <w:rPr>
                <w:rFonts w:ascii="宋体" w:hAnsi="宋体" w:hint="eastAsia"/>
                <w:sz w:val="18"/>
                <w:szCs w:val="18"/>
              </w:rPr>
              <w:t>审查时限</w:t>
            </w:r>
          </w:p>
        </w:tc>
        <w:tc>
          <w:tcPr>
            <w:tcW w:w="4672" w:type="dxa"/>
            <w:vAlign w:val="center"/>
          </w:tcPr>
          <w:p w14:paraId="61BF81FD"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3.4.1</w:t>
            </w:r>
            <w:r>
              <w:rPr>
                <w:rFonts w:ascii="宋体" w:hAnsi="宋体" w:hint="eastAsia"/>
                <w:sz w:val="18"/>
                <w:szCs w:val="18"/>
              </w:rPr>
              <w:t>会议审查：从伦理办公室受理项目之日到出具伦理审查决定文件之日，不超过</w:t>
            </w:r>
            <w:r>
              <w:rPr>
                <w:rFonts w:ascii="宋体" w:hAnsi="宋体" w:hint="eastAsia"/>
                <w:sz w:val="18"/>
                <w:szCs w:val="18"/>
              </w:rPr>
              <w:t>15</w:t>
            </w:r>
            <w:r>
              <w:rPr>
                <w:rFonts w:ascii="宋体" w:hAnsi="宋体" w:hint="eastAsia"/>
                <w:sz w:val="18"/>
                <w:szCs w:val="18"/>
              </w:rPr>
              <w:t>个工作日。</w:t>
            </w:r>
          </w:p>
          <w:p w14:paraId="0AEAC0E6" w14:textId="77777777" w:rsidR="00D409A9" w:rsidRDefault="004D6D1D">
            <w:pPr>
              <w:adjustRightInd/>
              <w:spacing w:line="240" w:lineRule="auto"/>
              <w:rPr>
                <w:rFonts w:ascii="宋体" w:hAnsi="宋体" w:hint="eastAsia"/>
                <w:kern w:val="0"/>
                <w:sz w:val="18"/>
                <w:szCs w:val="18"/>
              </w:rPr>
            </w:pPr>
            <w:r>
              <w:rPr>
                <w:rFonts w:ascii="宋体" w:hAnsi="宋体" w:hint="eastAsia"/>
                <w:sz w:val="18"/>
                <w:szCs w:val="18"/>
              </w:rPr>
              <w:t>3.4.2</w:t>
            </w:r>
            <w:r>
              <w:rPr>
                <w:rFonts w:ascii="宋体" w:hAnsi="宋体" w:hint="eastAsia"/>
                <w:sz w:val="18"/>
                <w:szCs w:val="18"/>
              </w:rPr>
              <w:t>简易程序审查：</w:t>
            </w:r>
            <w:r>
              <w:rPr>
                <w:rFonts w:ascii="宋体" w:hAnsi="宋体" w:hint="eastAsia"/>
                <w:kern w:val="0"/>
                <w:sz w:val="18"/>
                <w:szCs w:val="18"/>
              </w:rPr>
              <w:t>一般应在正式受理后</w:t>
            </w:r>
            <w:r>
              <w:rPr>
                <w:rFonts w:ascii="宋体" w:hAnsi="宋体" w:hint="eastAsia"/>
                <w:kern w:val="0"/>
                <w:sz w:val="18"/>
                <w:szCs w:val="18"/>
              </w:rPr>
              <w:t>10</w:t>
            </w:r>
            <w:r>
              <w:rPr>
                <w:rFonts w:ascii="宋体" w:hAnsi="宋体" w:hint="eastAsia"/>
                <w:kern w:val="0"/>
                <w:sz w:val="18"/>
                <w:szCs w:val="18"/>
              </w:rPr>
              <w:t>个工作日内完成简易程序审查。</w:t>
            </w:r>
          </w:p>
          <w:p w14:paraId="6AF6DFF0"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3.4.3</w:t>
            </w:r>
            <w:r>
              <w:rPr>
                <w:rFonts w:ascii="宋体" w:hAnsi="宋体" w:hint="eastAsia"/>
                <w:sz w:val="18"/>
                <w:szCs w:val="18"/>
              </w:rPr>
              <w:t>紧急会议审查：一般在</w:t>
            </w:r>
            <w:r>
              <w:rPr>
                <w:rFonts w:ascii="宋体" w:hAnsi="宋体" w:hint="eastAsia"/>
                <w:sz w:val="18"/>
                <w:szCs w:val="18"/>
              </w:rPr>
              <w:t>72</w:t>
            </w:r>
            <w:r>
              <w:rPr>
                <w:rFonts w:ascii="宋体" w:hAnsi="宋体" w:hint="eastAsia"/>
                <w:sz w:val="18"/>
                <w:szCs w:val="18"/>
              </w:rPr>
              <w:t>小时内完成伦理审查和出具审查意见。</w:t>
            </w:r>
          </w:p>
        </w:tc>
        <w:tc>
          <w:tcPr>
            <w:tcW w:w="2699" w:type="dxa"/>
            <w:vAlign w:val="center"/>
          </w:tcPr>
          <w:p w14:paraId="1BF9F6B9"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查阅与项目对应的申请与受理、批准函、通知函等相关文件和记录</w:t>
            </w:r>
          </w:p>
        </w:tc>
      </w:tr>
      <w:tr w:rsidR="00D409A9" w14:paraId="4A757A41" w14:textId="77777777">
        <w:trPr>
          <w:jc w:val="center"/>
        </w:trPr>
        <w:tc>
          <w:tcPr>
            <w:tcW w:w="1276" w:type="dxa"/>
            <w:vMerge w:val="restart"/>
            <w:vAlign w:val="center"/>
          </w:tcPr>
          <w:p w14:paraId="041D747E"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4</w:t>
            </w:r>
            <w:r>
              <w:rPr>
                <w:rFonts w:ascii="宋体" w:hAnsi="宋体"/>
                <w:sz w:val="18"/>
                <w:szCs w:val="18"/>
              </w:rPr>
              <w:t>.</w:t>
            </w:r>
            <w:r>
              <w:rPr>
                <w:rFonts w:ascii="宋体" w:hAnsi="宋体" w:hint="eastAsia"/>
                <w:sz w:val="18"/>
                <w:szCs w:val="18"/>
              </w:rPr>
              <w:t>跟踪审查的开展情况</w:t>
            </w:r>
          </w:p>
        </w:tc>
        <w:tc>
          <w:tcPr>
            <w:tcW w:w="1560" w:type="dxa"/>
            <w:vMerge w:val="restart"/>
            <w:vAlign w:val="center"/>
          </w:tcPr>
          <w:p w14:paraId="790AB965"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4</w:t>
            </w:r>
            <w:r>
              <w:rPr>
                <w:rFonts w:ascii="宋体" w:hAnsi="宋体"/>
                <w:sz w:val="18"/>
                <w:szCs w:val="18"/>
              </w:rPr>
              <w:t>.1</w:t>
            </w:r>
            <w:r>
              <w:rPr>
                <w:rFonts w:ascii="宋体" w:hAnsi="宋体" w:hint="eastAsia"/>
                <w:sz w:val="18"/>
                <w:szCs w:val="18"/>
              </w:rPr>
              <w:t>跟踪审查</w:t>
            </w:r>
          </w:p>
        </w:tc>
        <w:tc>
          <w:tcPr>
            <w:tcW w:w="4672" w:type="dxa"/>
          </w:tcPr>
          <w:p w14:paraId="2B775DAA"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4</w:t>
            </w:r>
            <w:r>
              <w:rPr>
                <w:rFonts w:ascii="宋体" w:hAnsi="宋体"/>
                <w:bCs/>
                <w:kern w:val="0"/>
                <w:sz w:val="18"/>
                <w:szCs w:val="18"/>
              </w:rPr>
              <w:t>.1.1</w:t>
            </w:r>
            <w:r>
              <w:rPr>
                <w:rFonts w:ascii="宋体" w:hAnsi="宋体" w:hint="eastAsia"/>
                <w:bCs/>
                <w:kern w:val="0"/>
                <w:sz w:val="18"/>
                <w:szCs w:val="18"/>
              </w:rPr>
              <w:t>按照伦理审查委员会批准的年度</w:t>
            </w:r>
            <w:r>
              <w:rPr>
                <w:rFonts w:ascii="宋体" w:hAnsi="宋体" w:hint="eastAsia"/>
                <w:bCs/>
                <w:kern w:val="0"/>
                <w:sz w:val="18"/>
                <w:szCs w:val="18"/>
              </w:rPr>
              <w:t>/</w:t>
            </w:r>
            <w:r>
              <w:rPr>
                <w:rFonts w:ascii="宋体" w:hAnsi="宋体" w:hint="eastAsia"/>
                <w:bCs/>
                <w:kern w:val="0"/>
                <w:sz w:val="18"/>
                <w:szCs w:val="18"/>
              </w:rPr>
              <w:t>定期审查频率，</w:t>
            </w:r>
            <w:r>
              <w:rPr>
                <w:rFonts w:ascii="宋体" w:hAnsi="宋体"/>
                <w:bCs/>
                <w:kern w:val="0"/>
                <w:sz w:val="18"/>
                <w:szCs w:val="18"/>
              </w:rPr>
              <w:t>对</w:t>
            </w:r>
            <w:r>
              <w:rPr>
                <w:rFonts w:ascii="宋体" w:hAnsi="宋体" w:hint="eastAsia"/>
                <w:bCs/>
                <w:kern w:val="0"/>
                <w:sz w:val="18"/>
                <w:szCs w:val="18"/>
              </w:rPr>
              <w:t>研究</w:t>
            </w:r>
            <w:r>
              <w:rPr>
                <w:rFonts w:ascii="宋体" w:hAnsi="宋体"/>
                <w:bCs/>
                <w:kern w:val="0"/>
                <w:sz w:val="18"/>
                <w:szCs w:val="18"/>
              </w:rPr>
              <w:t>项目进行</w:t>
            </w:r>
            <w:r>
              <w:rPr>
                <w:rFonts w:ascii="宋体" w:hAnsi="宋体" w:hint="eastAsia"/>
                <w:bCs/>
                <w:kern w:val="0"/>
                <w:sz w:val="18"/>
                <w:szCs w:val="18"/>
              </w:rPr>
              <w:t>跟踪</w:t>
            </w:r>
            <w:r>
              <w:rPr>
                <w:rFonts w:ascii="宋体" w:hAnsi="宋体"/>
                <w:bCs/>
                <w:kern w:val="0"/>
                <w:sz w:val="18"/>
                <w:szCs w:val="18"/>
              </w:rPr>
              <w:t>审查</w:t>
            </w:r>
            <w:r>
              <w:rPr>
                <w:rFonts w:ascii="宋体" w:hAnsi="宋体" w:hint="eastAsia"/>
                <w:bCs/>
                <w:kern w:val="0"/>
                <w:sz w:val="18"/>
                <w:szCs w:val="18"/>
              </w:rPr>
              <w:t>（至少每年</w:t>
            </w:r>
            <w:r>
              <w:rPr>
                <w:rFonts w:ascii="宋体" w:hAnsi="宋体" w:hint="eastAsia"/>
                <w:bCs/>
                <w:kern w:val="0"/>
                <w:sz w:val="18"/>
                <w:szCs w:val="18"/>
              </w:rPr>
              <w:t>1</w:t>
            </w:r>
            <w:r>
              <w:rPr>
                <w:rFonts w:ascii="宋体" w:hAnsi="宋体" w:hint="eastAsia"/>
                <w:bCs/>
                <w:kern w:val="0"/>
                <w:sz w:val="18"/>
                <w:szCs w:val="18"/>
              </w:rPr>
              <w:t>次）</w:t>
            </w:r>
          </w:p>
        </w:tc>
        <w:tc>
          <w:tcPr>
            <w:tcW w:w="2699" w:type="dxa"/>
          </w:tcPr>
          <w:p w14:paraId="1D5113E8"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查阅与项目对应的文件</w:t>
            </w:r>
          </w:p>
        </w:tc>
      </w:tr>
      <w:tr w:rsidR="00D409A9" w14:paraId="72111144" w14:textId="77777777">
        <w:trPr>
          <w:jc w:val="center"/>
        </w:trPr>
        <w:tc>
          <w:tcPr>
            <w:tcW w:w="1276" w:type="dxa"/>
            <w:vMerge/>
            <w:vAlign w:val="center"/>
          </w:tcPr>
          <w:p w14:paraId="17DFFAB0" w14:textId="77777777" w:rsidR="00D409A9" w:rsidRDefault="00D409A9">
            <w:pPr>
              <w:adjustRightInd/>
              <w:spacing w:line="240" w:lineRule="auto"/>
              <w:rPr>
                <w:rFonts w:ascii="宋体" w:hAnsi="宋体" w:hint="eastAsia"/>
                <w:sz w:val="18"/>
                <w:szCs w:val="18"/>
              </w:rPr>
            </w:pPr>
          </w:p>
        </w:tc>
        <w:tc>
          <w:tcPr>
            <w:tcW w:w="1560" w:type="dxa"/>
            <w:vMerge/>
            <w:vAlign w:val="center"/>
          </w:tcPr>
          <w:p w14:paraId="06A0FB12" w14:textId="77777777" w:rsidR="00D409A9" w:rsidRDefault="00D409A9">
            <w:pPr>
              <w:adjustRightInd/>
              <w:spacing w:line="240" w:lineRule="auto"/>
              <w:rPr>
                <w:rFonts w:ascii="宋体" w:hAnsi="宋体" w:hint="eastAsia"/>
                <w:sz w:val="18"/>
                <w:szCs w:val="18"/>
              </w:rPr>
            </w:pPr>
          </w:p>
        </w:tc>
        <w:tc>
          <w:tcPr>
            <w:tcW w:w="4672" w:type="dxa"/>
          </w:tcPr>
          <w:p w14:paraId="68CC9FCD"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4</w:t>
            </w:r>
            <w:r>
              <w:rPr>
                <w:rFonts w:ascii="宋体" w:hAnsi="宋体"/>
                <w:bCs/>
                <w:kern w:val="0"/>
                <w:sz w:val="18"/>
                <w:szCs w:val="18"/>
              </w:rPr>
              <w:t>.1.2</w:t>
            </w:r>
            <w:r>
              <w:rPr>
                <w:rFonts w:ascii="宋体" w:hAnsi="宋体"/>
                <w:bCs/>
                <w:kern w:val="0"/>
                <w:sz w:val="18"/>
                <w:szCs w:val="18"/>
              </w:rPr>
              <w:t>当</w:t>
            </w:r>
            <w:r>
              <w:rPr>
                <w:rFonts w:ascii="宋体" w:hAnsi="宋体" w:hint="eastAsia"/>
                <w:bCs/>
                <w:kern w:val="0"/>
                <w:sz w:val="18"/>
                <w:szCs w:val="18"/>
              </w:rPr>
              <w:t>研究</w:t>
            </w:r>
            <w:r>
              <w:rPr>
                <w:rFonts w:ascii="宋体" w:hAnsi="宋体"/>
                <w:bCs/>
                <w:kern w:val="0"/>
                <w:sz w:val="18"/>
                <w:szCs w:val="18"/>
              </w:rPr>
              <w:t>过程中出现方案</w:t>
            </w:r>
            <w:r>
              <w:rPr>
                <w:rFonts w:ascii="宋体" w:hAnsi="宋体" w:hint="eastAsia"/>
                <w:bCs/>
                <w:kern w:val="0"/>
                <w:sz w:val="18"/>
                <w:szCs w:val="18"/>
              </w:rPr>
              <w:t>等文件</w:t>
            </w:r>
            <w:r>
              <w:rPr>
                <w:rFonts w:ascii="宋体" w:hAnsi="宋体"/>
                <w:bCs/>
                <w:kern w:val="0"/>
                <w:sz w:val="18"/>
                <w:szCs w:val="18"/>
              </w:rPr>
              <w:t>修改、</w:t>
            </w:r>
            <w:r>
              <w:rPr>
                <w:rFonts w:ascii="宋体" w:hAnsi="宋体" w:hint="eastAsia"/>
                <w:bCs/>
                <w:kern w:val="0"/>
                <w:sz w:val="18"/>
                <w:szCs w:val="18"/>
              </w:rPr>
              <w:t>安全性事件报告、偏离方案报告、提前终止研究</w:t>
            </w:r>
            <w:r>
              <w:rPr>
                <w:rFonts w:ascii="宋体" w:hAnsi="宋体"/>
                <w:bCs/>
                <w:kern w:val="0"/>
                <w:sz w:val="18"/>
                <w:szCs w:val="18"/>
              </w:rPr>
              <w:t>等情形时，应及时</w:t>
            </w:r>
            <w:r>
              <w:rPr>
                <w:rFonts w:ascii="宋体" w:hAnsi="宋体" w:hint="eastAsia"/>
                <w:bCs/>
                <w:kern w:val="0"/>
                <w:sz w:val="18"/>
                <w:szCs w:val="18"/>
              </w:rPr>
              <w:t>受理、</w:t>
            </w:r>
            <w:r>
              <w:rPr>
                <w:rFonts w:ascii="宋体" w:hAnsi="宋体"/>
                <w:bCs/>
                <w:kern w:val="0"/>
                <w:sz w:val="18"/>
                <w:szCs w:val="18"/>
              </w:rPr>
              <w:t>审查</w:t>
            </w:r>
          </w:p>
        </w:tc>
        <w:tc>
          <w:tcPr>
            <w:tcW w:w="2699" w:type="dxa"/>
          </w:tcPr>
          <w:p w14:paraId="0D1B7981"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查阅与项目对应的文件、会议观摩</w:t>
            </w:r>
          </w:p>
        </w:tc>
      </w:tr>
      <w:tr w:rsidR="00D409A9" w14:paraId="7385E7A8" w14:textId="77777777">
        <w:trPr>
          <w:jc w:val="center"/>
        </w:trPr>
        <w:tc>
          <w:tcPr>
            <w:tcW w:w="1276" w:type="dxa"/>
            <w:vMerge/>
            <w:vAlign w:val="center"/>
          </w:tcPr>
          <w:p w14:paraId="13D061E1" w14:textId="77777777" w:rsidR="00D409A9" w:rsidRDefault="00D409A9">
            <w:pPr>
              <w:adjustRightInd/>
              <w:spacing w:line="240" w:lineRule="auto"/>
              <w:rPr>
                <w:rFonts w:ascii="宋体" w:hAnsi="宋体" w:hint="eastAsia"/>
                <w:sz w:val="18"/>
                <w:szCs w:val="18"/>
              </w:rPr>
            </w:pPr>
          </w:p>
        </w:tc>
        <w:tc>
          <w:tcPr>
            <w:tcW w:w="1560" w:type="dxa"/>
            <w:vMerge/>
            <w:vAlign w:val="center"/>
          </w:tcPr>
          <w:p w14:paraId="3C47B819" w14:textId="77777777" w:rsidR="00D409A9" w:rsidRDefault="00D409A9">
            <w:pPr>
              <w:adjustRightInd/>
              <w:spacing w:line="240" w:lineRule="auto"/>
              <w:rPr>
                <w:rFonts w:ascii="宋体" w:hAnsi="宋体" w:hint="eastAsia"/>
                <w:sz w:val="18"/>
                <w:szCs w:val="18"/>
              </w:rPr>
            </w:pPr>
          </w:p>
        </w:tc>
        <w:tc>
          <w:tcPr>
            <w:tcW w:w="4672" w:type="dxa"/>
          </w:tcPr>
          <w:p w14:paraId="266E7C3D"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4</w:t>
            </w:r>
            <w:r>
              <w:rPr>
                <w:rFonts w:ascii="宋体" w:hAnsi="宋体"/>
                <w:bCs/>
                <w:kern w:val="0"/>
                <w:sz w:val="18"/>
                <w:szCs w:val="18"/>
              </w:rPr>
              <w:t>.1.3</w:t>
            </w:r>
            <w:r>
              <w:rPr>
                <w:rFonts w:ascii="宋体" w:hAnsi="宋体" w:hint="eastAsia"/>
                <w:bCs/>
                <w:kern w:val="0"/>
                <w:sz w:val="18"/>
                <w:szCs w:val="18"/>
              </w:rPr>
              <w:t>受理并处理研究参与者的相关诉求</w:t>
            </w:r>
          </w:p>
        </w:tc>
        <w:tc>
          <w:tcPr>
            <w:tcW w:w="2699" w:type="dxa"/>
          </w:tcPr>
          <w:p w14:paraId="77A0EBE0"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查阅与项目对应的文件</w:t>
            </w:r>
          </w:p>
        </w:tc>
      </w:tr>
      <w:tr w:rsidR="00D409A9" w14:paraId="0FA9FE66" w14:textId="77777777">
        <w:trPr>
          <w:jc w:val="center"/>
        </w:trPr>
        <w:tc>
          <w:tcPr>
            <w:tcW w:w="1276" w:type="dxa"/>
            <w:vMerge/>
            <w:vAlign w:val="center"/>
          </w:tcPr>
          <w:p w14:paraId="73151ED3" w14:textId="77777777" w:rsidR="00D409A9" w:rsidRDefault="00D409A9">
            <w:pPr>
              <w:adjustRightInd/>
              <w:spacing w:line="240" w:lineRule="auto"/>
              <w:rPr>
                <w:rFonts w:ascii="宋体" w:hAnsi="宋体" w:hint="eastAsia"/>
                <w:sz w:val="18"/>
                <w:szCs w:val="18"/>
              </w:rPr>
            </w:pPr>
          </w:p>
        </w:tc>
        <w:tc>
          <w:tcPr>
            <w:tcW w:w="1560" w:type="dxa"/>
            <w:vMerge/>
            <w:vAlign w:val="center"/>
          </w:tcPr>
          <w:p w14:paraId="0C4C7C2B" w14:textId="77777777" w:rsidR="00D409A9" w:rsidRDefault="00D409A9">
            <w:pPr>
              <w:adjustRightInd/>
              <w:spacing w:line="240" w:lineRule="auto"/>
              <w:rPr>
                <w:rFonts w:ascii="宋体" w:hAnsi="宋体" w:hint="eastAsia"/>
                <w:sz w:val="18"/>
                <w:szCs w:val="18"/>
              </w:rPr>
            </w:pPr>
          </w:p>
        </w:tc>
        <w:tc>
          <w:tcPr>
            <w:tcW w:w="4672" w:type="dxa"/>
          </w:tcPr>
          <w:p w14:paraId="6D44264E"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4</w:t>
            </w:r>
            <w:r>
              <w:rPr>
                <w:rFonts w:ascii="宋体" w:hAnsi="宋体"/>
                <w:bCs/>
                <w:kern w:val="0"/>
                <w:sz w:val="18"/>
                <w:szCs w:val="18"/>
              </w:rPr>
              <w:t>.1.4</w:t>
            </w:r>
            <w:r>
              <w:rPr>
                <w:rFonts w:ascii="宋体" w:hAnsi="宋体" w:hint="eastAsia"/>
                <w:bCs/>
                <w:kern w:val="0"/>
                <w:sz w:val="18"/>
                <w:szCs w:val="18"/>
              </w:rPr>
              <w:t>研究结束时对项目进行结题审查</w:t>
            </w:r>
          </w:p>
        </w:tc>
        <w:tc>
          <w:tcPr>
            <w:tcW w:w="2699" w:type="dxa"/>
          </w:tcPr>
          <w:p w14:paraId="6A7E7060"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查阅与项目对应的文件</w:t>
            </w:r>
          </w:p>
        </w:tc>
      </w:tr>
      <w:tr w:rsidR="00D409A9" w14:paraId="412A2C58" w14:textId="77777777">
        <w:trPr>
          <w:jc w:val="center"/>
        </w:trPr>
        <w:tc>
          <w:tcPr>
            <w:tcW w:w="1276" w:type="dxa"/>
            <w:vMerge/>
            <w:vAlign w:val="center"/>
          </w:tcPr>
          <w:p w14:paraId="07915BA3" w14:textId="77777777" w:rsidR="00D409A9" w:rsidRDefault="00D409A9">
            <w:pPr>
              <w:adjustRightInd/>
              <w:spacing w:line="240" w:lineRule="auto"/>
              <w:rPr>
                <w:rFonts w:ascii="宋体" w:hAnsi="宋体" w:hint="eastAsia"/>
                <w:sz w:val="18"/>
                <w:szCs w:val="18"/>
              </w:rPr>
            </w:pPr>
          </w:p>
        </w:tc>
        <w:tc>
          <w:tcPr>
            <w:tcW w:w="1560" w:type="dxa"/>
            <w:vMerge/>
            <w:vAlign w:val="center"/>
          </w:tcPr>
          <w:p w14:paraId="6E7521C0" w14:textId="77777777" w:rsidR="00D409A9" w:rsidRDefault="00D409A9">
            <w:pPr>
              <w:adjustRightInd/>
              <w:spacing w:line="240" w:lineRule="auto"/>
              <w:rPr>
                <w:rFonts w:ascii="宋体" w:hAnsi="宋体" w:hint="eastAsia"/>
                <w:sz w:val="18"/>
                <w:szCs w:val="18"/>
              </w:rPr>
            </w:pPr>
          </w:p>
        </w:tc>
        <w:tc>
          <w:tcPr>
            <w:tcW w:w="4672" w:type="dxa"/>
          </w:tcPr>
          <w:p w14:paraId="1E9CC308"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4</w:t>
            </w:r>
            <w:r>
              <w:rPr>
                <w:rFonts w:ascii="宋体" w:hAnsi="宋体"/>
                <w:bCs/>
                <w:kern w:val="0"/>
                <w:sz w:val="18"/>
                <w:szCs w:val="18"/>
              </w:rPr>
              <w:t>.1.5</w:t>
            </w:r>
            <w:r>
              <w:rPr>
                <w:rFonts w:ascii="宋体" w:hAnsi="宋体" w:hint="eastAsia"/>
                <w:bCs/>
                <w:kern w:val="0"/>
                <w:sz w:val="18"/>
                <w:szCs w:val="18"/>
              </w:rPr>
              <w:t>对项目开展实地访查，如</w:t>
            </w:r>
            <w:r>
              <w:rPr>
                <w:rFonts w:ascii="宋体" w:hAnsi="宋体" w:hint="eastAsia"/>
                <w:sz w:val="18"/>
                <w:szCs w:val="18"/>
              </w:rPr>
              <w:t>新担任主要研究者的研究项目，在其研究开始后可在适当时间进行实地访查；研究者合规及伦理意识差；经常不提交研究进展报告等。</w:t>
            </w:r>
          </w:p>
        </w:tc>
        <w:tc>
          <w:tcPr>
            <w:tcW w:w="2699" w:type="dxa"/>
          </w:tcPr>
          <w:p w14:paraId="7EF2BC2E"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查阅与项目对应的文件</w:t>
            </w:r>
          </w:p>
        </w:tc>
      </w:tr>
      <w:tr w:rsidR="00D409A9" w14:paraId="2349B308" w14:textId="77777777">
        <w:trPr>
          <w:jc w:val="center"/>
        </w:trPr>
        <w:tc>
          <w:tcPr>
            <w:tcW w:w="1276" w:type="dxa"/>
            <w:vMerge/>
            <w:vAlign w:val="center"/>
          </w:tcPr>
          <w:p w14:paraId="09F3FAB9" w14:textId="77777777" w:rsidR="00D409A9" w:rsidRDefault="00D409A9">
            <w:pPr>
              <w:adjustRightInd/>
              <w:spacing w:line="240" w:lineRule="auto"/>
              <w:rPr>
                <w:rFonts w:ascii="宋体" w:hAnsi="宋体" w:hint="eastAsia"/>
                <w:sz w:val="18"/>
                <w:szCs w:val="18"/>
              </w:rPr>
            </w:pPr>
          </w:p>
        </w:tc>
        <w:tc>
          <w:tcPr>
            <w:tcW w:w="1560" w:type="dxa"/>
            <w:vAlign w:val="center"/>
          </w:tcPr>
          <w:p w14:paraId="6FE63B02"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4</w:t>
            </w:r>
            <w:r>
              <w:rPr>
                <w:rFonts w:ascii="宋体" w:hAnsi="宋体"/>
                <w:sz w:val="18"/>
                <w:szCs w:val="18"/>
              </w:rPr>
              <w:t>.2</w:t>
            </w:r>
            <w:r>
              <w:rPr>
                <w:rFonts w:ascii="宋体" w:hAnsi="宋体" w:hint="eastAsia"/>
                <w:sz w:val="18"/>
                <w:szCs w:val="18"/>
              </w:rPr>
              <w:t>伦理审查结果执行</w:t>
            </w:r>
          </w:p>
        </w:tc>
        <w:tc>
          <w:tcPr>
            <w:tcW w:w="4672" w:type="dxa"/>
            <w:vAlign w:val="center"/>
          </w:tcPr>
          <w:p w14:paraId="6E72B795"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4</w:t>
            </w:r>
            <w:r>
              <w:rPr>
                <w:rFonts w:ascii="宋体" w:hAnsi="宋体"/>
                <w:sz w:val="18"/>
                <w:szCs w:val="18"/>
              </w:rPr>
              <w:t>.2.1</w:t>
            </w:r>
            <w:r>
              <w:rPr>
                <w:rFonts w:ascii="宋体" w:hAnsi="宋体" w:hint="eastAsia"/>
                <w:sz w:val="18"/>
                <w:szCs w:val="18"/>
              </w:rPr>
              <w:t>对伦理审查结果进行及时回复与沟通</w:t>
            </w:r>
          </w:p>
        </w:tc>
        <w:tc>
          <w:tcPr>
            <w:tcW w:w="2699" w:type="dxa"/>
            <w:vAlign w:val="center"/>
          </w:tcPr>
          <w:p w14:paraId="41F9B2B5"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查阅项目材料</w:t>
            </w:r>
          </w:p>
        </w:tc>
      </w:tr>
      <w:tr w:rsidR="00D409A9" w14:paraId="0313A70A" w14:textId="77777777">
        <w:trPr>
          <w:jc w:val="center"/>
        </w:trPr>
        <w:tc>
          <w:tcPr>
            <w:tcW w:w="1276" w:type="dxa"/>
            <w:vMerge w:val="restart"/>
            <w:vAlign w:val="center"/>
          </w:tcPr>
          <w:p w14:paraId="5D65F53F"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w:t>
            </w:r>
            <w:r>
              <w:rPr>
                <w:rFonts w:ascii="宋体" w:hAnsi="宋体" w:hint="eastAsia"/>
                <w:sz w:val="18"/>
                <w:szCs w:val="18"/>
              </w:rPr>
              <w:t>文档记录与保管工作</w:t>
            </w:r>
          </w:p>
          <w:p w14:paraId="2B7E6CB2" w14:textId="77777777" w:rsidR="00D409A9" w:rsidRDefault="00D409A9">
            <w:pPr>
              <w:adjustRightInd/>
              <w:spacing w:line="240" w:lineRule="auto"/>
              <w:rPr>
                <w:rFonts w:ascii="宋体" w:hAnsi="宋体" w:hint="eastAsia"/>
                <w:sz w:val="18"/>
                <w:szCs w:val="18"/>
              </w:rPr>
            </w:pPr>
          </w:p>
          <w:p w14:paraId="2C1CB757" w14:textId="77777777" w:rsidR="00D409A9" w:rsidRDefault="00D409A9">
            <w:pPr>
              <w:adjustRightInd/>
              <w:spacing w:line="240" w:lineRule="auto"/>
              <w:rPr>
                <w:rFonts w:ascii="宋体" w:hAnsi="宋体" w:hint="eastAsia"/>
                <w:sz w:val="18"/>
                <w:szCs w:val="18"/>
              </w:rPr>
            </w:pPr>
          </w:p>
        </w:tc>
        <w:tc>
          <w:tcPr>
            <w:tcW w:w="1560" w:type="dxa"/>
            <w:vAlign w:val="center"/>
          </w:tcPr>
          <w:p w14:paraId="64B253CE"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.1</w:t>
            </w:r>
            <w:r>
              <w:rPr>
                <w:rFonts w:ascii="宋体" w:hAnsi="宋体" w:hint="eastAsia"/>
                <w:sz w:val="18"/>
                <w:szCs w:val="18"/>
              </w:rPr>
              <w:t>文档管理制度</w:t>
            </w:r>
          </w:p>
        </w:tc>
        <w:tc>
          <w:tcPr>
            <w:tcW w:w="4672" w:type="dxa"/>
          </w:tcPr>
          <w:p w14:paraId="2845DF74"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5</w:t>
            </w:r>
            <w:r>
              <w:rPr>
                <w:rFonts w:ascii="宋体" w:hAnsi="宋体"/>
                <w:bCs/>
                <w:kern w:val="0"/>
                <w:sz w:val="18"/>
                <w:szCs w:val="18"/>
              </w:rPr>
              <w:t>.1.1</w:t>
            </w:r>
            <w:r>
              <w:rPr>
                <w:rFonts w:ascii="宋体" w:hAnsi="宋体" w:hint="eastAsia"/>
                <w:bCs/>
                <w:kern w:val="0"/>
                <w:sz w:val="18"/>
                <w:szCs w:val="18"/>
              </w:rPr>
              <w:t>建立文档管理制度，进行文件分类管理和保存</w:t>
            </w:r>
          </w:p>
        </w:tc>
        <w:tc>
          <w:tcPr>
            <w:tcW w:w="2699" w:type="dxa"/>
          </w:tcPr>
          <w:p w14:paraId="1B9A21E9" w14:textId="77777777" w:rsidR="00D409A9" w:rsidRDefault="004D6D1D">
            <w:pPr>
              <w:adjustRightInd/>
              <w:spacing w:line="240" w:lineRule="auto"/>
              <w:rPr>
                <w:rFonts w:ascii="宋体" w:hAnsi="宋体" w:hint="eastAsia"/>
                <w:sz w:val="18"/>
                <w:szCs w:val="18"/>
              </w:rPr>
            </w:pPr>
            <w:r>
              <w:rPr>
                <w:rFonts w:ascii="宋体" w:hAnsi="宋体"/>
                <w:bCs/>
                <w:kern w:val="0"/>
                <w:sz w:val="18"/>
                <w:szCs w:val="18"/>
              </w:rPr>
              <w:t>查</w:t>
            </w:r>
            <w:r>
              <w:rPr>
                <w:rFonts w:ascii="宋体" w:hAnsi="宋体" w:hint="eastAsia"/>
                <w:bCs/>
                <w:kern w:val="0"/>
                <w:sz w:val="18"/>
                <w:szCs w:val="18"/>
              </w:rPr>
              <w:t>阅制度和标准操作规程文档；委员文档；方案文档；会议文档等</w:t>
            </w:r>
          </w:p>
        </w:tc>
      </w:tr>
      <w:tr w:rsidR="00D409A9" w14:paraId="2073DF44" w14:textId="77777777">
        <w:trPr>
          <w:jc w:val="center"/>
        </w:trPr>
        <w:tc>
          <w:tcPr>
            <w:tcW w:w="1276" w:type="dxa"/>
            <w:vMerge/>
            <w:vAlign w:val="center"/>
          </w:tcPr>
          <w:p w14:paraId="23FBD15F" w14:textId="77777777" w:rsidR="00D409A9" w:rsidRDefault="00D409A9">
            <w:pPr>
              <w:adjustRightInd/>
              <w:spacing w:line="240" w:lineRule="auto"/>
              <w:rPr>
                <w:rFonts w:ascii="宋体" w:hAnsi="宋体" w:hint="eastAsia"/>
                <w:sz w:val="18"/>
                <w:szCs w:val="18"/>
              </w:rPr>
            </w:pPr>
          </w:p>
        </w:tc>
        <w:tc>
          <w:tcPr>
            <w:tcW w:w="1560" w:type="dxa"/>
            <w:vMerge w:val="restart"/>
            <w:vAlign w:val="center"/>
          </w:tcPr>
          <w:p w14:paraId="0E9BFFD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.2</w:t>
            </w:r>
            <w:r>
              <w:rPr>
                <w:rFonts w:ascii="宋体" w:hAnsi="宋体" w:hint="eastAsia"/>
                <w:sz w:val="18"/>
                <w:szCs w:val="18"/>
              </w:rPr>
              <w:t>文档保管</w:t>
            </w:r>
          </w:p>
        </w:tc>
        <w:tc>
          <w:tcPr>
            <w:tcW w:w="4672" w:type="dxa"/>
          </w:tcPr>
          <w:p w14:paraId="11B26274"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.2.1</w:t>
            </w:r>
            <w:r>
              <w:rPr>
                <w:rFonts w:ascii="宋体" w:hAnsi="宋体" w:hint="eastAsia"/>
                <w:sz w:val="18"/>
                <w:szCs w:val="18"/>
              </w:rPr>
              <w:t>有相应措施和场地保障纸质</w:t>
            </w:r>
            <w:r>
              <w:rPr>
                <w:rFonts w:ascii="宋体" w:hAnsi="宋体" w:hint="eastAsia"/>
                <w:sz w:val="18"/>
                <w:szCs w:val="18"/>
              </w:rPr>
              <w:t>/</w:t>
            </w:r>
            <w:r>
              <w:rPr>
                <w:rFonts w:ascii="宋体" w:hAnsi="宋体" w:hint="eastAsia"/>
                <w:sz w:val="18"/>
                <w:szCs w:val="18"/>
              </w:rPr>
              <w:t>电子文档的安全性与机密性</w:t>
            </w:r>
          </w:p>
        </w:tc>
        <w:tc>
          <w:tcPr>
            <w:tcW w:w="2699" w:type="dxa"/>
          </w:tcPr>
          <w:p w14:paraId="0377A7FA"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查阅制度文件、检查场地</w:t>
            </w:r>
          </w:p>
        </w:tc>
      </w:tr>
      <w:tr w:rsidR="00D409A9" w14:paraId="5C04FEEB" w14:textId="77777777">
        <w:trPr>
          <w:jc w:val="center"/>
        </w:trPr>
        <w:tc>
          <w:tcPr>
            <w:tcW w:w="1276" w:type="dxa"/>
            <w:vMerge/>
            <w:vAlign w:val="center"/>
          </w:tcPr>
          <w:p w14:paraId="1848E515" w14:textId="77777777" w:rsidR="00D409A9" w:rsidRDefault="00D409A9">
            <w:pPr>
              <w:adjustRightInd/>
              <w:spacing w:line="240" w:lineRule="auto"/>
              <w:rPr>
                <w:rFonts w:ascii="宋体" w:hAnsi="宋体" w:hint="eastAsia"/>
                <w:sz w:val="18"/>
                <w:szCs w:val="18"/>
              </w:rPr>
            </w:pPr>
          </w:p>
        </w:tc>
        <w:tc>
          <w:tcPr>
            <w:tcW w:w="1560" w:type="dxa"/>
            <w:vMerge/>
            <w:vAlign w:val="center"/>
          </w:tcPr>
          <w:p w14:paraId="3F892501" w14:textId="77777777" w:rsidR="00D409A9" w:rsidRDefault="00D409A9">
            <w:pPr>
              <w:adjustRightInd/>
              <w:spacing w:line="240" w:lineRule="auto"/>
              <w:rPr>
                <w:rFonts w:ascii="宋体" w:hAnsi="宋体" w:hint="eastAsia"/>
                <w:sz w:val="18"/>
                <w:szCs w:val="18"/>
              </w:rPr>
            </w:pPr>
          </w:p>
        </w:tc>
        <w:tc>
          <w:tcPr>
            <w:tcW w:w="4672" w:type="dxa"/>
          </w:tcPr>
          <w:p w14:paraId="0B5D710E"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.2.2</w:t>
            </w:r>
            <w:r>
              <w:rPr>
                <w:rFonts w:ascii="宋体" w:hAnsi="宋体" w:hint="eastAsia"/>
                <w:sz w:val="18"/>
                <w:szCs w:val="18"/>
              </w:rPr>
              <w:t>有专人负责档案文件管理工作</w:t>
            </w:r>
          </w:p>
        </w:tc>
        <w:tc>
          <w:tcPr>
            <w:tcW w:w="2699" w:type="dxa"/>
          </w:tcPr>
          <w:p w14:paraId="1AC6E9D3"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查阅制定文件、人员职责</w:t>
            </w:r>
          </w:p>
        </w:tc>
      </w:tr>
      <w:tr w:rsidR="00D409A9" w14:paraId="766A28D3" w14:textId="77777777">
        <w:trPr>
          <w:jc w:val="center"/>
        </w:trPr>
        <w:tc>
          <w:tcPr>
            <w:tcW w:w="1276" w:type="dxa"/>
            <w:vMerge/>
            <w:vAlign w:val="center"/>
          </w:tcPr>
          <w:p w14:paraId="46B47136" w14:textId="77777777" w:rsidR="00D409A9" w:rsidRDefault="00D409A9">
            <w:pPr>
              <w:adjustRightInd/>
              <w:spacing w:line="240" w:lineRule="auto"/>
              <w:rPr>
                <w:rFonts w:ascii="宋体" w:hAnsi="宋体" w:hint="eastAsia"/>
                <w:sz w:val="18"/>
                <w:szCs w:val="18"/>
              </w:rPr>
            </w:pPr>
          </w:p>
        </w:tc>
        <w:tc>
          <w:tcPr>
            <w:tcW w:w="1560" w:type="dxa"/>
            <w:vMerge w:val="restart"/>
            <w:vAlign w:val="center"/>
          </w:tcPr>
          <w:p w14:paraId="1367F76A"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.3</w:t>
            </w:r>
            <w:r>
              <w:rPr>
                <w:rFonts w:ascii="宋体" w:hAnsi="宋体" w:hint="eastAsia"/>
                <w:sz w:val="18"/>
                <w:szCs w:val="18"/>
              </w:rPr>
              <w:t>文档分类</w:t>
            </w:r>
          </w:p>
        </w:tc>
        <w:tc>
          <w:tcPr>
            <w:tcW w:w="4672" w:type="dxa"/>
          </w:tcPr>
          <w:p w14:paraId="168B6C56"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.3.1</w:t>
            </w:r>
            <w:r>
              <w:rPr>
                <w:rFonts w:ascii="宋体" w:hAnsi="宋体" w:hint="eastAsia"/>
                <w:sz w:val="18"/>
                <w:szCs w:val="18"/>
              </w:rPr>
              <w:t>应建立四类常规文档</w:t>
            </w:r>
            <w:r>
              <w:rPr>
                <w:rFonts w:ascii="宋体" w:hAnsi="宋体" w:hint="eastAsia"/>
                <w:bCs/>
                <w:kern w:val="0"/>
                <w:sz w:val="18"/>
                <w:szCs w:val="18"/>
              </w:rPr>
              <w:t>分开管理并存储</w:t>
            </w:r>
            <w:r>
              <w:rPr>
                <w:rFonts w:ascii="宋体" w:hAnsi="宋体" w:hint="eastAsia"/>
                <w:sz w:val="18"/>
                <w:szCs w:val="18"/>
              </w:rPr>
              <w:t>：伦理审查委员会制度及标准操作规程文档、成员资料、项目文档、会议记录文档</w:t>
            </w:r>
          </w:p>
        </w:tc>
        <w:tc>
          <w:tcPr>
            <w:tcW w:w="2699" w:type="dxa"/>
          </w:tcPr>
          <w:p w14:paraId="7DC7D603"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查阅相关文档</w:t>
            </w:r>
          </w:p>
        </w:tc>
      </w:tr>
      <w:tr w:rsidR="00D409A9" w14:paraId="214321F4" w14:textId="77777777">
        <w:trPr>
          <w:jc w:val="center"/>
        </w:trPr>
        <w:tc>
          <w:tcPr>
            <w:tcW w:w="1276" w:type="dxa"/>
            <w:vMerge/>
            <w:vAlign w:val="center"/>
          </w:tcPr>
          <w:p w14:paraId="61AD0AAE" w14:textId="77777777" w:rsidR="00D409A9" w:rsidRDefault="00D409A9">
            <w:pPr>
              <w:adjustRightInd/>
              <w:spacing w:line="240" w:lineRule="auto"/>
              <w:rPr>
                <w:rFonts w:ascii="宋体" w:hAnsi="宋体" w:hint="eastAsia"/>
                <w:sz w:val="18"/>
                <w:szCs w:val="18"/>
              </w:rPr>
            </w:pPr>
          </w:p>
        </w:tc>
        <w:tc>
          <w:tcPr>
            <w:tcW w:w="1560" w:type="dxa"/>
            <w:vMerge/>
            <w:vAlign w:val="center"/>
          </w:tcPr>
          <w:p w14:paraId="467FA1EF" w14:textId="77777777" w:rsidR="00D409A9" w:rsidRDefault="00D409A9">
            <w:pPr>
              <w:adjustRightInd/>
              <w:spacing w:line="240" w:lineRule="auto"/>
              <w:rPr>
                <w:rFonts w:ascii="宋体" w:hAnsi="宋体" w:hint="eastAsia"/>
                <w:sz w:val="18"/>
                <w:szCs w:val="18"/>
              </w:rPr>
            </w:pPr>
          </w:p>
        </w:tc>
        <w:tc>
          <w:tcPr>
            <w:tcW w:w="4672" w:type="dxa"/>
          </w:tcPr>
          <w:p w14:paraId="297416CE"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.3.2</w:t>
            </w:r>
            <w:r>
              <w:rPr>
                <w:rFonts w:ascii="宋体" w:hAnsi="宋体" w:hint="eastAsia"/>
                <w:sz w:val="18"/>
                <w:szCs w:val="18"/>
              </w:rPr>
              <w:t>项目文档按在研和结题分区归档</w:t>
            </w:r>
          </w:p>
        </w:tc>
        <w:tc>
          <w:tcPr>
            <w:tcW w:w="2699" w:type="dxa"/>
          </w:tcPr>
          <w:p w14:paraId="659BB387"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查阅项目文档</w:t>
            </w:r>
          </w:p>
        </w:tc>
      </w:tr>
      <w:tr w:rsidR="00D409A9" w14:paraId="2EEDE8A7" w14:textId="77777777">
        <w:trPr>
          <w:jc w:val="center"/>
        </w:trPr>
        <w:tc>
          <w:tcPr>
            <w:tcW w:w="1276" w:type="dxa"/>
            <w:vMerge/>
            <w:vAlign w:val="center"/>
          </w:tcPr>
          <w:p w14:paraId="277A544D" w14:textId="77777777" w:rsidR="00D409A9" w:rsidRDefault="00D409A9">
            <w:pPr>
              <w:adjustRightInd/>
              <w:spacing w:line="240" w:lineRule="auto"/>
              <w:rPr>
                <w:rFonts w:ascii="宋体" w:hAnsi="宋体" w:hint="eastAsia"/>
                <w:sz w:val="18"/>
                <w:szCs w:val="18"/>
              </w:rPr>
            </w:pPr>
          </w:p>
        </w:tc>
        <w:tc>
          <w:tcPr>
            <w:tcW w:w="1560" w:type="dxa"/>
            <w:vMerge w:val="restart"/>
            <w:vAlign w:val="center"/>
          </w:tcPr>
          <w:p w14:paraId="1B00CC77"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.4</w:t>
            </w:r>
            <w:r>
              <w:rPr>
                <w:rFonts w:ascii="宋体" w:hAnsi="宋体" w:hint="eastAsia"/>
                <w:sz w:val="18"/>
                <w:szCs w:val="18"/>
              </w:rPr>
              <w:t>文档保密和查</w:t>
            </w:r>
            <w:r>
              <w:rPr>
                <w:rFonts w:ascii="宋体" w:hAnsi="宋体" w:hint="eastAsia"/>
                <w:sz w:val="18"/>
                <w:szCs w:val="18"/>
              </w:rPr>
              <w:t>/</w:t>
            </w:r>
            <w:r>
              <w:rPr>
                <w:rFonts w:ascii="宋体" w:hAnsi="宋体" w:hint="eastAsia"/>
                <w:sz w:val="18"/>
                <w:szCs w:val="18"/>
              </w:rPr>
              <w:t>借阅</w:t>
            </w:r>
          </w:p>
        </w:tc>
        <w:tc>
          <w:tcPr>
            <w:tcW w:w="4672" w:type="dxa"/>
          </w:tcPr>
          <w:p w14:paraId="08B0B771"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.4.1</w:t>
            </w:r>
            <w:r>
              <w:rPr>
                <w:rFonts w:ascii="宋体" w:hAnsi="宋体" w:hint="eastAsia"/>
                <w:sz w:val="18"/>
                <w:szCs w:val="18"/>
              </w:rPr>
              <w:t>伦理审查委员会委员、办公室均应按照保密协议书履行保密义务</w:t>
            </w:r>
          </w:p>
        </w:tc>
        <w:tc>
          <w:tcPr>
            <w:tcW w:w="2699" w:type="dxa"/>
          </w:tcPr>
          <w:p w14:paraId="7E7A2517"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查阅保密协议</w:t>
            </w:r>
          </w:p>
        </w:tc>
      </w:tr>
      <w:tr w:rsidR="00D409A9" w14:paraId="1B3E152F" w14:textId="77777777">
        <w:trPr>
          <w:jc w:val="center"/>
        </w:trPr>
        <w:tc>
          <w:tcPr>
            <w:tcW w:w="1276" w:type="dxa"/>
            <w:vMerge/>
            <w:vAlign w:val="center"/>
          </w:tcPr>
          <w:p w14:paraId="78032DE6" w14:textId="77777777" w:rsidR="00D409A9" w:rsidRDefault="00D409A9">
            <w:pPr>
              <w:adjustRightInd/>
              <w:spacing w:line="240" w:lineRule="auto"/>
              <w:rPr>
                <w:rFonts w:ascii="宋体" w:hAnsi="宋体" w:hint="eastAsia"/>
                <w:sz w:val="18"/>
                <w:szCs w:val="18"/>
              </w:rPr>
            </w:pPr>
          </w:p>
        </w:tc>
        <w:tc>
          <w:tcPr>
            <w:tcW w:w="1560" w:type="dxa"/>
            <w:vMerge/>
            <w:vAlign w:val="center"/>
          </w:tcPr>
          <w:p w14:paraId="2D04CB97" w14:textId="77777777" w:rsidR="00D409A9" w:rsidRDefault="00D409A9">
            <w:pPr>
              <w:adjustRightInd/>
              <w:spacing w:line="240" w:lineRule="auto"/>
              <w:rPr>
                <w:rFonts w:ascii="宋体" w:hAnsi="宋体" w:hint="eastAsia"/>
                <w:sz w:val="18"/>
                <w:szCs w:val="18"/>
              </w:rPr>
            </w:pPr>
          </w:p>
        </w:tc>
        <w:tc>
          <w:tcPr>
            <w:tcW w:w="4672" w:type="dxa"/>
          </w:tcPr>
          <w:p w14:paraId="2C031D39"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.4.2</w:t>
            </w:r>
            <w:r>
              <w:rPr>
                <w:rFonts w:ascii="宋体" w:hAnsi="宋体" w:hint="eastAsia"/>
                <w:sz w:val="18"/>
                <w:szCs w:val="18"/>
              </w:rPr>
              <w:t>借</w:t>
            </w:r>
            <w:r>
              <w:rPr>
                <w:rFonts w:ascii="宋体" w:hAnsi="宋体" w:hint="eastAsia"/>
                <w:sz w:val="18"/>
                <w:szCs w:val="18"/>
              </w:rPr>
              <w:t>/</w:t>
            </w:r>
            <w:r>
              <w:rPr>
                <w:rFonts w:ascii="宋体" w:hAnsi="宋体" w:hint="eastAsia"/>
                <w:sz w:val="18"/>
                <w:szCs w:val="18"/>
              </w:rPr>
              <w:t>查阅人应通过指定人员借</w:t>
            </w:r>
            <w:r>
              <w:rPr>
                <w:rFonts w:ascii="宋体" w:hAnsi="宋体" w:hint="eastAsia"/>
                <w:sz w:val="18"/>
                <w:szCs w:val="18"/>
              </w:rPr>
              <w:t>/</w:t>
            </w:r>
            <w:r>
              <w:rPr>
                <w:rFonts w:ascii="宋体" w:hAnsi="宋体" w:hint="eastAsia"/>
                <w:sz w:val="18"/>
                <w:szCs w:val="18"/>
              </w:rPr>
              <w:t>查阅和复印相关文件，并在借</w:t>
            </w:r>
            <w:r>
              <w:rPr>
                <w:rFonts w:ascii="宋体" w:hAnsi="宋体" w:hint="eastAsia"/>
                <w:sz w:val="18"/>
                <w:szCs w:val="18"/>
              </w:rPr>
              <w:t>/</w:t>
            </w:r>
            <w:r>
              <w:rPr>
                <w:rFonts w:ascii="宋体" w:hAnsi="宋体" w:hint="eastAsia"/>
                <w:sz w:val="18"/>
                <w:szCs w:val="18"/>
              </w:rPr>
              <w:t>查阅和归还时登记</w:t>
            </w:r>
          </w:p>
        </w:tc>
        <w:tc>
          <w:tcPr>
            <w:tcW w:w="2699" w:type="dxa"/>
          </w:tcPr>
          <w:p w14:paraId="0E84E47C" w14:textId="77777777" w:rsidR="00D409A9" w:rsidRDefault="004D6D1D">
            <w:pPr>
              <w:adjustRightInd/>
              <w:spacing w:line="240" w:lineRule="auto"/>
              <w:rPr>
                <w:rFonts w:ascii="宋体" w:hAnsi="宋体" w:hint="eastAsia"/>
                <w:sz w:val="18"/>
                <w:szCs w:val="18"/>
              </w:rPr>
            </w:pPr>
            <w:r>
              <w:rPr>
                <w:rFonts w:ascii="宋体" w:hAnsi="宋体" w:hint="eastAsia"/>
                <w:bCs/>
                <w:kern w:val="0"/>
                <w:sz w:val="18"/>
                <w:szCs w:val="18"/>
              </w:rPr>
              <w:t>查阅文档查</w:t>
            </w:r>
            <w:r>
              <w:rPr>
                <w:rFonts w:ascii="宋体" w:hAnsi="宋体" w:hint="eastAsia"/>
                <w:bCs/>
                <w:kern w:val="0"/>
                <w:sz w:val="18"/>
                <w:szCs w:val="18"/>
              </w:rPr>
              <w:t>/</w:t>
            </w:r>
            <w:r>
              <w:rPr>
                <w:rFonts w:ascii="宋体" w:hAnsi="宋体" w:hint="eastAsia"/>
                <w:bCs/>
                <w:kern w:val="0"/>
                <w:sz w:val="18"/>
                <w:szCs w:val="18"/>
              </w:rPr>
              <w:t>借阅记录</w:t>
            </w:r>
          </w:p>
        </w:tc>
      </w:tr>
      <w:tr w:rsidR="00D409A9" w14:paraId="64BD284D" w14:textId="77777777">
        <w:trPr>
          <w:jc w:val="center"/>
        </w:trPr>
        <w:tc>
          <w:tcPr>
            <w:tcW w:w="1276" w:type="dxa"/>
            <w:vMerge/>
            <w:vAlign w:val="center"/>
          </w:tcPr>
          <w:p w14:paraId="37BF5F07" w14:textId="77777777" w:rsidR="00D409A9" w:rsidRDefault="00D409A9">
            <w:pPr>
              <w:adjustRightInd/>
              <w:spacing w:line="240" w:lineRule="auto"/>
              <w:rPr>
                <w:rFonts w:ascii="宋体" w:hAnsi="宋体" w:hint="eastAsia"/>
                <w:sz w:val="18"/>
                <w:szCs w:val="18"/>
              </w:rPr>
            </w:pPr>
          </w:p>
        </w:tc>
        <w:tc>
          <w:tcPr>
            <w:tcW w:w="1560" w:type="dxa"/>
            <w:vAlign w:val="center"/>
          </w:tcPr>
          <w:p w14:paraId="43AD56CD"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.5</w:t>
            </w:r>
            <w:r>
              <w:rPr>
                <w:rFonts w:ascii="宋体" w:hAnsi="宋体" w:hint="eastAsia"/>
                <w:sz w:val="18"/>
                <w:szCs w:val="18"/>
              </w:rPr>
              <w:t>数据库管理</w:t>
            </w:r>
          </w:p>
        </w:tc>
        <w:tc>
          <w:tcPr>
            <w:tcW w:w="4672" w:type="dxa"/>
          </w:tcPr>
          <w:p w14:paraId="6BE7C658" w14:textId="77777777" w:rsidR="00D409A9" w:rsidRDefault="004D6D1D">
            <w:pPr>
              <w:adjustRightInd/>
              <w:spacing w:line="240" w:lineRule="auto"/>
              <w:rPr>
                <w:rFonts w:ascii="宋体" w:hAnsi="宋体" w:hint="eastAsia"/>
                <w:sz w:val="18"/>
                <w:szCs w:val="18"/>
              </w:rPr>
            </w:pPr>
            <w:r>
              <w:rPr>
                <w:rFonts w:ascii="宋体" w:hAnsi="宋体" w:hint="eastAsia"/>
                <w:sz w:val="18"/>
                <w:szCs w:val="18"/>
              </w:rPr>
              <w:t>5</w:t>
            </w:r>
            <w:r>
              <w:rPr>
                <w:rFonts w:ascii="宋体" w:hAnsi="宋体"/>
                <w:sz w:val="18"/>
                <w:szCs w:val="18"/>
              </w:rPr>
              <w:t>.5.1</w:t>
            </w:r>
            <w:r>
              <w:rPr>
                <w:rFonts w:ascii="宋体" w:hAnsi="宋体" w:hint="eastAsia"/>
                <w:sz w:val="18"/>
                <w:szCs w:val="18"/>
              </w:rPr>
              <w:t>建立并实时更新伦理审查委员会审查方案跟踪记录。包含但不限于：受理号、主要研究者、项目基本信息、初审审查受理时间、审查形式、审查时间、主审委员、审查结果、批准时间、批件号、跟踪审查频率、跟踪审查相关信息等。</w:t>
            </w:r>
          </w:p>
        </w:tc>
        <w:tc>
          <w:tcPr>
            <w:tcW w:w="2699" w:type="dxa"/>
          </w:tcPr>
          <w:p w14:paraId="35B10FF0" w14:textId="77777777" w:rsidR="00D409A9" w:rsidRDefault="004D6D1D">
            <w:pPr>
              <w:adjustRightInd/>
              <w:spacing w:line="240" w:lineRule="auto"/>
              <w:rPr>
                <w:rFonts w:ascii="宋体" w:hAnsi="宋体" w:hint="eastAsia"/>
                <w:sz w:val="18"/>
                <w:szCs w:val="18"/>
              </w:rPr>
            </w:pPr>
            <w:r>
              <w:rPr>
                <w:rFonts w:ascii="宋体" w:hAnsi="宋体"/>
                <w:bCs/>
                <w:kern w:val="0"/>
                <w:sz w:val="18"/>
                <w:szCs w:val="18"/>
              </w:rPr>
              <w:t>查</w:t>
            </w:r>
            <w:r>
              <w:rPr>
                <w:rFonts w:ascii="宋体" w:hAnsi="宋体" w:hint="eastAsia"/>
                <w:bCs/>
                <w:kern w:val="0"/>
                <w:sz w:val="18"/>
                <w:szCs w:val="18"/>
              </w:rPr>
              <w:t>阅项目跟踪记录等</w:t>
            </w:r>
          </w:p>
        </w:tc>
      </w:tr>
    </w:tbl>
    <w:p w14:paraId="47C00211" w14:textId="77777777" w:rsidR="00D409A9" w:rsidRDefault="00D409A9">
      <w:pPr>
        <w:pStyle w:val="afffff6"/>
        <w:ind w:firstLine="420"/>
        <w:jc w:val="center"/>
      </w:pPr>
    </w:p>
    <w:p w14:paraId="2C1C15D3" w14:textId="77777777" w:rsidR="00D409A9" w:rsidRDefault="00D409A9">
      <w:pPr>
        <w:pStyle w:val="afffff6"/>
        <w:ind w:firstLine="420"/>
        <w:jc w:val="center"/>
        <w:sectPr w:rsidR="00D409A9">
          <w:headerReference w:type="even" r:id="rId48"/>
          <w:headerReference w:type="default" r:id="rId49"/>
          <w:footerReference w:type="even" r:id="rId50"/>
          <w:footerReference w:type="default" r:id="rId51"/>
          <w:pgSz w:w="11906" w:h="16838"/>
          <w:pgMar w:top="1928" w:right="1134" w:bottom="1134" w:left="1134" w:header="1418" w:footer="1134" w:gutter="284"/>
          <w:cols w:space="425"/>
          <w:formProt w:val="0"/>
          <w:docGrid w:type="lines" w:linePitch="312"/>
        </w:sectPr>
      </w:pPr>
      <w:bookmarkStart w:id="106" w:name="BookMark6"/>
      <w:bookmarkEnd w:id="77"/>
    </w:p>
    <w:p w14:paraId="4C7E1CB6" w14:textId="77777777" w:rsidR="00D409A9" w:rsidRDefault="004D6D1D">
      <w:pPr>
        <w:pStyle w:val="afffffd"/>
        <w:spacing w:after="156"/>
      </w:pPr>
      <w:bookmarkStart w:id="107" w:name="_Toc176768509"/>
      <w:bookmarkStart w:id="108" w:name="_Toc184806306"/>
      <w:r>
        <w:rPr>
          <w:rFonts w:hint="eastAsia"/>
          <w:spacing w:val="105"/>
        </w:rPr>
        <w:lastRenderedPageBreak/>
        <w:t>参考文</w:t>
      </w:r>
      <w:r>
        <w:rPr>
          <w:rFonts w:hint="eastAsia"/>
        </w:rPr>
        <w:t>献</w:t>
      </w:r>
      <w:bookmarkEnd w:id="107"/>
      <w:bookmarkEnd w:id="108"/>
    </w:p>
    <w:p w14:paraId="1D2062E3" w14:textId="77777777" w:rsidR="00D409A9" w:rsidRDefault="004D6D1D">
      <w:pPr>
        <w:spacing w:line="240" w:lineRule="auto"/>
        <w:ind w:firstLineChars="100" w:firstLine="210"/>
        <w:rPr>
          <w:rFonts w:ascii="宋体" w:hAnsi="宋体" w:hint="eastAsia"/>
        </w:rPr>
      </w:pPr>
      <w:r>
        <w:rPr>
          <w:rFonts w:ascii="宋体" w:hAnsi="宋体" w:hint="eastAsia"/>
        </w:rPr>
        <w:t>[1] GB/T 39725-2020 信息安全技术健康医疗数据安全指南</w:t>
      </w:r>
    </w:p>
    <w:p w14:paraId="7E7E6019" w14:textId="77777777" w:rsidR="00D409A9" w:rsidRDefault="004D6D1D">
      <w:pPr>
        <w:spacing w:line="240" w:lineRule="auto"/>
        <w:ind w:firstLineChars="100" w:firstLine="210"/>
        <w:rPr>
          <w:rFonts w:ascii="宋体" w:hAnsi="宋体" w:hint="eastAsia"/>
        </w:rPr>
      </w:pPr>
      <w:r>
        <w:rPr>
          <w:rFonts w:ascii="宋体" w:hAnsi="宋体" w:hint="eastAsia"/>
        </w:rPr>
        <w:t>[2] 涉及人的健康相关研究国际伦理指南（2016年版）</w:t>
      </w:r>
    </w:p>
    <w:p w14:paraId="5139A3C8" w14:textId="77777777" w:rsidR="00D409A9" w:rsidRDefault="004D6D1D">
      <w:pPr>
        <w:spacing w:line="240" w:lineRule="auto"/>
        <w:ind w:firstLineChars="100" w:firstLine="210"/>
        <w:rPr>
          <w:rFonts w:ascii="宋体" w:hAnsi="宋体" w:hint="eastAsia"/>
        </w:rPr>
      </w:pPr>
      <w:r>
        <w:rPr>
          <w:rFonts w:ascii="宋体" w:hAnsi="宋体" w:hint="eastAsia"/>
        </w:rPr>
        <w:t>[3] 马德里宣言（2022年版）</w:t>
      </w:r>
    </w:p>
    <w:p w14:paraId="2B4CFD82" w14:textId="77777777" w:rsidR="00D409A9" w:rsidRDefault="004D6D1D">
      <w:pPr>
        <w:spacing w:line="240" w:lineRule="auto"/>
        <w:ind w:firstLineChars="100" w:firstLine="210"/>
        <w:jc w:val="left"/>
        <w:rPr>
          <w:rFonts w:ascii="宋体" w:hAnsi="宋体" w:hint="eastAsia"/>
        </w:rPr>
      </w:pPr>
      <w:r>
        <w:rPr>
          <w:rFonts w:ascii="宋体" w:hAnsi="宋体" w:hint="eastAsia"/>
        </w:rPr>
        <w:t>[4] 国家卫生健康委员会、教育部、科学技术部、国家中医药管理局.《涉及人的生命科学和医学研究伦理审查办法》.[2023-02-18],</w:t>
      </w:r>
      <w:r>
        <w:rPr>
          <w:rFonts w:ascii="宋体" w:hAnsi="宋体"/>
        </w:rPr>
        <w:t>http://www.nhc.gov.cn/qjjys/s7946/202302/c3374c180dc5489d85</w:t>
      </w:r>
    </w:p>
    <w:p w14:paraId="43A63380" w14:textId="77777777" w:rsidR="00D409A9" w:rsidRDefault="004D6D1D">
      <w:pPr>
        <w:spacing w:line="240" w:lineRule="auto"/>
        <w:jc w:val="left"/>
        <w:rPr>
          <w:rFonts w:ascii="宋体" w:hAnsi="宋体" w:hint="eastAsia"/>
        </w:rPr>
      </w:pPr>
      <w:r>
        <w:rPr>
          <w:rFonts w:ascii="宋体" w:hAnsi="宋体"/>
        </w:rPr>
        <w:t>f95df5b46afaf5.shtml</w:t>
      </w:r>
    </w:p>
    <w:p w14:paraId="5A129615" w14:textId="77777777" w:rsidR="00D409A9" w:rsidRDefault="004D6D1D">
      <w:pPr>
        <w:spacing w:line="240" w:lineRule="auto"/>
        <w:ind w:firstLineChars="100" w:firstLine="210"/>
        <w:rPr>
          <w:rFonts w:ascii="宋体" w:hAnsi="宋体" w:hint="eastAsia"/>
        </w:rPr>
      </w:pPr>
      <w:r>
        <w:rPr>
          <w:rFonts w:ascii="宋体" w:hAnsi="宋体" w:hint="eastAsia"/>
        </w:rPr>
        <w:t>[5] 中华人民共和国国务院.《中华人民共和国人类遗传资源管理条例》.[2019-05-28],</w:t>
      </w:r>
      <w:r>
        <w:rPr>
          <w:rFonts w:ascii="宋体" w:hAnsi="宋体"/>
        </w:rPr>
        <w:t>https://www.gov.cn/gongbao/content/2019/content_5404150.htm</w:t>
      </w:r>
    </w:p>
    <w:p w14:paraId="161482A4" w14:textId="77777777" w:rsidR="00D409A9" w:rsidRDefault="004D6D1D">
      <w:pPr>
        <w:spacing w:line="240" w:lineRule="auto"/>
        <w:ind w:firstLineChars="100" w:firstLine="210"/>
        <w:rPr>
          <w:rFonts w:ascii="宋体" w:hAnsi="宋体" w:hint="eastAsia"/>
        </w:rPr>
      </w:pPr>
      <w:r>
        <w:rPr>
          <w:rFonts w:ascii="宋体" w:hAnsi="宋体" w:hint="eastAsia"/>
        </w:rPr>
        <w:t>[6] 中华人民共和国</w:t>
      </w:r>
      <w:r>
        <w:rPr>
          <w:rFonts w:hint="eastAsia"/>
        </w:rPr>
        <w:t>科学技术部社会发展科技司</w:t>
      </w:r>
      <w:r>
        <w:rPr>
          <w:rFonts w:ascii="宋体" w:hAnsi="宋体" w:hint="eastAsia"/>
        </w:rPr>
        <w:t>.《人类遗传资源管理条例实施细则》.[2023-07-01],</w:t>
      </w:r>
      <w:hyperlink r:id="rId52" w:history="1">
        <w:r>
          <w:rPr>
            <w:rStyle w:val="affffc"/>
            <w:rFonts w:hAnsi="宋体"/>
          </w:rPr>
          <w:t>https://www.gov.cn/zhengce/202306/content_6887562.htm</w:t>
        </w:r>
      </w:hyperlink>
    </w:p>
    <w:p w14:paraId="2BE48D58" w14:textId="77777777" w:rsidR="00D409A9" w:rsidRDefault="004D6D1D">
      <w:pPr>
        <w:spacing w:line="240" w:lineRule="auto"/>
        <w:ind w:firstLineChars="100" w:firstLine="210"/>
        <w:rPr>
          <w:rFonts w:ascii="宋体" w:hAnsi="宋体" w:hint="eastAsia"/>
        </w:rPr>
      </w:pPr>
      <w:r>
        <w:rPr>
          <w:rFonts w:ascii="宋体" w:hAnsi="宋体" w:hint="eastAsia"/>
        </w:rPr>
        <w:t>[7] 全国人民代表大会常务委员会.《中华人民共和国个人信息保护法》.[2021-08-20],</w:t>
      </w:r>
      <w:hyperlink r:id="rId53" w:history="1">
        <w:r>
          <w:rPr>
            <w:rStyle w:val="affffc"/>
            <w:rFonts w:hAnsi="宋体"/>
          </w:rPr>
          <w:t>http://www.npc.gov.cn/npc/c2/c30834/202108/t20210820_313088.html</w:t>
        </w:r>
      </w:hyperlink>
    </w:p>
    <w:p w14:paraId="7A0F328C" w14:textId="77777777" w:rsidR="00D409A9" w:rsidRDefault="004D6D1D">
      <w:pPr>
        <w:spacing w:line="240" w:lineRule="auto"/>
        <w:ind w:firstLineChars="100" w:firstLine="210"/>
        <w:rPr>
          <w:rFonts w:ascii="宋体" w:hAnsi="宋体" w:hint="eastAsia"/>
        </w:rPr>
      </w:pPr>
      <w:r>
        <w:rPr>
          <w:rFonts w:ascii="宋体" w:hAnsi="宋体" w:hint="eastAsia"/>
        </w:rPr>
        <w:t>[8] 全国人民代表大会常务委员会.《中华人民共和国数据安全法》.[2021</w:t>
      </w:r>
      <w:r>
        <w:rPr>
          <w:rFonts w:ascii="宋体" w:hAnsi="宋体"/>
        </w:rPr>
        <w:t>-06-1</w:t>
      </w:r>
      <w:r>
        <w:rPr>
          <w:rFonts w:ascii="宋体" w:hAnsi="宋体" w:hint="eastAsia"/>
        </w:rPr>
        <w:t>0],</w:t>
      </w:r>
      <w:r>
        <w:rPr>
          <w:rFonts w:ascii="宋体" w:hAnsi="宋体"/>
        </w:rPr>
        <w:t>http://www.npc.gov.cn/npc/c2/c30834/202106/t20210610_311888.html</w:t>
      </w:r>
    </w:p>
    <w:p w14:paraId="34130CF0" w14:textId="77777777" w:rsidR="00D409A9" w:rsidRDefault="004D6D1D">
      <w:pPr>
        <w:spacing w:line="240" w:lineRule="auto"/>
        <w:ind w:firstLineChars="100" w:firstLine="210"/>
        <w:rPr>
          <w:rFonts w:ascii="宋体" w:hAnsi="宋体" w:hint="eastAsia"/>
        </w:rPr>
      </w:pPr>
      <w:r>
        <w:rPr>
          <w:rFonts w:ascii="宋体" w:hAnsi="宋体" w:hint="eastAsia"/>
        </w:rPr>
        <w:t>[9] 中华人民共和国全国人民代表大会.《中华人民共和国民法典》.[2020-05-28],</w:t>
      </w:r>
      <w:r>
        <w:rPr>
          <w:rFonts w:ascii="宋体" w:hAnsi="宋体"/>
        </w:rPr>
        <w:t>http://www.npc.gov.cn/npc/c2/c30834/202005/t20200528_306375.html</w:t>
      </w:r>
    </w:p>
    <w:p w14:paraId="59E41233" w14:textId="77777777" w:rsidR="00D409A9" w:rsidRDefault="004D6D1D">
      <w:pPr>
        <w:spacing w:line="240" w:lineRule="auto"/>
        <w:ind w:firstLineChars="100" w:firstLine="210"/>
        <w:rPr>
          <w:rFonts w:ascii="宋体" w:hAnsi="宋体" w:hint="eastAsia"/>
        </w:rPr>
      </w:pPr>
      <w:r>
        <w:rPr>
          <w:rFonts w:ascii="宋体" w:hAnsi="宋体" w:hint="eastAsia"/>
        </w:rPr>
        <w:t>[10]国家药品监督管理局.《药物临床试验质量管理规范》.[2020-04-23],</w:t>
      </w:r>
      <w:r>
        <w:rPr>
          <w:rFonts w:ascii="宋体" w:hAnsi="宋体"/>
        </w:rPr>
        <w:t>https://www.gov.cn/gongbao/content/2020/content_5525106.htm</w:t>
      </w:r>
    </w:p>
    <w:p w14:paraId="1D9B2584" w14:textId="77777777" w:rsidR="00D409A9" w:rsidRDefault="004D6D1D">
      <w:pPr>
        <w:spacing w:line="240" w:lineRule="auto"/>
        <w:ind w:firstLineChars="100" w:firstLine="210"/>
        <w:rPr>
          <w:rFonts w:ascii="宋体" w:hAnsi="宋体" w:hint="eastAsia"/>
        </w:rPr>
      </w:pPr>
      <w:r>
        <w:rPr>
          <w:rFonts w:ascii="宋体" w:hAnsi="宋体" w:hint="eastAsia"/>
        </w:rPr>
        <w:t>[11] 国家药品监督管理局.《医疗器械临床试验质量管理规范》.[2022-03-24],</w:t>
      </w:r>
      <w:r>
        <w:rPr>
          <w:rFonts w:ascii="宋体" w:hAnsi="宋体"/>
        </w:rPr>
        <w:t>https://www.nmpa.gov.cn/xxgk/fgwj/xzhgfxwj/20220331144903101.html</w:t>
      </w:r>
    </w:p>
    <w:p w14:paraId="63FAFD83" w14:textId="77777777" w:rsidR="00D409A9" w:rsidRDefault="004D6D1D">
      <w:pPr>
        <w:spacing w:line="240" w:lineRule="auto"/>
        <w:ind w:firstLineChars="100" w:firstLine="210"/>
        <w:rPr>
          <w:rFonts w:ascii="宋体" w:hAnsi="宋体" w:hint="eastAsia"/>
        </w:rPr>
      </w:pPr>
      <w:r>
        <w:rPr>
          <w:rFonts w:ascii="宋体" w:hAnsi="宋体" w:hint="eastAsia"/>
        </w:rPr>
        <w:t>[12] 中华人民共和国中央人民政府.《中华人民共和国中医药法》.[2016-12-25],</w:t>
      </w:r>
      <w:r>
        <w:rPr>
          <w:rFonts w:ascii="宋体" w:hAnsi="宋体"/>
        </w:rPr>
        <w:t>https://www.gov.cn/xinwen/2016-12/25/content_5152762.htm</w:t>
      </w:r>
    </w:p>
    <w:p w14:paraId="2EDC6C26" w14:textId="77777777" w:rsidR="00D409A9" w:rsidRDefault="004D6D1D">
      <w:pPr>
        <w:spacing w:line="240" w:lineRule="auto"/>
        <w:ind w:firstLineChars="100" w:firstLine="210"/>
      </w:pPr>
      <w:r>
        <w:rPr>
          <w:rFonts w:ascii="宋体" w:hAnsi="宋体" w:hint="eastAsia"/>
        </w:rPr>
        <w:t>[13] 中华人民共和国中央人民政府.《中医药临床研究伦理审查管理规范》. [2010-09-08],</w:t>
      </w:r>
      <w:r>
        <w:rPr>
          <w:rFonts w:ascii="宋体" w:hAnsi="宋体"/>
        </w:rPr>
        <w:t>https://www.gov.cn/gongbao/content/2011/content_1796537.htm</w:t>
      </w:r>
    </w:p>
    <w:p w14:paraId="592DB450" w14:textId="77777777" w:rsidR="00D409A9" w:rsidRDefault="004D6D1D">
      <w:pPr>
        <w:spacing w:line="240" w:lineRule="auto"/>
        <w:ind w:firstLineChars="100" w:firstLine="210"/>
        <w:rPr>
          <w:rFonts w:ascii="宋体" w:hAnsi="宋体" w:hint="eastAsia"/>
        </w:rPr>
      </w:pPr>
      <w:r>
        <w:rPr>
          <w:rFonts w:ascii="宋体" w:hAnsi="宋体" w:hint="eastAsia"/>
        </w:rPr>
        <w:t>[14] 国家中医药管理局.《中药注册管理补充规定》. [</w:t>
      </w:r>
      <w:r>
        <w:rPr>
          <w:rFonts w:ascii="宋体" w:hAnsi="宋体"/>
        </w:rPr>
        <w:t>2008-01-09</w:t>
      </w:r>
      <w:r>
        <w:rPr>
          <w:rFonts w:ascii="宋体" w:hAnsi="宋体" w:hint="eastAsia"/>
        </w:rPr>
        <w:t>],</w:t>
      </w:r>
      <w:r>
        <w:rPr>
          <w:rFonts w:ascii="宋体" w:hAnsi="宋体"/>
        </w:rPr>
        <w:t xml:space="preserve"> https://</w:t>
      </w:r>
      <w:r>
        <w:rPr>
          <w:rFonts w:ascii="宋体" w:hAnsi="宋体" w:hint="eastAsia"/>
        </w:rPr>
        <w:t>www.gov.cn/zhengce/2023-02/15/content_5741584.htm</w:t>
      </w:r>
    </w:p>
    <w:p w14:paraId="496B37FB" w14:textId="77777777" w:rsidR="00D409A9" w:rsidRDefault="004D6D1D">
      <w:pPr>
        <w:spacing w:line="240" w:lineRule="auto"/>
        <w:ind w:firstLineChars="100" w:firstLine="210"/>
        <w:rPr>
          <w:rFonts w:ascii="宋体" w:hAnsi="宋体" w:hint="eastAsia"/>
        </w:rPr>
      </w:pPr>
      <w:r>
        <w:rPr>
          <w:rFonts w:ascii="宋体" w:hAnsi="宋体" w:hint="eastAsia"/>
        </w:rPr>
        <w:t>[15]全国人民代表大会常务委员会.《中华人民共和国精神卫生法》.[2012-10-26],</w:t>
      </w:r>
      <w:r>
        <w:rPr>
          <w:rFonts w:ascii="宋体" w:hAnsi="宋体"/>
        </w:rPr>
        <w:t>https://www.gov.cn/flfg/2012-10/26/content_2253975.htm</w:t>
      </w:r>
    </w:p>
    <w:p w14:paraId="314F66A2" w14:textId="77777777" w:rsidR="00D409A9" w:rsidRDefault="004D6D1D">
      <w:pPr>
        <w:spacing w:line="240" w:lineRule="auto"/>
        <w:ind w:firstLineChars="100" w:firstLine="210"/>
        <w:rPr>
          <w:rFonts w:ascii="宋体" w:hAnsi="宋体" w:hint="eastAsia"/>
        </w:rPr>
      </w:pPr>
      <w:r>
        <w:rPr>
          <w:rFonts w:ascii="宋体" w:hAnsi="宋体" w:hint="eastAsia"/>
        </w:rPr>
        <w:t>[16]</w:t>
      </w:r>
      <w:r>
        <w:rPr>
          <w:rFonts w:hint="eastAsia"/>
        </w:rPr>
        <w:t>上海市人民代表大会常务委员会</w:t>
      </w:r>
      <w:r>
        <w:rPr>
          <w:rFonts w:hint="eastAsia"/>
        </w:rPr>
        <w:t>.</w:t>
      </w:r>
      <w:r>
        <w:rPr>
          <w:rFonts w:ascii="宋体" w:hAnsi="宋体" w:hint="eastAsia"/>
        </w:rPr>
        <w:t>《上海市精神卫生条例》.[2001-12-28],</w:t>
      </w:r>
      <w:r>
        <w:rPr>
          <w:rFonts w:ascii="宋体" w:hAnsi="宋体"/>
        </w:rPr>
        <w:t>http://www.spcsc.sh.cn/renda/cwhgb/node165/userobject1ai1028.html</w:t>
      </w:r>
    </w:p>
    <w:p w14:paraId="4E213582" w14:textId="77777777" w:rsidR="00D409A9" w:rsidRDefault="004D6D1D">
      <w:pPr>
        <w:spacing w:line="240" w:lineRule="auto"/>
        <w:ind w:firstLineChars="100" w:firstLine="210"/>
        <w:rPr>
          <w:rFonts w:ascii="宋体" w:hAnsi="宋体" w:hint="eastAsia"/>
        </w:rPr>
      </w:pPr>
      <w:r>
        <w:rPr>
          <w:rFonts w:ascii="宋体" w:hAnsi="宋体" w:hint="eastAsia"/>
        </w:rPr>
        <w:t>[17] 国家药品监督管理局.《儿科人群药物临床试验技术指导原则》.[</w:t>
      </w:r>
      <w:r>
        <w:rPr>
          <w:rFonts w:ascii="宋体" w:hAnsi="宋体"/>
        </w:rPr>
        <w:t>2016-03-07</w:t>
      </w:r>
      <w:r>
        <w:rPr>
          <w:rFonts w:ascii="宋体" w:hAnsi="宋体" w:hint="eastAsia"/>
        </w:rPr>
        <w:t>],</w:t>
      </w:r>
      <w:r>
        <w:rPr>
          <w:rFonts w:ascii="宋体" w:hAnsi="宋体"/>
        </w:rPr>
        <w:t>https://www.nmpa.gov.cn/xxgk/ggtg/ypggtg/ypqtggtg/20160307164401912.html</w:t>
      </w:r>
    </w:p>
    <w:p w14:paraId="6B0EA234" w14:textId="77777777" w:rsidR="00D409A9" w:rsidRDefault="00D409A9">
      <w:pPr>
        <w:pStyle w:val="afffff6"/>
        <w:ind w:firstLine="420"/>
      </w:pPr>
    </w:p>
    <w:p w14:paraId="2B7186E6" w14:textId="77777777" w:rsidR="00D409A9" w:rsidRDefault="00D409A9">
      <w:pPr>
        <w:pStyle w:val="afffff6"/>
        <w:ind w:firstLine="420"/>
      </w:pPr>
    </w:p>
    <w:p w14:paraId="3D50EF82" w14:textId="77777777" w:rsidR="00D409A9" w:rsidRDefault="00D409A9">
      <w:pPr>
        <w:pStyle w:val="afffff6"/>
        <w:ind w:firstLine="420"/>
      </w:pPr>
    </w:p>
    <w:p w14:paraId="650132C7" w14:textId="77777777" w:rsidR="00D409A9" w:rsidRDefault="00D409A9">
      <w:pPr>
        <w:pStyle w:val="afffff6"/>
        <w:ind w:firstLine="420"/>
        <w:jc w:val="center"/>
      </w:pPr>
    </w:p>
    <w:p w14:paraId="7A05F35A" w14:textId="77777777" w:rsidR="00D409A9" w:rsidRDefault="004D6D1D">
      <w:pPr>
        <w:pStyle w:val="afffff6"/>
        <w:ind w:firstLineChars="0" w:firstLine="0"/>
        <w:jc w:val="center"/>
      </w:pPr>
      <w:bookmarkStart w:id="109" w:name="BookMark8"/>
      <w:bookmarkEnd w:id="106"/>
      <w:r>
        <w:rPr>
          <w:rFonts w:hint="eastAsia"/>
          <w:noProof/>
        </w:rPr>
        <w:drawing>
          <wp:inline distT="0" distB="0" distL="0" distR="0" wp14:anchorId="16EA17FF" wp14:editId="2DA74DCE">
            <wp:extent cx="1485900" cy="317500"/>
            <wp:effectExtent l="0" t="0" r="0" b="6350"/>
            <wp:docPr id="1259551795" name="图片 1"/>
            <wp:cNvGraphicFramePr/>
            <a:graphic xmlns:a="http://schemas.openxmlformats.org/drawingml/2006/main">
              <a:graphicData uri="http://schemas.openxmlformats.org/drawingml/2006/picture">
                <pic:pic xmlns:pic="http://schemas.openxmlformats.org/drawingml/2006/picture">
                  <pic:nvPicPr>
                    <pic:cNvPr id="1259551795" name="图片 1"/>
                    <pic:cNvPicPr/>
                  </pic:nvPicPr>
                  <pic:blipFill>
                    <a:blip r:embed="rId5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9"/>
    </w:p>
    <w:sectPr w:rsidR="00D409A9" w:rsidSect="00D409A9">
      <w:headerReference w:type="even" r:id="rId55"/>
      <w:headerReference w:type="default" r:id="rId56"/>
      <w:footerReference w:type="even" r:id="rId57"/>
      <w:footerReference w:type="default" r:id="rId58"/>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83A0" w14:textId="77777777" w:rsidR="00DB00FF" w:rsidRDefault="00DB00FF">
      <w:pPr>
        <w:spacing w:line="240" w:lineRule="auto"/>
      </w:pPr>
      <w:r>
        <w:separator/>
      </w:r>
    </w:p>
  </w:endnote>
  <w:endnote w:type="continuationSeparator" w:id="0">
    <w:p w14:paraId="1D542FFA" w14:textId="77777777" w:rsidR="00DB00FF" w:rsidRDefault="00DB0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C150" w14:textId="77777777" w:rsidR="00985B0D" w:rsidRDefault="00985B0D">
    <w:pPr>
      <w:pStyle w:val="affff"/>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BE91" w14:textId="77777777" w:rsidR="00985B0D" w:rsidRDefault="00985B0D">
    <w:pPr>
      <w:pStyle w:val="afffff2"/>
    </w:pPr>
    <w:r>
      <w:fldChar w:fldCharType="begin"/>
    </w:r>
    <w:r>
      <w:instrText xml:space="preserve"> PAGE   \* MERGEFORMAT \* MERGEFORMAT </w:instrText>
    </w:r>
    <w:r>
      <w:fldChar w:fldCharType="separate"/>
    </w:r>
    <w:r w:rsidR="00D47668">
      <w:rPr>
        <w:noProof/>
      </w:rPr>
      <w:t>12</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3F01" w14:textId="77777777" w:rsidR="00985B0D" w:rsidRDefault="00985B0D">
    <w:pPr>
      <w:pStyle w:val="afffff3"/>
    </w:pPr>
    <w:r>
      <w:fldChar w:fldCharType="begin"/>
    </w:r>
    <w:r>
      <w:instrText>PAGE   \* MERGEFORMAT</w:instrText>
    </w:r>
    <w:r>
      <w:fldChar w:fldCharType="separate"/>
    </w:r>
    <w:r w:rsidR="00D47668" w:rsidRPr="00D47668">
      <w:rPr>
        <w:noProof/>
        <w:lang w:val="zh-CN"/>
      </w:rPr>
      <w:t>13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E3B0" w14:textId="77777777" w:rsidR="00985B0D" w:rsidRDefault="00985B0D">
    <w:pPr>
      <w:pStyle w:val="afffff2"/>
    </w:pPr>
    <w:r>
      <w:fldChar w:fldCharType="begin"/>
    </w:r>
    <w:r>
      <w:instrText xml:space="preserve"> PAGE   \* MERGEFORMAT \* MERGEFORMAT </w:instrText>
    </w:r>
    <w:r>
      <w:fldChar w:fldCharType="separate"/>
    </w:r>
    <w:r w:rsidR="00D47668">
      <w:rPr>
        <w:noProof/>
      </w:rPr>
      <w:t>14</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CDF6" w14:textId="77777777" w:rsidR="00985B0D" w:rsidRDefault="00985B0D">
    <w:pPr>
      <w:pStyle w:val="afffff3"/>
    </w:pPr>
    <w:r>
      <w:fldChar w:fldCharType="begin"/>
    </w:r>
    <w:r>
      <w:instrText>PAGE   \* MERGEFORMAT</w:instrText>
    </w:r>
    <w:r>
      <w:fldChar w:fldCharType="separate"/>
    </w:r>
    <w:r>
      <w:rPr>
        <w:lang w:val="zh-CN"/>
      </w:rPr>
      <w:t>15</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6942B" w14:textId="77777777" w:rsidR="00985B0D" w:rsidRDefault="00985B0D">
    <w:pPr>
      <w:pStyle w:val="afffff2"/>
    </w:pPr>
    <w:r>
      <w:fldChar w:fldCharType="begin"/>
    </w:r>
    <w:r>
      <w:instrText xml:space="preserve"> PAGE   \* MERGEFORMAT \* MERGEFORMAT </w:instrText>
    </w:r>
    <w:r>
      <w:fldChar w:fldCharType="separate"/>
    </w:r>
    <w:r w:rsidR="00D47668">
      <w:rPr>
        <w:noProof/>
      </w:rPr>
      <w:t>16</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591A" w14:textId="77777777" w:rsidR="00985B0D" w:rsidRDefault="00985B0D">
    <w:pPr>
      <w:pStyle w:val="afffff3"/>
    </w:pPr>
    <w:r>
      <w:fldChar w:fldCharType="begin"/>
    </w:r>
    <w:r>
      <w:instrText>PAGE   \* MERGEFORMAT</w:instrText>
    </w:r>
    <w:r>
      <w:fldChar w:fldCharType="separate"/>
    </w:r>
    <w:r w:rsidR="00D47668" w:rsidRPr="00D47668">
      <w:rPr>
        <w:noProof/>
        <w:lang w:val="zh-CN"/>
      </w:rPr>
      <w:t>17</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D064" w14:textId="77777777" w:rsidR="00985B0D" w:rsidRDefault="00985B0D">
    <w:pPr>
      <w:pStyle w:val="afffff2"/>
    </w:pPr>
    <w:r>
      <w:fldChar w:fldCharType="begin"/>
    </w:r>
    <w:r>
      <w:instrText xml:space="preserve"> PAGE   \* MERGEFORMAT \* MERGEFORMAT </w:instrText>
    </w:r>
    <w:r>
      <w:fldChar w:fldCharType="separate"/>
    </w:r>
    <w:r w:rsidR="00D47668">
      <w:rPr>
        <w:noProof/>
      </w:rPr>
      <w:t>18</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D98D9" w14:textId="77777777" w:rsidR="00985B0D" w:rsidRDefault="00985B0D">
    <w:pPr>
      <w:pStyle w:val="afffff3"/>
    </w:pPr>
    <w:r>
      <w:fldChar w:fldCharType="begin"/>
    </w:r>
    <w:r>
      <w:instrText>PAGE   \* MERGEFORMAT</w:instrText>
    </w:r>
    <w:r>
      <w:fldChar w:fldCharType="separate"/>
    </w:r>
    <w:r w:rsidR="00D47668" w:rsidRPr="00D47668">
      <w:rPr>
        <w:noProof/>
        <w:lang w:val="zh-CN"/>
      </w:rPr>
      <w:t>19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62D23" w14:textId="77777777" w:rsidR="00985B0D" w:rsidRDefault="00985B0D">
    <w:pPr>
      <w:pStyle w:val="afffff2"/>
    </w:pPr>
    <w:r>
      <w:fldChar w:fldCharType="begin"/>
    </w:r>
    <w:r>
      <w:instrText xml:space="preserve"> PAGE   \* MERGEFORMAT \* MERGEFORMAT </w:instrText>
    </w:r>
    <w:r>
      <w:fldChar w:fldCharType="separate"/>
    </w:r>
    <w:r w:rsidR="00D47668">
      <w:rPr>
        <w:noProof/>
      </w:rPr>
      <w:t>24</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435FB" w14:textId="77777777" w:rsidR="00985B0D" w:rsidRDefault="00985B0D">
    <w:pPr>
      <w:pStyle w:val="afffff3"/>
    </w:pPr>
    <w:r>
      <w:fldChar w:fldCharType="begin"/>
    </w:r>
    <w:r>
      <w:instrText>PAGE   \* MERGEFORMAT</w:instrText>
    </w:r>
    <w:r>
      <w:fldChar w:fldCharType="separate"/>
    </w:r>
    <w:r w:rsidR="00D47668" w:rsidRPr="00D47668">
      <w:rPr>
        <w:noProof/>
        <w:lang w:val="zh-CN"/>
      </w:rPr>
      <w:t>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D8EF" w14:textId="77777777" w:rsidR="00985B0D" w:rsidRDefault="00985B0D">
    <w:pPr>
      <w:pStyle w:val="affff"/>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7CE9" w14:textId="77777777" w:rsidR="00985B0D" w:rsidRDefault="00985B0D">
    <w:pPr>
      <w:pStyle w:val="afffff2"/>
    </w:pPr>
    <w:r>
      <w:fldChar w:fldCharType="begin"/>
    </w:r>
    <w:r>
      <w:instrText xml:space="preserve"> PAGE   \* MERGEFORMAT \* MERGEFORMAT </w:instrText>
    </w:r>
    <w:r>
      <w:fldChar w:fldCharType="separate"/>
    </w:r>
    <w:r w:rsidR="00D47668">
      <w:rPr>
        <w:noProof/>
      </w:rPr>
      <w:t>28</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285B9" w14:textId="77777777" w:rsidR="00985B0D" w:rsidRDefault="00985B0D">
    <w:pPr>
      <w:pStyle w:val="afffff3"/>
    </w:pPr>
    <w:r>
      <w:fldChar w:fldCharType="begin"/>
    </w:r>
    <w:r>
      <w:instrText>PAGE   \* MERGEFORMAT</w:instrText>
    </w:r>
    <w:r>
      <w:fldChar w:fldCharType="separate"/>
    </w:r>
    <w:r w:rsidR="00D47668" w:rsidRPr="00D47668">
      <w:rPr>
        <w:noProof/>
        <w:lang w:val="zh-CN"/>
      </w:rPr>
      <w:t>27</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307F" w14:textId="77777777" w:rsidR="00985B0D" w:rsidRDefault="00985B0D">
    <w:pPr>
      <w:pStyle w:val="afffff2"/>
    </w:pPr>
    <w:r>
      <w:fldChar w:fldCharType="begin"/>
    </w:r>
    <w:r>
      <w:instrText xml:space="preserve"> PAGE   \* MERGEFORMAT \* MERGEFORMAT </w:instrText>
    </w:r>
    <w:r>
      <w:fldChar w:fldCharType="separate"/>
    </w:r>
    <w:r>
      <w:rPr>
        <w:noProof/>
      </w:rPr>
      <w:t>28</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1A26" w14:textId="77777777" w:rsidR="00985B0D" w:rsidRDefault="00985B0D">
    <w:pPr>
      <w:pStyle w:val="afffff3"/>
    </w:pPr>
    <w:r>
      <w:fldChar w:fldCharType="begin"/>
    </w:r>
    <w:r>
      <w:instrText>PAGE   \* MERGEFORMAT</w:instrText>
    </w:r>
    <w:r>
      <w:fldChar w:fldCharType="separate"/>
    </w:r>
    <w:r w:rsidR="00D47668" w:rsidRPr="00D47668">
      <w:rPr>
        <w:noProof/>
        <w:lang w:val="zh-CN"/>
      </w:rPr>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E3990" w14:textId="77777777" w:rsidR="00985B0D" w:rsidRDefault="00985B0D">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5D71" w14:textId="77777777" w:rsidR="00985B0D" w:rsidRDefault="00985B0D">
    <w:pPr>
      <w:pStyle w:val="afffff2"/>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D0D1" w14:textId="77777777" w:rsidR="00985B0D" w:rsidRDefault="00985B0D">
    <w:pPr>
      <w:pStyle w:val="afffff3"/>
    </w:pPr>
    <w:r>
      <w:fldChar w:fldCharType="begin"/>
    </w:r>
    <w:r>
      <w:instrText>PAGE   \* MERGEFORMAT</w:instrText>
    </w:r>
    <w:r>
      <w:fldChar w:fldCharType="separate"/>
    </w:r>
    <w:r w:rsidR="00D47668" w:rsidRPr="00D47668">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B287D" w14:textId="77777777" w:rsidR="00985B0D" w:rsidRDefault="00985B0D">
    <w:pPr>
      <w:pStyle w:val="afffff2"/>
    </w:pPr>
    <w:r>
      <w:fldChar w:fldCharType="begin"/>
    </w:r>
    <w:r>
      <w:instrText xml:space="preserve"> PAGE   \* MERGEFORMAT \* MERGEFORMAT </w:instrText>
    </w:r>
    <w:r>
      <w:fldChar w:fldCharType="separate"/>
    </w:r>
    <w:r w:rsidR="00D47668">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D207A" w14:textId="77777777" w:rsidR="00985B0D" w:rsidRDefault="00985B0D">
    <w:pPr>
      <w:pStyle w:val="afffff3"/>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2B8CE" w14:textId="77777777" w:rsidR="00985B0D" w:rsidRDefault="00985B0D">
    <w:pPr>
      <w:pStyle w:val="afffff2"/>
    </w:pPr>
    <w:r>
      <w:fldChar w:fldCharType="begin"/>
    </w:r>
    <w:r>
      <w:instrText xml:space="preserve"> PAGE   \* MERGEFORMAT \* MERGEFORMAT </w:instrText>
    </w:r>
    <w:r>
      <w:fldChar w:fldCharType="separate"/>
    </w:r>
    <w:r w:rsidR="00D47668">
      <w:rPr>
        <w:noProof/>
      </w:rPr>
      <w:t>10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ACC13" w14:textId="77777777" w:rsidR="00985B0D" w:rsidRDefault="00985B0D">
    <w:pPr>
      <w:pStyle w:val="afffff3"/>
    </w:pPr>
    <w:r>
      <w:fldChar w:fldCharType="begin"/>
    </w:r>
    <w:r>
      <w:instrText>PAGE   \* MERGEFORMAT</w:instrText>
    </w:r>
    <w:r>
      <w:fldChar w:fldCharType="separate"/>
    </w:r>
    <w:r w:rsidR="00D47668" w:rsidRPr="00D47668">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7C51" w14:textId="77777777" w:rsidR="00DB00FF" w:rsidRDefault="00DB00FF">
      <w:pPr>
        <w:spacing w:line="240" w:lineRule="auto"/>
      </w:pPr>
      <w:r>
        <w:separator/>
      </w:r>
    </w:p>
  </w:footnote>
  <w:footnote w:type="continuationSeparator" w:id="0">
    <w:p w14:paraId="2C584996" w14:textId="77777777" w:rsidR="00DB00FF" w:rsidRDefault="00DB00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85F50" w14:textId="77777777" w:rsidR="00985B0D" w:rsidRDefault="00985B0D">
    <w:pPr>
      <w:pStyle w:val="affff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168A" w14:textId="7C060BD3" w:rsidR="00985B0D" w:rsidRDefault="00D47668">
    <w:pPr>
      <w:pStyle w:val="afffffc"/>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F397" w14:textId="130B20E7" w:rsidR="00985B0D" w:rsidRDefault="00D47668">
    <w:pPr>
      <w:pStyle w:val="afffffb"/>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5601" w14:textId="14EE2840" w:rsidR="00985B0D" w:rsidRDefault="00D47668">
    <w:pPr>
      <w:pStyle w:val="afffffc"/>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6C21" w14:textId="77777777" w:rsidR="00985B0D" w:rsidRDefault="00985B0D">
    <w:pPr>
      <w:pStyle w:val="afffffb"/>
      <w:rPr>
        <w:rFonts w:hint="eastAsia"/>
      </w:rPr>
    </w:pPr>
    <w:r>
      <w:fldChar w:fldCharType="begin"/>
    </w:r>
    <w:r>
      <w:instrText xml:space="preserve"> STYLEREF  标准文件_文件编号  \* MERGEFORMAT </w:instrText>
    </w:r>
    <w:r>
      <w:fldChar w:fldCharType="separate"/>
    </w:r>
    <w:r>
      <w:t>DB31/T 899</w:t>
    </w:r>
    <w:r>
      <w:t>—</w:t>
    </w:r>
    <w:r>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C0E9A" w14:textId="5653D84F" w:rsidR="00985B0D" w:rsidRDefault="00D47668">
    <w:pPr>
      <w:pStyle w:val="afffffc"/>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893D" w14:textId="4B1CCD64" w:rsidR="00985B0D" w:rsidRDefault="00D47668">
    <w:pPr>
      <w:pStyle w:val="afffffb"/>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402F" w14:textId="7490BB08" w:rsidR="00985B0D" w:rsidRDefault="00D47668">
    <w:pPr>
      <w:pStyle w:val="afffffc"/>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B046" w14:textId="589EDF20" w:rsidR="00985B0D" w:rsidRDefault="00D47668">
    <w:pPr>
      <w:pStyle w:val="afffffb"/>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08EA" w14:textId="35C64AC7" w:rsidR="00985B0D" w:rsidRDefault="00D47668">
    <w:pPr>
      <w:pStyle w:val="afffffc"/>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57EA" w14:textId="759263DD" w:rsidR="00985B0D" w:rsidRDefault="00D47668">
    <w:pPr>
      <w:pStyle w:val="afffffb"/>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6866" w14:textId="77777777" w:rsidR="00985B0D" w:rsidRDefault="00985B0D">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E0C7" w14:textId="4B8FCC51" w:rsidR="00985B0D" w:rsidRDefault="00D47668">
    <w:pPr>
      <w:pStyle w:val="afffffc"/>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4D44" w14:textId="67B24630" w:rsidR="00985B0D" w:rsidRDefault="00D47668">
    <w:pPr>
      <w:pStyle w:val="afffffb"/>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ED681" w14:textId="77777777" w:rsidR="00985B0D" w:rsidRDefault="00985B0D">
    <w:pPr>
      <w:pStyle w:val="afffffc"/>
      <w:rPr>
        <w:rFonts w:hint="eastAsia"/>
      </w:rPr>
    </w:pPr>
    <w:r>
      <w:fldChar w:fldCharType="begin"/>
    </w:r>
    <w:r>
      <w:instrText xml:space="preserve"> STYLEREF  标准文件_文件编号 \* MERGEFORMAT </w:instrText>
    </w:r>
    <w:r>
      <w:fldChar w:fldCharType="separate"/>
    </w:r>
    <w:r>
      <w:rPr>
        <w:noProof/>
      </w:rPr>
      <w:t>DB31/T 899</w:t>
    </w:r>
    <w:r>
      <w:rPr>
        <w:noProof/>
      </w:rPr>
      <w:t>—</w:t>
    </w:r>
    <w:r>
      <w:rPr>
        <w:noProof/>
      </w:rPr>
      <w:t>XXXX</w:t>
    </w:r>
    <w:r>
      <w:rPr>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B6A9" w14:textId="0DDD6769" w:rsidR="00985B0D" w:rsidRDefault="00D47668">
    <w:pPr>
      <w:pStyle w:val="afffffb"/>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560DD" w14:textId="77777777" w:rsidR="00985B0D" w:rsidRDefault="00985B0D">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1D89" w14:textId="77777777" w:rsidR="00985B0D" w:rsidRDefault="00985B0D">
    <w:pPr>
      <w:pStyle w:val="afffffc"/>
      <w:rPr>
        <w:rFonts w:hint="eastAsia"/>
      </w:rPr>
    </w:pPr>
    <w:r>
      <w:fldChar w:fldCharType="begin"/>
    </w:r>
    <w:r>
      <w:instrText xml:space="preserve"> STYLEREF  标准文件_文件编号 \* MERGEFORMAT </w:instrText>
    </w:r>
    <w:r>
      <w:fldChar w:fldCharType="separate"/>
    </w:r>
    <w:r>
      <w:t>DB31/T 899</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EAB8" w14:textId="77A02BFB" w:rsidR="00985B0D" w:rsidRDefault="00D47668">
    <w:pPr>
      <w:pStyle w:val="afffffb"/>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F769" w14:textId="044C7289" w:rsidR="00985B0D" w:rsidRDefault="00D47668">
    <w:pPr>
      <w:pStyle w:val="afffffc"/>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0186" w14:textId="77777777" w:rsidR="00985B0D" w:rsidRDefault="00985B0D">
    <w:pPr>
      <w:pStyle w:val="afffffb"/>
      <w:rPr>
        <w:rFonts w:hint="eastAsia"/>
      </w:rPr>
    </w:pPr>
    <w:r>
      <w:fldChar w:fldCharType="begin"/>
    </w:r>
    <w:r>
      <w:instrText xml:space="preserve"> STYLEREF  标准文件_文件编号  \* MERGEFORMAT </w:instrText>
    </w:r>
    <w:r>
      <w:fldChar w:fldCharType="separate"/>
    </w:r>
    <w:r>
      <w:t>DB31/T 899</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804ED" w14:textId="76137C50" w:rsidR="00985B0D" w:rsidRDefault="00D47668">
    <w:pPr>
      <w:pStyle w:val="afffffc"/>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63CC6" w14:textId="0DD7CF52" w:rsidR="00985B0D" w:rsidRDefault="00D47668">
    <w:pPr>
      <w:pStyle w:val="afffffb"/>
      <w:rPr>
        <w:rFonts w:hint="eastAsia"/>
      </w:rPr>
    </w:pPr>
    <w:r>
      <w:fldChar w:fldCharType="begin"/>
    </w:r>
    <w:r>
      <w:instrText xml:space="preserve"> STYLEREF  标准文件_文件编号  \* MERGEFORMAT </w:instrText>
    </w:r>
    <w:r>
      <w:fldChar w:fldCharType="separate"/>
    </w:r>
    <w:r w:rsidR="00846DEF">
      <w:rPr>
        <w:rFonts w:hint="eastAsia"/>
        <w:noProof/>
      </w:rPr>
      <w:t>DB31/T 899—XXXX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8E44017"/>
    <w:multiLevelType w:val="multilevel"/>
    <w:tmpl w:val="C60E7A8C"/>
    <w:lvl w:ilvl="0">
      <w:start w:val="1"/>
      <w:numFmt w:val="upperLetter"/>
      <w:suff w:val="nothing"/>
      <w:lvlText w:val="附录%1"/>
      <w:lvlJc w:val="left"/>
      <w:pPr>
        <w:ind w:left="0" w:firstLine="0"/>
      </w:pPr>
      <w:rPr>
        <w:rFonts w:ascii="宋体" w:eastAsia="宋体" w:hAnsi="宋体" w:hint="eastAsia"/>
        <w:spacing w:val="100"/>
      </w:rPr>
    </w:lvl>
    <w:lvl w:ilvl="1">
      <w:start w:val="1"/>
      <w:numFmt w:val="decimal"/>
      <w:suff w:val="nothing"/>
      <w:lvlText w:val="%1.%2　"/>
      <w:lvlJc w:val="left"/>
      <w:pPr>
        <w:ind w:left="0" w:firstLine="0"/>
      </w:pPr>
      <w:rPr>
        <w:rFonts w:ascii="黑体" w:eastAsia="黑体" w:hAnsi="黑体" w:hint="eastAsia"/>
        <w:b w:val="0"/>
        <w:i w:val="0"/>
        <w:sz w:val="21"/>
        <w:szCs w:val="21"/>
      </w:rPr>
    </w:lvl>
    <w:lvl w:ilvl="2">
      <w:start w:val="1"/>
      <w:numFmt w:val="decimal"/>
      <w:suff w:val="nothing"/>
      <w:lvlText w:val="%1.%2.%3　"/>
      <w:lvlJc w:val="left"/>
      <w:pPr>
        <w:ind w:left="0" w:firstLine="0"/>
      </w:pPr>
      <w:rPr>
        <w:rFonts w:ascii="黑体" w:eastAsia="黑体" w:hAnsi="黑体" w:hint="eastAsia"/>
        <w:b w:val="0"/>
        <w:i w:val="0"/>
        <w:sz w:val="21"/>
        <w:szCs w:val="21"/>
      </w:rPr>
    </w:lvl>
    <w:lvl w:ilvl="3">
      <w:start w:val="1"/>
      <w:numFmt w:val="decimal"/>
      <w:suff w:val="nothing"/>
      <w:lvlText w:val="%1.%2.%3.%4　"/>
      <w:lvlJc w:val="left"/>
      <w:pPr>
        <w:ind w:left="992" w:firstLine="0"/>
      </w:pPr>
      <w:rPr>
        <w:rFonts w:ascii="黑体" w:eastAsia="黑体" w:hAnsi="黑体" w:hint="eastAsia"/>
        <w:b w:val="0"/>
        <w:i w:val="0"/>
        <w:sz w:val="21"/>
        <w:szCs w:val="21"/>
      </w:rPr>
    </w:lvl>
    <w:lvl w:ilvl="4">
      <w:start w:val="1"/>
      <w:numFmt w:val="decimal"/>
      <w:suff w:val="nothing"/>
      <w:lvlText w:val="%1.%2.%3.%4.%5　"/>
      <w:lvlJc w:val="left"/>
      <w:pPr>
        <w:ind w:left="0" w:firstLine="0"/>
      </w:pPr>
      <w:rPr>
        <w:rFonts w:ascii="黑体" w:eastAsia="黑体" w:hAnsi="黑体" w:hint="eastAsia"/>
        <w:b w:val="0"/>
        <w:i w:val="0"/>
        <w:sz w:val="21"/>
        <w:szCs w:val="21"/>
      </w:rPr>
    </w:lvl>
    <w:lvl w:ilvl="5">
      <w:start w:val="1"/>
      <w:numFmt w:val="decimal"/>
      <w:suff w:val="nothing"/>
      <w:lvlText w:val="%1.%2.%3.%4.%5.%6　"/>
      <w:lvlJc w:val="left"/>
      <w:pPr>
        <w:ind w:left="0" w:firstLine="0"/>
      </w:pPr>
      <w:rPr>
        <w:rFonts w:ascii="黑体" w:eastAsia="黑体" w:hAnsi="黑体" w:hint="eastAsia"/>
        <w:b w:val="0"/>
        <w:i w:val="0"/>
        <w:sz w:val="21"/>
        <w:szCs w:val="21"/>
      </w:rPr>
    </w:lvl>
    <w:lvl w:ilvl="6">
      <w:start w:val="1"/>
      <w:numFmt w:val="decimal"/>
      <w:suff w:val="nothing"/>
      <w:lvlText w:val="%1.%2.%3.%4.%5.%6.%7　"/>
      <w:lvlJc w:val="left"/>
      <w:pPr>
        <w:ind w:left="0" w:firstLine="0"/>
      </w:pPr>
      <w:rPr>
        <w:rFonts w:ascii="宋体" w:eastAsia="宋体" w:hAnsi="宋体" w:hint="eastAsia"/>
      </w:rPr>
    </w:lvl>
    <w:lvl w:ilvl="7">
      <w:start w:val="1"/>
      <w:numFmt w:val="decimal"/>
      <w:lvlText w:val="%1.%2.%3.%4.%5.%6.%7.%8"/>
      <w:lvlJc w:val="left"/>
      <w:pPr>
        <w:tabs>
          <w:tab w:val="num" w:pos="4394"/>
        </w:tabs>
        <w:ind w:left="0" w:firstLine="0"/>
      </w:pPr>
      <w:rPr>
        <w:rFonts w:ascii="宋体" w:eastAsia="宋体" w:hAnsi="宋体" w:hint="eastAsia"/>
      </w:rPr>
    </w:lvl>
    <w:lvl w:ilvl="8">
      <w:start w:val="1"/>
      <w:numFmt w:val="decimal"/>
      <w:lvlText w:val="%1.%2.%3.%4.%5.%6.%7.%8.%9"/>
      <w:lvlJc w:val="left"/>
      <w:pPr>
        <w:tabs>
          <w:tab w:val="num" w:pos="5102"/>
        </w:tabs>
        <w:ind w:left="0" w:firstLine="0"/>
      </w:pPr>
      <w:rPr>
        <w:rFonts w:ascii="宋体" w:eastAsia="宋体" w:hAnsi="宋体"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0616EE3"/>
    <w:multiLevelType w:val="multilevel"/>
    <w:tmpl w:val="6DB2C930"/>
    <w:lvl w:ilvl="0">
      <w:start w:val="1"/>
      <w:numFmt w:val="lowerLetter"/>
      <w:lvlText w:val="%1)"/>
      <w:lvlJc w:val="left"/>
      <w:pPr>
        <w:tabs>
          <w:tab w:val="num" w:pos="851"/>
        </w:tabs>
        <w:ind w:left="851" w:hanging="426"/>
      </w:pPr>
      <w:rPr>
        <w:rFonts w:ascii="宋体" w:eastAsia="宋体" w:hAnsi="Times New Roman" w:hint="eastAsia"/>
        <w:sz w:val="21"/>
        <w:szCs w:val="21"/>
      </w:rPr>
    </w:lvl>
    <w:lvl w:ilvl="1">
      <w:start w:val="1"/>
      <w:numFmt w:val="decimal"/>
      <w:lvlText w:val="%2)"/>
      <w:lvlJc w:val="left"/>
      <w:pPr>
        <w:tabs>
          <w:tab w:val="num" w:pos="1276"/>
        </w:tabs>
        <w:ind w:left="1276" w:hanging="425"/>
      </w:pPr>
      <w:rPr>
        <w:rFonts w:ascii="宋体" w:eastAsia="宋体" w:hAnsi="Times New Roman" w:hint="eastAsia"/>
        <w:sz w:val="21"/>
        <w:szCs w:val="21"/>
      </w:rPr>
    </w:lvl>
    <w:lvl w:ilvl="2">
      <w:start w:val="1"/>
      <w:numFmt w:val="decimal"/>
      <w:lvlText w:val="(%3)"/>
      <w:lvlJc w:val="left"/>
      <w:pPr>
        <w:ind w:left="1701" w:hanging="425"/>
      </w:pPr>
      <w:rPr>
        <w:rFonts w:ascii="宋体" w:eastAsia="宋体" w:hAnsi="Times New Roman" w:hint="eastAsia"/>
        <w:sz w:val="21"/>
        <w:szCs w:val="21"/>
      </w:rPr>
    </w:lvl>
    <w:lvl w:ilvl="3">
      <w:start w:val="1"/>
      <w:numFmt w:val="decimal"/>
      <w:lvlText w:val="%4."/>
      <w:lvlJc w:val="left"/>
      <w:pPr>
        <w:tabs>
          <w:tab w:val="num" w:pos="2100"/>
        </w:tabs>
        <w:ind w:left="2099" w:hanging="419"/>
      </w:pPr>
      <w:rPr>
        <w:rFonts w:ascii="宋体" w:eastAsia="宋体" w:hAnsi="宋体" w:hint="eastAsia"/>
      </w:rPr>
    </w:lvl>
    <w:lvl w:ilvl="4">
      <w:start w:val="1"/>
      <w:numFmt w:val="lowerLetter"/>
      <w:lvlText w:val="%5)"/>
      <w:lvlJc w:val="left"/>
      <w:pPr>
        <w:tabs>
          <w:tab w:val="num" w:pos="2520"/>
        </w:tabs>
        <w:ind w:left="2519" w:hanging="419"/>
      </w:pPr>
      <w:rPr>
        <w:rFonts w:ascii="宋体" w:eastAsia="宋体" w:hAnsi="宋体" w:hint="eastAsia"/>
      </w:rPr>
    </w:lvl>
    <w:lvl w:ilvl="5">
      <w:start w:val="1"/>
      <w:numFmt w:val="lowerRoman"/>
      <w:lvlText w:val="%6."/>
      <w:lvlJc w:val="right"/>
      <w:pPr>
        <w:tabs>
          <w:tab w:val="num" w:pos="2940"/>
        </w:tabs>
        <w:ind w:left="2939" w:hanging="419"/>
      </w:pPr>
      <w:rPr>
        <w:rFonts w:ascii="宋体" w:eastAsia="宋体" w:hAnsi="宋体" w:hint="eastAsia"/>
      </w:rPr>
    </w:lvl>
    <w:lvl w:ilvl="6">
      <w:start w:val="1"/>
      <w:numFmt w:val="decimal"/>
      <w:lvlText w:val="%7."/>
      <w:lvlJc w:val="left"/>
      <w:pPr>
        <w:tabs>
          <w:tab w:val="num" w:pos="3360"/>
        </w:tabs>
        <w:ind w:left="3359" w:hanging="419"/>
      </w:pPr>
      <w:rPr>
        <w:rFonts w:ascii="宋体" w:eastAsia="宋体" w:hAnsi="宋体" w:hint="eastAsia"/>
      </w:rPr>
    </w:lvl>
    <w:lvl w:ilvl="7">
      <w:start w:val="1"/>
      <w:numFmt w:val="lowerLetter"/>
      <w:lvlText w:val="%8)"/>
      <w:lvlJc w:val="left"/>
      <w:pPr>
        <w:tabs>
          <w:tab w:val="num" w:pos="3780"/>
        </w:tabs>
        <w:ind w:left="3779" w:hanging="419"/>
      </w:pPr>
      <w:rPr>
        <w:rFonts w:ascii="宋体" w:eastAsia="宋体" w:hAnsi="宋体" w:hint="eastAsia"/>
      </w:rPr>
    </w:lvl>
    <w:lvl w:ilvl="8">
      <w:start w:val="1"/>
      <w:numFmt w:val="lowerRoman"/>
      <w:lvlText w:val="%9."/>
      <w:lvlJc w:val="right"/>
      <w:pPr>
        <w:tabs>
          <w:tab w:val="num" w:pos="4200"/>
        </w:tabs>
        <w:ind w:left="4199" w:hanging="419"/>
      </w:pPr>
      <w:rPr>
        <w:rFonts w:ascii="宋体" w:eastAsia="宋体" w:hAnsi="宋体" w:hint="eastAsia"/>
      </w:rPr>
    </w:lvl>
  </w:abstractNum>
  <w:abstractNum w:abstractNumId="12"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3438D0DE"/>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0" w:firstLine="0"/>
      </w:pPr>
      <w:rPr>
        <w:rFonts w:hint="eastAsia"/>
      </w:rPr>
    </w:lvl>
    <w:lvl w:ilvl="8">
      <w:start w:val="1"/>
      <w:numFmt w:val="decimal"/>
      <w:lvlText w:val="%1.%2.%3.%4.%5.%6.%7.%8.%9"/>
      <w:lvlJc w:val="left"/>
      <w:pPr>
        <w:tabs>
          <w:tab w:val="num" w:pos="5102"/>
        </w:tabs>
        <w:ind w:left="0" w:firstLine="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42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851"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85340550">
    <w:abstractNumId w:val="0"/>
  </w:num>
  <w:num w:numId="2" w16cid:durableId="715156088">
    <w:abstractNumId w:val="29"/>
  </w:num>
  <w:num w:numId="3" w16cid:durableId="1805586652">
    <w:abstractNumId w:val="6"/>
  </w:num>
  <w:num w:numId="4" w16cid:durableId="783889226">
    <w:abstractNumId w:val="25"/>
  </w:num>
  <w:num w:numId="5" w16cid:durableId="2142528706">
    <w:abstractNumId w:val="20"/>
  </w:num>
  <w:num w:numId="6" w16cid:durableId="687176052">
    <w:abstractNumId w:val="15"/>
  </w:num>
  <w:num w:numId="7" w16cid:durableId="1037660909">
    <w:abstractNumId w:val="9"/>
  </w:num>
  <w:num w:numId="8" w16cid:durableId="1722711271">
    <w:abstractNumId w:val="3"/>
  </w:num>
  <w:num w:numId="9" w16cid:durableId="1711370600">
    <w:abstractNumId w:val="10"/>
  </w:num>
  <w:num w:numId="10" w16cid:durableId="1599869473">
    <w:abstractNumId w:val="18"/>
  </w:num>
  <w:num w:numId="11" w16cid:durableId="558178114">
    <w:abstractNumId w:val="27"/>
  </w:num>
  <w:num w:numId="12" w16cid:durableId="938219662">
    <w:abstractNumId w:val="13"/>
  </w:num>
  <w:num w:numId="13" w16cid:durableId="275139100">
    <w:abstractNumId w:val="14"/>
  </w:num>
  <w:num w:numId="14" w16cid:durableId="2102677340">
    <w:abstractNumId w:val="8"/>
  </w:num>
  <w:num w:numId="15" w16cid:durableId="1455978569">
    <w:abstractNumId w:val="21"/>
  </w:num>
  <w:num w:numId="16" w16cid:durableId="1998217516">
    <w:abstractNumId w:val="23"/>
  </w:num>
  <w:num w:numId="17" w16cid:durableId="1725715579">
    <w:abstractNumId w:val="19"/>
  </w:num>
  <w:num w:numId="18" w16cid:durableId="831481761">
    <w:abstractNumId w:val="31"/>
  </w:num>
  <w:num w:numId="19" w16cid:durableId="707603119">
    <w:abstractNumId w:val="17"/>
  </w:num>
  <w:num w:numId="20" w16cid:durableId="742332508">
    <w:abstractNumId w:val="1"/>
  </w:num>
  <w:num w:numId="21" w16cid:durableId="2029328662">
    <w:abstractNumId w:val="12"/>
  </w:num>
  <w:num w:numId="22" w16cid:durableId="1683824407">
    <w:abstractNumId w:val="32"/>
  </w:num>
  <w:num w:numId="23" w16cid:durableId="1318918483">
    <w:abstractNumId w:val="22"/>
  </w:num>
  <w:num w:numId="24" w16cid:durableId="1672027054">
    <w:abstractNumId w:val="7"/>
  </w:num>
  <w:num w:numId="25" w16cid:durableId="10300023">
    <w:abstractNumId w:val="28"/>
  </w:num>
  <w:num w:numId="26" w16cid:durableId="821778402">
    <w:abstractNumId w:val="30"/>
  </w:num>
  <w:num w:numId="27" w16cid:durableId="1792628476">
    <w:abstractNumId w:val="2"/>
  </w:num>
  <w:num w:numId="28" w16cid:durableId="1955553909">
    <w:abstractNumId w:val="5"/>
  </w:num>
  <w:num w:numId="29" w16cid:durableId="1638796545">
    <w:abstractNumId w:val="16"/>
  </w:num>
  <w:num w:numId="30" w16cid:durableId="720977054">
    <w:abstractNumId w:val="26"/>
  </w:num>
  <w:num w:numId="31" w16cid:durableId="351496361">
    <w:abstractNumId w:val="24"/>
  </w:num>
  <w:num w:numId="32" w16cid:durableId="1786733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8150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9201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0787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66582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9679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1474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8871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0929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8694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11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3528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855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8670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6369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7388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50961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899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11170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30126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074291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84297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51994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8553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4591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092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79430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3745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3707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85538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67103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674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66818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90605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83194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0459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812944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758112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303406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6556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7053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20859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9422931">
    <w:abstractNumId w:val="14"/>
  </w:num>
  <w:num w:numId="75" w16cid:durableId="526991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69427838">
    <w:abstractNumId w:val="25"/>
  </w:num>
  <w:num w:numId="77" w16cid:durableId="1344895500">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IyNmM4MjJlMDk4OWYwYWE5NGE4MmQ1YzY1NjU2NmQifQ=="/>
  </w:docVars>
  <w:rsids>
    <w:rsidRoot w:val="00714EA7"/>
    <w:rsid w:val="0000040A"/>
    <w:rsid w:val="00000A94"/>
    <w:rsid w:val="00001972"/>
    <w:rsid w:val="00001BC4"/>
    <w:rsid w:val="00001D9A"/>
    <w:rsid w:val="00007B3A"/>
    <w:rsid w:val="000107E0"/>
    <w:rsid w:val="00010CAB"/>
    <w:rsid w:val="00011FDE"/>
    <w:rsid w:val="00012FFD"/>
    <w:rsid w:val="00014162"/>
    <w:rsid w:val="00014340"/>
    <w:rsid w:val="0001555A"/>
    <w:rsid w:val="00016A9C"/>
    <w:rsid w:val="00020638"/>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4C9"/>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7BE"/>
    <w:rsid w:val="00077B64"/>
    <w:rsid w:val="00080A1C"/>
    <w:rsid w:val="000821C0"/>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364"/>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69B8"/>
    <w:rsid w:val="00106E17"/>
    <w:rsid w:val="00113B1E"/>
    <w:rsid w:val="0011711C"/>
    <w:rsid w:val="0012059C"/>
    <w:rsid w:val="00120CF8"/>
    <w:rsid w:val="00124E4F"/>
    <w:rsid w:val="001260B7"/>
    <w:rsid w:val="001265CB"/>
    <w:rsid w:val="001321C6"/>
    <w:rsid w:val="001325C4"/>
    <w:rsid w:val="00133010"/>
    <w:rsid w:val="001338EE"/>
    <w:rsid w:val="00133AAE"/>
    <w:rsid w:val="00135323"/>
    <w:rsid w:val="001356C4"/>
    <w:rsid w:val="00141114"/>
    <w:rsid w:val="00141D6B"/>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6FEC"/>
    <w:rsid w:val="001F74A0"/>
    <w:rsid w:val="001F77C7"/>
    <w:rsid w:val="00200183"/>
    <w:rsid w:val="00200333"/>
    <w:rsid w:val="0020107D"/>
    <w:rsid w:val="00202AA4"/>
    <w:rsid w:val="002031F7"/>
    <w:rsid w:val="002040E6"/>
    <w:rsid w:val="0020527B"/>
    <w:rsid w:val="00205F2C"/>
    <w:rsid w:val="00207545"/>
    <w:rsid w:val="00210B15"/>
    <w:rsid w:val="0021120D"/>
    <w:rsid w:val="002142EA"/>
    <w:rsid w:val="002204BB"/>
    <w:rsid w:val="00221B79"/>
    <w:rsid w:val="00221C6B"/>
    <w:rsid w:val="002253A1"/>
    <w:rsid w:val="00225CF8"/>
    <w:rsid w:val="0022794E"/>
    <w:rsid w:val="0023092D"/>
    <w:rsid w:val="00233D64"/>
    <w:rsid w:val="0023482A"/>
    <w:rsid w:val="002359CB"/>
    <w:rsid w:val="002432F9"/>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0FB3"/>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C7F"/>
    <w:rsid w:val="002B336B"/>
    <w:rsid w:val="002B4508"/>
    <w:rsid w:val="002B5779"/>
    <w:rsid w:val="002B7332"/>
    <w:rsid w:val="002B7E79"/>
    <w:rsid w:val="002B7F51"/>
    <w:rsid w:val="002C09E7"/>
    <w:rsid w:val="002C1E06"/>
    <w:rsid w:val="002C1E1C"/>
    <w:rsid w:val="002C3F07"/>
    <w:rsid w:val="002C5278"/>
    <w:rsid w:val="002C7EBB"/>
    <w:rsid w:val="002D06C1"/>
    <w:rsid w:val="002D339B"/>
    <w:rsid w:val="002D42B5"/>
    <w:rsid w:val="002D4F1A"/>
    <w:rsid w:val="002D6EC6"/>
    <w:rsid w:val="002D79AC"/>
    <w:rsid w:val="002E039D"/>
    <w:rsid w:val="002E097C"/>
    <w:rsid w:val="002E4D5A"/>
    <w:rsid w:val="002E6326"/>
    <w:rsid w:val="002F30E0"/>
    <w:rsid w:val="002F35E4"/>
    <w:rsid w:val="002F3730"/>
    <w:rsid w:val="002F38E1"/>
    <w:rsid w:val="002F7AF6"/>
    <w:rsid w:val="00300E63"/>
    <w:rsid w:val="00302A15"/>
    <w:rsid w:val="00302F5F"/>
    <w:rsid w:val="0030441D"/>
    <w:rsid w:val="00306063"/>
    <w:rsid w:val="00307EB7"/>
    <w:rsid w:val="00313B85"/>
    <w:rsid w:val="00317988"/>
    <w:rsid w:val="003221B4"/>
    <w:rsid w:val="0032258D"/>
    <w:rsid w:val="00322E62"/>
    <w:rsid w:val="00324CF5"/>
    <w:rsid w:val="00324D13"/>
    <w:rsid w:val="00324D2A"/>
    <w:rsid w:val="00324EDD"/>
    <w:rsid w:val="00326EC6"/>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50B"/>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1747"/>
    <w:rsid w:val="003A4077"/>
    <w:rsid w:val="003B09AD"/>
    <w:rsid w:val="003B1F18"/>
    <w:rsid w:val="003B272D"/>
    <w:rsid w:val="003B5BF0"/>
    <w:rsid w:val="003B60BF"/>
    <w:rsid w:val="003B6BE3"/>
    <w:rsid w:val="003C010C"/>
    <w:rsid w:val="003C0A6C"/>
    <w:rsid w:val="003C14F8"/>
    <w:rsid w:val="003C5A43"/>
    <w:rsid w:val="003D0519"/>
    <w:rsid w:val="003D0FF6"/>
    <w:rsid w:val="003D262C"/>
    <w:rsid w:val="003D28F6"/>
    <w:rsid w:val="003D6235"/>
    <w:rsid w:val="003D6D61"/>
    <w:rsid w:val="003D79C6"/>
    <w:rsid w:val="003E091D"/>
    <w:rsid w:val="003E1C53"/>
    <w:rsid w:val="003E2A69"/>
    <w:rsid w:val="003E2D49"/>
    <w:rsid w:val="003E2FD4"/>
    <w:rsid w:val="003E49F6"/>
    <w:rsid w:val="003E660F"/>
    <w:rsid w:val="003F0841"/>
    <w:rsid w:val="003F23D3"/>
    <w:rsid w:val="003F3F08"/>
    <w:rsid w:val="003F49F1"/>
    <w:rsid w:val="003F6272"/>
    <w:rsid w:val="003F7D3A"/>
    <w:rsid w:val="00400E72"/>
    <w:rsid w:val="00401400"/>
    <w:rsid w:val="00404869"/>
    <w:rsid w:val="00404D0B"/>
    <w:rsid w:val="00405884"/>
    <w:rsid w:val="00407D39"/>
    <w:rsid w:val="004127EB"/>
    <w:rsid w:val="0041477A"/>
    <w:rsid w:val="004161CB"/>
    <w:rsid w:val="004167A3"/>
    <w:rsid w:val="00432DAA"/>
    <w:rsid w:val="00434305"/>
    <w:rsid w:val="00435DF7"/>
    <w:rsid w:val="0044083F"/>
    <w:rsid w:val="00441AE7"/>
    <w:rsid w:val="00445574"/>
    <w:rsid w:val="004467FB"/>
    <w:rsid w:val="0045029E"/>
    <w:rsid w:val="00452D6B"/>
    <w:rsid w:val="00453E43"/>
    <w:rsid w:val="00454484"/>
    <w:rsid w:val="0045517B"/>
    <w:rsid w:val="00463B77"/>
    <w:rsid w:val="00463C7B"/>
    <w:rsid w:val="004644A6"/>
    <w:rsid w:val="004647B8"/>
    <w:rsid w:val="004659BD"/>
    <w:rsid w:val="0047019A"/>
    <w:rsid w:val="00470775"/>
    <w:rsid w:val="004746B1"/>
    <w:rsid w:val="0047583F"/>
    <w:rsid w:val="00475DE8"/>
    <w:rsid w:val="00481C44"/>
    <w:rsid w:val="00484936"/>
    <w:rsid w:val="00485C89"/>
    <w:rsid w:val="00486A01"/>
    <w:rsid w:val="00486BE3"/>
    <w:rsid w:val="004905E4"/>
    <w:rsid w:val="00490A89"/>
    <w:rsid w:val="00490AB4"/>
    <w:rsid w:val="00492F02"/>
    <w:rsid w:val="004939AE"/>
    <w:rsid w:val="0049530C"/>
    <w:rsid w:val="004A12DF"/>
    <w:rsid w:val="004A17E6"/>
    <w:rsid w:val="004A1BA8"/>
    <w:rsid w:val="004A4B57"/>
    <w:rsid w:val="004A63FA"/>
    <w:rsid w:val="004B0272"/>
    <w:rsid w:val="004B2701"/>
    <w:rsid w:val="004B2E1B"/>
    <w:rsid w:val="004B3AA8"/>
    <w:rsid w:val="004B3E93"/>
    <w:rsid w:val="004B42A2"/>
    <w:rsid w:val="004C1FBC"/>
    <w:rsid w:val="004C3F1D"/>
    <w:rsid w:val="004C458D"/>
    <w:rsid w:val="004C7556"/>
    <w:rsid w:val="004C7E8B"/>
    <w:rsid w:val="004C7E9D"/>
    <w:rsid w:val="004C7F67"/>
    <w:rsid w:val="004D076D"/>
    <w:rsid w:val="004D0EF1"/>
    <w:rsid w:val="004D2253"/>
    <w:rsid w:val="004D4406"/>
    <w:rsid w:val="004D4DB2"/>
    <w:rsid w:val="004D6D1D"/>
    <w:rsid w:val="004D7C42"/>
    <w:rsid w:val="004E0465"/>
    <w:rsid w:val="004E127B"/>
    <w:rsid w:val="004E1C0A"/>
    <w:rsid w:val="004E2B06"/>
    <w:rsid w:val="004E30C5"/>
    <w:rsid w:val="004E4AA5"/>
    <w:rsid w:val="004E4AEE"/>
    <w:rsid w:val="004E59E3"/>
    <w:rsid w:val="004E67C0"/>
    <w:rsid w:val="004F391A"/>
    <w:rsid w:val="004F3CFB"/>
    <w:rsid w:val="004F4547"/>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FFD"/>
    <w:rsid w:val="00516088"/>
    <w:rsid w:val="00516B0B"/>
    <w:rsid w:val="005220EC"/>
    <w:rsid w:val="00523F95"/>
    <w:rsid w:val="00524D65"/>
    <w:rsid w:val="00525B16"/>
    <w:rsid w:val="00533D04"/>
    <w:rsid w:val="005346AE"/>
    <w:rsid w:val="00534804"/>
    <w:rsid w:val="00534BDF"/>
    <w:rsid w:val="0053528A"/>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20EB"/>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1F62"/>
    <w:rsid w:val="005C29B8"/>
    <w:rsid w:val="005C5F21"/>
    <w:rsid w:val="005C7156"/>
    <w:rsid w:val="005D0C75"/>
    <w:rsid w:val="005D3351"/>
    <w:rsid w:val="005D4171"/>
    <w:rsid w:val="005D6A95"/>
    <w:rsid w:val="005D6B2C"/>
    <w:rsid w:val="005D6D9C"/>
    <w:rsid w:val="005E2335"/>
    <w:rsid w:val="005E34CA"/>
    <w:rsid w:val="005E3C18"/>
    <w:rsid w:val="005E50FD"/>
    <w:rsid w:val="005E6812"/>
    <w:rsid w:val="005E7881"/>
    <w:rsid w:val="005E78E0"/>
    <w:rsid w:val="005F0D9C"/>
    <w:rsid w:val="005F284E"/>
    <w:rsid w:val="005F4712"/>
    <w:rsid w:val="006015CE"/>
    <w:rsid w:val="00602FD8"/>
    <w:rsid w:val="00603B60"/>
    <w:rsid w:val="00604784"/>
    <w:rsid w:val="00606419"/>
    <w:rsid w:val="00607966"/>
    <w:rsid w:val="00607D29"/>
    <w:rsid w:val="00612952"/>
    <w:rsid w:val="00614CC1"/>
    <w:rsid w:val="00615A9D"/>
    <w:rsid w:val="00617387"/>
    <w:rsid w:val="006205D6"/>
    <w:rsid w:val="006252D8"/>
    <w:rsid w:val="006259BC"/>
    <w:rsid w:val="0062636B"/>
    <w:rsid w:val="00632182"/>
    <w:rsid w:val="00632AE0"/>
    <w:rsid w:val="00633C17"/>
    <w:rsid w:val="00634286"/>
    <w:rsid w:val="00634D9E"/>
    <w:rsid w:val="00636E3E"/>
    <w:rsid w:val="006379F7"/>
    <w:rsid w:val="00637E4D"/>
    <w:rsid w:val="00640620"/>
    <w:rsid w:val="00641A1F"/>
    <w:rsid w:val="00645904"/>
    <w:rsid w:val="0064663C"/>
    <w:rsid w:val="00651ACB"/>
    <w:rsid w:val="00651C47"/>
    <w:rsid w:val="00652AB2"/>
    <w:rsid w:val="00653FED"/>
    <w:rsid w:val="00654EC0"/>
    <w:rsid w:val="0065525B"/>
    <w:rsid w:val="00655D4F"/>
    <w:rsid w:val="00656D29"/>
    <w:rsid w:val="006640E5"/>
    <w:rsid w:val="006646F1"/>
    <w:rsid w:val="00664929"/>
    <w:rsid w:val="00664F62"/>
    <w:rsid w:val="006655E1"/>
    <w:rsid w:val="00670869"/>
    <w:rsid w:val="00672060"/>
    <w:rsid w:val="00672BFD"/>
    <w:rsid w:val="006770F4"/>
    <w:rsid w:val="00677A84"/>
    <w:rsid w:val="0068026D"/>
    <w:rsid w:val="00680A27"/>
    <w:rsid w:val="006816A4"/>
    <w:rsid w:val="006819B8"/>
    <w:rsid w:val="00681DD3"/>
    <w:rsid w:val="006840A6"/>
    <w:rsid w:val="006850CD"/>
    <w:rsid w:val="00685AAB"/>
    <w:rsid w:val="00686F36"/>
    <w:rsid w:val="00695D22"/>
    <w:rsid w:val="006A07AA"/>
    <w:rsid w:val="006A25E5"/>
    <w:rsid w:val="006A2B46"/>
    <w:rsid w:val="006A336D"/>
    <w:rsid w:val="006A37B9"/>
    <w:rsid w:val="006A4F87"/>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AB7"/>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EA7"/>
    <w:rsid w:val="00714F58"/>
    <w:rsid w:val="00722FBF"/>
    <w:rsid w:val="00722FC2"/>
    <w:rsid w:val="00724879"/>
    <w:rsid w:val="00724E1B"/>
    <w:rsid w:val="00725949"/>
    <w:rsid w:val="00727FA2"/>
    <w:rsid w:val="007322D9"/>
    <w:rsid w:val="00732BC0"/>
    <w:rsid w:val="00733394"/>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B36"/>
    <w:rsid w:val="00752B4D"/>
    <w:rsid w:val="00752F1D"/>
    <w:rsid w:val="00755402"/>
    <w:rsid w:val="00756B26"/>
    <w:rsid w:val="00756EDF"/>
    <w:rsid w:val="007600E3"/>
    <w:rsid w:val="00764B2E"/>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212"/>
    <w:rsid w:val="007B7453"/>
    <w:rsid w:val="007C1E8B"/>
    <w:rsid w:val="007C2D89"/>
    <w:rsid w:val="007C4593"/>
    <w:rsid w:val="007C5309"/>
    <w:rsid w:val="007C6069"/>
    <w:rsid w:val="007D06C4"/>
    <w:rsid w:val="007D1352"/>
    <w:rsid w:val="007D2508"/>
    <w:rsid w:val="007D346A"/>
    <w:rsid w:val="007D6518"/>
    <w:rsid w:val="007D76BD"/>
    <w:rsid w:val="007E0BF1"/>
    <w:rsid w:val="007E55E4"/>
    <w:rsid w:val="007F0ED8"/>
    <w:rsid w:val="007F0F63"/>
    <w:rsid w:val="007F3887"/>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297"/>
    <w:rsid w:val="008269DD"/>
    <w:rsid w:val="00830621"/>
    <w:rsid w:val="008317F4"/>
    <w:rsid w:val="0083348C"/>
    <w:rsid w:val="008373D3"/>
    <w:rsid w:val="00840042"/>
    <w:rsid w:val="00840617"/>
    <w:rsid w:val="00840F84"/>
    <w:rsid w:val="00842A47"/>
    <w:rsid w:val="00843C13"/>
    <w:rsid w:val="008454F8"/>
    <w:rsid w:val="00846DEF"/>
    <w:rsid w:val="0085173A"/>
    <w:rsid w:val="00856316"/>
    <w:rsid w:val="008603CE"/>
    <w:rsid w:val="008620FC"/>
    <w:rsid w:val="008627A5"/>
    <w:rsid w:val="00863E05"/>
    <w:rsid w:val="00865ACA"/>
    <w:rsid w:val="00865D28"/>
    <w:rsid w:val="00865F85"/>
    <w:rsid w:val="00867C10"/>
    <w:rsid w:val="008701C2"/>
    <w:rsid w:val="00870439"/>
    <w:rsid w:val="00870DA1"/>
    <w:rsid w:val="00881B40"/>
    <w:rsid w:val="00883F93"/>
    <w:rsid w:val="00884DB3"/>
    <w:rsid w:val="00885A9D"/>
    <w:rsid w:val="008864F6"/>
    <w:rsid w:val="00887DC6"/>
    <w:rsid w:val="0089049D"/>
    <w:rsid w:val="008928C9"/>
    <w:rsid w:val="008930CB"/>
    <w:rsid w:val="008938DC"/>
    <w:rsid w:val="00893FD1"/>
    <w:rsid w:val="00894836"/>
    <w:rsid w:val="00895172"/>
    <w:rsid w:val="00895680"/>
    <w:rsid w:val="00896DFF"/>
    <w:rsid w:val="0089762C"/>
    <w:rsid w:val="008A1893"/>
    <w:rsid w:val="008A3215"/>
    <w:rsid w:val="008A4E8C"/>
    <w:rsid w:val="008A57E6"/>
    <w:rsid w:val="008A6F81"/>
    <w:rsid w:val="008A769A"/>
    <w:rsid w:val="008B0C9C"/>
    <w:rsid w:val="008B166D"/>
    <w:rsid w:val="008B17F4"/>
    <w:rsid w:val="008B3615"/>
    <w:rsid w:val="008B4AC4"/>
    <w:rsid w:val="008B50C8"/>
    <w:rsid w:val="008B5281"/>
    <w:rsid w:val="008B6980"/>
    <w:rsid w:val="008B7E05"/>
    <w:rsid w:val="008C1797"/>
    <w:rsid w:val="008C219C"/>
    <w:rsid w:val="008C3F5E"/>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836"/>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1A"/>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3E30"/>
    <w:rsid w:val="00965E04"/>
    <w:rsid w:val="009674AD"/>
    <w:rsid w:val="00970CDC"/>
    <w:rsid w:val="00970F16"/>
    <w:rsid w:val="00977010"/>
    <w:rsid w:val="00977D02"/>
    <w:rsid w:val="009809BB"/>
    <w:rsid w:val="009810B2"/>
    <w:rsid w:val="0098364B"/>
    <w:rsid w:val="009837DC"/>
    <w:rsid w:val="00985B0D"/>
    <w:rsid w:val="009911AF"/>
    <w:rsid w:val="00991608"/>
    <w:rsid w:val="00991875"/>
    <w:rsid w:val="00991F92"/>
    <w:rsid w:val="00992985"/>
    <w:rsid w:val="00993889"/>
    <w:rsid w:val="0099551B"/>
    <w:rsid w:val="00997BF1"/>
    <w:rsid w:val="009A03D5"/>
    <w:rsid w:val="009A089C"/>
    <w:rsid w:val="009A118E"/>
    <w:rsid w:val="009A21CD"/>
    <w:rsid w:val="009A278C"/>
    <w:rsid w:val="009A2837"/>
    <w:rsid w:val="009A2BC2"/>
    <w:rsid w:val="009A3941"/>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2DE"/>
    <w:rsid w:val="00A6537A"/>
    <w:rsid w:val="00A67866"/>
    <w:rsid w:val="00A70B07"/>
    <w:rsid w:val="00A723F8"/>
    <w:rsid w:val="00A76893"/>
    <w:rsid w:val="00A77CCB"/>
    <w:rsid w:val="00A83D8D"/>
    <w:rsid w:val="00A8446B"/>
    <w:rsid w:val="00A84485"/>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6DF"/>
    <w:rsid w:val="00AA672E"/>
    <w:rsid w:val="00AA6EC9"/>
    <w:rsid w:val="00AB41D5"/>
    <w:rsid w:val="00AB6309"/>
    <w:rsid w:val="00AB6C5F"/>
    <w:rsid w:val="00AB7129"/>
    <w:rsid w:val="00AC27A6"/>
    <w:rsid w:val="00AC30F7"/>
    <w:rsid w:val="00AC3200"/>
    <w:rsid w:val="00AC3A5A"/>
    <w:rsid w:val="00AC4D95"/>
    <w:rsid w:val="00AC5DF4"/>
    <w:rsid w:val="00AD0AEF"/>
    <w:rsid w:val="00AD11B7"/>
    <w:rsid w:val="00AD1A94"/>
    <w:rsid w:val="00AD1C05"/>
    <w:rsid w:val="00AD31CD"/>
    <w:rsid w:val="00AD4126"/>
    <w:rsid w:val="00AD421C"/>
    <w:rsid w:val="00AD44FA"/>
    <w:rsid w:val="00AE070A"/>
    <w:rsid w:val="00AE101C"/>
    <w:rsid w:val="00AE37B5"/>
    <w:rsid w:val="00AE37E5"/>
    <w:rsid w:val="00AE5EB4"/>
    <w:rsid w:val="00AF0C18"/>
    <w:rsid w:val="00AF47C5"/>
    <w:rsid w:val="00AF5398"/>
    <w:rsid w:val="00B00F6D"/>
    <w:rsid w:val="00B049AF"/>
    <w:rsid w:val="00B07242"/>
    <w:rsid w:val="00B10534"/>
    <w:rsid w:val="00B113DB"/>
    <w:rsid w:val="00B11D8A"/>
    <w:rsid w:val="00B12353"/>
    <w:rsid w:val="00B12981"/>
    <w:rsid w:val="00B14363"/>
    <w:rsid w:val="00B147DD"/>
    <w:rsid w:val="00B15106"/>
    <w:rsid w:val="00B156FD"/>
    <w:rsid w:val="00B21F61"/>
    <w:rsid w:val="00B23AD7"/>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1FFD"/>
    <w:rsid w:val="00B52120"/>
    <w:rsid w:val="00B54ABC"/>
    <w:rsid w:val="00B54DDE"/>
    <w:rsid w:val="00B56FBE"/>
    <w:rsid w:val="00B60ACF"/>
    <w:rsid w:val="00B62B58"/>
    <w:rsid w:val="00B6441C"/>
    <w:rsid w:val="00B65149"/>
    <w:rsid w:val="00B66567"/>
    <w:rsid w:val="00B66F52"/>
    <w:rsid w:val="00B66FE5"/>
    <w:rsid w:val="00B72880"/>
    <w:rsid w:val="00B758BF"/>
    <w:rsid w:val="00B77EC8"/>
    <w:rsid w:val="00B827A6"/>
    <w:rsid w:val="00B831CE"/>
    <w:rsid w:val="00B86677"/>
    <w:rsid w:val="00B87131"/>
    <w:rsid w:val="00B939B1"/>
    <w:rsid w:val="00B95DA2"/>
    <w:rsid w:val="00B96D40"/>
    <w:rsid w:val="00B97386"/>
    <w:rsid w:val="00BA263B"/>
    <w:rsid w:val="00BA42B2"/>
    <w:rsid w:val="00BA58D4"/>
    <w:rsid w:val="00BA5B9E"/>
    <w:rsid w:val="00BA7C9A"/>
    <w:rsid w:val="00BB203B"/>
    <w:rsid w:val="00BB5F8F"/>
    <w:rsid w:val="00BB657A"/>
    <w:rsid w:val="00BB7F22"/>
    <w:rsid w:val="00BC11E4"/>
    <w:rsid w:val="00BC1A4E"/>
    <w:rsid w:val="00BC2F3E"/>
    <w:rsid w:val="00BC4790"/>
    <w:rsid w:val="00BC5DC7"/>
    <w:rsid w:val="00BC60CD"/>
    <w:rsid w:val="00BC6B8B"/>
    <w:rsid w:val="00BC6FD3"/>
    <w:rsid w:val="00BC73D8"/>
    <w:rsid w:val="00BD52D7"/>
    <w:rsid w:val="00BD5AD2"/>
    <w:rsid w:val="00BE22F3"/>
    <w:rsid w:val="00BE479B"/>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6DE"/>
    <w:rsid w:val="00C35A3E"/>
    <w:rsid w:val="00C42130"/>
    <w:rsid w:val="00C423A4"/>
    <w:rsid w:val="00C439BB"/>
    <w:rsid w:val="00C44BF5"/>
    <w:rsid w:val="00C521D6"/>
    <w:rsid w:val="00C55232"/>
    <w:rsid w:val="00C553A4"/>
    <w:rsid w:val="00C55A06"/>
    <w:rsid w:val="00C55D03"/>
    <w:rsid w:val="00C601BC"/>
    <w:rsid w:val="00C6329F"/>
    <w:rsid w:val="00C63340"/>
    <w:rsid w:val="00C643F9"/>
    <w:rsid w:val="00C64E95"/>
    <w:rsid w:val="00C7008D"/>
    <w:rsid w:val="00C71372"/>
    <w:rsid w:val="00C72410"/>
    <w:rsid w:val="00C7287F"/>
    <w:rsid w:val="00C80982"/>
    <w:rsid w:val="00C80CB8"/>
    <w:rsid w:val="00C819F8"/>
    <w:rsid w:val="00C8248C"/>
    <w:rsid w:val="00C84E33"/>
    <w:rsid w:val="00C86D6F"/>
    <w:rsid w:val="00C87843"/>
    <w:rsid w:val="00C905FC"/>
    <w:rsid w:val="00C92D03"/>
    <w:rsid w:val="00C9319C"/>
    <w:rsid w:val="00C9435D"/>
    <w:rsid w:val="00C94DF2"/>
    <w:rsid w:val="00C96741"/>
    <w:rsid w:val="00CA23E2"/>
    <w:rsid w:val="00CA2D1B"/>
    <w:rsid w:val="00CA375D"/>
    <w:rsid w:val="00CA526A"/>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E94"/>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3F2E"/>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09A9"/>
    <w:rsid w:val="00D4162B"/>
    <w:rsid w:val="00D4514F"/>
    <w:rsid w:val="00D451E2"/>
    <w:rsid w:val="00D45E89"/>
    <w:rsid w:val="00D45E8D"/>
    <w:rsid w:val="00D466AE"/>
    <w:rsid w:val="00D4734F"/>
    <w:rsid w:val="00D47668"/>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0FF"/>
    <w:rsid w:val="00DB0258"/>
    <w:rsid w:val="00DB314B"/>
    <w:rsid w:val="00DB38EE"/>
    <w:rsid w:val="00DB498B"/>
    <w:rsid w:val="00DB66CA"/>
    <w:rsid w:val="00DB6BCA"/>
    <w:rsid w:val="00DB73F7"/>
    <w:rsid w:val="00DC0321"/>
    <w:rsid w:val="00DC3067"/>
    <w:rsid w:val="00DC370B"/>
    <w:rsid w:val="00DC4699"/>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5DF4"/>
    <w:rsid w:val="00E06404"/>
    <w:rsid w:val="00E065D2"/>
    <w:rsid w:val="00E11A85"/>
    <w:rsid w:val="00E12495"/>
    <w:rsid w:val="00E13AEB"/>
    <w:rsid w:val="00E15CCD"/>
    <w:rsid w:val="00E202EF"/>
    <w:rsid w:val="00E210B5"/>
    <w:rsid w:val="00E23D99"/>
    <w:rsid w:val="00E2552F"/>
    <w:rsid w:val="00E3137A"/>
    <w:rsid w:val="00E32CCF"/>
    <w:rsid w:val="00E34A98"/>
    <w:rsid w:val="00E35D1E"/>
    <w:rsid w:val="00E364F9"/>
    <w:rsid w:val="00E365FA"/>
    <w:rsid w:val="00E36789"/>
    <w:rsid w:val="00E429E2"/>
    <w:rsid w:val="00E44A83"/>
    <w:rsid w:val="00E45ABF"/>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823"/>
    <w:rsid w:val="00E74C54"/>
    <w:rsid w:val="00E77A03"/>
    <w:rsid w:val="00E822E8"/>
    <w:rsid w:val="00E82554"/>
    <w:rsid w:val="00E82606"/>
    <w:rsid w:val="00E846C8"/>
    <w:rsid w:val="00E84957"/>
    <w:rsid w:val="00E84A55"/>
    <w:rsid w:val="00E85BFF"/>
    <w:rsid w:val="00E90391"/>
    <w:rsid w:val="00E906C2"/>
    <w:rsid w:val="00E92776"/>
    <w:rsid w:val="00E9311F"/>
    <w:rsid w:val="00E934D1"/>
    <w:rsid w:val="00E93963"/>
    <w:rsid w:val="00E94AF0"/>
    <w:rsid w:val="00E95D13"/>
    <w:rsid w:val="00E95DD3"/>
    <w:rsid w:val="00E969D5"/>
    <w:rsid w:val="00EA58D1"/>
    <w:rsid w:val="00EA5EDF"/>
    <w:rsid w:val="00EA61BC"/>
    <w:rsid w:val="00EA681A"/>
    <w:rsid w:val="00EA735B"/>
    <w:rsid w:val="00EB17DE"/>
    <w:rsid w:val="00EB1E69"/>
    <w:rsid w:val="00EB2086"/>
    <w:rsid w:val="00EB5EDF"/>
    <w:rsid w:val="00EB60FE"/>
    <w:rsid w:val="00EB74DB"/>
    <w:rsid w:val="00EC1340"/>
    <w:rsid w:val="00EC5359"/>
    <w:rsid w:val="00EC562A"/>
    <w:rsid w:val="00ED067A"/>
    <w:rsid w:val="00ED2B50"/>
    <w:rsid w:val="00EE0350"/>
    <w:rsid w:val="00EE0719"/>
    <w:rsid w:val="00EE0E80"/>
    <w:rsid w:val="00EE54A6"/>
    <w:rsid w:val="00EE613F"/>
    <w:rsid w:val="00EE6CC1"/>
    <w:rsid w:val="00EE7295"/>
    <w:rsid w:val="00EE7869"/>
    <w:rsid w:val="00EF054A"/>
    <w:rsid w:val="00EF3235"/>
    <w:rsid w:val="00EF41BE"/>
    <w:rsid w:val="00EF7E72"/>
    <w:rsid w:val="00F00A56"/>
    <w:rsid w:val="00F06D37"/>
    <w:rsid w:val="00F07B9D"/>
    <w:rsid w:val="00F10D31"/>
    <w:rsid w:val="00F11586"/>
    <w:rsid w:val="00F1183B"/>
    <w:rsid w:val="00F11C9F"/>
    <w:rsid w:val="00F12263"/>
    <w:rsid w:val="00F1409D"/>
    <w:rsid w:val="00F14214"/>
    <w:rsid w:val="00F157A9"/>
    <w:rsid w:val="00F25BB6"/>
    <w:rsid w:val="00F26B7E"/>
    <w:rsid w:val="00F2795C"/>
    <w:rsid w:val="00F27A3B"/>
    <w:rsid w:val="00F33817"/>
    <w:rsid w:val="00F4135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2519"/>
    <w:rsid w:val="00FA4DAC"/>
    <w:rsid w:val="00FA662D"/>
    <w:rsid w:val="00FA73B1"/>
    <w:rsid w:val="00FB0CB9"/>
    <w:rsid w:val="00FB231D"/>
    <w:rsid w:val="00FB45F1"/>
    <w:rsid w:val="00FB4A72"/>
    <w:rsid w:val="00FB54E8"/>
    <w:rsid w:val="00FB7054"/>
    <w:rsid w:val="00FB78B8"/>
    <w:rsid w:val="00FC17B7"/>
    <w:rsid w:val="00FC2CB7"/>
    <w:rsid w:val="00FC3335"/>
    <w:rsid w:val="00FC4090"/>
    <w:rsid w:val="00FC55B4"/>
    <w:rsid w:val="00FD00E6"/>
    <w:rsid w:val="00FD09A1"/>
    <w:rsid w:val="00FD2A7C"/>
    <w:rsid w:val="00FD59EB"/>
    <w:rsid w:val="00FD7299"/>
    <w:rsid w:val="00FE05D7"/>
    <w:rsid w:val="00FE1EF3"/>
    <w:rsid w:val="00FE1FBE"/>
    <w:rsid w:val="00FE3901"/>
    <w:rsid w:val="00FE39D3"/>
    <w:rsid w:val="00FE4BCE"/>
    <w:rsid w:val="00FE54AE"/>
    <w:rsid w:val="00FE576A"/>
    <w:rsid w:val="00FE7E79"/>
    <w:rsid w:val="00FF3E7D"/>
    <w:rsid w:val="00FF58B3"/>
    <w:rsid w:val="00FF5B99"/>
    <w:rsid w:val="00FF730C"/>
    <w:rsid w:val="00FF73F4"/>
    <w:rsid w:val="00FF7CE4"/>
    <w:rsid w:val="00FF7E39"/>
    <w:rsid w:val="077706A0"/>
    <w:rsid w:val="211D65ED"/>
    <w:rsid w:val="2331574F"/>
    <w:rsid w:val="24C34ACD"/>
    <w:rsid w:val="287D2C9A"/>
    <w:rsid w:val="2F6C023B"/>
    <w:rsid w:val="3EC44618"/>
    <w:rsid w:val="4EBC3FC2"/>
    <w:rsid w:val="507E7976"/>
    <w:rsid w:val="545C5270"/>
    <w:rsid w:val="6C21563C"/>
    <w:rsid w:val="6EB839EA"/>
    <w:rsid w:val="7B3B1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E2EB0FC"/>
  <w15:docId w15:val="{798F8C9F-CCB5-483E-A111-B58A66F5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D409A9"/>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rsid w:val="00D409A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09A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09A9"/>
    <w:pPr>
      <w:keepNext/>
      <w:keepLines/>
      <w:spacing w:before="260" w:after="260" w:line="416" w:lineRule="auto"/>
      <w:outlineLvl w:val="2"/>
    </w:pPr>
    <w:rPr>
      <w:b/>
      <w:bCs/>
      <w:sz w:val="32"/>
      <w:szCs w:val="32"/>
    </w:rPr>
  </w:style>
  <w:style w:type="paragraph" w:styleId="4">
    <w:name w:val="heading 4"/>
    <w:basedOn w:val="afff5"/>
    <w:next w:val="afff5"/>
    <w:link w:val="40"/>
    <w:qFormat/>
    <w:rsid w:val="00D409A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09A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09A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09A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09A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09A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rsid w:val="00D409A9"/>
    <w:pPr>
      <w:tabs>
        <w:tab w:val="right" w:leader="dot" w:pos="9344"/>
      </w:tabs>
      <w:spacing w:line="300" w:lineRule="exact"/>
      <w:ind w:left="1259"/>
    </w:pPr>
    <w:rPr>
      <w:rFonts w:ascii="宋体"/>
    </w:rPr>
  </w:style>
  <w:style w:type="paragraph" w:styleId="afff9">
    <w:name w:val="Normal Indent"/>
    <w:basedOn w:val="afff5"/>
    <w:qFormat/>
    <w:rsid w:val="00D409A9"/>
    <w:pPr>
      <w:ind w:firstLine="420"/>
    </w:pPr>
  </w:style>
  <w:style w:type="paragraph" w:styleId="afffa">
    <w:name w:val="Body Text"/>
    <w:basedOn w:val="afff5"/>
    <w:link w:val="afffb"/>
    <w:qFormat/>
    <w:rsid w:val="00D409A9"/>
    <w:pPr>
      <w:spacing w:after="120"/>
    </w:pPr>
  </w:style>
  <w:style w:type="paragraph" w:styleId="TOC5">
    <w:name w:val="toc 5"/>
    <w:basedOn w:val="afff5"/>
    <w:next w:val="afff5"/>
    <w:autoRedefine/>
    <w:uiPriority w:val="39"/>
    <w:unhideWhenUsed/>
    <w:qFormat/>
    <w:rsid w:val="00D409A9"/>
    <w:pPr>
      <w:ind w:left="839"/>
    </w:pPr>
    <w:rPr>
      <w:rFonts w:ascii="宋体"/>
    </w:rPr>
  </w:style>
  <w:style w:type="paragraph" w:styleId="TOC3">
    <w:name w:val="toc 3"/>
    <w:basedOn w:val="afff5"/>
    <w:next w:val="afff5"/>
    <w:autoRedefine/>
    <w:uiPriority w:val="39"/>
    <w:unhideWhenUsed/>
    <w:qFormat/>
    <w:rsid w:val="00D409A9"/>
    <w:pPr>
      <w:spacing w:line="300" w:lineRule="exact"/>
      <w:ind w:left="420"/>
    </w:pPr>
    <w:rPr>
      <w:rFonts w:ascii="宋体"/>
    </w:rPr>
  </w:style>
  <w:style w:type="paragraph" w:styleId="afffc">
    <w:name w:val="Plain Text"/>
    <w:basedOn w:val="afff5"/>
    <w:link w:val="11"/>
    <w:qFormat/>
    <w:rsid w:val="00D409A9"/>
    <w:pPr>
      <w:adjustRightInd/>
      <w:spacing w:line="240" w:lineRule="auto"/>
    </w:pPr>
    <w:rPr>
      <w:rFonts w:ascii="Times New Roman" w:hAnsi="Times New Roman"/>
      <w:szCs w:val="24"/>
    </w:rPr>
  </w:style>
  <w:style w:type="paragraph" w:styleId="afffd">
    <w:name w:val="Balloon Text"/>
    <w:basedOn w:val="afff5"/>
    <w:link w:val="afffe"/>
    <w:uiPriority w:val="99"/>
    <w:semiHidden/>
    <w:unhideWhenUsed/>
    <w:qFormat/>
    <w:rsid w:val="00D409A9"/>
    <w:rPr>
      <w:sz w:val="18"/>
      <w:szCs w:val="18"/>
    </w:rPr>
  </w:style>
  <w:style w:type="paragraph" w:styleId="affff">
    <w:name w:val="footer"/>
    <w:basedOn w:val="afff5"/>
    <w:link w:val="affff0"/>
    <w:uiPriority w:val="99"/>
    <w:qFormat/>
    <w:rsid w:val="00D409A9"/>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uiPriority w:val="99"/>
    <w:qFormat/>
    <w:rsid w:val="00D409A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sid w:val="00D409A9"/>
    <w:rPr>
      <w:rFonts w:ascii="宋体"/>
    </w:rPr>
  </w:style>
  <w:style w:type="paragraph" w:styleId="TOC4">
    <w:name w:val="toc 4"/>
    <w:basedOn w:val="afff5"/>
    <w:next w:val="afff5"/>
    <w:autoRedefine/>
    <w:uiPriority w:val="39"/>
    <w:unhideWhenUsed/>
    <w:qFormat/>
    <w:rsid w:val="00D409A9"/>
    <w:pPr>
      <w:tabs>
        <w:tab w:val="right" w:leader="dot" w:pos="9344"/>
      </w:tabs>
      <w:spacing w:line="300" w:lineRule="exact"/>
      <w:ind w:left="629"/>
    </w:pPr>
    <w:rPr>
      <w:rFonts w:ascii="宋体"/>
    </w:rPr>
  </w:style>
  <w:style w:type="paragraph" w:styleId="affff3">
    <w:name w:val="footnote text"/>
    <w:basedOn w:val="afff5"/>
    <w:next w:val="afff5"/>
    <w:link w:val="affff4"/>
    <w:semiHidden/>
    <w:qFormat/>
    <w:rsid w:val="00D409A9"/>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rsid w:val="00D409A9"/>
    <w:pPr>
      <w:spacing w:line="300" w:lineRule="exact"/>
      <w:ind w:left="1049"/>
    </w:pPr>
    <w:rPr>
      <w:rFonts w:ascii="宋体"/>
    </w:rPr>
  </w:style>
  <w:style w:type="paragraph" w:styleId="affff5">
    <w:name w:val="table of figures"/>
    <w:basedOn w:val="afff5"/>
    <w:next w:val="afff5"/>
    <w:semiHidden/>
    <w:qFormat/>
    <w:rsid w:val="00D409A9"/>
    <w:pPr>
      <w:adjustRightInd/>
      <w:spacing w:line="240" w:lineRule="auto"/>
      <w:jc w:val="left"/>
    </w:pPr>
    <w:rPr>
      <w:szCs w:val="24"/>
    </w:rPr>
  </w:style>
  <w:style w:type="paragraph" w:styleId="TOC2">
    <w:name w:val="toc 2"/>
    <w:basedOn w:val="afff5"/>
    <w:next w:val="afff5"/>
    <w:autoRedefine/>
    <w:uiPriority w:val="39"/>
    <w:unhideWhenUsed/>
    <w:qFormat/>
    <w:rsid w:val="00D409A9"/>
    <w:pPr>
      <w:tabs>
        <w:tab w:val="right" w:leader="dot" w:pos="9344"/>
      </w:tabs>
      <w:spacing w:line="300" w:lineRule="exact"/>
      <w:ind w:left="210"/>
    </w:pPr>
    <w:rPr>
      <w:rFonts w:ascii="宋体"/>
    </w:rPr>
  </w:style>
  <w:style w:type="paragraph" w:styleId="affff6">
    <w:name w:val="Title"/>
    <w:basedOn w:val="afff5"/>
    <w:link w:val="affff7"/>
    <w:qFormat/>
    <w:rsid w:val="00D409A9"/>
    <w:pPr>
      <w:spacing w:before="240" w:after="60"/>
      <w:jc w:val="center"/>
      <w:outlineLvl w:val="0"/>
    </w:pPr>
    <w:rPr>
      <w:rFonts w:ascii="Arial" w:hAnsi="Arial" w:cs="Arial"/>
      <w:b/>
      <w:bCs/>
      <w:sz w:val="32"/>
      <w:szCs w:val="32"/>
    </w:rPr>
  </w:style>
  <w:style w:type="table" w:styleId="affff8">
    <w:name w:val="Table Grid"/>
    <w:basedOn w:val="afff7"/>
    <w:uiPriority w:val="39"/>
    <w:qFormat/>
    <w:rsid w:val="00D4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sid w:val="00D409A9"/>
    <w:rPr>
      <w:b/>
      <w:bCs/>
    </w:rPr>
  </w:style>
  <w:style w:type="character" w:styleId="affffa">
    <w:name w:val="page number"/>
    <w:qFormat/>
    <w:rsid w:val="00D409A9"/>
    <w:rPr>
      <w:rFonts w:ascii="宋体" w:eastAsia="宋体" w:hAnsi="Times New Roman"/>
      <w:sz w:val="18"/>
    </w:rPr>
  </w:style>
  <w:style w:type="character" w:styleId="affffb">
    <w:name w:val="Emphasis"/>
    <w:uiPriority w:val="20"/>
    <w:qFormat/>
    <w:rsid w:val="00D409A9"/>
    <w:rPr>
      <w:i/>
      <w:iCs/>
    </w:rPr>
  </w:style>
  <w:style w:type="character" w:styleId="affffc">
    <w:name w:val="Hyperlink"/>
    <w:uiPriority w:val="99"/>
    <w:qFormat/>
    <w:rsid w:val="00D409A9"/>
    <w:rPr>
      <w:rFonts w:ascii="宋体" w:eastAsia="宋体" w:hAnsi="Times New Roman"/>
      <w:color w:val="auto"/>
      <w:spacing w:val="0"/>
      <w:w w:val="100"/>
      <w:position w:val="0"/>
      <w:sz w:val="21"/>
      <w:u w:val="none"/>
      <w:vertAlign w:val="baseline"/>
    </w:rPr>
  </w:style>
  <w:style w:type="character" w:styleId="affffd">
    <w:name w:val="footnote reference"/>
    <w:semiHidden/>
    <w:qFormat/>
    <w:rsid w:val="00D409A9"/>
    <w:rPr>
      <w:rFonts w:ascii="宋体" w:eastAsia="宋体" w:hAnsi="宋体" w:cs="Times New Roman"/>
      <w:spacing w:val="0"/>
      <w:sz w:val="18"/>
      <w:vertAlign w:val="superscript"/>
    </w:rPr>
  </w:style>
  <w:style w:type="character" w:customStyle="1" w:styleId="10">
    <w:name w:val="标题 1 字符"/>
    <w:link w:val="1"/>
    <w:qFormat/>
    <w:rsid w:val="00D409A9"/>
    <w:rPr>
      <w:b/>
      <w:bCs/>
      <w:kern w:val="44"/>
      <w:sz w:val="44"/>
      <w:szCs w:val="44"/>
    </w:rPr>
  </w:style>
  <w:style w:type="character" w:customStyle="1" w:styleId="23">
    <w:name w:val="标题 2 字符"/>
    <w:link w:val="22"/>
    <w:qFormat/>
    <w:rsid w:val="00D409A9"/>
    <w:rPr>
      <w:rFonts w:ascii="Arial" w:eastAsia="黑体" w:hAnsi="Arial"/>
      <w:b/>
      <w:bCs/>
      <w:kern w:val="2"/>
      <w:sz w:val="32"/>
      <w:szCs w:val="32"/>
    </w:rPr>
  </w:style>
  <w:style w:type="character" w:customStyle="1" w:styleId="30">
    <w:name w:val="标题 3 字符"/>
    <w:link w:val="3"/>
    <w:qFormat/>
    <w:rsid w:val="00D409A9"/>
    <w:rPr>
      <w:b/>
      <w:bCs/>
      <w:kern w:val="2"/>
      <w:sz w:val="32"/>
      <w:szCs w:val="32"/>
    </w:rPr>
  </w:style>
  <w:style w:type="character" w:customStyle="1" w:styleId="40">
    <w:name w:val="标题 4 字符"/>
    <w:link w:val="4"/>
    <w:qFormat/>
    <w:rsid w:val="00D409A9"/>
    <w:rPr>
      <w:rFonts w:ascii="Arial" w:eastAsia="黑体" w:hAnsi="Arial"/>
      <w:b/>
      <w:bCs/>
      <w:kern w:val="2"/>
      <w:sz w:val="28"/>
      <w:szCs w:val="28"/>
    </w:rPr>
  </w:style>
  <w:style w:type="character" w:customStyle="1" w:styleId="50">
    <w:name w:val="标题 5 字符"/>
    <w:link w:val="5"/>
    <w:qFormat/>
    <w:rsid w:val="00D409A9"/>
    <w:rPr>
      <w:b/>
      <w:bCs/>
      <w:kern w:val="2"/>
      <w:sz w:val="28"/>
      <w:szCs w:val="28"/>
    </w:rPr>
  </w:style>
  <w:style w:type="character" w:customStyle="1" w:styleId="60">
    <w:name w:val="标题 6 字符"/>
    <w:link w:val="6"/>
    <w:qFormat/>
    <w:rsid w:val="00D409A9"/>
    <w:rPr>
      <w:rFonts w:ascii="Arial" w:eastAsia="黑体" w:hAnsi="Arial"/>
      <w:b/>
      <w:bCs/>
      <w:kern w:val="2"/>
      <w:sz w:val="24"/>
      <w:szCs w:val="24"/>
    </w:rPr>
  </w:style>
  <w:style w:type="character" w:customStyle="1" w:styleId="70">
    <w:name w:val="标题 7 字符"/>
    <w:link w:val="7"/>
    <w:qFormat/>
    <w:rsid w:val="00D409A9"/>
    <w:rPr>
      <w:b/>
      <w:bCs/>
      <w:kern w:val="2"/>
      <w:sz w:val="24"/>
      <w:szCs w:val="24"/>
    </w:rPr>
  </w:style>
  <w:style w:type="character" w:customStyle="1" w:styleId="80">
    <w:name w:val="标题 8 字符"/>
    <w:link w:val="8"/>
    <w:qFormat/>
    <w:rsid w:val="00D409A9"/>
    <w:rPr>
      <w:rFonts w:ascii="Arial" w:eastAsia="黑体" w:hAnsi="Arial"/>
      <w:kern w:val="2"/>
      <w:sz w:val="24"/>
      <w:szCs w:val="24"/>
    </w:rPr>
  </w:style>
  <w:style w:type="character" w:customStyle="1" w:styleId="90">
    <w:name w:val="标题 9 字符"/>
    <w:link w:val="9"/>
    <w:qFormat/>
    <w:rsid w:val="00D409A9"/>
    <w:rPr>
      <w:rFonts w:ascii="Arial" w:eastAsia="黑体" w:hAnsi="Arial"/>
      <w:kern w:val="2"/>
      <w:sz w:val="21"/>
      <w:szCs w:val="21"/>
    </w:rPr>
  </w:style>
  <w:style w:type="character" w:customStyle="1" w:styleId="affff2">
    <w:name w:val="页眉 字符"/>
    <w:link w:val="affff1"/>
    <w:uiPriority w:val="99"/>
    <w:qFormat/>
    <w:rsid w:val="00D409A9"/>
    <w:rPr>
      <w:kern w:val="2"/>
      <w:sz w:val="18"/>
      <w:szCs w:val="18"/>
    </w:rPr>
  </w:style>
  <w:style w:type="character" w:customStyle="1" w:styleId="affff0">
    <w:name w:val="页脚 字符"/>
    <w:link w:val="affff"/>
    <w:uiPriority w:val="99"/>
    <w:qFormat/>
    <w:rsid w:val="00D409A9"/>
    <w:rPr>
      <w:rFonts w:ascii="宋体"/>
      <w:kern w:val="2"/>
      <w:sz w:val="18"/>
      <w:szCs w:val="18"/>
    </w:rPr>
  </w:style>
  <w:style w:type="character" w:customStyle="1" w:styleId="afffe">
    <w:name w:val="批注框文本 字符"/>
    <w:link w:val="afffd"/>
    <w:uiPriority w:val="99"/>
    <w:semiHidden/>
    <w:qFormat/>
    <w:rsid w:val="00D409A9"/>
    <w:rPr>
      <w:kern w:val="2"/>
      <w:sz w:val="18"/>
      <w:szCs w:val="18"/>
    </w:rPr>
  </w:style>
  <w:style w:type="paragraph" w:styleId="affffe">
    <w:name w:val="Quote"/>
    <w:basedOn w:val="afff5"/>
    <w:next w:val="afff5"/>
    <w:link w:val="afffff"/>
    <w:uiPriority w:val="29"/>
    <w:qFormat/>
    <w:rsid w:val="00D409A9"/>
    <w:rPr>
      <w:i/>
      <w:iCs/>
      <w:color w:val="000000"/>
    </w:rPr>
  </w:style>
  <w:style w:type="character" w:customStyle="1" w:styleId="afffff">
    <w:name w:val="引用 字符"/>
    <w:link w:val="affffe"/>
    <w:uiPriority w:val="29"/>
    <w:qFormat/>
    <w:rsid w:val="00D409A9"/>
    <w:rPr>
      <w:i/>
      <w:iCs/>
      <w:color w:val="000000"/>
      <w:kern w:val="2"/>
      <w:sz w:val="21"/>
      <w:szCs w:val="21"/>
    </w:rPr>
  </w:style>
  <w:style w:type="character" w:customStyle="1" w:styleId="affff7">
    <w:name w:val="标题 字符"/>
    <w:link w:val="affff6"/>
    <w:qFormat/>
    <w:rsid w:val="00D409A9"/>
    <w:rPr>
      <w:rFonts w:ascii="Arial" w:hAnsi="Arial" w:cs="Arial"/>
      <w:b/>
      <w:bCs/>
      <w:kern w:val="2"/>
      <w:sz w:val="32"/>
      <w:szCs w:val="32"/>
    </w:rPr>
  </w:style>
  <w:style w:type="paragraph" w:customStyle="1" w:styleId="afffff0">
    <w:name w:val="标准标志"/>
    <w:next w:val="afff5"/>
    <w:qFormat/>
    <w:rsid w:val="00D409A9"/>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qFormat/>
    <w:rsid w:val="00D409A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rsid w:val="00D409A9"/>
    <w:pPr>
      <w:ind w:left="198"/>
    </w:pPr>
    <w:rPr>
      <w:rFonts w:ascii="宋体"/>
      <w:sz w:val="18"/>
    </w:rPr>
  </w:style>
  <w:style w:type="paragraph" w:customStyle="1" w:styleId="afffff3">
    <w:name w:val="标准文件_页脚奇数页"/>
    <w:qFormat/>
    <w:rsid w:val="00D409A9"/>
    <w:pPr>
      <w:ind w:right="227"/>
      <w:jc w:val="right"/>
    </w:pPr>
    <w:rPr>
      <w:rFonts w:ascii="宋体"/>
      <w:sz w:val="18"/>
    </w:rPr>
  </w:style>
  <w:style w:type="paragraph" w:customStyle="1" w:styleId="afffff4">
    <w:name w:val="标准书眉一"/>
    <w:qFormat/>
    <w:rsid w:val="00D409A9"/>
    <w:pPr>
      <w:jc w:val="both"/>
    </w:pPr>
  </w:style>
  <w:style w:type="paragraph" w:customStyle="1" w:styleId="ICS">
    <w:name w:val="标准文件_ICS"/>
    <w:basedOn w:val="afff5"/>
    <w:qFormat/>
    <w:rsid w:val="00D409A9"/>
    <w:pPr>
      <w:spacing w:line="0" w:lineRule="atLeast"/>
    </w:pPr>
    <w:rPr>
      <w:rFonts w:ascii="黑体" w:eastAsia="黑体" w:hAnsi="宋体"/>
    </w:rPr>
  </w:style>
  <w:style w:type="paragraph" w:customStyle="1" w:styleId="afffff5">
    <w:name w:val="标准文件_标准正文"/>
    <w:basedOn w:val="afff5"/>
    <w:next w:val="afffff6"/>
    <w:qFormat/>
    <w:rsid w:val="00D409A9"/>
    <w:pPr>
      <w:snapToGrid w:val="0"/>
      <w:ind w:firstLineChars="200" w:firstLine="200"/>
    </w:pPr>
    <w:rPr>
      <w:kern w:val="0"/>
    </w:rPr>
  </w:style>
  <w:style w:type="paragraph" w:customStyle="1" w:styleId="afffff6">
    <w:name w:val="标准文件_段"/>
    <w:link w:val="Char"/>
    <w:qFormat/>
    <w:rsid w:val="00D409A9"/>
    <w:pPr>
      <w:autoSpaceDE w:val="0"/>
      <w:autoSpaceDN w:val="0"/>
      <w:ind w:firstLineChars="200" w:firstLine="200"/>
      <w:jc w:val="both"/>
    </w:pPr>
    <w:rPr>
      <w:rFonts w:ascii="宋体"/>
      <w:sz w:val="21"/>
    </w:rPr>
  </w:style>
  <w:style w:type="paragraph" w:customStyle="1" w:styleId="afffff7">
    <w:name w:val="标准文件_版本"/>
    <w:basedOn w:val="afffff5"/>
    <w:qFormat/>
    <w:rsid w:val="00D409A9"/>
    <w:pPr>
      <w:adjustRightInd/>
      <w:snapToGrid/>
      <w:ind w:firstLineChars="0" w:firstLine="0"/>
    </w:pPr>
    <w:rPr>
      <w:rFonts w:ascii="宋体" w:hAnsi="宋体"/>
      <w:kern w:val="2"/>
    </w:rPr>
  </w:style>
  <w:style w:type="paragraph" w:customStyle="1" w:styleId="afffff8">
    <w:name w:val="标准文件_标准部门"/>
    <w:basedOn w:val="afff5"/>
    <w:qFormat/>
    <w:rsid w:val="00D409A9"/>
    <w:pPr>
      <w:jc w:val="center"/>
    </w:pPr>
    <w:rPr>
      <w:rFonts w:ascii="黑体" w:eastAsia="黑体"/>
      <w:kern w:val="0"/>
      <w:sz w:val="44"/>
    </w:rPr>
  </w:style>
  <w:style w:type="paragraph" w:customStyle="1" w:styleId="afffff9">
    <w:name w:val="标准文件_标准代替"/>
    <w:basedOn w:val="afff5"/>
    <w:next w:val="afff5"/>
    <w:qFormat/>
    <w:rsid w:val="00D409A9"/>
    <w:pPr>
      <w:spacing w:line="310" w:lineRule="exact"/>
      <w:jc w:val="right"/>
    </w:pPr>
    <w:rPr>
      <w:rFonts w:ascii="宋体" w:hAnsi="宋体"/>
      <w:kern w:val="0"/>
    </w:rPr>
  </w:style>
  <w:style w:type="paragraph" w:customStyle="1" w:styleId="afffffa">
    <w:name w:val="标准文件_标准名称标题"/>
    <w:basedOn w:val="afff5"/>
    <w:next w:val="afff5"/>
    <w:qFormat/>
    <w:rsid w:val="00D409A9"/>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rsid w:val="00D409A9"/>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rsid w:val="00D409A9"/>
    <w:pPr>
      <w:jc w:val="left"/>
    </w:pPr>
  </w:style>
  <w:style w:type="paragraph" w:customStyle="1" w:styleId="afffffd">
    <w:name w:val="标准文件_参考文献标题"/>
    <w:basedOn w:val="afff5"/>
    <w:next w:val="afff5"/>
    <w:qFormat/>
    <w:rsid w:val="00D409A9"/>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D409A9"/>
    <w:pPr>
      <w:numPr>
        <w:numId w:val="1"/>
      </w:numPr>
    </w:pPr>
    <w:rPr>
      <w:rFonts w:ascii="宋体"/>
    </w:rPr>
  </w:style>
  <w:style w:type="paragraph" w:customStyle="1" w:styleId="affe">
    <w:name w:val="标准文件_二级条标题"/>
    <w:next w:val="afffff6"/>
    <w:qFormat/>
    <w:rsid w:val="00D409A9"/>
    <w:pPr>
      <w:widowControl w:val="0"/>
      <w:numPr>
        <w:ilvl w:val="3"/>
        <w:numId w:val="2"/>
      </w:numPr>
      <w:spacing w:beforeLines="50" w:afterLines="50"/>
      <w:jc w:val="both"/>
      <w:outlineLvl w:val="2"/>
    </w:pPr>
    <w:rPr>
      <w:rFonts w:ascii="黑体" w:eastAsia="黑体"/>
      <w:sz w:val="21"/>
    </w:rPr>
  </w:style>
  <w:style w:type="character" w:customStyle="1" w:styleId="afffffe">
    <w:name w:val="标准文件_发布"/>
    <w:qFormat/>
    <w:rsid w:val="00D409A9"/>
    <w:rPr>
      <w:rFonts w:ascii="黑体" w:eastAsia="黑体"/>
      <w:spacing w:val="0"/>
      <w:w w:val="100"/>
      <w:position w:val="3"/>
      <w:sz w:val="28"/>
    </w:rPr>
  </w:style>
  <w:style w:type="paragraph" w:customStyle="1" w:styleId="ad">
    <w:name w:val="标准文件_方框数字列项"/>
    <w:basedOn w:val="afffff6"/>
    <w:qFormat/>
    <w:rsid w:val="00D409A9"/>
    <w:pPr>
      <w:numPr>
        <w:numId w:val="3"/>
      </w:numPr>
      <w:ind w:firstLineChars="0" w:firstLine="0"/>
    </w:pPr>
  </w:style>
  <w:style w:type="paragraph" w:customStyle="1" w:styleId="affffff">
    <w:name w:val="标准文件_封面标准编号"/>
    <w:basedOn w:val="afff5"/>
    <w:next w:val="afffff9"/>
    <w:qFormat/>
    <w:rsid w:val="00D409A9"/>
    <w:pPr>
      <w:spacing w:line="310" w:lineRule="exact"/>
      <w:jc w:val="right"/>
    </w:pPr>
    <w:rPr>
      <w:rFonts w:ascii="黑体" w:eastAsia="黑体"/>
      <w:kern w:val="0"/>
      <w:sz w:val="28"/>
    </w:rPr>
  </w:style>
  <w:style w:type="paragraph" w:customStyle="1" w:styleId="affffff0">
    <w:name w:val="标准文件_封面标准分类号"/>
    <w:basedOn w:val="afff5"/>
    <w:qFormat/>
    <w:rsid w:val="00D409A9"/>
    <w:rPr>
      <w:rFonts w:ascii="黑体" w:eastAsia="黑体"/>
      <w:b/>
      <w:kern w:val="0"/>
      <w:sz w:val="28"/>
    </w:rPr>
  </w:style>
  <w:style w:type="paragraph" w:customStyle="1" w:styleId="affffff1">
    <w:name w:val="标准文件_封面标准名称"/>
    <w:basedOn w:val="afff5"/>
    <w:qFormat/>
    <w:rsid w:val="00D409A9"/>
    <w:pPr>
      <w:spacing w:line="240" w:lineRule="auto"/>
      <w:jc w:val="center"/>
    </w:pPr>
    <w:rPr>
      <w:rFonts w:ascii="黑体" w:eastAsia="黑体"/>
      <w:kern w:val="0"/>
      <w:sz w:val="52"/>
    </w:rPr>
  </w:style>
  <w:style w:type="paragraph" w:customStyle="1" w:styleId="affffff2">
    <w:name w:val="标准文件_封面标准英文名称"/>
    <w:basedOn w:val="afff5"/>
    <w:qFormat/>
    <w:rsid w:val="00D409A9"/>
    <w:pPr>
      <w:spacing w:line="240" w:lineRule="auto"/>
      <w:jc w:val="center"/>
    </w:pPr>
    <w:rPr>
      <w:rFonts w:ascii="黑体" w:eastAsia="黑体"/>
      <w:b/>
      <w:sz w:val="28"/>
    </w:rPr>
  </w:style>
  <w:style w:type="paragraph" w:customStyle="1" w:styleId="affffff3">
    <w:name w:val="标准文件_封面发布日期"/>
    <w:basedOn w:val="afff5"/>
    <w:qFormat/>
    <w:rsid w:val="00D409A9"/>
    <w:pPr>
      <w:spacing w:line="310" w:lineRule="exact"/>
    </w:pPr>
    <w:rPr>
      <w:rFonts w:ascii="黑体" w:eastAsia="黑体"/>
      <w:kern w:val="0"/>
      <w:sz w:val="28"/>
    </w:rPr>
  </w:style>
  <w:style w:type="paragraph" w:customStyle="1" w:styleId="affffff4">
    <w:name w:val="标准文件_封面密级"/>
    <w:basedOn w:val="afff5"/>
    <w:qFormat/>
    <w:rsid w:val="00D409A9"/>
    <w:rPr>
      <w:rFonts w:eastAsia="黑体"/>
      <w:sz w:val="32"/>
    </w:rPr>
  </w:style>
  <w:style w:type="paragraph" w:customStyle="1" w:styleId="affffff5">
    <w:name w:val="标准文件_封面实施日期"/>
    <w:basedOn w:val="afff5"/>
    <w:qFormat/>
    <w:rsid w:val="00D409A9"/>
    <w:pPr>
      <w:spacing w:line="310" w:lineRule="exact"/>
      <w:jc w:val="right"/>
    </w:pPr>
    <w:rPr>
      <w:rFonts w:ascii="黑体" w:eastAsia="黑体"/>
      <w:sz w:val="28"/>
    </w:rPr>
  </w:style>
  <w:style w:type="paragraph" w:customStyle="1" w:styleId="affffff6">
    <w:name w:val="标准文件_封面抬头"/>
    <w:basedOn w:val="afffff6"/>
    <w:qFormat/>
    <w:rsid w:val="00D409A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rsid w:val="00D409A9"/>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f6"/>
    <w:qFormat/>
    <w:rsid w:val="00D409A9"/>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f6"/>
    <w:qFormat/>
    <w:rsid w:val="00D409A9"/>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6"/>
    <w:qFormat/>
    <w:rsid w:val="00D409A9"/>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rsid w:val="00D409A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rsid w:val="00D409A9"/>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6"/>
    <w:qFormat/>
    <w:rsid w:val="00D409A9"/>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6"/>
    <w:qFormat/>
    <w:rsid w:val="00D409A9"/>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f6"/>
    <w:qFormat/>
    <w:rsid w:val="00D409A9"/>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D409A9"/>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sid w:val="00D409A9"/>
    <w:rPr>
      <w:kern w:val="2"/>
      <w:sz w:val="21"/>
      <w:szCs w:val="21"/>
    </w:rPr>
  </w:style>
  <w:style w:type="paragraph" w:customStyle="1" w:styleId="affffff8">
    <w:name w:val="标准文件_附录章标题"/>
    <w:next w:val="afffff6"/>
    <w:qFormat/>
    <w:rsid w:val="00D409A9"/>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rsid w:val="00D409A9"/>
    <w:pPr>
      <w:ind w:leftChars="200" w:left="488" w:hangingChars="290" w:hanging="289"/>
    </w:pPr>
  </w:style>
  <w:style w:type="paragraph" w:customStyle="1" w:styleId="a6">
    <w:name w:val="标准文件_前言、引言标题"/>
    <w:next w:val="afff5"/>
    <w:qFormat/>
    <w:rsid w:val="00D409A9"/>
    <w:pPr>
      <w:numPr>
        <w:numId w:val="8"/>
      </w:numPr>
      <w:shd w:val="clear" w:color="FFFFFF" w:fill="FFFFFF"/>
      <w:spacing w:before="480" w:afterLines="150"/>
      <w:jc w:val="center"/>
      <w:outlineLvl w:val="0"/>
    </w:pPr>
    <w:rPr>
      <w:rFonts w:ascii="黑体" w:eastAsia="黑体"/>
      <w:sz w:val="32"/>
    </w:rPr>
  </w:style>
  <w:style w:type="paragraph" w:customStyle="1" w:styleId="affffffa">
    <w:name w:val="标准文件_目次、标准名称标题"/>
    <w:basedOn w:val="a6"/>
    <w:next w:val="afffff6"/>
    <w:qFormat/>
    <w:rsid w:val="00D409A9"/>
    <w:pPr>
      <w:spacing w:line="460" w:lineRule="exact"/>
      <w:ind w:left="0" w:firstLine="0"/>
    </w:pPr>
  </w:style>
  <w:style w:type="paragraph" w:customStyle="1" w:styleId="affffffb">
    <w:name w:val="标准文件_目录标题"/>
    <w:basedOn w:val="afff5"/>
    <w:qFormat/>
    <w:rsid w:val="00D409A9"/>
    <w:pPr>
      <w:spacing w:before="480" w:afterLines="150" w:line="240" w:lineRule="auto"/>
      <w:jc w:val="center"/>
    </w:pPr>
    <w:rPr>
      <w:rFonts w:ascii="黑体" w:eastAsia="黑体"/>
      <w:sz w:val="32"/>
    </w:rPr>
  </w:style>
  <w:style w:type="paragraph" w:customStyle="1" w:styleId="af1">
    <w:name w:val="标准文件_破折号列项"/>
    <w:qFormat/>
    <w:rsid w:val="00D409A9"/>
    <w:pPr>
      <w:numPr>
        <w:numId w:val="9"/>
      </w:numPr>
      <w:adjustRightInd w:val="0"/>
      <w:snapToGrid w:val="0"/>
      <w:ind w:firstLineChars="200" w:firstLine="200"/>
    </w:pPr>
    <w:rPr>
      <w:sz w:val="21"/>
    </w:rPr>
  </w:style>
  <w:style w:type="paragraph" w:customStyle="1" w:styleId="afc">
    <w:name w:val="标准文件_破折号列项（二级）"/>
    <w:basedOn w:val="af1"/>
    <w:qFormat/>
    <w:rsid w:val="00D409A9"/>
    <w:pPr>
      <w:numPr>
        <w:numId w:val="10"/>
      </w:numPr>
    </w:pPr>
  </w:style>
  <w:style w:type="paragraph" w:customStyle="1" w:styleId="afff">
    <w:name w:val="标准文件_三级条标题"/>
    <w:basedOn w:val="affe"/>
    <w:next w:val="afffff6"/>
    <w:qFormat/>
    <w:rsid w:val="00D409A9"/>
    <w:pPr>
      <w:widowControl/>
      <w:numPr>
        <w:ilvl w:val="4"/>
      </w:numPr>
      <w:outlineLvl w:val="3"/>
    </w:pPr>
  </w:style>
  <w:style w:type="character" w:customStyle="1" w:styleId="12">
    <w:name w:val="不明显参考1"/>
    <w:uiPriority w:val="31"/>
    <w:qFormat/>
    <w:rsid w:val="00D409A9"/>
    <w:rPr>
      <w:smallCaps/>
      <w:color w:val="C0504D"/>
      <w:u w:val="single"/>
    </w:rPr>
  </w:style>
  <w:style w:type="paragraph" w:customStyle="1" w:styleId="affffffc">
    <w:name w:val="标准文件_示例后续"/>
    <w:basedOn w:val="afff5"/>
    <w:qFormat/>
    <w:rsid w:val="00D409A9"/>
    <w:pPr>
      <w:adjustRightInd/>
      <w:spacing w:line="240" w:lineRule="auto"/>
      <w:ind w:firstLineChars="200" w:firstLine="200"/>
    </w:pPr>
    <w:rPr>
      <w:sz w:val="18"/>
      <w:szCs w:val="24"/>
    </w:rPr>
  </w:style>
  <w:style w:type="paragraph" w:customStyle="1" w:styleId="aff9">
    <w:name w:val="标准文件_数字编号列项"/>
    <w:qFormat/>
    <w:rsid w:val="00D409A9"/>
    <w:pPr>
      <w:numPr>
        <w:numId w:val="11"/>
      </w:numPr>
      <w:jc w:val="both"/>
    </w:pPr>
    <w:rPr>
      <w:rFonts w:ascii="宋体" w:hAnsi="宋体"/>
      <w:sz w:val="21"/>
    </w:rPr>
  </w:style>
  <w:style w:type="paragraph" w:customStyle="1" w:styleId="afff0">
    <w:name w:val="标准文件_四级条标题"/>
    <w:next w:val="afffff6"/>
    <w:qFormat/>
    <w:rsid w:val="00D409A9"/>
    <w:pPr>
      <w:widowControl w:val="0"/>
      <w:numPr>
        <w:ilvl w:val="5"/>
        <w:numId w:val="2"/>
      </w:numPr>
      <w:spacing w:beforeLines="50" w:afterLines="50"/>
      <w:jc w:val="both"/>
      <w:outlineLvl w:val="4"/>
    </w:pPr>
    <w:rPr>
      <w:rFonts w:ascii="黑体" w:eastAsia="黑体"/>
      <w:sz w:val="21"/>
    </w:rPr>
  </w:style>
  <w:style w:type="character" w:customStyle="1" w:styleId="affff4">
    <w:name w:val="脚注文本 字符"/>
    <w:link w:val="affff3"/>
    <w:semiHidden/>
    <w:qFormat/>
    <w:rsid w:val="00D409A9"/>
    <w:rPr>
      <w:rFonts w:ascii="宋体"/>
      <w:kern w:val="2"/>
      <w:sz w:val="18"/>
      <w:szCs w:val="18"/>
    </w:rPr>
  </w:style>
  <w:style w:type="paragraph" w:customStyle="1" w:styleId="affffffd">
    <w:name w:val="标准文件_条文脚注"/>
    <w:basedOn w:val="affff3"/>
    <w:qFormat/>
    <w:rsid w:val="00D409A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rsid w:val="00D409A9"/>
    <w:pPr>
      <w:numPr>
        <w:numId w:val="12"/>
      </w:numPr>
      <w:spacing w:line="240" w:lineRule="auto"/>
      <w:jc w:val="left"/>
    </w:pPr>
    <w:rPr>
      <w:rFonts w:ascii="宋体" w:hAnsi="宋体"/>
      <w:sz w:val="18"/>
    </w:rPr>
  </w:style>
  <w:style w:type="character" w:customStyle="1" w:styleId="affffffe">
    <w:name w:val="标准文件_图表脚注内容"/>
    <w:qFormat/>
    <w:rsid w:val="00D409A9"/>
    <w:rPr>
      <w:rFonts w:ascii="宋体" w:eastAsia="宋体" w:hAnsi="宋体" w:cs="Times New Roman"/>
      <w:spacing w:val="0"/>
      <w:sz w:val="18"/>
      <w:vertAlign w:val="superscript"/>
    </w:rPr>
  </w:style>
  <w:style w:type="paragraph" w:customStyle="1" w:styleId="afff1">
    <w:name w:val="标准文件_五级条标题"/>
    <w:next w:val="afffff6"/>
    <w:qFormat/>
    <w:rsid w:val="00D409A9"/>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6"/>
    <w:qFormat/>
    <w:rsid w:val="00D409A9"/>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6"/>
    <w:qFormat/>
    <w:rsid w:val="00D409A9"/>
    <w:pPr>
      <w:numPr>
        <w:ilvl w:val="2"/>
      </w:numPr>
      <w:spacing w:beforeLines="50" w:afterLines="50"/>
      <w:outlineLvl w:val="1"/>
    </w:pPr>
  </w:style>
  <w:style w:type="paragraph" w:customStyle="1" w:styleId="afffffff">
    <w:name w:val="标准文件_一致程度"/>
    <w:basedOn w:val="afff5"/>
    <w:qFormat/>
    <w:rsid w:val="00D409A9"/>
    <w:pPr>
      <w:spacing w:line="440" w:lineRule="exact"/>
      <w:jc w:val="center"/>
    </w:pPr>
    <w:rPr>
      <w:sz w:val="28"/>
    </w:rPr>
  </w:style>
  <w:style w:type="paragraph" w:customStyle="1" w:styleId="afffffff0">
    <w:name w:val="标准文件_引言标题"/>
    <w:next w:val="afff5"/>
    <w:qFormat/>
    <w:rsid w:val="00D409A9"/>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rsid w:val="00D409A9"/>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D409A9"/>
    <w:pPr>
      <w:numPr>
        <w:ilvl w:val="1"/>
        <w:numId w:val="13"/>
      </w:numPr>
      <w:jc w:val="both"/>
    </w:pPr>
    <w:rPr>
      <w:rFonts w:ascii="宋体"/>
      <w:sz w:val="21"/>
    </w:rPr>
  </w:style>
  <w:style w:type="paragraph" w:customStyle="1" w:styleId="af">
    <w:name w:val="标准文件_英文注："/>
    <w:basedOn w:val="afff5"/>
    <w:next w:val="afffff6"/>
    <w:qFormat/>
    <w:rsid w:val="00D409A9"/>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D409A9"/>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rsid w:val="00D409A9"/>
    <w:pPr>
      <w:numPr>
        <w:numId w:val="16"/>
      </w:numPr>
      <w:tabs>
        <w:tab w:val="left" w:pos="0"/>
      </w:tabs>
      <w:spacing w:beforeLines="50" w:afterLines="50"/>
      <w:jc w:val="center"/>
    </w:pPr>
    <w:rPr>
      <w:rFonts w:ascii="黑体" w:eastAsia="黑体"/>
      <w:sz w:val="21"/>
    </w:rPr>
  </w:style>
  <w:style w:type="paragraph" w:customStyle="1" w:styleId="afffffff2">
    <w:name w:val="标准文件_正文公式"/>
    <w:basedOn w:val="afff5"/>
    <w:next w:val="afffff5"/>
    <w:qFormat/>
    <w:rsid w:val="00D409A9"/>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rsid w:val="00D409A9"/>
    <w:pPr>
      <w:numPr>
        <w:numId w:val="17"/>
      </w:numPr>
      <w:spacing w:beforeLines="50" w:afterLines="50"/>
      <w:jc w:val="center"/>
    </w:pPr>
    <w:rPr>
      <w:rFonts w:ascii="黑体" w:eastAsia="黑体"/>
      <w:sz w:val="21"/>
    </w:rPr>
  </w:style>
  <w:style w:type="paragraph" w:customStyle="1" w:styleId="afff3">
    <w:name w:val="标准文件_正文英文表标题"/>
    <w:next w:val="afffff6"/>
    <w:qFormat/>
    <w:rsid w:val="00D409A9"/>
    <w:pPr>
      <w:numPr>
        <w:numId w:val="18"/>
      </w:numPr>
      <w:jc w:val="center"/>
    </w:pPr>
    <w:rPr>
      <w:rFonts w:ascii="黑体" w:eastAsia="黑体"/>
      <w:sz w:val="21"/>
    </w:rPr>
  </w:style>
  <w:style w:type="paragraph" w:customStyle="1" w:styleId="afb">
    <w:name w:val="标准文件_正文英文图标题"/>
    <w:next w:val="afffff6"/>
    <w:qFormat/>
    <w:rsid w:val="00D409A9"/>
    <w:pPr>
      <w:numPr>
        <w:numId w:val="19"/>
      </w:numPr>
      <w:jc w:val="center"/>
    </w:pPr>
    <w:rPr>
      <w:rFonts w:ascii="黑体" w:eastAsia="黑体"/>
      <w:sz w:val="21"/>
    </w:rPr>
  </w:style>
  <w:style w:type="paragraph" w:customStyle="1" w:styleId="af7">
    <w:name w:val="标准文件_编号列项（三级）"/>
    <w:qFormat/>
    <w:rsid w:val="00D409A9"/>
    <w:pPr>
      <w:numPr>
        <w:ilvl w:val="2"/>
        <w:numId w:val="13"/>
      </w:numPr>
    </w:pPr>
    <w:rPr>
      <w:rFonts w:ascii="宋体"/>
      <w:sz w:val="21"/>
    </w:rPr>
  </w:style>
  <w:style w:type="paragraph" w:customStyle="1" w:styleId="a1">
    <w:name w:val="二级无标题条"/>
    <w:basedOn w:val="afff5"/>
    <w:qFormat/>
    <w:rsid w:val="00D409A9"/>
    <w:pPr>
      <w:numPr>
        <w:ilvl w:val="3"/>
        <w:numId w:val="20"/>
      </w:numPr>
      <w:adjustRightInd/>
      <w:spacing w:line="240" w:lineRule="auto"/>
    </w:pPr>
    <w:rPr>
      <w:rFonts w:ascii="宋体" w:hAnsi="宋体"/>
      <w:szCs w:val="24"/>
    </w:rPr>
  </w:style>
  <w:style w:type="paragraph" w:customStyle="1" w:styleId="afffffff3">
    <w:name w:val="发布部门"/>
    <w:next w:val="afffff6"/>
    <w:qFormat/>
    <w:rsid w:val="00D409A9"/>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rsid w:val="00D409A9"/>
    <w:pPr>
      <w:framePr w:w="4000" w:h="473" w:hRule="exact" w:hSpace="180" w:vSpace="180" w:wrap="around" w:hAnchor="margin" w:y="13511" w:anchorLock="1"/>
    </w:pPr>
    <w:rPr>
      <w:rFonts w:eastAsia="黑体"/>
      <w:sz w:val="28"/>
    </w:rPr>
  </w:style>
  <w:style w:type="paragraph" w:customStyle="1" w:styleId="afffffff5">
    <w:name w:val="封面标准代替信息"/>
    <w:basedOn w:val="afff5"/>
    <w:qFormat/>
    <w:rsid w:val="00D409A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rsid w:val="00D409A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rsid w:val="00D409A9"/>
    <w:pPr>
      <w:spacing w:before="180" w:line="180" w:lineRule="exact"/>
      <w:jc w:val="center"/>
    </w:pPr>
    <w:rPr>
      <w:rFonts w:ascii="宋体"/>
      <w:sz w:val="21"/>
    </w:rPr>
  </w:style>
  <w:style w:type="paragraph" w:customStyle="1" w:styleId="afffffff8">
    <w:name w:val="封面标准文稿类别"/>
    <w:qFormat/>
    <w:rsid w:val="00D409A9"/>
    <w:pPr>
      <w:spacing w:before="440" w:line="400" w:lineRule="exact"/>
      <w:jc w:val="center"/>
    </w:pPr>
    <w:rPr>
      <w:rFonts w:ascii="宋体"/>
      <w:sz w:val="24"/>
    </w:rPr>
  </w:style>
  <w:style w:type="paragraph" w:customStyle="1" w:styleId="afffffff9">
    <w:name w:val="封面标准英文名称"/>
    <w:qFormat/>
    <w:rsid w:val="00D409A9"/>
    <w:pPr>
      <w:widowControl w:val="0"/>
      <w:spacing w:line="360" w:lineRule="exact"/>
      <w:jc w:val="center"/>
    </w:pPr>
    <w:rPr>
      <w:sz w:val="28"/>
    </w:rPr>
  </w:style>
  <w:style w:type="paragraph" w:customStyle="1" w:styleId="afffffffa">
    <w:name w:val="封面一致性程度标识"/>
    <w:qFormat/>
    <w:rsid w:val="00D409A9"/>
    <w:pPr>
      <w:spacing w:before="440" w:line="440" w:lineRule="exact"/>
      <w:jc w:val="center"/>
    </w:pPr>
    <w:rPr>
      <w:sz w:val="28"/>
    </w:rPr>
  </w:style>
  <w:style w:type="paragraph" w:customStyle="1" w:styleId="afffffffb">
    <w:name w:val="封面正文"/>
    <w:qFormat/>
    <w:rsid w:val="00D409A9"/>
    <w:pPr>
      <w:jc w:val="both"/>
    </w:pPr>
  </w:style>
  <w:style w:type="paragraph" w:customStyle="1" w:styleId="afffffffc">
    <w:name w:val="附录二级无标题条"/>
    <w:basedOn w:val="afff5"/>
    <w:next w:val="afffff6"/>
    <w:qFormat/>
    <w:rsid w:val="00D409A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rsid w:val="00D409A9"/>
    <w:pPr>
      <w:outlineLvl w:val="4"/>
    </w:pPr>
  </w:style>
  <w:style w:type="paragraph" w:customStyle="1" w:styleId="afffffffe">
    <w:name w:val="附录四级无标题条"/>
    <w:basedOn w:val="afffffffd"/>
    <w:next w:val="afffff6"/>
    <w:qFormat/>
    <w:rsid w:val="00D409A9"/>
    <w:pPr>
      <w:outlineLvl w:val="5"/>
    </w:pPr>
  </w:style>
  <w:style w:type="paragraph" w:customStyle="1" w:styleId="affffffff">
    <w:name w:val="附录图"/>
    <w:next w:val="afffff6"/>
    <w:qFormat/>
    <w:rsid w:val="00D409A9"/>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D409A9"/>
    <w:pPr>
      <w:numPr>
        <w:numId w:val="21"/>
      </w:numPr>
    </w:pPr>
    <w:rPr>
      <w:rFonts w:ascii="宋体"/>
      <w:sz w:val="21"/>
    </w:rPr>
  </w:style>
  <w:style w:type="paragraph" w:customStyle="1" w:styleId="affffffff0">
    <w:name w:val="附录五级无标题条"/>
    <w:basedOn w:val="afffffffe"/>
    <w:next w:val="afffff6"/>
    <w:qFormat/>
    <w:rsid w:val="00D409A9"/>
    <w:pPr>
      <w:outlineLvl w:val="6"/>
    </w:pPr>
  </w:style>
  <w:style w:type="paragraph" w:customStyle="1" w:styleId="affffffff1">
    <w:name w:val="附录性质"/>
    <w:basedOn w:val="afff5"/>
    <w:qFormat/>
    <w:rsid w:val="00D409A9"/>
    <w:pPr>
      <w:widowControl/>
      <w:adjustRightInd/>
      <w:jc w:val="center"/>
    </w:pPr>
    <w:rPr>
      <w:rFonts w:ascii="黑体" w:eastAsia="黑体"/>
    </w:rPr>
  </w:style>
  <w:style w:type="paragraph" w:customStyle="1" w:styleId="affffffff2">
    <w:name w:val="附录一级无标题条"/>
    <w:basedOn w:val="affffff8"/>
    <w:next w:val="afffff6"/>
    <w:qFormat/>
    <w:rsid w:val="00D409A9"/>
    <w:pPr>
      <w:autoSpaceDN w:val="0"/>
      <w:outlineLvl w:val="2"/>
    </w:pPr>
    <w:rPr>
      <w:rFonts w:ascii="宋体" w:eastAsia="宋体" w:hAnsi="宋体"/>
    </w:rPr>
  </w:style>
  <w:style w:type="character" w:customStyle="1" w:styleId="affffffff3">
    <w:name w:val="个人答复风格"/>
    <w:qFormat/>
    <w:rsid w:val="00D409A9"/>
    <w:rPr>
      <w:rFonts w:ascii="Arial" w:eastAsia="宋体" w:hAnsi="Arial" w:cs="Arial"/>
      <w:color w:val="auto"/>
      <w:spacing w:val="0"/>
      <w:sz w:val="20"/>
    </w:rPr>
  </w:style>
  <w:style w:type="character" w:customStyle="1" w:styleId="affffffff4">
    <w:name w:val="个人撰写风格"/>
    <w:qFormat/>
    <w:rsid w:val="00D409A9"/>
    <w:rPr>
      <w:rFonts w:ascii="Arial" w:eastAsia="宋体" w:hAnsi="Arial" w:cs="Arial"/>
      <w:color w:val="auto"/>
      <w:spacing w:val="0"/>
      <w:sz w:val="20"/>
    </w:rPr>
  </w:style>
  <w:style w:type="paragraph" w:customStyle="1" w:styleId="affffffff5">
    <w:name w:val="脚注后续"/>
    <w:qFormat/>
    <w:rsid w:val="00D409A9"/>
    <w:pPr>
      <w:ind w:leftChars="350" w:left="350"/>
      <w:jc w:val="both"/>
    </w:pPr>
    <w:rPr>
      <w:rFonts w:ascii="宋体"/>
      <w:sz w:val="18"/>
    </w:rPr>
  </w:style>
  <w:style w:type="paragraph" w:customStyle="1" w:styleId="afff4">
    <w:name w:val="列项——"/>
    <w:qFormat/>
    <w:rsid w:val="00D409A9"/>
    <w:pPr>
      <w:widowControl w:val="0"/>
      <w:numPr>
        <w:numId w:val="22"/>
      </w:numPr>
      <w:jc w:val="both"/>
    </w:pPr>
    <w:rPr>
      <w:rFonts w:ascii="宋体" w:hAnsi="宋体"/>
      <w:sz w:val="21"/>
    </w:rPr>
  </w:style>
  <w:style w:type="paragraph" w:customStyle="1" w:styleId="affffffff6">
    <w:name w:val="列项·"/>
    <w:basedOn w:val="afffff6"/>
    <w:qFormat/>
    <w:rsid w:val="00D409A9"/>
    <w:pPr>
      <w:tabs>
        <w:tab w:val="left" w:pos="840"/>
      </w:tabs>
    </w:pPr>
  </w:style>
  <w:style w:type="paragraph" w:customStyle="1" w:styleId="affffffff7">
    <w:name w:val="目次、索引正文"/>
    <w:qFormat/>
    <w:rsid w:val="00D409A9"/>
    <w:pPr>
      <w:spacing w:line="320" w:lineRule="exact"/>
      <w:jc w:val="both"/>
    </w:pPr>
    <w:rPr>
      <w:rFonts w:ascii="宋体"/>
      <w:sz w:val="21"/>
    </w:rPr>
  </w:style>
  <w:style w:type="paragraph" w:customStyle="1" w:styleId="210">
    <w:name w:val="目录 21"/>
    <w:basedOn w:val="afff5"/>
    <w:next w:val="afff5"/>
    <w:autoRedefine/>
    <w:semiHidden/>
    <w:qFormat/>
    <w:rsid w:val="00D409A9"/>
    <w:pPr>
      <w:adjustRightInd/>
      <w:spacing w:line="240" w:lineRule="auto"/>
      <w:jc w:val="left"/>
    </w:pPr>
    <w:rPr>
      <w:bCs/>
      <w:iCs/>
    </w:rPr>
  </w:style>
  <w:style w:type="paragraph" w:customStyle="1" w:styleId="31">
    <w:name w:val="目录 31"/>
    <w:basedOn w:val="afff5"/>
    <w:next w:val="afff5"/>
    <w:autoRedefine/>
    <w:semiHidden/>
    <w:qFormat/>
    <w:rsid w:val="00D409A9"/>
    <w:pPr>
      <w:spacing w:line="240" w:lineRule="auto"/>
    </w:pPr>
    <w:rPr>
      <w:rFonts w:ascii="宋体" w:hAnsi="宋体"/>
      <w:iCs/>
    </w:rPr>
  </w:style>
  <w:style w:type="paragraph" w:customStyle="1" w:styleId="41">
    <w:name w:val="目录 41"/>
    <w:basedOn w:val="afff5"/>
    <w:next w:val="afff5"/>
    <w:autoRedefine/>
    <w:semiHidden/>
    <w:qFormat/>
    <w:rsid w:val="00D409A9"/>
    <w:pPr>
      <w:adjustRightInd/>
      <w:spacing w:line="240" w:lineRule="auto"/>
      <w:jc w:val="left"/>
    </w:pPr>
  </w:style>
  <w:style w:type="paragraph" w:customStyle="1" w:styleId="51">
    <w:name w:val="目录 51"/>
    <w:basedOn w:val="afff5"/>
    <w:next w:val="afff5"/>
    <w:autoRedefine/>
    <w:semiHidden/>
    <w:qFormat/>
    <w:rsid w:val="00D409A9"/>
    <w:pPr>
      <w:spacing w:line="240" w:lineRule="auto"/>
    </w:pPr>
    <w:rPr>
      <w:rFonts w:ascii="宋体" w:hAnsi="宋体"/>
    </w:rPr>
  </w:style>
  <w:style w:type="paragraph" w:customStyle="1" w:styleId="61">
    <w:name w:val="目录 61"/>
    <w:basedOn w:val="afff5"/>
    <w:next w:val="afff5"/>
    <w:autoRedefine/>
    <w:semiHidden/>
    <w:qFormat/>
    <w:rsid w:val="00D409A9"/>
    <w:pPr>
      <w:adjustRightInd/>
      <w:spacing w:line="240" w:lineRule="auto"/>
      <w:jc w:val="left"/>
    </w:pPr>
  </w:style>
  <w:style w:type="paragraph" w:customStyle="1" w:styleId="71">
    <w:name w:val="目录 71"/>
    <w:basedOn w:val="61"/>
    <w:autoRedefine/>
    <w:semiHidden/>
    <w:qFormat/>
    <w:rsid w:val="00D409A9"/>
    <w:pPr>
      <w:ind w:left="1260"/>
    </w:pPr>
  </w:style>
  <w:style w:type="paragraph" w:customStyle="1" w:styleId="81">
    <w:name w:val="目录 81"/>
    <w:basedOn w:val="71"/>
    <w:autoRedefine/>
    <w:semiHidden/>
    <w:qFormat/>
    <w:rsid w:val="00D409A9"/>
    <w:pPr>
      <w:ind w:left="1470"/>
    </w:pPr>
  </w:style>
  <w:style w:type="paragraph" w:customStyle="1" w:styleId="91">
    <w:name w:val="目录 91"/>
    <w:basedOn w:val="81"/>
    <w:autoRedefine/>
    <w:semiHidden/>
    <w:qFormat/>
    <w:rsid w:val="00D409A9"/>
    <w:pPr>
      <w:ind w:left="1680"/>
    </w:pPr>
  </w:style>
  <w:style w:type="paragraph" w:customStyle="1" w:styleId="affffffff8">
    <w:name w:val="其他标准称谓"/>
    <w:qFormat/>
    <w:rsid w:val="00D409A9"/>
    <w:pPr>
      <w:spacing w:line="0" w:lineRule="atLeast"/>
      <w:jc w:val="distribute"/>
    </w:pPr>
    <w:rPr>
      <w:rFonts w:ascii="黑体" w:eastAsia="黑体" w:hAnsi="宋体"/>
      <w:sz w:val="52"/>
    </w:rPr>
  </w:style>
  <w:style w:type="paragraph" w:customStyle="1" w:styleId="affffffff9">
    <w:name w:val="其他发布部门"/>
    <w:basedOn w:val="afffffff3"/>
    <w:qFormat/>
    <w:rsid w:val="00D409A9"/>
    <w:pPr>
      <w:framePr w:wrap="around"/>
      <w:spacing w:line="0" w:lineRule="atLeast"/>
    </w:pPr>
    <w:rPr>
      <w:rFonts w:ascii="黑体" w:eastAsia="黑体"/>
      <w:b w:val="0"/>
    </w:rPr>
  </w:style>
  <w:style w:type="paragraph" w:customStyle="1" w:styleId="affb">
    <w:name w:val="前言标题"/>
    <w:next w:val="afff5"/>
    <w:qFormat/>
    <w:rsid w:val="00D409A9"/>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D409A9"/>
    <w:pPr>
      <w:numPr>
        <w:ilvl w:val="4"/>
        <w:numId w:val="20"/>
      </w:numPr>
      <w:adjustRightInd/>
      <w:spacing w:line="240" w:lineRule="auto"/>
    </w:pPr>
    <w:rPr>
      <w:rFonts w:ascii="宋体" w:hAnsi="宋体"/>
      <w:szCs w:val="24"/>
    </w:rPr>
  </w:style>
  <w:style w:type="paragraph" w:customStyle="1" w:styleId="affffffffa">
    <w:name w:val="实施日期"/>
    <w:basedOn w:val="afffffff4"/>
    <w:qFormat/>
    <w:rsid w:val="00D409A9"/>
    <w:pPr>
      <w:framePr w:hSpace="0" w:wrap="around" w:xAlign="right"/>
      <w:jc w:val="right"/>
    </w:pPr>
  </w:style>
  <w:style w:type="paragraph" w:customStyle="1" w:styleId="a3">
    <w:name w:val="四级无标题条"/>
    <w:basedOn w:val="afff5"/>
    <w:qFormat/>
    <w:rsid w:val="00D409A9"/>
    <w:pPr>
      <w:numPr>
        <w:ilvl w:val="5"/>
        <w:numId w:val="20"/>
      </w:numPr>
      <w:adjustRightInd/>
      <w:spacing w:line="240" w:lineRule="auto"/>
    </w:pPr>
    <w:rPr>
      <w:rFonts w:ascii="宋体" w:hAnsi="宋体"/>
      <w:szCs w:val="24"/>
    </w:rPr>
  </w:style>
  <w:style w:type="paragraph" w:customStyle="1" w:styleId="affffffffb">
    <w:name w:val="文献分类号"/>
    <w:qFormat/>
    <w:rsid w:val="00D409A9"/>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rsid w:val="00D409A9"/>
    <w:pPr>
      <w:jc w:val="both"/>
    </w:pPr>
    <w:rPr>
      <w:rFonts w:ascii="宋体" w:hAnsi="宋体"/>
      <w:sz w:val="21"/>
    </w:rPr>
  </w:style>
  <w:style w:type="paragraph" w:customStyle="1" w:styleId="a4">
    <w:name w:val="五级无标题条"/>
    <w:basedOn w:val="afff5"/>
    <w:qFormat/>
    <w:rsid w:val="00D409A9"/>
    <w:pPr>
      <w:numPr>
        <w:ilvl w:val="6"/>
        <w:numId w:val="20"/>
      </w:numPr>
      <w:adjustRightInd/>
    </w:pPr>
    <w:rPr>
      <w:szCs w:val="24"/>
    </w:rPr>
  </w:style>
  <w:style w:type="paragraph" w:customStyle="1" w:styleId="a0">
    <w:name w:val="一级无标题条"/>
    <w:basedOn w:val="afff5"/>
    <w:qFormat/>
    <w:rsid w:val="00D409A9"/>
    <w:pPr>
      <w:numPr>
        <w:ilvl w:val="2"/>
        <w:numId w:val="20"/>
      </w:numPr>
      <w:adjustRightInd/>
      <w:spacing w:before="10" w:after="10" w:line="240" w:lineRule="auto"/>
    </w:pPr>
    <w:rPr>
      <w:rFonts w:ascii="宋体" w:hAnsi="宋体"/>
      <w:szCs w:val="24"/>
    </w:rPr>
  </w:style>
  <w:style w:type="paragraph" w:customStyle="1" w:styleId="affffffffd">
    <w:name w:val="注:后续"/>
    <w:qFormat/>
    <w:rsid w:val="00D409A9"/>
    <w:pPr>
      <w:spacing w:line="300" w:lineRule="exact"/>
      <w:ind w:leftChars="400" w:left="600" w:hangingChars="200" w:hanging="200"/>
      <w:jc w:val="both"/>
    </w:pPr>
    <w:rPr>
      <w:rFonts w:ascii="宋体"/>
      <w:sz w:val="18"/>
    </w:rPr>
  </w:style>
  <w:style w:type="paragraph" w:customStyle="1" w:styleId="affffffffe">
    <w:name w:val="注×:后续"/>
    <w:basedOn w:val="affffffffd"/>
    <w:qFormat/>
    <w:rsid w:val="00D409A9"/>
    <w:pPr>
      <w:ind w:leftChars="0" w:left="1406" w:firstLineChars="0" w:hanging="499"/>
    </w:pPr>
  </w:style>
  <w:style w:type="paragraph" w:customStyle="1" w:styleId="afffffffff">
    <w:name w:val="标准文件_一级无标题"/>
    <w:basedOn w:val="affd"/>
    <w:qFormat/>
    <w:rsid w:val="00D409A9"/>
    <w:pPr>
      <w:spacing w:beforeLines="0" w:afterLines="0"/>
      <w:outlineLvl w:val="9"/>
    </w:pPr>
    <w:rPr>
      <w:rFonts w:ascii="宋体" w:eastAsia="宋体"/>
    </w:rPr>
  </w:style>
  <w:style w:type="paragraph" w:customStyle="1" w:styleId="afffffffff0">
    <w:name w:val="标准文件_五级无标题"/>
    <w:basedOn w:val="afff1"/>
    <w:qFormat/>
    <w:rsid w:val="00D409A9"/>
    <w:pPr>
      <w:spacing w:beforeLines="0" w:afterLines="0"/>
      <w:outlineLvl w:val="9"/>
    </w:pPr>
    <w:rPr>
      <w:rFonts w:ascii="宋体" w:eastAsia="宋体"/>
    </w:rPr>
  </w:style>
  <w:style w:type="paragraph" w:customStyle="1" w:styleId="afffffffff1">
    <w:name w:val="标准文件_三级无标题"/>
    <w:basedOn w:val="afff"/>
    <w:qFormat/>
    <w:rsid w:val="00D409A9"/>
    <w:pPr>
      <w:spacing w:beforeLines="0" w:afterLines="0"/>
      <w:outlineLvl w:val="9"/>
    </w:pPr>
    <w:rPr>
      <w:rFonts w:ascii="宋体" w:eastAsia="宋体"/>
    </w:rPr>
  </w:style>
  <w:style w:type="paragraph" w:customStyle="1" w:styleId="afffffffff2">
    <w:name w:val="标准文件_二级无标题"/>
    <w:basedOn w:val="affe"/>
    <w:qFormat/>
    <w:rsid w:val="00D409A9"/>
    <w:pPr>
      <w:spacing w:beforeLines="0" w:afterLines="0"/>
      <w:outlineLvl w:val="9"/>
    </w:pPr>
    <w:rPr>
      <w:rFonts w:ascii="宋体" w:eastAsia="宋体"/>
    </w:rPr>
  </w:style>
  <w:style w:type="paragraph" w:customStyle="1" w:styleId="afffffffff3">
    <w:name w:val="标准_四级无标题"/>
    <w:basedOn w:val="afff0"/>
    <w:next w:val="afffff6"/>
    <w:qFormat/>
    <w:rsid w:val="00D409A9"/>
    <w:rPr>
      <w:rFonts w:eastAsia="宋体"/>
    </w:rPr>
  </w:style>
  <w:style w:type="paragraph" w:customStyle="1" w:styleId="afffffffff4">
    <w:name w:val="标准文件_四级无标题"/>
    <w:basedOn w:val="afff0"/>
    <w:qFormat/>
    <w:rsid w:val="00D409A9"/>
    <w:pPr>
      <w:spacing w:beforeLines="0" w:afterLines="0"/>
      <w:outlineLvl w:val="9"/>
    </w:pPr>
    <w:rPr>
      <w:rFonts w:ascii="宋体" w:eastAsia="宋体" w:hAnsi="黑体"/>
      <w:szCs w:val="52"/>
    </w:rPr>
  </w:style>
  <w:style w:type="paragraph" w:customStyle="1" w:styleId="aff1">
    <w:name w:val="标准文件_大写罗马数字编号列项"/>
    <w:basedOn w:val="afffff6"/>
    <w:qFormat/>
    <w:rsid w:val="00D409A9"/>
    <w:pPr>
      <w:numPr>
        <w:numId w:val="23"/>
      </w:numPr>
      <w:ind w:firstLineChars="0" w:firstLine="0"/>
    </w:pPr>
    <w:rPr>
      <w:rFonts w:ascii="Times New Roman" w:cs="Arial"/>
      <w:szCs w:val="28"/>
    </w:rPr>
  </w:style>
  <w:style w:type="paragraph" w:customStyle="1" w:styleId="ae">
    <w:name w:val="标准文件_小写罗马数字编号列项"/>
    <w:basedOn w:val="afffff6"/>
    <w:qFormat/>
    <w:rsid w:val="00D409A9"/>
    <w:pPr>
      <w:numPr>
        <w:numId w:val="24"/>
      </w:numPr>
      <w:ind w:firstLineChars="0" w:firstLine="0"/>
    </w:pPr>
    <w:rPr>
      <w:rFonts w:cs="Arial"/>
      <w:szCs w:val="28"/>
    </w:rPr>
  </w:style>
  <w:style w:type="paragraph" w:customStyle="1" w:styleId="afffffffff5">
    <w:name w:val="标准文件_附录标题"/>
    <w:basedOn w:val="aff3"/>
    <w:qFormat/>
    <w:rsid w:val="00D409A9"/>
    <w:pPr>
      <w:numPr>
        <w:numId w:val="0"/>
      </w:numPr>
      <w:spacing w:after="280"/>
      <w:outlineLvl w:val="9"/>
    </w:pPr>
  </w:style>
  <w:style w:type="paragraph" w:customStyle="1" w:styleId="afffffffff6">
    <w:name w:val="标准文件_二级项"/>
    <w:qFormat/>
    <w:rsid w:val="00D409A9"/>
    <w:rPr>
      <w:rFonts w:ascii="宋体"/>
      <w:sz w:val="21"/>
    </w:rPr>
  </w:style>
  <w:style w:type="paragraph" w:customStyle="1" w:styleId="af3">
    <w:name w:val="标准文件_三级项"/>
    <w:basedOn w:val="afff5"/>
    <w:qFormat/>
    <w:rsid w:val="00D409A9"/>
    <w:pPr>
      <w:numPr>
        <w:ilvl w:val="2"/>
        <w:numId w:val="21"/>
      </w:numPr>
      <w:spacing w:line="-300" w:lineRule="auto"/>
    </w:pPr>
    <w:rPr>
      <w:rFonts w:ascii="Times New Roman" w:hAnsi="Times New Roman"/>
    </w:rPr>
  </w:style>
  <w:style w:type="paragraph" w:customStyle="1" w:styleId="affa">
    <w:name w:val="图表脚注说明"/>
    <w:basedOn w:val="afff5"/>
    <w:next w:val="afffff6"/>
    <w:qFormat/>
    <w:rsid w:val="00D409A9"/>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D409A9"/>
    <w:pPr>
      <w:numPr>
        <w:numId w:val="13"/>
      </w:numPr>
      <w:jc w:val="both"/>
    </w:pPr>
    <w:rPr>
      <w:rFonts w:ascii="宋体"/>
      <w:sz w:val="21"/>
    </w:rPr>
  </w:style>
  <w:style w:type="paragraph" w:customStyle="1" w:styleId="afffffffff7">
    <w:name w:val="标准文件_索引字母"/>
    <w:next w:val="afffff6"/>
    <w:qFormat/>
    <w:rsid w:val="00D409A9"/>
    <w:pPr>
      <w:jc w:val="center"/>
    </w:pPr>
    <w:rPr>
      <w:rFonts w:ascii="宋体" w:eastAsia="Times New Roman" w:hAnsi="宋体"/>
      <w:b/>
      <w:kern w:val="2"/>
      <w:sz w:val="21"/>
    </w:rPr>
  </w:style>
  <w:style w:type="paragraph" w:customStyle="1" w:styleId="afffffffff8">
    <w:name w:val="标准文件_附录前"/>
    <w:next w:val="afffff6"/>
    <w:qFormat/>
    <w:rsid w:val="00D409A9"/>
    <w:pPr>
      <w:spacing w:line="20" w:lineRule="atLeast"/>
      <w:ind w:firstLine="200"/>
    </w:pPr>
    <w:rPr>
      <w:rFonts w:ascii="宋体" w:hAnsi="宋体"/>
      <w:kern w:val="2"/>
      <w:sz w:val="10"/>
    </w:rPr>
  </w:style>
  <w:style w:type="paragraph" w:customStyle="1" w:styleId="afffffffff9">
    <w:name w:val="标准文件_正文标准名称"/>
    <w:qFormat/>
    <w:rsid w:val="00D409A9"/>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rsid w:val="00D409A9"/>
    <w:pPr>
      <w:ind w:firstLineChars="0" w:firstLine="0"/>
      <w:jc w:val="center"/>
    </w:pPr>
    <w:rPr>
      <w:sz w:val="18"/>
    </w:rPr>
  </w:style>
  <w:style w:type="paragraph" w:customStyle="1" w:styleId="afff2">
    <w:name w:val="标准文件_注："/>
    <w:next w:val="afffff6"/>
    <w:qFormat/>
    <w:rsid w:val="00D409A9"/>
    <w:pPr>
      <w:widowControl w:val="0"/>
      <w:numPr>
        <w:numId w:val="26"/>
      </w:numPr>
      <w:autoSpaceDE w:val="0"/>
      <w:autoSpaceDN w:val="0"/>
      <w:jc w:val="both"/>
    </w:pPr>
    <w:rPr>
      <w:rFonts w:ascii="宋体"/>
      <w:sz w:val="18"/>
      <w:szCs w:val="18"/>
    </w:rPr>
  </w:style>
  <w:style w:type="paragraph" w:customStyle="1" w:styleId="a5">
    <w:name w:val="标准文件_注×："/>
    <w:qFormat/>
    <w:rsid w:val="00D409A9"/>
    <w:pPr>
      <w:widowControl w:val="0"/>
      <w:numPr>
        <w:numId w:val="27"/>
      </w:numPr>
      <w:autoSpaceDE w:val="0"/>
      <w:autoSpaceDN w:val="0"/>
      <w:jc w:val="both"/>
    </w:pPr>
    <w:rPr>
      <w:rFonts w:ascii="宋体"/>
      <w:sz w:val="18"/>
      <w:szCs w:val="18"/>
    </w:rPr>
  </w:style>
  <w:style w:type="paragraph" w:customStyle="1" w:styleId="ac">
    <w:name w:val="标准文件_示例："/>
    <w:next w:val="afffffffffb"/>
    <w:qFormat/>
    <w:rsid w:val="00D409A9"/>
    <w:pPr>
      <w:widowControl w:val="0"/>
      <w:numPr>
        <w:numId w:val="28"/>
      </w:numPr>
      <w:jc w:val="both"/>
    </w:pPr>
    <w:rPr>
      <w:rFonts w:ascii="宋体"/>
      <w:sz w:val="18"/>
      <w:szCs w:val="18"/>
    </w:rPr>
  </w:style>
  <w:style w:type="paragraph" w:customStyle="1" w:styleId="afffffffffb">
    <w:name w:val="标准文件_示例内容"/>
    <w:basedOn w:val="afffff6"/>
    <w:qFormat/>
    <w:rsid w:val="00D409A9"/>
    <w:pPr>
      <w:ind w:firstLine="420"/>
    </w:pPr>
    <w:rPr>
      <w:sz w:val="18"/>
    </w:rPr>
  </w:style>
  <w:style w:type="paragraph" w:customStyle="1" w:styleId="afa">
    <w:name w:val="标准文件_示例×："/>
    <w:basedOn w:val="afff5"/>
    <w:next w:val="afffffffffb"/>
    <w:qFormat/>
    <w:rsid w:val="00D409A9"/>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sid w:val="00D409A9"/>
    <w:rPr>
      <w:rFonts w:ascii="宋体" w:hAnsi="Times New Roman"/>
      <w:sz w:val="21"/>
    </w:rPr>
  </w:style>
  <w:style w:type="paragraph" w:customStyle="1" w:styleId="afffffffffc">
    <w:name w:val="标准文件_表格续"/>
    <w:basedOn w:val="afffff6"/>
    <w:next w:val="afffff6"/>
    <w:qFormat/>
    <w:rsid w:val="00D409A9"/>
    <w:pPr>
      <w:jc w:val="center"/>
    </w:pPr>
    <w:rPr>
      <w:rFonts w:ascii="黑体" w:eastAsia="黑体" w:hAnsi="黑体"/>
    </w:rPr>
  </w:style>
  <w:style w:type="character" w:styleId="afffffffffd">
    <w:name w:val="Placeholder Text"/>
    <w:basedOn w:val="afff6"/>
    <w:uiPriority w:val="99"/>
    <w:semiHidden/>
    <w:qFormat/>
    <w:rsid w:val="00D409A9"/>
    <w:rPr>
      <w:color w:val="808080"/>
    </w:rPr>
  </w:style>
  <w:style w:type="paragraph" w:customStyle="1" w:styleId="2">
    <w:name w:val="标准文件_二级项2"/>
    <w:basedOn w:val="afffff6"/>
    <w:qFormat/>
    <w:rsid w:val="00D409A9"/>
    <w:pPr>
      <w:numPr>
        <w:ilvl w:val="1"/>
        <w:numId w:val="21"/>
      </w:numPr>
      <w:ind w:firstLineChars="0" w:firstLine="0"/>
    </w:pPr>
  </w:style>
  <w:style w:type="paragraph" w:customStyle="1" w:styleId="21">
    <w:name w:val="标准文件_三级项2"/>
    <w:basedOn w:val="afffff6"/>
    <w:qFormat/>
    <w:rsid w:val="00D409A9"/>
    <w:pPr>
      <w:numPr>
        <w:numId w:val="30"/>
      </w:numPr>
      <w:spacing w:line="300" w:lineRule="exact"/>
      <w:ind w:firstLineChars="0"/>
    </w:pPr>
    <w:rPr>
      <w:rFonts w:ascii="Times New Roman"/>
    </w:rPr>
  </w:style>
  <w:style w:type="paragraph" w:customStyle="1" w:styleId="20">
    <w:name w:val="标准文件_一级项2"/>
    <w:basedOn w:val="afffff6"/>
    <w:qFormat/>
    <w:rsid w:val="00D409A9"/>
    <w:pPr>
      <w:numPr>
        <w:numId w:val="31"/>
      </w:numPr>
      <w:spacing w:line="300" w:lineRule="exact"/>
      <w:ind w:firstLineChars="0"/>
    </w:pPr>
    <w:rPr>
      <w:rFonts w:ascii="Times New Roman"/>
    </w:rPr>
  </w:style>
  <w:style w:type="paragraph" w:customStyle="1" w:styleId="afffffffffe">
    <w:name w:val="标准文件_提示"/>
    <w:basedOn w:val="afffff6"/>
    <w:next w:val="afffff6"/>
    <w:qFormat/>
    <w:rsid w:val="00D409A9"/>
    <w:pPr>
      <w:ind w:firstLine="420"/>
    </w:pPr>
    <w:rPr>
      <w:rFonts w:ascii="黑体" w:eastAsia="黑体"/>
    </w:rPr>
  </w:style>
  <w:style w:type="character" w:customStyle="1" w:styleId="affffffffff">
    <w:name w:val="标准文件_来源"/>
    <w:basedOn w:val="afff6"/>
    <w:uiPriority w:val="1"/>
    <w:qFormat/>
    <w:rsid w:val="00D409A9"/>
    <w:rPr>
      <w:rFonts w:eastAsia="宋体"/>
      <w:sz w:val="21"/>
    </w:rPr>
  </w:style>
  <w:style w:type="paragraph" w:customStyle="1" w:styleId="affffffffff0">
    <w:name w:val="标准文件_图表说明"/>
    <w:qFormat/>
    <w:rsid w:val="00D409A9"/>
    <w:pPr>
      <w:spacing w:line="276" w:lineRule="auto"/>
      <w:ind w:firstLine="420"/>
    </w:pPr>
    <w:rPr>
      <w:rFonts w:ascii="宋体" w:hAnsi="宋体"/>
      <w:kern w:val="2"/>
      <w:sz w:val="18"/>
    </w:rPr>
  </w:style>
  <w:style w:type="paragraph" w:customStyle="1" w:styleId="affffffffff1">
    <w:name w:val="其他发布日期"/>
    <w:basedOn w:val="afffffff4"/>
    <w:rsid w:val="00D409A9"/>
    <w:pPr>
      <w:framePr w:w="3997" w:h="471" w:hRule="exact" w:hSpace="0" w:vSpace="181" w:wrap="around" w:vAnchor="page" w:hAnchor="page" w:x="1419" w:y="14097"/>
    </w:pPr>
  </w:style>
  <w:style w:type="paragraph" w:customStyle="1" w:styleId="affffffffff2">
    <w:name w:val="其他实施日期"/>
    <w:basedOn w:val="affffffffa"/>
    <w:rsid w:val="00D409A9"/>
    <w:pPr>
      <w:framePr w:w="3997" w:h="471" w:hRule="exact" w:vSpace="181" w:wrap="around" w:vAnchor="page" w:hAnchor="page" w:x="7089" w:y="14097"/>
    </w:pPr>
  </w:style>
  <w:style w:type="paragraph" w:customStyle="1" w:styleId="affffffffff3">
    <w:name w:val="标准文件_文件编号"/>
    <w:basedOn w:val="afffff6"/>
    <w:qFormat/>
    <w:rsid w:val="00D409A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D409A9"/>
    <w:pPr>
      <w:framePr w:wrap="auto"/>
      <w:spacing w:before="57"/>
    </w:pPr>
    <w:rPr>
      <w:sz w:val="21"/>
    </w:rPr>
  </w:style>
  <w:style w:type="paragraph" w:customStyle="1" w:styleId="affffffffff5">
    <w:name w:val="标准文件_文件名称"/>
    <w:basedOn w:val="afffff6"/>
    <w:next w:val="afffff6"/>
    <w:qFormat/>
    <w:rsid w:val="00D409A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rsid w:val="00D409A9"/>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rsid w:val="00D409A9"/>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rsid w:val="00D409A9"/>
    <w:pPr>
      <w:numPr>
        <w:ilvl w:val="1"/>
        <w:numId w:val="8"/>
      </w:numPr>
      <w:spacing w:beforeLines="50" w:afterLines="50"/>
      <w:ind w:firstLineChars="0"/>
    </w:pPr>
    <w:rPr>
      <w:rFonts w:ascii="黑体" w:eastAsia="黑体"/>
    </w:rPr>
  </w:style>
  <w:style w:type="paragraph" w:customStyle="1" w:styleId="a8">
    <w:name w:val="标准文件_引言二级条标题"/>
    <w:basedOn w:val="afffff6"/>
    <w:next w:val="afffff6"/>
    <w:qFormat/>
    <w:rsid w:val="00D409A9"/>
    <w:pPr>
      <w:numPr>
        <w:ilvl w:val="2"/>
        <w:numId w:val="8"/>
      </w:numPr>
      <w:spacing w:beforeLines="50" w:afterLines="50"/>
      <w:ind w:firstLineChars="0"/>
    </w:pPr>
    <w:rPr>
      <w:rFonts w:ascii="黑体" w:eastAsia="黑体"/>
    </w:rPr>
  </w:style>
  <w:style w:type="paragraph" w:customStyle="1" w:styleId="a9">
    <w:name w:val="标准文件_引言三级条标题"/>
    <w:basedOn w:val="afffff6"/>
    <w:next w:val="afffff6"/>
    <w:qFormat/>
    <w:rsid w:val="00D409A9"/>
    <w:pPr>
      <w:numPr>
        <w:ilvl w:val="3"/>
        <w:numId w:val="8"/>
      </w:numPr>
      <w:spacing w:beforeLines="50" w:afterLines="50"/>
      <w:ind w:firstLineChars="0"/>
    </w:pPr>
    <w:rPr>
      <w:rFonts w:ascii="黑体" w:eastAsia="黑体"/>
    </w:rPr>
  </w:style>
  <w:style w:type="paragraph" w:customStyle="1" w:styleId="aa">
    <w:name w:val="标准文件_引言四级条标题"/>
    <w:basedOn w:val="afffff6"/>
    <w:next w:val="afffff6"/>
    <w:qFormat/>
    <w:rsid w:val="00D409A9"/>
    <w:pPr>
      <w:numPr>
        <w:ilvl w:val="4"/>
        <w:numId w:val="8"/>
      </w:numPr>
      <w:spacing w:beforeLines="50" w:afterLines="50"/>
      <w:ind w:firstLineChars="0"/>
    </w:pPr>
    <w:rPr>
      <w:rFonts w:ascii="黑体" w:eastAsia="黑体"/>
    </w:rPr>
  </w:style>
  <w:style w:type="paragraph" w:customStyle="1" w:styleId="ab">
    <w:name w:val="标准文件_引言五级条标题"/>
    <w:basedOn w:val="afffff6"/>
    <w:next w:val="afffff6"/>
    <w:qFormat/>
    <w:rsid w:val="00D409A9"/>
    <w:pPr>
      <w:numPr>
        <w:ilvl w:val="5"/>
        <w:numId w:val="8"/>
      </w:numPr>
      <w:spacing w:beforeLines="50" w:afterLines="50"/>
      <w:ind w:firstLineChars="0"/>
    </w:pPr>
    <w:rPr>
      <w:rFonts w:ascii="黑体" w:eastAsia="黑体"/>
    </w:rPr>
  </w:style>
  <w:style w:type="paragraph" w:customStyle="1" w:styleId="affffffffff6">
    <w:name w:val="标准文件_注后"/>
    <w:basedOn w:val="afffff6"/>
    <w:qFormat/>
    <w:rsid w:val="00D409A9"/>
    <w:pPr>
      <w:ind w:left="811" w:firstLineChars="0" w:firstLine="0"/>
    </w:pPr>
    <w:rPr>
      <w:sz w:val="18"/>
    </w:rPr>
  </w:style>
  <w:style w:type="paragraph" w:customStyle="1" w:styleId="X">
    <w:name w:val="标准文件_注X后"/>
    <w:basedOn w:val="afffff6"/>
    <w:qFormat/>
    <w:rsid w:val="00D409A9"/>
    <w:pPr>
      <w:ind w:left="811" w:firstLineChars="0" w:firstLine="0"/>
    </w:pPr>
    <w:rPr>
      <w:sz w:val="18"/>
    </w:rPr>
  </w:style>
  <w:style w:type="paragraph" w:customStyle="1" w:styleId="affffffffff7">
    <w:name w:val="标准文件_示例后"/>
    <w:basedOn w:val="afffff6"/>
    <w:qFormat/>
    <w:rsid w:val="00D409A9"/>
    <w:pPr>
      <w:ind w:left="964" w:firstLineChars="0" w:firstLine="0"/>
    </w:pPr>
    <w:rPr>
      <w:sz w:val="18"/>
    </w:rPr>
  </w:style>
  <w:style w:type="paragraph" w:customStyle="1" w:styleId="X0">
    <w:name w:val="标准文件_示例X后"/>
    <w:basedOn w:val="afffff6"/>
    <w:link w:val="X1"/>
    <w:qFormat/>
    <w:rsid w:val="00D409A9"/>
    <w:pPr>
      <w:ind w:left="1049" w:firstLineChars="0" w:firstLine="0"/>
    </w:pPr>
    <w:rPr>
      <w:sz w:val="18"/>
    </w:rPr>
  </w:style>
  <w:style w:type="character" w:customStyle="1" w:styleId="X1">
    <w:name w:val="标准文件_示例X后 字符"/>
    <w:basedOn w:val="Char"/>
    <w:link w:val="X0"/>
    <w:rsid w:val="00D409A9"/>
    <w:rPr>
      <w:rFonts w:ascii="宋体" w:hAnsi="Times New Roman"/>
      <w:sz w:val="18"/>
    </w:rPr>
  </w:style>
  <w:style w:type="paragraph" w:customStyle="1" w:styleId="affffffffff8">
    <w:name w:val="标准文件_索引项"/>
    <w:basedOn w:val="afffff6"/>
    <w:next w:val="afffff6"/>
    <w:qFormat/>
    <w:rsid w:val="00D409A9"/>
    <w:pPr>
      <w:tabs>
        <w:tab w:val="right" w:leader="dot" w:pos="9356"/>
      </w:tabs>
      <w:ind w:left="210" w:firstLineChars="0" w:hanging="210"/>
      <w:jc w:val="left"/>
    </w:pPr>
  </w:style>
  <w:style w:type="paragraph" w:customStyle="1" w:styleId="affffffffff9">
    <w:name w:val="标准文件_附录一级无标题"/>
    <w:basedOn w:val="aff4"/>
    <w:qFormat/>
    <w:rsid w:val="00D409A9"/>
    <w:pPr>
      <w:spacing w:beforeLines="0" w:afterLines="0" w:line="276" w:lineRule="auto"/>
      <w:outlineLvl w:val="9"/>
    </w:pPr>
    <w:rPr>
      <w:rFonts w:ascii="宋体" w:eastAsia="宋体"/>
    </w:rPr>
  </w:style>
  <w:style w:type="paragraph" w:customStyle="1" w:styleId="affffffffffa">
    <w:name w:val="标准文件_附录二级无标题"/>
    <w:basedOn w:val="aff5"/>
    <w:rsid w:val="00D409A9"/>
    <w:pPr>
      <w:spacing w:beforeLines="0" w:afterLines="0" w:line="276" w:lineRule="auto"/>
      <w:outlineLvl w:val="9"/>
    </w:pPr>
    <w:rPr>
      <w:rFonts w:ascii="宋体" w:eastAsia="宋体"/>
    </w:rPr>
  </w:style>
  <w:style w:type="paragraph" w:customStyle="1" w:styleId="affffffffffb">
    <w:name w:val="标准文件_附录三级无标题"/>
    <w:basedOn w:val="aff6"/>
    <w:qFormat/>
    <w:rsid w:val="00D409A9"/>
    <w:pPr>
      <w:spacing w:beforeLines="0" w:afterLines="0" w:line="276" w:lineRule="auto"/>
      <w:outlineLvl w:val="9"/>
    </w:pPr>
    <w:rPr>
      <w:rFonts w:ascii="宋体" w:eastAsia="宋体"/>
    </w:rPr>
  </w:style>
  <w:style w:type="paragraph" w:customStyle="1" w:styleId="affffffffffc">
    <w:name w:val="标准文件_附录四级无标题"/>
    <w:basedOn w:val="aff7"/>
    <w:qFormat/>
    <w:rsid w:val="00D409A9"/>
    <w:pPr>
      <w:spacing w:beforeLines="0" w:afterLines="0" w:line="276" w:lineRule="auto"/>
      <w:outlineLvl w:val="9"/>
    </w:pPr>
    <w:rPr>
      <w:rFonts w:ascii="宋体" w:eastAsia="宋体"/>
    </w:rPr>
  </w:style>
  <w:style w:type="paragraph" w:customStyle="1" w:styleId="affffffffffd">
    <w:name w:val="标准文件_附录五级无标题"/>
    <w:basedOn w:val="aff8"/>
    <w:qFormat/>
    <w:rsid w:val="00D409A9"/>
    <w:pPr>
      <w:spacing w:beforeLines="0" w:afterLines="0" w:line="276" w:lineRule="auto"/>
      <w:outlineLvl w:val="9"/>
    </w:pPr>
    <w:rPr>
      <w:rFonts w:ascii="宋体" w:eastAsia="宋体"/>
    </w:rPr>
  </w:style>
  <w:style w:type="paragraph" w:customStyle="1" w:styleId="affffffffffe">
    <w:name w:val="标准文件_引言一级无标题"/>
    <w:basedOn w:val="a7"/>
    <w:next w:val="afffff6"/>
    <w:qFormat/>
    <w:rsid w:val="00D409A9"/>
    <w:pPr>
      <w:spacing w:beforeLines="0" w:afterLines="0" w:line="276" w:lineRule="auto"/>
    </w:pPr>
    <w:rPr>
      <w:rFonts w:ascii="宋体" w:eastAsia="宋体"/>
    </w:rPr>
  </w:style>
  <w:style w:type="paragraph" w:customStyle="1" w:styleId="afffffffffff">
    <w:name w:val="标准文件_引言二级无标题"/>
    <w:basedOn w:val="a8"/>
    <w:next w:val="afffff6"/>
    <w:qFormat/>
    <w:rsid w:val="00D409A9"/>
    <w:pPr>
      <w:spacing w:beforeLines="0" w:afterLines="0" w:line="276" w:lineRule="auto"/>
    </w:pPr>
    <w:rPr>
      <w:rFonts w:ascii="宋体" w:eastAsia="宋体"/>
    </w:rPr>
  </w:style>
  <w:style w:type="paragraph" w:customStyle="1" w:styleId="afffffffffff0">
    <w:name w:val="标准文件_引言三级无标题"/>
    <w:basedOn w:val="a9"/>
    <w:qFormat/>
    <w:rsid w:val="00D409A9"/>
    <w:pPr>
      <w:spacing w:beforeLines="0" w:afterLines="0" w:line="276" w:lineRule="auto"/>
    </w:pPr>
    <w:rPr>
      <w:rFonts w:ascii="宋体" w:eastAsia="宋体"/>
    </w:rPr>
  </w:style>
  <w:style w:type="paragraph" w:customStyle="1" w:styleId="afffffffffff1">
    <w:name w:val="标准文件_引言四级无标题"/>
    <w:basedOn w:val="aa"/>
    <w:next w:val="afffff6"/>
    <w:qFormat/>
    <w:rsid w:val="00D409A9"/>
    <w:pPr>
      <w:spacing w:beforeLines="0" w:afterLines="0" w:line="276" w:lineRule="auto"/>
    </w:pPr>
    <w:rPr>
      <w:rFonts w:ascii="宋体" w:eastAsia="宋体"/>
    </w:rPr>
  </w:style>
  <w:style w:type="paragraph" w:customStyle="1" w:styleId="afffffffffff2">
    <w:name w:val="标准文件_引言五级无标题"/>
    <w:basedOn w:val="ab"/>
    <w:next w:val="afffff6"/>
    <w:qFormat/>
    <w:rsid w:val="00D409A9"/>
    <w:pPr>
      <w:spacing w:beforeLines="0" w:afterLines="0" w:line="276" w:lineRule="auto"/>
    </w:pPr>
    <w:rPr>
      <w:rFonts w:ascii="宋体" w:eastAsia="宋体"/>
    </w:rPr>
  </w:style>
  <w:style w:type="paragraph" w:customStyle="1" w:styleId="afffffffffff3">
    <w:name w:val="标准文件_索引标题"/>
    <w:basedOn w:val="afffffd"/>
    <w:next w:val="afffff6"/>
    <w:qFormat/>
    <w:rsid w:val="00D409A9"/>
    <w:rPr>
      <w:rFonts w:hAnsi="黑体"/>
    </w:rPr>
  </w:style>
  <w:style w:type="paragraph" w:customStyle="1" w:styleId="afffffffffff4">
    <w:name w:val="标准文件_脚注内容"/>
    <w:basedOn w:val="afffff6"/>
    <w:qFormat/>
    <w:rsid w:val="00D409A9"/>
    <w:pPr>
      <w:ind w:leftChars="200" w:left="400" w:hangingChars="200" w:hanging="200"/>
    </w:pPr>
    <w:rPr>
      <w:sz w:val="15"/>
    </w:rPr>
  </w:style>
  <w:style w:type="paragraph" w:customStyle="1" w:styleId="afffffffffff5">
    <w:name w:val="标准文件_术语条一"/>
    <w:basedOn w:val="afffffffff"/>
    <w:next w:val="afffff6"/>
    <w:qFormat/>
    <w:rsid w:val="00D409A9"/>
  </w:style>
  <w:style w:type="paragraph" w:customStyle="1" w:styleId="afffffffffff6">
    <w:name w:val="标准文件_术语条二"/>
    <w:basedOn w:val="afffffffff2"/>
    <w:next w:val="afffff6"/>
    <w:qFormat/>
    <w:rsid w:val="00D409A9"/>
  </w:style>
  <w:style w:type="paragraph" w:customStyle="1" w:styleId="afffffffffff7">
    <w:name w:val="标准文件_术语条三"/>
    <w:basedOn w:val="afffffffff1"/>
    <w:next w:val="afffff6"/>
    <w:qFormat/>
    <w:rsid w:val="00D409A9"/>
  </w:style>
  <w:style w:type="paragraph" w:customStyle="1" w:styleId="afffffffffff8">
    <w:name w:val="标准文件_术语条四"/>
    <w:basedOn w:val="afffffffff4"/>
    <w:next w:val="afffff6"/>
    <w:qFormat/>
    <w:rsid w:val="00D409A9"/>
  </w:style>
  <w:style w:type="paragraph" w:customStyle="1" w:styleId="afffffffffff9">
    <w:name w:val="标准文件_术语条五"/>
    <w:basedOn w:val="afffffffff0"/>
    <w:next w:val="afffff6"/>
    <w:qFormat/>
    <w:rsid w:val="00D409A9"/>
  </w:style>
  <w:style w:type="paragraph" w:customStyle="1" w:styleId="Default">
    <w:name w:val="Default"/>
    <w:qFormat/>
    <w:rsid w:val="00D409A9"/>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qFormat/>
    <w:rsid w:val="00D409A9"/>
    <w:rPr>
      <w:rFonts w:ascii="黑体" w:eastAsia="黑体"/>
      <w:spacing w:val="85"/>
      <w:w w:val="100"/>
      <w:position w:val="3"/>
      <w:sz w:val="28"/>
      <w:szCs w:val="28"/>
    </w:rPr>
  </w:style>
  <w:style w:type="table" w:customStyle="1" w:styleId="24">
    <w:name w:val="网格型2"/>
    <w:basedOn w:val="afff7"/>
    <w:uiPriority w:val="39"/>
    <w:qFormat/>
    <w:rsid w:val="00D409A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b">
    <w:name w:val="纯文本 字符"/>
    <w:basedOn w:val="afff6"/>
    <w:uiPriority w:val="99"/>
    <w:semiHidden/>
    <w:qFormat/>
    <w:rsid w:val="00D409A9"/>
    <w:rPr>
      <w:rFonts w:asciiTheme="minorEastAsia" w:eastAsiaTheme="minorEastAsia" w:hAnsi="Courier New" w:cs="Courier New"/>
      <w:kern w:val="2"/>
      <w:sz w:val="21"/>
      <w:szCs w:val="21"/>
    </w:rPr>
  </w:style>
  <w:style w:type="character" w:customStyle="1" w:styleId="11">
    <w:name w:val="纯文本 字符1"/>
    <w:basedOn w:val="afff6"/>
    <w:link w:val="afffc"/>
    <w:qFormat/>
    <w:rsid w:val="00D409A9"/>
    <w:rPr>
      <w:rFonts w:ascii="Times New Roman" w:hAnsi="Times New Roman"/>
      <w:kern w:val="2"/>
      <w:sz w:val="21"/>
      <w:szCs w:val="24"/>
    </w:rPr>
  </w:style>
  <w:style w:type="paragraph" w:styleId="afffffffffffc">
    <w:name w:val="Normal (Web)"/>
    <w:basedOn w:val="afff5"/>
    <w:unhideWhenUsed/>
    <w:qFormat/>
    <w:rsid w:val="004D6D1D"/>
    <w:pPr>
      <w:widowControl/>
      <w:spacing w:beforeAutospacing="1" w:afterAutospacing="1"/>
      <w:jc w:val="left"/>
    </w:pPr>
    <w:rPr>
      <w:rFonts w:ascii="宋体" w:hAnsi="宋体" w:hint="eastAsia"/>
      <w:kern w:val="0"/>
      <w:sz w:val="24"/>
      <w:szCs w:val="24"/>
    </w:rPr>
  </w:style>
  <w:style w:type="character" w:styleId="afffffffffffd">
    <w:name w:val="annotation reference"/>
    <w:basedOn w:val="afff6"/>
    <w:uiPriority w:val="99"/>
    <w:semiHidden/>
    <w:unhideWhenUsed/>
    <w:rsid w:val="003F7D3A"/>
    <w:rPr>
      <w:sz w:val="21"/>
      <w:szCs w:val="21"/>
    </w:rPr>
  </w:style>
  <w:style w:type="paragraph" w:styleId="afffffffffffe">
    <w:name w:val="annotation text"/>
    <w:basedOn w:val="afff5"/>
    <w:link w:val="affffffffffff"/>
    <w:uiPriority w:val="99"/>
    <w:semiHidden/>
    <w:unhideWhenUsed/>
    <w:rsid w:val="003F7D3A"/>
    <w:pPr>
      <w:jc w:val="left"/>
    </w:pPr>
  </w:style>
  <w:style w:type="character" w:customStyle="1" w:styleId="affffffffffff">
    <w:name w:val="批注文字 字符"/>
    <w:basedOn w:val="afff6"/>
    <w:link w:val="afffffffffffe"/>
    <w:uiPriority w:val="99"/>
    <w:semiHidden/>
    <w:rsid w:val="003F7D3A"/>
    <w:rPr>
      <w:rFonts w:ascii="Calibri" w:hAnsi="Calibri"/>
      <w:kern w:val="2"/>
      <w:sz w:val="21"/>
      <w:szCs w:val="21"/>
    </w:rPr>
  </w:style>
  <w:style w:type="paragraph" w:styleId="affffffffffff0">
    <w:name w:val="annotation subject"/>
    <w:basedOn w:val="afffffffffffe"/>
    <w:next w:val="afffffffffffe"/>
    <w:link w:val="affffffffffff1"/>
    <w:uiPriority w:val="99"/>
    <w:semiHidden/>
    <w:unhideWhenUsed/>
    <w:rsid w:val="003F7D3A"/>
    <w:rPr>
      <w:b/>
      <w:bCs/>
    </w:rPr>
  </w:style>
  <w:style w:type="character" w:customStyle="1" w:styleId="affffffffffff1">
    <w:name w:val="批注主题 字符"/>
    <w:basedOn w:val="affffffffffff"/>
    <w:link w:val="affffffffffff0"/>
    <w:uiPriority w:val="99"/>
    <w:semiHidden/>
    <w:rsid w:val="003F7D3A"/>
    <w:rPr>
      <w:rFonts w:ascii="Calibri" w:hAnsi="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528">
      <w:bodyDiv w:val="1"/>
      <w:marLeft w:val="0"/>
      <w:marRight w:val="0"/>
      <w:marTop w:val="0"/>
      <w:marBottom w:val="0"/>
      <w:divBdr>
        <w:top w:val="none" w:sz="0" w:space="0" w:color="auto"/>
        <w:left w:val="none" w:sz="0" w:space="0" w:color="auto"/>
        <w:bottom w:val="none" w:sz="0" w:space="0" w:color="auto"/>
        <w:right w:val="none" w:sz="0" w:space="0" w:color="auto"/>
      </w:divBdr>
    </w:div>
    <w:div w:id="124130360">
      <w:bodyDiv w:val="1"/>
      <w:marLeft w:val="0"/>
      <w:marRight w:val="0"/>
      <w:marTop w:val="0"/>
      <w:marBottom w:val="0"/>
      <w:divBdr>
        <w:top w:val="none" w:sz="0" w:space="0" w:color="auto"/>
        <w:left w:val="none" w:sz="0" w:space="0" w:color="auto"/>
        <w:bottom w:val="none" w:sz="0" w:space="0" w:color="auto"/>
        <w:right w:val="none" w:sz="0" w:space="0" w:color="auto"/>
      </w:divBdr>
    </w:div>
    <w:div w:id="191497662">
      <w:bodyDiv w:val="1"/>
      <w:marLeft w:val="0"/>
      <w:marRight w:val="0"/>
      <w:marTop w:val="0"/>
      <w:marBottom w:val="0"/>
      <w:divBdr>
        <w:top w:val="none" w:sz="0" w:space="0" w:color="auto"/>
        <w:left w:val="none" w:sz="0" w:space="0" w:color="auto"/>
        <w:bottom w:val="none" w:sz="0" w:space="0" w:color="auto"/>
        <w:right w:val="none" w:sz="0" w:space="0" w:color="auto"/>
      </w:divBdr>
    </w:div>
    <w:div w:id="210924094">
      <w:bodyDiv w:val="1"/>
      <w:marLeft w:val="0"/>
      <w:marRight w:val="0"/>
      <w:marTop w:val="0"/>
      <w:marBottom w:val="0"/>
      <w:divBdr>
        <w:top w:val="none" w:sz="0" w:space="0" w:color="auto"/>
        <w:left w:val="none" w:sz="0" w:space="0" w:color="auto"/>
        <w:bottom w:val="none" w:sz="0" w:space="0" w:color="auto"/>
        <w:right w:val="none" w:sz="0" w:space="0" w:color="auto"/>
      </w:divBdr>
    </w:div>
    <w:div w:id="294457145">
      <w:bodyDiv w:val="1"/>
      <w:marLeft w:val="0"/>
      <w:marRight w:val="0"/>
      <w:marTop w:val="0"/>
      <w:marBottom w:val="0"/>
      <w:divBdr>
        <w:top w:val="none" w:sz="0" w:space="0" w:color="auto"/>
        <w:left w:val="none" w:sz="0" w:space="0" w:color="auto"/>
        <w:bottom w:val="none" w:sz="0" w:space="0" w:color="auto"/>
        <w:right w:val="none" w:sz="0" w:space="0" w:color="auto"/>
      </w:divBdr>
    </w:div>
    <w:div w:id="322317682">
      <w:bodyDiv w:val="1"/>
      <w:marLeft w:val="0"/>
      <w:marRight w:val="0"/>
      <w:marTop w:val="0"/>
      <w:marBottom w:val="0"/>
      <w:divBdr>
        <w:top w:val="none" w:sz="0" w:space="0" w:color="auto"/>
        <w:left w:val="none" w:sz="0" w:space="0" w:color="auto"/>
        <w:bottom w:val="none" w:sz="0" w:space="0" w:color="auto"/>
        <w:right w:val="none" w:sz="0" w:space="0" w:color="auto"/>
      </w:divBdr>
    </w:div>
    <w:div w:id="408382127">
      <w:bodyDiv w:val="1"/>
      <w:marLeft w:val="0"/>
      <w:marRight w:val="0"/>
      <w:marTop w:val="0"/>
      <w:marBottom w:val="0"/>
      <w:divBdr>
        <w:top w:val="none" w:sz="0" w:space="0" w:color="auto"/>
        <w:left w:val="none" w:sz="0" w:space="0" w:color="auto"/>
        <w:bottom w:val="none" w:sz="0" w:space="0" w:color="auto"/>
        <w:right w:val="none" w:sz="0" w:space="0" w:color="auto"/>
      </w:divBdr>
    </w:div>
    <w:div w:id="421953028">
      <w:bodyDiv w:val="1"/>
      <w:marLeft w:val="0"/>
      <w:marRight w:val="0"/>
      <w:marTop w:val="0"/>
      <w:marBottom w:val="0"/>
      <w:divBdr>
        <w:top w:val="none" w:sz="0" w:space="0" w:color="auto"/>
        <w:left w:val="none" w:sz="0" w:space="0" w:color="auto"/>
        <w:bottom w:val="none" w:sz="0" w:space="0" w:color="auto"/>
        <w:right w:val="none" w:sz="0" w:space="0" w:color="auto"/>
      </w:divBdr>
    </w:div>
    <w:div w:id="515773810">
      <w:bodyDiv w:val="1"/>
      <w:marLeft w:val="0"/>
      <w:marRight w:val="0"/>
      <w:marTop w:val="0"/>
      <w:marBottom w:val="0"/>
      <w:divBdr>
        <w:top w:val="none" w:sz="0" w:space="0" w:color="auto"/>
        <w:left w:val="none" w:sz="0" w:space="0" w:color="auto"/>
        <w:bottom w:val="none" w:sz="0" w:space="0" w:color="auto"/>
        <w:right w:val="none" w:sz="0" w:space="0" w:color="auto"/>
      </w:divBdr>
    </w:div>
    <w:div w:id="574781827">
      <w:bodyDiv w:val="1"/>
      <w:marLeft w:val="0"/>
      <w:marRight w:val="0"/>
      <w:marTop w:val="0"/>
      <w:marBottom w:val="0"/>
      <w:divBdr>
        <w:top w:val="none" w:sz="0" w:space="0" w:color="auto"/>
        <w:left w:val="none" w:sz="0" w:space="0" w:color="auto"/>
        <w:bottom w:val="none" w:sz="0" w:space="0" w:color="auto"/>
        <w:right w:val="none" w:sz="0" w:space="0" w:color="auto"/>
      </w:divBdr>
    </w:div>
    <w:div w:id="611279506">
      <w:bodyDiv w:val="1"/>
      <w:marLeft w:val="0"/>
      <w:marRight w:val="0"/>
      <w:marTop w:val="0"/>
      <w:marBottom w:val="0"/>
      <w:divBdr>
        <w:top w:val="none" w:sz="0" w:space="0" w:color="auto"/>
        <w:left w:val="none" w:sz="0" w:space="0" w:color="auto"/>
        <w:bottom w:val="none" w:sz="0" w:space="0" w:color="auto"/>
        <w:right w:val="none" w:sz="0" w:space="0" w:color="auto"/>
      </w:divBdr>
    </w:div>
    <w:div w:id="616177227">
      <w:bodyDiv w:val="1"/>
      <w:marLeft w:val="0"/>
      <w:marRight w:val="0"/>
      <w:marTop w:val="0"/>
      <w:marBottom w:val="0"/>
      <w:divBdr>
        <w:top w:val="none" w:sz="0" w:space="0" w:color="auto"/>
        <w:left w:val="none" w:sz="0" w:space="0" w:color="auto"/>
        <w:bottom w:val="none" w:sz="0" w:space="0" w:color="auto"/>
        <w:right w:val="none" w:sz="0" w:space="0" w:color="auto"/>
      </w:divBdr>
    </w:div>
    <w:div w:id="633295975">
      <w:bodyDiv w:val="1"/>
      <w:marLeft w:val="0"/>
      <w:marRight w:val="0"/>
      <w:marTop w:val="0"/>
      <w:marBottom w:val="0"/>
      <w:divBdr>
        <w:top w:val="none" w:sz="0" w:space="0" w:color="auto"/>
        <w:left w:val="none" w:sz="0" w:space="0" w:color="auto"/>
        <w:bottom w:val="none" w:sz="0" w:space="0" w:color="auto"/>
        <w:right w:val="none" w:sz="0" w:space="0" w:color="auto"/>
      </w:divBdr>
    </w:div>
    <w:div w:id="742262592">
      <w:bodyDiv w:val="1"/>
      <w:marLeft w:val="0"/>
      <w:marRight w:val="0"/>
      <w:marTop w:val="0"/>
      <w:marBottom w:val="0"/>
      <w:divBdr>
        <w:top w:val="none" w:sz="0" w:space="0" w:color="auto"/>
        <w:left w:val="none" w:sz="0" w:space="0" w:color="auto"/>
        <w:bottom w:val="none" w:sz="0" w:space="0" w:color="auto"/>
        <w:right w:val="none" w:sz="0" w:space="0" w:color="auto"/>
      </w:divBdr>
    </w:div>
    <w:div w:id="750270541">
      <w:bodyDiv w:val="1"/>
      <w:marLeft w:val="0"/>
      <w:marRight w:val="0"/>
      <w:marTop w:val="0"/>
      <w:marBottom w:val="0"/>
      <w:divBdr>
        <w:top w:val="none" w:sz="0" w:space="0" w:color="auto"/>
        <w:left w:val="none" w:sz="0" w:space="0" w:color="auto"/>
        <w:bottom w:val="none" w:sz="0" w:space="0" w:color="auto"/>
        <w:right w:val="none" w:sz="0" w:space="0" w:color="auto"/>
      </w:divBdr>
    </w:div>
    <w:div w:id="773784978">
      <w:bodyDiv w:val="1"/>
      <w:marLeft w:val="0"/>
      <w:marRight w:val="0"/>
      <w:marTop w:val="0"/>
      <w:marBottom w:val="0"/>
      <w:divBdr>
        <w:top w:val="none" w:sz="0" w:space="0" w:color="auto"/>
        <w:left w:val="none" w:sz="0" w:space="0" w:color="auto"/>
        <w:bottom w:val="none" w:sz="0" w:space="0" w:color="auto"/>
        <w:right w:val="none" w:sz="0" w:space="0" w:color="auto"/>
      </w:divBdr>
    </w:div>
    <w:div w:id="790782478">
      <w:bodyDiv w:val="1"/>
      <w:marLeft w:val="0"/>
      <w:marRight w:val="0"/>
      <w:marTop w:val="0"/>
      <w:marBottom w:val="0"/>
      <w:divBdr>
        <w:top w:val="none" w:sz="0" w:space="0" w:color="auto"/>
        <w:left w:val="none" w:sz="0" w:space="0" w:color="auto"/>
        <w:bottom w:val="none" w:sz="0" w:space="0" w:color="auto"/>
        <w:right w:val="none" w:sz="0" w:space="0" w:color="auto"/>
      </w:divBdr>
    </w:div>
    <w:div w:id="840703809">
      <w:bodyDiv w:val="1"/>
      <w:marLeft w:val="0"/>
      <w:marRight w:val="0"/>
      <w:marTop w:val="0"/>
      <w:marBottom w:val="0"/>
      <w:divBdr>
        <w:top w:val="none" w:sz="0" w:space="0" w:color="auto"/>
        <w:left w:val="none" w:sz="0" w:space="0" w:color="auto"/>
        <w:bottom w:val="none" w:sz="0" w:space="0" w:color="auto"/>
        <w:right w:val="none" w:sz="0" w:space="0" w:color="auto"/>
      </w:divBdr>
    </w:div>
    <w:div w:id="902446290">
      <w:bodyDiv w:val="1"/>
      <w:marLeft w:val="0"/>
      <w:marRight w:val="0"/>
      <w:marTop w:val="0"/>
      <w:marBottom w:val="0"/>
      <w:divBdr>
        <w:top w:val="none" w:sz="0" w:space="0" w:color="auto"/>
        <w:left w:val="none" w:sz="0" w:space="0" w:color="auto"/>
        <w:bottom w:val="none" w:sz="0" w:space="0" w:color="auto"/>
        <w:right w:val="none" w:sz="0" w:space="0" w:color="auto"/>
      </w:divBdr>
    </w:div>
    <w:div w:id="918825844">
      <w:bodyDiv w:val="1"/>
      <w:marLeft w:val="0"/>
      <w:marRight w:val="0"/>
      <w:marTop w:val="0"/>
      <w:marBottom w:val="0"/>
      <w:divBdr>
        <w:top w:val="none" w:sz="0" w:space="0" w:color="auto"/>
        <w:left w:val="none" w:sz="0" w:space="0" w:color="auto"/>
        <w:bottom w:val="none" w:sz="0" w:space="0" w:color="auto"/>
        <w:right w:val="none" w:sz="0" w:space="0" w:color="auto"/>
      </w:divBdr>
    </w:div>
    <w:div w:id="941107463">
      <w:bodyDiv w:val="1"/>
      <w:marLeft w:val="0"/>
      <w:marRight w:val="0"/>
      <w:marTop w:val="0"/>
      <w:marBottom w:val="0"/>
      <w:divBdr>
        <w:top w:val="none" w:sz="0" w:space="0" w:color="auto"/>
        <w:left w:val="none" w:sz="0" w:space="0" w:color="auto"/>
        <w:bottom w:val="none" w:sz="0" w:space="0" w:color="auto"/>
        <w:right w:val="none" w:sz="0" w:space="0" w:color="auto"/>
      </w:divBdr>
    </w:div>
    <w:div w:id="1003120091">
      <w:bodyDiv w:val="1"/>
      <w:marLeft w:val="0"/>
      <w:marRight w:val="0"/>
      <w:marTop w:val="0"/>
      <w:marBottom w:val="0"/>
      <w:divBdr>
        <w:top w:val="none" w:sz="0" w:space="0" w:color="auto"/>
        <w:left w:val="none" w:sz="0" w:space="0" w:color="auto"/>
        <w:bottom w:val="none" w:sz="0" w:space="0" w:color="auto"/>
        <w:right w:val="none" w:sz="0" w:space="0" w:color="auto"/>
      </w:divBdr>
    </w:div>
    <w:div w:id="1069497259">
      <w:bodyDiv w:val="1"/>
      <w:marLeft w:val="0"/>
      <w:marRight w:val="0"/>
      <w:marTop w:val="0"/>
      <w:marBottom w:val="0"/>
      <w:divBdr>
        <w:top w:val="none" w:sz="0" w:space="0" w:color="auto"/>
        <w:left w:val="none" w:sz="0" w:space="0" w:color="auto"/>
        <w:bottom w:val="none" w:sz="0" w:space="0" w:color="auto"/>
        <w:right w:val="none" w:sz="0" w:space="0" w:color="auto"/>
      </w:divBdr>
    </w:div>
    <w:div w:id="1174880341">
      <w:bodyDiv w:val="1"/>
      <w:marLeft w:val="0"/>
      <w:marRight w:val="0"/>
      <w:marTop w:val="0"/>
      <w:marBottom w:val="0"/>
      <w:divBdr>
        <w:top w:val="none" w:sz="0" w:space="0" w:color="auto"/>
        <w:left w:val="none" w:sz="0" w:space="0" w:color="auto"/>
        <w:bottom w:val="none" w:sz="0" w:space="0" w:color="auto"/>
        <w:right w:val="none" w:sz="0" w:space="0" w:color="auto"/>
      </w:divBdr>
    </w:div>
    <w:div w:id="1194459780">
      <w:bodyDiv w:val="1"/>
      <w:marLeft w:val="0"/>
      <w:marRight w:val="0"/>
      <w:marTop w:val="0"/>
      <w:marBottom w:val="0"/>
      <w:divBdr>
        <w:top w:val="none" w:sz="0" w:space="0" w:color="auto"/>
        <w:left w:val="none" w:sz="0" w:space="0" w:color="auto"/>
        <w:bottom w:val="none" w:sz="0" w:space="0" w:color="auto"/>
        <w:right w:val="none" w:sz="0" w:space="0" w:color="auto"/>
      </w:divBdr>
    </w:div>
    <w:div w:id="1201241545">
      <w:bodyDiv w:val="1"/>
      <w:marLeft w:val="0"/>
      <w:marRight w:val="0"/>
      <w:marTop w:val="0"/>
      <w:marBottom w:val="0"/>
      <w:divBdr>
        <w:top w:val="none" w:sz="0" w:space="0" w:color="auto"/>
        <w:left w:val="none" w:sz="0" w:space="0" w:color="auto"/>
        <w:bottom w:val="none" w:sz="0" w:space="0" w:color="auto"/>
        <w:right w:val="none" w:sz="0" w:space="0" w:color="auto"/>
      </w:divBdr>
    </w:div>
    <w:div w:id="1242835730">
      <w:bodyDiv w:val="1"/>
      <w:marLeft w:val="0"/>
      <w:marRight w:val="0"/>
      <w:marTop w:val="0"/>
      <w:marBottom w:val="0"/>
      <w:divBdr>
        <w:top w:val="none" w:sz="0" w:space="0" w:color="auto"/>
        <w:left w:val="none" w:sz="0" w:space="0" w:color="auto"/>
        <w:bottom w:val="none" w:sz="0" w:space="0" w:color="auto"/>
        <w:right w:val="none" w:sz="0" w:space="0" w:color="auto"/>
      </w:divBdr>
    </w:div>
    <w:div w:id="1328825087">
      <w:bodyDiv w:val="1"/>
      <w:marLeft w:val="0"/>
      <w:marRight w:val="0"/>
      <w:marTop w:val="0"/>
      <w:marBottom w:val="0"/>
      <w:divBdr>
        <w:top w:val="none" w:sz="0" w:space="0" w:color="auto"/>
        <w:left w:val="none" w:sz="0" w:space="0" w:color="auto"/>
        <w:bottom w:val="none" w:sz="0" w:space="0" w:color="auto"/>
        <w:right w:val="none" w:sz="0" w:space="0" w:color="auto"/>
      </w:divBdr>
    </w:div>
    <w:div w:id="1351830210">
      <w:bodyDiv w:val="1"/>
      <w:marLeft w:val="0"/>
      <w:marRight w:val="0"/>
      <w:marTop w:val="0"/>
      <w:marBottom w:val="0"/>
      <w:divBdr>
        <w:top w:val="none" w:sz="0" w:space="0" w:color="auto"/>
        <w:left w:val="none" w:sz="0" w:space="0" w:color="auto"/>
        <w:bottom w:val="none" w:sz="0" w:space="0" w:color="auto"/>
        <w:right w:val="none" w:sz="0" w:space="0" w:color="auto"/>
      </w:divBdr>
    </w:div>
    <w:div w:id="1371957211">
      <w:bodyDiv w:val="1"/>
      <w:marLeft w:val="0"/>
      <w:marRight w:val="0"/>
      <w:marTop w:val="0"/>
      <w:marBottom w:val="0"/>
      <w:divBdr>
        <w:top w:val="none" w:sz="0" w:space="0" w:color="auto"/>
        <w:left w:val="none" w:sz="0" w:space="0" w:color="auto"/>
        <w:bottom w:val="none" w:sz="0" w:space="0" w:color="auto"/>
        <w:right w:val="none" w:sz="0" w:space="0" w:color="auto"/>
      </w:divBdr>
    </w:div>
    <w:div w:id="1396587901">
      <w:bodyDiv w:val="1"/>
      <w:marLeft w:val="0"/>
      <w:marRight w:val="0"/>
      <w:marTop w:val="0"/>
      <w:marBottom w:val="0"/>
      <w:divBdr>
        <w:top w:val="none" w:sz="0" w:space="0" w:color="auto"/>
        <w:left w:val="none" w:sz="0" w:space="0" w:color="auto"/>
        <w:bottom w:val="none" w:sz="0" w:space="0" w:color="auto"/>
        <w:right w:val="none" w:sz="0" w:space="0" w:color="auto"/>
      </w:divBdr>
    </w:div>
    <w:div w:id="1500270675">
      <w:bodyDiv w:val="1"/>
      <w:marLeft w:val="0"/>
      <w:marRight w:val="0"/>
      <w:marTop w:val="0"/>
      <w:marBottom w:val="0"/>
      <w:divBdr>
        <w:top w:val="none" w:sz="0" w:space="0" w:color="auto"/>
        <w:left w:val="none" w:sz="0" w:space="0" w:color="auto"/>
        <w:bottom w:val="none" w:sz="0" w:space="0" w:color="auto"/>
        <w:right w:val="none" w:sz="0" w:space="0" w:color="auto"/>
      </w:divBdr>
    </w:div>
    <w:div w:id="1524049386">
      <w:bodyDiv w:val="1"/>
      <w:marLeft w:val="0"/>
      <w:marRight w:val="0"/>
      <w:marTop w:val="0"/>
      <w:marBottom w:val="0"/>
      <w:divBdr>
        <w:top w:val="none" w:sz="0" w:space="0" w:color="auto"/>
        <w:left w:val="none" w:sz="0" w:space="0" w:color="auto"/>
        <w:bottom w:val="none" w:sz="0" w:space="0" w:color="auto"/>
        <w:right w:val="none" w:sz="0" w:space="0" w:color="auto"/>
      </w:divBdr>
    </w:div>
    <w:div w:id="1611888316">
      <w:bodyDiv w:val="1"/>
      <w:marLeft w:val="0"/>
      <w:marRight w:val="0"/>
      <w:marTop w:val="0"/>
      <w:marBottom w:val="0"/>
      <w:divBdr>
        <w:top w:val="none" w:sz="0" w:space="0" w:color="auto"/>
        <w:left w:val="none" w:sz="0" w:space="0" w:color="auto"/>
        <w:bottom w:val="none" w:sz="0" w:space="0" w:color="auto"/>
        <w:right w:val="none" w:sz="0" w:space="0" w:color="auto"/>
      </w:divBdr>
    </w:div>
    <w:div w:id="1638879805">
      <w:bodyDiv w:val="1"/>
      <w:marLeft w:val="0"/>
      <w:marRight w:val="0"/>
      <w:marTop w:val="0"/>
      <w:marBottom w:val="0"/>
      <w:divBdr>
        <w:top w:val="none" w:sz="0" w:space="0" w:color="auto"/>
        <w:left w:val="none" w:sz="0" w:space="0" w:color="auto"/>
        <w:bottom w:val="none" w:sz="0" w:space="0" w:color="auto"/>
        <w:right w:val="none" w:sz="0" w:space="0" w:color="auto"/>
      </w:divBdr>
    </w:div>
    <w:div w:id="1662003427">
      <w:bodyDiv w:val="1"/>
      <w:marLeft w:val="0"/>
      <w:marRight w:val="0"/>
      <w:marTop w:val="0"/>
      <w:marBottom w:val="0"/>
      <w:divBdr>
        <w:top w:val="none" w:sz="0" w:space="0" w:color="auto"/>
        <w:left w:val="none" w:sz="0" w:space="0" w:color="auto"/>
        <w:bottom w:val="none" w:sz="0" w:space="0" w:color="auto"/>
        <w:right w:val="none" w:sz="0" w:space="0" w:color="auto"/>
      </w:divBdr>
    </w:div>
    <w:div w:id="1664817785">
      <w:bodyDiv w:val="1"/>
      <w:marLeft w:val="0"/>
      <w:marRight w:val="0"/>
      <w:marTop w:val="0"/>
      <w:marBottom w:val="0"/>
      <w:divBdr>
        <w:top w:val="none" w:sz="0" w:space="0" w:color="auto"/>
        <w:left w:val="none" w:sz="0" w:space="0" w:color="auto"/>
        <w:bottom w:val="none" w:sz="0" w:space="0" w:color="auto"/>
        <w:right w:val="none" w:sz="0" w:space="0" w:color="auto"/>
      </w:divBdr>
    </w:div>
    <w:div w:id="1669138639">
      <w:bodyDiv w:val="1"/>
      <w:marLeft w:val="0"/>
      <w:marRight w:val="0"/>
      <w:marTop w:val="0"/>
      <w:marBottom w:val="0"/>
      <w:divBdr>
        <w:top w:val="none" w:sz="0" w:space="0" w:color="auto"/>
        <w:left w:val="none" w:sz="0" w:space="0" w:color="auto"/>
        <w:bottom w:val="none" w:sz="0" w:space="0" w:color="auto"/>
        <w:right w:val="none" w:sz="0" w:space="0" w:color="auto"/>
      </w:divBdr>
    </w:div>
    <w:div w:id="1729378313">
      <w:bodyDiv w:val="1"/>
      <w:marLeft w:val="0"/>
      <w:marRight w:val="0"/>
      <w:marTop w:val="0"/>
      <w:marBottom w:val="0"/>
      <w:divBdr>
        <w:top w:val="none" w:sz="0" w:space="0" w:color="auto"/>
        <w:left w:val="none" w:sz="0" w:space="0" w:color="auto"/>
        <w:bottom w:val="none" w:sz="0" w:space="0" w:color="auto"/>
        <w:right w:val="none" w:sz="0" w:space="0" w:color="auto"/>
      </w:divBdr>
    </w:div>
    <w:div w:id="1777170851">
      <w:bodyDiv w:val="1"/>
      <w:marLeft w:val="0"/>
      <w:marRight w:val="0"/>
      <w:marTop w:val="0"/>
      <w:marBottom w:val="0"/>
      <w:divBdr>
        <w:top w:val="none" w:sz="0" w:space="0" w:color="auto"/>
        <w:left w:val="none" w:sz="0" w:space="0" w:color="auto"/>
        <w:bottom w:val="none" w:sz="0" w:space="0" w:color="auto"/>
        <w:right w:val="none" w:sz="0" w:space="0" w:color="auto"/>
      </w:divBdr>
    </w:div>
    <w:div w:id="1831943314">
      <w:bodyDiv w:val="1"/>
      <w:marLeft w:val="0"/>
      <w:marRight w:val="0"/>
      <w:marTop w:val="0"/>
      <w:marBottom w:val="0"/>
      <w:divBdr>
        <w:top w:val="none" w:sz="0" w:space="0" w:color="auto"/>
        <w:left w:val="none" w:sz="0" w:space="0" w:color="auto"/>
        <w:bottom w:val="none" w:sz="0" w:space="0" w:color="auto"/>
        <w:right w:val="none" w:sz="0" w:space="0" w:color="auto"/>
      </w:divBdr>
    </w:div>
    <w:div w:id="1885866115">
      <w:bodyDiv w:val="1"/>
      <w:marLeft w:val="0"/>
      <w:marRight w:val="0"/>
      <w:marTop w:val="0"/>
      <w:marBottom w:val="0"/>
      <w:divBdr>
        <w:top w:val="none" w:sz="0" w:space="0" w:color="auto"/>
        <w:left w:val="none" w:sz="0" w:space="0" w:color="auto"/>
        <w:bottom w:val="none" w:sz="0" w:space="0" w:color="auto"/>
        <w:right w:val="none" w:sz="0" w:space="0" w:color="auto"/>
      </w:divBdr>
    </w:div>
    <w:div w:id="1953706939">
      <w:bodyDiv w:val="1"/>
      <w:marLeft w:val="0"/>
      <w:marRight w:val="0"/>
      <w:marTop w:val="0"/>
      <w:marBottom w:val="0"/>
      <w:divBdr>
        <w:top w:val="none" w:sz="0" w:space="0" w:color="auto"/>
        <w:left w:val="none" w:sz="0" w:space="0" w:color="auto"/>
        <w:bottom w:val="none" w:sz="0" w:space="0" w:color="auto"/>
        <w:right w:val="none" w:sz="0" w:space="0" w:color="auto"/>
      </w:divBdr>
    </w:div>
    <w:div w:id="1967005700">
      <w:bodyDiv w:val="1"/>
      <w:marLeft w:val="0"/>
      <w:marRight w:val="0"/>
      <w:marTop w:val="0"/>
      <w:marBottom w:val="0"/>
      <w:divBdr>
        <w:top w:val="none" w:sz="0" w:space="0" w:color="auto"/>
        <w:left w:val="none" w:sz="0" w:space="0" w:color="auto"/>
        <w:bottom w:val="none" w:sz="0" w:space="0" w:color="auto"/>
        <w:right w:val="none" w:sz="0" w:space="0" w:color="auto"/>
      </w:divBdr>
    </w:div>
    <w:div w:id="2080202949">
      <w:bodyDiv w:val="1"/>
      <w:marLeft w:val="0"/>
      <w:marRight w:val="0"/>
      <w:marTop w:val="0"/>
      <w:marBottom w:val="0"/>
      <w:divBdr>
        <w:top w:val="none" w:sz="0" w:space="0" w:color="auto"/>
        <w:left w:val="none" w:sz="0" w:space="0" w:color="auto"/>
        <w:bottom w:val="none" w:sz="0" w:space="0" w:color="auto"/>
        <w:right w:val="none" w:sz="0" w:space="0" w:color="auto"/>
      </w:divBdr>
    </w:div>
    <w:div w:id="2108966551">
      <w:bodyDiv w:val="1"/>
      <w:marLeft w:val="0"/>
      <w:marRight w:val="0"/>
      <w:marTop w:val="0"/>
      <w:marBottom w:val="0"/>
      <w:divBdr>
        <w:top w:val="none" w:sz="0" w:space="0" w:color="auto"/>
        <w:left w:val="none" w:sz="0" w:space="0" w:color="auto"/>
        <w:bottom w:val="none" w:sz="0" w:space="0" w:color="auto"/>
        <w:right w:val="none" w:sz="0" w:space="0" w:color="auto"/>
      </w:divBdr>
    </w:div>
    <w:div w:id="211871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0.xml"/><Relationship Id="rId55" Type="http://schemas.openxmlformats.org/officeDocument/2006/relationships/header" Target="header2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1.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yperlink" Target="http://www.npc.gov.cn/npc/c2/c30834/202108/t20210820_313088.html" TargetMode="External"/><Relationship Id="rId58" Type="http://schemas.openxmlformats.org/officeDocument/2006/relationships/footer" Target="footer23.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footer" Target="footer22.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yperlink" Target="https://www.gov.cn/zhengce/202306/content_6887562.htm" TargetMode="External"/><Relationship Id="rId6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CE7BA5B9724DEAA7BFDF561045A1F0"/>
        <w:category>
          <w:name w:val="常规"/>
          <w:gallery w:val="placeholder"/>
        </w:category>
        <w:types>
          <w:type w:val="bbPlcHdr"/>
        </w:types>
        <w:behaviors>
          <w:behavior w:val="content"/>
        </w:behaviors>
        <w:guid w:val="{AB2E982B-AF4D-40EE-8118-F673A1B1F9FC}"/>
      </w:docPartPr>
      <w:docPartBody>
        <w:p w:rsidR="00AE24CE" w:rsidRDefault="00AE24CE">
          <w:pPr>
            <w:pStyle w:val="17CE7BA5B9724DEAA7BFDF561045A1F0"/>
            <w:rPr>
              <w:rFonts w:hint="eastAsia"/>
            </w:rPr>
          </w:pPr>
          <w:r>
            <w:rPr>
              <w:rStyle w:val="a3"/>
              <w:rFonts w:hint="eastAsia"/>
            </w:rPr>
            <w:t>单击或点击此处输入文字。</w:t>
          </w:r>
        </w:p>
      </w:docPartBody>
    </w:docPart>
    <w:docPart>
      <w:docPartPr>
        <w:name w:val="980697A2109742BF890984AA8E10AF8C"/>
        <w:category>
          <w:name w:val="常规"/>
          <w:gallery w:val="placeholder"/>
        </w:category>
        <w:types>
          <w:type w:val="bbPlcHdr"/>
        </w:types>
        <w:behaviors>
          <w:behavior w:val="content"/>
        </w:behaviors>
        <w:guid w:val="{8B8B4720-58C6-4D05-870D-DEF013DA6883}"/>
      </w:docPartPr>
      <w:docPartBody>
        <w:p w:rsidR="00AE24CE" w:rsidRDefault="00AE24CE">
          <w:pPr>
            <w:pStyle w:val="980697A2109742BF890984AA8E10AF8C"/>
            <w:rPr>
              <w:rFonts w:hint="eastAsia"/>
            </w:rPr>
          </w:pPr>
          <w:r>
            <w:rPr>
              <w:rStyle w:val="a3"/>
              <w:rFonts w:hint="eastAsia"/>
            </w:rPr>
            <w:t>选择一项。</w:t>
          </w:r>
        </w:p>
      </w:docPartBody>
    </w:docPart>
    <w:docPart>
      <w:docPartPr>
        <w:name w:val="A5A1AFEDE7C44E90BD490C8E27A189B4"/>
        <w:category>
          <w:name w:val="常规"/>
          <w:gallery w:val="placeholder"/>
        </w:category>
        <w:types>
          <w:type w:val="bbPlcHdr"/>
        </w:types>
        <w:behaviors>
          <w:behavior w:val="content"/>
        </w:behaviors>
        <w:guid w:val="{3CA67E54-F44A-4D25-B24D-56C8B8B2DC5A}"/>
      </w:docPartPr>
      <w:docPartBody>
        <w:p w:rsidR="00AE24CE" w:rsidRDefault="00AE24CE">
          <w:pPr>
            <w:pStyle w:val="A5A1AFEDE7C44E90BD490C8E27A189B4"/>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45C6C"/>
    <w:rsid w:val="000C15B2"/>
    <w:rsid w:val="001562BF"/>
    <w:rsid w:val="002432F9"/>
    <w:rsid w:val="002B336B"/>
    <w:rsid w:val="0032266C"/>
    <w:rsid w:val="003358C6"/>
    <w:rsid w:val="003D6274"/>
    <w:rsid w:val="0058128A"/>
    <w:rsid w:val="005C5B31"/>
    <w:rsid w:val="005E195B"/>
    <w:rsid w:val="005E50FD"/>
    <w:rsid w:val="00645C6C"/>
    <w:rsid w:val="006A64D8"/>
    <w:rsid w:val="006D5AB7"/>
    <w:rsid w:val="006F323C"/>
    <w:rsid w:val="007A512A"/>
    <w:rsid w:val="007B026C"/>
    <w:rsid w:val="00887DC6"/>
    <w:rsid w:val="008A4E8C"/>
    <w:rsid w:val="009344F3"/>
    <w:rsid w:val="00970F16"/>
    <w:rsid w:val="009A03D5"/>
    <w:rsid w:val="009A084D"/>
    <w:rsid w:val="009A3941"/>
    <w:rsid w:val="009A76B7"/>
    <w:rsid w:val="00A3389E"/>
    <w:rsid w:val="00A652DE"/>
    <w:rsid w:val="00A7567D"/>
    <w:rsid w:val="00AE24CE"/>
    <w:rsid w:val="00B12BDD"/>
    <w:rsid w:val="00BC11E4"/>
    <w:rsid w:val="00BE479B"/>
    <w:rsid w:val="00C26D2D"/>
    <w:rsid w:val="00C41DA0"/>
    <w:rsid w:val="00C87843"/>
    <w:rsid w:val="00CD3E94"/>
    <w:rsid w:val="00D343D4"/>
    <w:rsid w:val="00DD49B6"/>
    <w:rsid w:val="00DD5CB2"/>
    <w:rsid w:val="00E13AEB"/>
    <w:rsid w:val="00E32112"/>
    <w:rsid w:val="00E4072D"/>
    <w:rsid w:val="00E93963"/>
    <w:rsid w:val="00ED29CA"/>
    <w:rsid w:val="00EE5688"/>
    <w:rsid w:val="00F03B5B"/>
    <w:rsid w:val="00F11C92"/>
    <w:rsid w:val="00F21ED0"/>
    <w:rsid w:val="00F47A17"/>
    <w:rsid w:val="00FF74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AE24CE"/>
    <w:rPr>
      <w:color w:val="808080"/>
    </w:rPr>
  </w:style>
  <w:style w:type="paragraph" w:customStyle="1" w:styleId="17CE7BA5B9724DEAA7BFDF561045A1F0">
    <w:name w:val="17CE7BA5B9724DEAA7BFDF561045A1F0"/>
    <w:qFormat/>
    <w:rsid w:val="00AE24CE"/>
    <w:pPr>
      <w:widowControl w:val="0"/>
      <w:jc w:val="both"/>
    </w:pPr>
    <w:rPr>
      <w:kern w:val="2"/>
      <w:sz w:val="21"/>
      <w:szCs w:val="22"/>
    </w:rPr>
  </w:style>
  <w:style w:type="paragraph" w:customStyle="1" w:styleId="980697A2109742BF890984AA8E10AF8C">
    <w:name w:val="980697A2109742BF890984AA8E10AF8C"/>
    <w:qFormat/>
    <w:rsid w:val="00AE24CE"/>
    <w:pPr>
      <w:widowControl w:val="0"/>
      <w:jc w:val="both"/>
    </w:pPr>
    <w:rPr>
      <w:kern w:val="2"/>
      <w:sz w:val="21"/>
      <w:szCs w:val="22"/>
    </w:rPr>
  </w:style>
  <w:style w:type="paragraph" w:customStyle="1" w:styleId="A5A1AFEDE7C44E90BD490C8E27A189B4">
    <w:name w:val="A5A1AFEDE7C44E90BD490C8E27A189B4"/>
    <w:qFormat/>
    <w:rsid w:val="00AE24C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58C18-BC57-4F2D-83C4-E81EE0D7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117</TotalTime>
  <Pages>1</Pages>
  <Words>4319</Words>
  <Characters>24624</Characters>
  <Application>Microsoft Office Word</Application>
  <DocSecurity>0</DocSecurity>
  <Lines>205</Lines>
  <Paragraphs>57</Paragraphs>
  <ScaleCrop>false</ScaleCrop>
  <Company>PCMI</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贾怡蓓</dc:creator>
  <dc:description>&lt;config cover="true" show_menu="true" version="1.0.0" doctype="SDKXY"&gt;_x000d_
&lt;/config&gt;</dc:description>
  <cp:lastModifiedBy>贾怡蓓</cp:lastModifiedBy>
  <cp:revision>65</cp:revision>
  <cp:lastPrinted>2024-11-26T02:41:00Z</cp:lastPrinted>
  <dcterms:created xsi:type="dcterms:W3CDTF">2024-09-04T01:52:00Z</dcterms:created>
  <dcterms:modified xsi:type="dcterms:W3CDTF">2024-12-12T06:22:00Z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2052-12.1.0.18912</vt:lpwstr>
  </property>
  <property fmtid="{D5CDD505-2E9C-101B-9397-08002B2CF9AE}" pid="16" name="ICV">
    <vt:lpwstr>CAE6F0B5D7C142C69F7F483995A4E906_12</vt:lpwstr>
  </property>
</Properties>
</file>