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E" w:themeColor="background1"/>
  <w:body>
    <w:p w14:paraId="163B68B8">
      <w:pPr>
        <w:pStyle w:val="2"/>
        <w:jc w:val="both"/>
        <w:rPr>
          <w:sz w:val="32"/>
          <w:szCs w:val="32"/>
        </w:rPr>
      </w:pPr>
      <w:bookmarkStart w:id="0" w:name="_Toc177714301"/>
      <w:r>
        <w:rPr>
          <w:rFonts w:hint="eastAsia"/>
          <w:sz w:val="32"/>
          <w:szCs w:val="32"/>
        </w:rPr>
        <w:t xml:space="preserve">            </w:t>
      </w:r>
      <w:r>
        <w:rPr>
          <w:rFonts w:hint="eastAsia"/>
          <w:sz w:val="32"/>
          <w:szCs w:val="32"/>
          <w:lang w:eastAsia="zh-CN"/>
        </w:rPr>
        <w:t>天麻</w:t>
      </w:r>
      <w:r>
        <w:rPr>
          <w:rFonts w:hint="eastAsia"/>
          <w:sz w:val="32"/>
          <w:szCs w:val="32"/>
        </w:rPr>
        <w:t>质量</w:t>
      </w:r>
      <w:r>
        <w:rPr>
          <w:sz w:val="32"/>
          <w:szCs w:val="32"/>
        </w:rPr>
        <w:t>标准草案</w:t>
      </w:r>
      <w:bookmarkEnd w:id="0"/>
      <w:r>
        <w:rPr>
          <w:rFonts w:hint="eastAsia"/>
          <w:sz w:val="32"/>
          <w:szCs w:val="32"/>
        </w:rPr>
        <w:t>(征求意见稿)</w:t>
      </w:r>
    </w:p>
    <w:p w14:paraId="6DEE8FFF">
      <w:pPr>
        <w:pStyle w:val="3"/>
        <w:adjustRightInd w:val="0"/>
        <w:snapToGrid w:val="0"/>
        <w:spacing w:line="360" w:lineRule="auto"/>
        <w:ind w:firstLine="3759" w:firstLineChars="1200"/>
        <w:rPr>
          <w:b/>
          <w:bCs/>
          <w:spacing w:val="-4"/>
          <w:sz w:val="32"/>
          <w:szCs w:val="32"/>
        </w:rPr>
      </w:pPr>
      <w:r>
        <w:rPr>
          <w:b/>
          <w:bCs/>
          <w:spacing w:val="-4"/>
          <w:sz w:val="32"/>
          <w:szCs w:val="32"/>
        </w:rPr>
        <w:t>天</w:t>
      </w:r>
      <w:r>
        <w:rPr>
          <w:rFonts w:hint="eastAsia"/>
          <w:b/>
          <w:bCs/>
          <w:spacing w:val="-4"/>
          <w:sz w:val="32"/>
          <w:szCs w:val="32"/>
          <w:lang w:val="en-US" w:eastAsia="zh-CN"/>
        </w:rPr>
        <w:t xml:space="preserve"> </w:t>
      </w:r>
      <w:r>
        <w:rPr>
          <w:b/>
          <w:bCs/>
          <w:spacing w:val="-4"/>
          <w:sz w:val="32"/>
          <w:szCs w:val="32"/>
        </w:rPr>
        <w:t>麻</w:t>
      </w:r>
    </w:p>
    <w:p w14:paraId="0E462152">
      <w:pPr>
        <w:pStyle w:val="3"/>
        <w:adjustRightInd w:val="0"/>
        <w:snapToGrid w:val="0"/>
        <w:spacing w:line="360" w:lineRule="auto"/>
        <w:ind w:firstLine="3854" w:firstLineChars="1900"/>
        <w:rPr>
          <w:rFonts w:hint="default" w:ascii="Times New Roman" w:hAnsi="Times New Roman" w:cs="Times New Roman"/>
          <w:b/>
          <w:bCs/>
          <w:spacing w:val="-4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pacing w:val="-4"/>
          <w:sz w:val="21"/>
          <w:szCs w:val="21"/>
        </w:rPr>
        <w:t>Tianma</w:t>
      </w:r>
    </w:p>
    <w:p w14:paraId="44C92E88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 w:val="0"/>
          <w:sz w:val="28"/>
          <w:szCs w:val="28"/>
        </w:rPr>
        <w:t>GASTRODIAE RHIZOMA</w:t>
      </w:r>
    </w:p>
    <w:p w14:paraId="1167DD0F"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【来源】 </w:t>
      </w:r>
      <w:r>
        <w:rPr>
          <w:rFonts w:ascii="Times New Roman" w:hAnsi="Times New Roman" w:eastAsia="宋体" w:cs="Times New Roman"/>
          <w:sz w:val="24"/>
          <w:szCs w:val="24"/>
        </w:rPr>
        <w:t>本品为兰科植物天麻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Gastrodia elata</w:t>
      </w:r>
      <w:r>
        <w:rPr>
          <w:rFonts w:ascii="Times New Roman" w:hAnsi="Times New Roman" w:eastAsia="宋体" w:cs="Times New Roman"/>
          <w:sz w:val="24"/>
          <w:szCs w:val="24"/>
        </w:rPr>
        <w:t xml:space="preserve"> Bl.的新鲜块茎。立冬后至次年清明前采挖。</w:t>
      </w:r>
    </w:p>
    <w:p w14:paraId="0C198B0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【炮制】 </w:t>
      </w:r>
      <w:r>
        <w:rPr>
          <w:rFonts w:hint="eastAsia" w:ascii="宋体" w:hAnsi="宋体" w:eastAsia="宋体" w:cs="宋体"/>
          <w:sz w:val="24"/>
          <w:szCs w:val="24"/>
        </w:rPr>
        <w:t>取鲜天麻，洗净，蒸透，切横片，冷冻干燥。</w:t>
      </w:r>
    </w:p>
    <w:p w14:paraId="10DC54A1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【性状】 </w:t>
      </w:r>
      <w:r>
        <w:rPr>
          <w:rFonts w:ascii="Times New Roman" w:hAnsi="Times New Roman" w:eastAsia="宋体" w:cs="Times New Roman"/>
          <w:sz w:val="24"/>
          <w:szCs w:val="24"/>
        </w:rPr>
        <w:t>本品呈类圆形的片，直径</w:t>
      </w:r>
      <w:r>
        <w:rPr>
          <w:rFonts w:hint="eastAsia" w:ascii="Times New Roman" w:hAnsi="Times New Roman" w:cs="Times New Roman"/>
          <w:sz w:val="24"/>
          <w:szCs w:val="24"/>
        </w:rPr>
        <w:t>1.5</w:t>
      </w:r>
      <w:r>
        <w:rPr>
          <w:rFonts w:hint="eastAsia" w:ascii="Times New Roman" w:hAnsi="Times New Roman" w:eastAsia="宋体" w:cs="Times New Roman"/>
          <w:sz w:val="24"/>
          <w:szCs w:val="24"/>
        </w:rPr>
        <w:t>～</w:t>
      </w:r>
      <w:r>
        <w:rPr>
          <w:rFonts w:hint="eastAsia"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eastAsia="宋体" w:cs="Times New Roman"/>
          <w:sz w:val="24"/>
          <w:szCs w:val="24"/>
        </w:rPr>
        <w:t>.0cm，厚0.2～1.0cm。外表皮黄白色至淡黄棕色，有的可见潜伏芽排</w:t>
      </w:r>
      <w:bookmarkStart w:id="1" w:name="_GoBack"/>
      <w:bookmarkEnd w:id="1"/>
      <w:r>
        <w:rPr>
          <w:rFonts w:ascii="Times New Roman" w:hAnsi="Times New Roman" w:eastAsia="宋体" w:cs="Times New Roman"/>
          <w:sz w:val="24"/>
          <w:szCs w:val="24"/>
        </w:rPr>
        <w:t>列而成的横环纹，</w:t>
      </w:r>
      <w:r>
        <w:rPr>
          <w:rFonts w:hint="eastAsia" w:ascii="Times New Roman" w:hAnsi="Times New Roman" w:eastAsia="宋体" w:cs="Times New Roman"/>
          <w:bCs/>
          <w:color w:val="000000"/>
          <w:sz w:val="24"/>
          <w:szCs w:val="24"/>
          <w:shd w:val="clear" w:color="auto" w:fill="auto"/>
        </w:rPr>
        <w:t>有时可见棕褐色菌索。有的有残留茎基或圆脐形疤痕。</w:t>
      </w:r>
      <w:r>
        <w:rPr>
          <w:rFonts w:ascii="Times New Roman" w:hAnsi="Times New Roman" w:eastAsia="宋体" w:cs="Times New Roman"/>
          <w:sz w:val="24"/>
          <w:szCs w:val="24"/>
        </w:rPr>
        <w:t>切面黄白色，显粉性，质疏脆，有的有空洞裂隙。气微，味甘。</w:t>
      </w:r>
    </w:p>
    <w:p w14:paraId="48B4401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【鉴别】</w:t>
      </w:r>
      <w:r>
        <w:rPr>
          <w:rFonts w:ascii="Times New Roman" w:hAnsi="Times New Roman" w:eastAsia="宋体" w:cs="Times New Roman"/>
          <w:sz w:val="24"/>
          <w:szCs w:val="24"/>
        </w:rPr>
        <w:t>（1）本品粉末黄白色至黄棕色。厚壁细胞椭圆形或类多角形，直径70～180μm，壁厚3～8μm，木化，纹孔明显。草酸钙针晶成束或散在，长25～75（93）μm。用甘油醋酸试液装片观察含糊化多糖类物的薄壁细胞无色，有的细胞可见长卵形、长椭圆形或类圆形颗粒，遇碘液显棕色或淡棕紫色。螺纹导管、网纹导管及环纹导管直径8～30μm。</w:t>
      </w:r>
    </w:p>
    <w:p w14:paraId="75AC6F9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取本品粉末1g，加甲醇10ml，超声处理30分钟，滤过，滤液浓缩至干，残渣加甲醇1ml使溶解，作为供试品溶液。另取天麻对照药材1g，同法制成对照药材溶液。再取天麻素对照品，加甲醇制成每1ml含1mg的溶液，作为对照品溶液。照薄层色谱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通则0502）试验，吸取供试品溶液和对照药材溶液各10μl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对照品溶液5μl，分别点于同一硅胶G薄层板上，以二氯甲烷-乙酸乙酯-甲醇-水（2∶4∶2.5∶1）为展开剂，展开，取出，晾干，喷以对羟基苯甲醛溶液（取对羟基苯甲醛0.2g，溶于乙醇10ml中，加50%硫酸溶液1ml，混匀），在120℃加热至斑点显色清晰，置日光下检视。供试品色谱中，在与对照药材色谱和对照品色谱相应的位置上，显相同颜色的斑点。</w:t>
      </w:r>
    </w:p>
    <w:p w14:paraId="26767745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【特征图谱】 </w:t>
      </w:r>
      <w:r>
        <w:rPr>
          <w:rFonts w:hint="eastAsia" w:ascii="宋体" w:hAnsi="宋体" w:eastAsia="宋体" w:cs="宋体"/>
          <w:sz w:val="24"/>
          <w:szCs w:val="24"/>
        </w:rPr>
        <w:t>照高效液相色谱法（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hint="eastAsia" w:ascii="宋体" w:hAnsi="宋体" w:eastAsia="宋体" w:cs="宋体"/>
          <w:sz w:val="24"/>
          <w:szCs w:val="24"/>
        </w:rPr>
        <w:t>通则0512）测定。</w:t>
      </w:r>
    </w:p>
    <w:p w14:paraId="2673E397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色谱条件与系统适用性试验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</w:rPr>
        <w:t>以十八烷基硅烷键合硅胶为填充剂；以乙腈为流动相A，以0.1%磷酸溶液为流动相B，按下表中的规定进行梯度洗脱；流速为每分钟0.8ml；柱温为30℃；检测波长为220nm。理论板数按天麻素峰计算应不低于5000。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00C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0EEF5B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时间（分钟）</w:t>
            </w:r>
          </w:p>
        </w:tc>
        <w:tc>
          <w:tcPr>
            <w:tcW w:w="284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7F2D9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流动相A（%）</w:t>
            </w:r>
          </w:p>
        </w:tc>
        <w:tc>
          <w:tcPr>
            <w:tcW w:w="2841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</w:tcPr>
          <w:p w14:paraId="2149A58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流动相B（%）</w:t>
            </w:r>
          </w:p>
        </w:tc>
      </w:tr>
      <w:tr w14:paraId="2677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1E9CA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0～10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9C930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3→10</w:t>
            </w:r>
          </w:p>
        </w:tc>
        <w:tc>
          <w:tcPr>
            <w:tcW w:w="284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E47F6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97→90</w:t>
            </w:r>
          </w:p>
        </w:tc>
      </w:tr>
      <w:tr w14:paraId="0839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45655E5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10～15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E77A4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10→12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4232F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90→88</w:t>
            </w:r>
          </w:p>
        </w:tc>
      </w:tr>
      <w:tr w14:paraId="6778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EDFEC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15～25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71D6E9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12→18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2DD28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88→82</w:t>
            </w:r>
          </w:p>
        </w:tc>
      </w:tr>
      <w:tr w14:paraId="1CD51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756C6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25～40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9E7AA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AC84E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82</w:t>
            </w:r>
          </w:p>
        </w:tc>
      </w:tr>
      <w:tr w14:paraId="4A096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2171E1F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40～42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6B0A93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18→95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1DDD6C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82→5</w:t>
            </w:r>
          </w:p>
        </w:tc>
      </w:tr>
    </w:tbl>
    <w:p w14:paraId="0DB2986F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参照物溶液的制备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取天麻对照药材约0.5g，置具塞锥形瓶中，加入50%甲醇25ml，超声处理（功率500W，频率40kHz）30分钟，放冷，摇匀，滤过，取续滤液，作为对照药材参照物溶液。另取〔含量测定〕项下的对照品溶液，作为对照品参照物溶液。</w:t>
      </w:r>
    </w:p>
    <w:p w14:paraId="665A4323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供试品溶液的制备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取本品粉末（过四号筛）约0.5g，照对照药材参照物溶液制备方法同法制成供试品溶液。</w:t>
      </w:r>
    </w:p>
    <w:p w14:paraId="60A83C2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测定法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分别精密吸取参照物溶液与供试品溶液各3μl，注入液相色谱仪，测定，记录色谱图，即得。</w:t>
      </w:r>
    </w:p>
    <w:p w14:paraId="12B0B8E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供试品色谱中应呈现6个特征峰，并应与对照药材参照物色谱中的6个特征峰相对应，其中峰1、峰2应与天麻素对照品和对羟基苯甲醇对照品参照物峰保留时间相一致。</w:t>
      </w:r>
    </w:p>
    <w:p w14:paraId="16A224B8"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drawing>
          <wp:inline distT="0" distB="0" distL="114300" distR="114300">
            <wp:extent cx="4662170" cy="2673350"/>
            <wp:effectExtent l="0" t="0" r="1270" b="8890"/>
            <wp:docPr id="6" name="图片 3" descr="1736507225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7365072250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0475" cy="26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51AA"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黑体" w:hAnsi="黑体" w:eastAsia="黑体" w:cs="Times New Roman"/>
          <w:b/>
          <w:szCs w:val="21"/>
        </w:rPr>
      </w:pPr>
      <w:r>
        <w:rPr>
          <w:rFonts w:hint="eastAsia" w:ascii="黑体" w:hAnsi="黑体" w:eastAsia="黑体" w:cs="Times New Roman"/>
          <w:b/>
          <w:szCs w:val="21"/>
        </w:rPr>
        <w:t>对照特征图谱</w:t>
      </w:r>
    </w:p>
    <w:p w14:paraId="1A65204D"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峰1（S）：天麻素；峰2（S）：对羟基苯甲醇；峰3：巴利森苷E；</w:t>
      </w:r>
    </w:p>
    <w:p w14:paraId="328631BD">
      <w:pPr>
        <w:autoSpaceDE w:val="0"/>
        <w:autoSpaceDN w:val="0"/>
        <w:adjustRightInd w:val="0"/>
        <w:spacing w:line="360" w:lineRule="auto"/>
        <w:ind w:firstLine="0" w:firstLineChars="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峰4：巴利森苷B；峰5：巴利森苷C；峰6：巴利森苷</w:t>
      </w:r>
    </w:p>
    <w:p w14:paraId="4E7CA512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黑体" w:hAnsi="黑体" w:eastAsia="黑体" w:cs="黑体"/>
          <w:bCs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【检査】 水分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不得过12.0%（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 0832第二法）。</w:t>
      </w:r>
    </w:p>
    <w:p w14:paraId="20DA6547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总灰分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不得过4.5%（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 2302）。</w:t>
      </w:r>
    </w:p>
    <w:p w14:paraId="6C29B968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黑体" w:hAnsi="黑体" w:eastAsia="黑体" w:cs="黑体"/>
          <w:bCs/>
          <w:sz w:val="24"/>
          <w:szCs w:val="24"/>
        </w:rPr>
        <w:t>二氧化硫残留量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照二氧化硫残留量测定法（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 2331）测定，不得过400mg/kg。</w:t>
      </w:r>
    </w:p>
    <w:p w14:paraId="2D9A9277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 xml:space="preserve">【浸出物】 </w:t>
      </w:r>
      <w:r>
        <w:rPr>
          <w:rFonts w:ascii="Times New Roman" w:hAnsi="Times New Roman" w:eastAsia="宋体" w:cs="Times New Roman"/>
          <w:sz w:val="24"/>
          <w:szCs w:val="24"/>
        </w:rPr>
        <w:t>照醇溶性浸出物测定法（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 2201）项下的热浸法测定，用稀乙醇作溶剂，不得少于15.0%。</w:t>
      </w:r>
    </w:p>
    <w:p w14:paraId="29AA32AC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【含量测定】</w:t>
      </w:r>
      <w:r>
        <w:rPr>
          <w:rFonts w:hint="eastAsia" w:ascii="Times New Roman" w:hAnsi="Times New Roman" w:eastAsia="黑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照高效液相色谱法（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</w:rPr>
        <w:t>《中国药典》2020年版四部</w:t>
      </w:r>
      <w:r>
        <w:rPr>
          <w:rFonts w:ascii="Times New Roman" w:hAnsi="Times New Roman" w:eastAsia="宋体" w:cs="Times New Roman"/>
          <w:sz w:val="24"/>
          <w:szCs w:val="24"/>
        </w:rPr>
        <w:t>通则0512）测定。</w:t>
      </w:r>
    </w:p>
    <w:p w14:paraId="5FCC1D27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色谱条件与系统适应性试验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以十八烷基硅烷键合硅胶为填充剂；以乙腈-0.05%磷酸溶液（3</w:t>
      </w:r>
      <w:r>
        <w:rPr>
          <w:rFonts w:ascii="Times New Roman" w:hAnsi="Times New Roman" w:eastAsia="宋体" w:cs="Times New Roman"/>
          <w:sz w:val="24"/>
          <w:szCs w:val="24"/>
        </w:rPr>
        <w:t>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97）为流动相；检测波长为220nm。理论板数按天麻素峰计算应不低于5000。</w:t>
      </w:r>
    </w:p>
    <w:p w14:paraId="1B0F7EBF"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kern w:val="0"/>
          <w:sz w:val="24"/>
          <w:szCs w:val="24"/>
        </w:rPr>
        <w:t>对照品溶液的制备</w:t>
      </w:r>
      <w:r>
        <w:rPr>
          <w:rFonts w:hint="eastAsia" w:ascii="Times New Roman" w:hAnsi="Times New Roman" w:eastAsia="黑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取天麻素对照品、对羟基苯甲醇对照品适量，精密称定，加乙腈-水（3</w:t>
      </w:r>
      <w:r>
        <w:rPr>
          <w:rFonts w:ascii="Times New Roman" w:hAnsi="Times New Roman" w:eastAsia="宋体" w:cs="Times New Roman"/>
          <w:sz w:val="24"/>
          <w:szCs w:val="24"/>
        </w:rPr>
        <w:t>∶</w:t>
      </w:r>
      <w:r>
        <w:rPr>
          <w:rFonts w:ascii="Times New Roman" w:hAnsi="Times New Roman" w:cs="Times New Roman"/>
          <w:kern w:val="0"/>
          <w:sz w:val="24"/>
          <w:szCs w:val="24"/>
        </w:rPr>
        <w:t>97）混合溶液制成每1ml含天麻素50μg、对羟基苯甲醇25μg的混合溶液，即得。</w:t>
      </w:r>
    </w:p>
    <w:p w14:paraId="25EE0D9D">
      <w:pPr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供试品溶液的制备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取本品粉末（过三号筛）约2g，精密称定，置具塞锥形瓶中，精密加入稀乙醇50ml，称定重量，超声处理（功率120W，频率40kHz）30分钟，放冷，再称定重量，用稀乙醇补足减失的重量，滤过，精密量取续滤液10ml，浓缩至近干无醇味，残渣加乙腈-水（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97）混合溶液溶解，转移至25ml量瓶中，用乙腈-水（3</w:t>
      </w:r>
      <w:r>
        <w:rPr>
          <w:rFonts w:ascii="Times New Roman" w:hAnsi="Times New Roman" w:eastAsia="宋体" w:cs="Times New Roman"/>
          <w:sz w:val="24"/>
          <w:szCs w:val="24"/>
        </w:rPr>
        <w:t>∶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97）混合溶液稀释至刻度，摇匀，滤过，取续滤液，即得。</w:t>
      </w:r>
    </w:p>
    <w:p w14:paraId="578CD69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测定法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分别精密吸取对照品溶液与供试品溶液各5μl，注入液相色谱仪，测定，即得。</w:t>
      </w:r>
    </w:p>
    <w:p w14:paraId="19CA930A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本品按干燥品计算，含天麻素（C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bscript"/>
        </w:rPr>
        <w:t>13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H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bscript"/>
        </w:rPr>
        <w:t>18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O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bscript"/>
        </w:rPr>
        <w:t>7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）和对羟基苯甲醇（C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bscript"/>
        </w:rPr>
        <w:t>7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H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bscript"/>
        </w:rPr>
        <w:t>8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O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）的总量不得少于0.25%。</w:t>
      </w:r>
    </w:p>
    <w:p w14:paraId="19026F68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bCs/>
          <w:sz w:val="24"/>
          <w:szCs w:val="24"/>
        </w:rPr>
        <w:t>【性味与归经】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甘，平。归肝经。</w:t>
      </w:r>
    </w:p>
    <w:p w14:paraId="423483E0"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【功能主治】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息风止痉，平抑肝阳，祛风通络。用于小儿惊风，癫痫抽搐，破伤风，头痛眩晕，手足不遂，肢体麻木，风湿痹痛。</w:t>
      </w:r>
    </w:p>
    <w:p w14:paraId="7D7CEDCB">
      <w:pPr>
        <w:spacing w:line="360" w:lineRule="auto"/>
        <w:ind w:firstLine="481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【用法与用量】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3～10g。</w:t>
      </w:r>
    </w:p>
    <w:p w14:paraId="0899343B">
      <w:pPr>
        <w:spacing w:line="360" w:lineRule="auto"/>
        <w:ind w:firstLine="481"/>
        <w:rPr>
          <w:rFonts w:hint="eastAsia" w:ascii="宋体" w:hAnsi="宋体" w:eastAsia="宋体" w:cs="宋体"/>
          <w:sz w:val="24"/>
          <w:szCs w:val="24"/>
        </w:rPr>
      </w:pPr>
      <w:r>
        <w:rPr>
          <w:rFonts w:ascii="Times New Roman" w:hAnsi="Times New Roman" w:eastAsia="黑体" w:cs="Times New Roman"/>
          <w:bCs/>
          <w:sz w:val="24"/>
          <w:szCs w:val="24"/>
        </w:rPr>
        <w:t>【贮藏】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密封，置通风干燥处，防</w:t>
      </w:r>
      <w:r>
        <w:rPr>
          <w:rFonts w:hint="eastAsia" w:ascii="宋体" w:hAnsi="宋体" w:eastAsia="宋体" w:cs="宋体"/>
          <w:sz w:val="24"/>
          <w:szCs w:val="24"/>
        </w:rPr>
        <w:t>蛀。</w:t>
      </w:r>
    </w:p>
    <w:p w14:paraId="5B0969AD"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【药材收载标准】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《中国药典》（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年版）一部。</w:t>
      </w:r>
    </w:p>
    <w:p w14:paraId="69ED87A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1726B">
    <w:pPr>
      <w:pStyle w:val="5"/>
    </w:pPr>
    <w:r>
      <w:rPr>
        <w:sz w:val="18"/>
      </w:rPr>
      <w:pict>
        <v:shape id="PowerPlusWaterMarkObject11746" o:spid="_x0000_s2049" o:spt="136" type="#_x0000_t136" style="position:absolute;left:0pt;height:108.95pt;width:478.3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征求意见稿" style="font-family:仿宋_GB2312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66"/>
    <w:rsid w:val="003E41CF"/>
    <w:rsid w:val="00537561"/>
    <w:rsid w:val="005D5F33"/>
    <w:rsid w:val="005E44B8"/>
    <w:rsid w:val="00B84266"/>
    <w:rsid w:val="00BC7A6A"/>
    <w:rsid w:val="00C62104"/>
    <w:rsid w:val="00C8608A"/>
    <w:rsid w:val="00D4736B"/>
    <w:rsid w:val="00DB2155"/>
    <w:rsid w:val="00DB4190"/>
    <w:rsid w:val="00EA0FD9"/>
    <w:rsid w:val="0EE56237"/>
    <w:rsid w:val="144104AD"/>
    <w:rsid w:val="32C043F9"/>
    <w:rsid w:val="36276452"/>
    <w:rsid w:val="39E1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4"/>
      <w:szCs w:val="24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正文文本 Char"/>
    <w:basedOn w:val="8"/>
    <w:link w:val="3"/>
    <w:qFormat/>
    <w:uiPriority w:val="1"/>
    <w:rPr>
      <w:sz w:val="24"/>
      <w:szCs w:val="24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1060</Characters>
  <Lines>8</Lines>
  <Paragraphs>2</Paragraphs>
  <TotalTime>2</TotalTime>
  <ScaleCrop>false</ScaleCrop>
  <LinksUpToDate>false</LinksUpToDate>
  <CharactersWithSpaces>1127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2024-10-21T06:18:00Z</dcterms:created>
  <dc:creator>lenovo</dc:creator>
  <cp:lastModifiedBy>何畏</cp:lastModifiedBy>
  <dcterms:modified xsi:type="dcterms:W3CDTF">2025-02-10T08:34:46Z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1AD3895573304C07A071DAA90E237B9C_12</vt:lpwstr>
  </property>
  <property fmtid="{D5CDD505-2E9C-101B-9397-08002B2CF9AE}" pid="4" name="KSOTemplateDocerSaveRecord">
    <vt:lpwstr>eyJoZGlkIjoiYmJjNjgxMjY2OGFkYTcwZGQzMDcwMmUwYmM0YmM2ZGYiLCJ1c2VySWQiOiI2MjAxNDA5MzUifQ==</vt:lpwstr>
  </property>
</Properties>
</file>