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-176" w:type="dxa"/>
        <w:tblW w:w="10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00"/>
        <w:gridCol w:w="3416"/>
        <w:gridCol w:w="3772"/>
        <w:gridCol w:w="700"/>
        <w:gridCol w:w="1228"/>
      </w:tblGrid>
      <w:tr>
        <w:trPr>
          <w:trHeight w:val="840"/>
        </w:trPr>
        <w:tc>
          <w:tcPr>
            <w:tcW w:w="108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textAlignment w:val="baseline"/>
              <w:rPr>
                <w:rFonts w:ascii="Nimbus Roman" w:eastAsia="CESI仿宋-GB2312" w:cs="Nimbus Roman" w:hAnsi="Nimbus Roman"/>
                <w:sz w:val="32"/>
                <w:szCs w:val="32"/>
              </w:rPr>
            </w:pPr>
            <w:r>
              <w:rPr>
                <w:rFonts w:ascii="Nimbus Roman" w:eastAsia="CESI仿宋-GB2312" w:cs="Nimbus Roman" w:hAnsi="Nimbus Roman"/>
                <w:sz w:val="32"/>
                <w:szCs w:val="32"/>
              </w:rPr>
              <w:t>附件2</w:t>
            </w:r>
          </w:p>
          <w:p>
            <w:pPr>
              <w:spacing w:line="600" w:lineRule="exact"/>
              <w:ind w:firstLineChars="200" w:firstLine="720"/>
              <w:textAlignment w:val="baseline"/>
              <w:rPr>
                <w:rFonts w:ascii="Nimbus Roman" w:eastAsia="方正小标宋简体" w:cs="Nimbus Roman" w:hAnsi="Nimbus Roman"/>
                <w:sz w:val="36"/>
                <w:szCs w:val="36"/>
              </w:rPr>
            </w:pPr>
            <w:r>
              <w:rPr>
                <w:rFonts w:ascii="Nimbus Roman" w:eastAsia="方正小标宋简体" w:cs="Nimbus Roman" w:hAnsi="Nimbus Roman"/>
                <w:sz w:val="36"/>
                <w:szCs w:val="36"/>
              </w:rPr>
              <w:t>医疗器械检验</w:t>
            </w:r>
            <w:r>
              <w:rPr>
                <w:rFonts w:ascii="Nimbus Roman" w:eastAsia="方正小标宋简体" w:cs="Nimbus Roman" w:hAnsi="Nimbus Roman" w:hint="eastAsia"/>
                <w:sz w:val="36"/>
                <w:szCs w:val="36"/>
              </w:rPr>
              <w:t>检测</w:t>
            </w:r>
            <w:r>
              <w:rPr>
                <w:rFonts w:ascii="Nimbus Roman" w:eastAsia="方正小标宋简体" w:cs="Nimbus Roman" w:hAnsi="Nimbus Roman"/>
                <w:sz w:val="36"/>
                <w:szCs w:val="36"/>
              </w:rPr>
              <w:t>平台（医疗器械和洁净监测）</w:t>
            </w:r>
          </w:p>
          <w:p>
            <w:pPr>
              <w:spacing w:line="600" w:lineRule="exact"/>
              <w:ind w:firstLineChars="600" w:firstLine="2160"/>
              <w:textAlignment w:val="baseline"/>
              <w:rPr>
                <w:rFonts w:ascii="Nimbus Roman" w:eastAsia="黑体" w:cs="Nimbus Roman" w:hAnsi="Nimbus Roman"/>
                <w:sz w:val="24"/>
              </w:rPr>
            </w:pPr>
            <w:r>
              <w:rPr>
                <w:rFonts w:ascii="Nimbus Roman" w:eastAsia="方正小标宋简体" w:cs="Nimbus Roman" w:hAnsi="Nimbus Roman"/>
                <w:sz w:val="36"/>
                <w:szCs w:val="36"/>
              </w:rPr>
              <w:t>2025年服务能力和设备清单</w:t>
            </w:r>
          </w:p>
        </w:tc>
      </w:tr>
      <w:tr>
        <w:trPr>
          <w:trHeight w:val="300"/>
        </w:trPr>
        <w:tc>
          <w:tcPr>
            <w:tcW w:w="108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检验类别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检验项目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设备型号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pH计PHS-3E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酸碱度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pH计PHS-4E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电导率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电导率仪DDSJ-318T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浊度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色泽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贴敷类医疗器械中17种化学药物识别及含量测定补充检验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高效液相色谱仪1260 InifinityⅡ、二维超高效液相四级杆串联飞行时间质谱仪1290 Infinity 2D-LC &amp; 6545 Q-TOF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环氧乙烷残留量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气相色谱仪GC-2030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澄清度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澄明度检测仪YB-2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易氧化物质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氯化物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硫酸盐灰分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马弗炉L15/11、电子天平-十万分之一XSR205DU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干燥失重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炽灼残渣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蒸发残渣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氟化物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离子色谱仪ICS-6000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部分重金属元素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电感耦合等离子体质谱仪Agilent7700x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材料中重金属总含量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材料中部分重金属元素含量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重金属总含量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可萃取金属含量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拉伸性能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精密万能试验机AGX-10 kNV2D、拉伸性能测试仪YZ-LL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断裂强力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最小断裂力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连接牢固度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断裂伸长率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表面抗湿性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表面抗湿性测试器FLY-214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不透水性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防水性能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阻燃性能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口罩阻燃性能测试仪FYY610-II、垂直法燃烧性测试仪YG815A-III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抗合成血穿透性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口罩合成血液穿透测试仪LFY-227、医用防护服合成血液穿透测试仪HZ-0689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乙二胺四乙酸（EDTA）盐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冰点渗透压仪OSMOAT3000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柠檬酸钠（枸橼酸钠）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肝素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针管刚性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针管刚性测试仪GX-9626-D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针管韧性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针管韧性测试仪RX9626-D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鼻夹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口罩带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过滤效率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自动滤料测试仪FLY-706B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畅通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医疗器械流量测试仪YL-D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密合性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输液器密合性实验仪MFY-CM、口罩密合性测试仪FYY388B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外观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结构与尺寸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细菌过滤效率（BFE）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口罩细菌过滤效率测试仪ZR-1000C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压力差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输液器泄漏正压测试仪WY-004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气流阻力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口罩阻力测试仪   （常规）ZR-1201、口罩阻力测试仪（N95）ZR-1211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通气阻力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抗渗水性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织物静水压测试器FLY-217B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抗静电性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织物摩擦带电测试仪ZF-611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静电衰减性能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静电衰减分析测试仪LFY-401B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水蒸气透过性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药品稳定性试验箱Labonce-250GS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透湿性能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液体吸收量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水中溶出物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热风循环烘箱UF260、电子天平-十万分之一XSR205DU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水中可溶物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醚中可溶物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表面活性物质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多功能表面张力仪KRUSS K100C、全自动表面张力仪CW-522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结构与规格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性状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鉴别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外来纤维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荧光显微镜Moticam Pro282B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下沉时间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吸水量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电子天平-十万分之一XSR205DU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紫外吸光度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紫外可见分光光度计UV-2700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泄漏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荧光物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可浸提的着色物质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纱线数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可浸提的着色物质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抽取体积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强度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高速离心机Velocity 15 pro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采集容器的识别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刻度容量允差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刻度标尺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外套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活塞组件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性能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耐腐蚀性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清洁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正直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滑动性能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注射器滑动性能测试仪HX-15810-D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针座与护套配合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针尖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针管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卷边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86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润滑剂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测漏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避孕套测漏仪BYT-03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爆破体积和压力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避孕套爆破仪BYT-01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89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稳定性和储存期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针孔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可见缺陷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单个包装的包装完整性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装量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试剂空白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数字PCR仪QuantStudio  Absolute Q、荧光定量PCR仪QuantStudio 5、梯度PCR仪Genesy 96T、全自动生化分析仪AU480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线性范围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准确度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分析灵敏度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精密度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阳性参考品符合率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阴性参考品符合率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101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最低检测限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重复性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103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内标和（或）对照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检出限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线性区间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106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分析特异性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107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持粘性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恒温持粘试验机LAT-10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鲁尔圆锥接头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6%鲁尔圆锥接头多功能测试仪LEY-T01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挠度和强度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无菌阴道扩张器挠度和强度测试仪MET-01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硬度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全自动维氏硬度计FALCON 600G2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111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剥离性能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电子剥离试验机BLD-200N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112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拉力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指针式推拉力计NK-30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113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黏着力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黏着力试验仪MXD-02A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114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净含量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115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核酸提取功能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116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微生物指标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生物安全柜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生物负载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118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无菌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119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细菌内毒素</w:t>
            </w: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洁净室（区）环境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高效过滤器检漏（已装空气过滤器的检漏、末级过滤器检漏）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气溶胶光度计,DP-50；高效测漏仪——气溶胶发生器（热发），AG-1900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121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空气洁净度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激光尘埃粒子计数器，Y09-310NW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122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洁净度级别（尘埃数、悬浮粒子、微粒计数浓度）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激光尘埃粒子计数器，Y09-310NW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123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（静）压差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微差压计;Model 6850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124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温度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温湿度记录仪，S100-TH++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125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相对湿度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温湿度记录仪，S100-TH++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126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表面微生物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127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表面染菌密度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沉降菌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/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129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浮游菌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浮游菌采样仪，FKC-V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（截面）风速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智能热球风速计，F30J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131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风量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风量仪，FLY-50T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132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换气次数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风量仪，FLY-50T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133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噪声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多功能声级计，AWA5688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134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照度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数字式照度计，LX1010B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135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气流流型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气流流型测试仪，QLC-III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  <w:tr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136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其他研究仪器设备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  <w:r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  <w:t>全自动快速微生物质谱检测系统VITEK MS PLUS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32"/>
                <w:rFonts w:ascii="Nimbus Roman" w:eastAsia="仿宋_GB2312" w:cs="Nimbus Roman" w:hAnsi="Nimbus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Nimbus Roman" w:cs="Nimbus Roman" w:hAnsi="Nimbus Roman"/>
                <w:color w:val="000000"/>
                <w:sz w:val="24"/>
              </w:rPr>
            </w:pPr>
          </w:p>
        </w:tc>
      </w:tr>
    </w:tbl>
    <w:p>
      <w:pPr>
        <w:rPr>
          <w:rFonts w:ascii="Nimbus Roman" w:eastAsia="仿宋" w:cs="Nimbus Roman" w:hAnsi="Nimbus Roman"/>
          <w:sz w:val="32"/>
          <w:szCs w:val="32"/>
        </w:rPr>
      </w:pPr>
    </w:p>
    <w:p>
      <w:pPr>
        <w:pStyle w:val="15"/>
        <w:rPr>
          <w:rFonts w:ascii="Nimbus Roman" w:cs="Nimbus Roman" w:hAnsi="Nimbus Roman"/>
        </w:rPr>
      </w:pPr>
    </w:p>
    <w:sectPr>
      <w:headerReference w:type="default" r:id="rId2"/>
      <w:headerReference w:type="even" r:id="rId3"/>
      <w:headerReference w:type="first" r:id="rId4"/>
      <w:footerReference w:type="default" r:id="rId5"/>
      <w:pgSz w:w="11906" w:h="16838"/>
      <w:pgMar w:top="1701" w:right="1304" w:bottom="1418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Nimbus Roman">
    <w:altName w:val="Times New Roman"/>
    <w:panose1 w:val="00000000000000000000"/>
    <w:charset w:val="00"/>
    <w:family w:val="auto"/>
    <w:pitch w:val="variable"/>
    <w:sig w:usb0="00000001" w:usb1="00000800" w:usb2="00000000" w:usb3="00000000" w:csb0="6000009F" w:csb1="00000000"/>
  </w:font>
  <w:font w:name="CESI仿宋-GB2312">
    <w:altName w:val="微软雅黑"/>
    <w:panose1 w:val="00000000000000000000"/>
    <w:charset w:val="86"/>
    <w:family w:val="auto"/>
    <w:pitch w:val="variable"/>
    <w:sig w:usb0="00000000" w:usb1="084F6CF8" w:usb2="00000010" w:usb3="00000000" w:csb0="0004000F" w:csb1="00000000"/>
  </w:font>
  <w:font w:name="方正小标宋简体">
    <w:altName w:val="Arial Unicode MS"/>
    <w:panose1 w:val="00000000000000000000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书宋_GBK">
    <w:altName w:val="方正大标宋简体"/>
    <w:panose1 w:val="00000000000000000000"/>
    <w:charset w:val="86"/>
    <w:family w:val="auto"/>
    <w:pitch w:val="variable"/>
    <w:sig w:usb0="00000000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69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299" cy="204647"/>
              <wp:effectExtent l="0" t="0" r="0" b="0"/>
              <wp:wrapNone/>
              <wp:docPr id="20" name="_x0000_s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299" cy="20464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1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Nimbus Roman" w:cs="Nimbus Roman" w:hAnsi="Nimbus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Nimbus Roman" w:cs="Nimbus Roman" w:hAnsi="Nimbus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Nimbus Roman" w:cs="Nimbus Roman" w:hAnsi="Nimbus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imbus Roman" w:cs="Nimbus Roman" w:hAnsi="Nimbus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imbus Roman" w:cs="Nimbus Roman" w:hAnsi="Nimbus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Nimbus Roman" w:cs="Nimbus Roman" w:hAnsi="Nimbus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Nimbus Roman" w:cs="Nimbus Roman" w:hAnsi="Nimbus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Nimbus Roman" w:cs="Nimbus Roman" w:hAnsi="Nimbus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6 22" o:spid="_x0000_s22" filled="f" stroked="f" style="position:absolute;&#13;&#10;margin-left:208.0pt;&#13;&#10;margin-top:0.0pt;&#13;&#10;width:48.999992pt;&#13;&#10;height:16.113997pt;&#13;&#10;z-index:69;&#13;&#10;mso-position-horizontal:outside;&#13;&#10;mso-position-horizontal-relative:margin;&#13;&#10;mso-position-vertical:absolute;&#13;&#10;mso-wrap-distance-left:8.999863pt;&#13;&#10;mso-wrap-distance-right:8.999863pt;&#13;&#10;mso-wrap-style:none;">
              <v:stroke color="#000000"/>
              <v:textbox id="848" inset="0mm,0mm,0mm,0mm" o:insetmode="custom" style="layout-flow:horizontal;&#13;&#10;v-text-anchor:top;&#13;&#10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Nimbus Roman" w:cs="Nimbus Roman" w:hAnsi="Nimbus Roman"/>
                        <w:sz w:val="28"/>
                        <w:szCs w:val="28"/>
                      </w:rPr>
                    </w:pPr>
                    <w:r>
                      <w:rPr>
                        <w:rFonts w:ascii="Nimbus Roman" w:cs="Nimbus Roman" w:hAnsi="Nimbus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Nimbus Roman" w:cs="Nimbus Roman" w:hAnsi="Nimbus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Nimbus Roman" w:cs="Nimbus Roman" w:hAnsi="Nimbus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Nimbus Roman" w:cs="Nimbus Roman" w:hAnsi="Nimbus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Nimbus Roman" w:cs="Nimbus Roman" w:hAnsi="Nimbus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Nimbus Roman" w:cs="Nimbus Roman" w:hAnsi="Nimbus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Nimbus Roman" w:cs="Nimbus Roman" w:hAnsi="Nimbus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w:pict>
        <v:shape type="#_x0000_t136" id="PowerPlusWaterMarkObject1" o:spid="_x0000_s1" fillcolor="#000000" stroked="f" strokecolor="#000000" adj="10800" o:allowincell="f" style="position:absolute;&#13;&#10;margin-left:0.0pt;&#13;&#10;margin-top:0.0pt;&#13;&#10;width:139.76944pt;&#13;&#10;height:55.40084pt;&#13;&#10;rotation:-20.0;&#13;&#10;z-index:-23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2" o:spid="_x0000_s2" fillcolor="#000000" stroked="f" strokecolor="#000000" adj="10800" o:allowincell="f" style="position:absolute;&#13;&#10;margin-left:0.0pt;&#13;&#10;margin-top:301.49542pt;&#13;&#10;width:139.76944pt;&#13;&#10;height:55.40084pt;&#13;&#10;rotation:-20.0;&#13;&#10;z-index:-20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3" o:spid="_x0000_s3" fillcolor="#000000" stroked="f" strokecolor="#000000" adj="10800" o:allowincell="f" style="position:absolute;&#13;&#10;margin-left:0.0pt;&#13;&#10;margin-top:602.99084pt;&#13;&#10;width:139.76944pt;&#13;&#10;height:55.40084pt;&#13;&#10;rotation:-20.0;&#13;&#10;z-index:-17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4" o:spid="_x0000_s4" fillcolor="#000000" stroked="f" strokecolor="#000000" adj="10800" o:allowincell="f" style="position:absolute;&#13;&#10;margin-left:394.494pt;&#13;&#10;margin-top:0.0pt;&#13;&#10;width:139.76944pt;&#13;&#10;height:55.40084pt;&#13;&#10;rotation:-20.0;&#13;&#10;z-index:-14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5" o:spid="_x0000_s5" fillcolor="#000000" stroked="f" strokecolor="#000000" adj="10800" o:allowincell="f" style="position:absolute;&#13;&#10;margin-left:394.494pt;&#13;&#10;margin-top:301.49542pt;&#13;&#10;width:139.76944pt;&#13;&#10;height:55.40084pt;&#13;&#10;rotation:-20.0;&#13;&#10;z-index:-11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6" o:spid="_x0000_s6" fillcolor="#000000" stroked="f" strokecolor="#000000" adj="10800" o:allowincell="f" style="position:absolute;&#13;&#10;margin-left:394.494pt;&#13;&#10;margin-top:602.99084pt;&#13;&#10;width:139.76944pt;&#13;&#10;height:55.40084pt;&#13;&#10;rotation:-20.0;&#13;&#10;z-index:-8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75" id="WordPictureWatermark7" o:spid="_x0000_s7" filled="f" stroked="f" o:allowincell="f" style="position:absolute;&#13;&#10;margin-left:0.0pt;&#13;&#10;margin-top:0.0pt;&#13;&#10;width:0.0pt;&#13;&#10;height:0.0pt;&#13;&#10;z-index:-6;&#13;&#10;mso-position-horizontal:absolute;&#13;&#10;mso-position-vertical:absolute;&#13;&#10;mso-wrap-distance-left:6.749897pt;&#13;&#10;mso-wrap-distance-right:6.749897pt;">
          <v:stroke color="#000000"/>
          <v:imagedata/>
          <o:lock aspectratio="t"/>
        </v:shape>
      </w:pict>
    </w: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w:pict>
        <v:shape type="#_x0000_t136" id="PowerPlusWaterMarkObject8" o:spid="_x0000_s8" fillcolor="#000000" stroked="f" strokecolor="#000000" adj="10800" o:allowincell="f" style="position:absolute;&#13;&#10;margin-left:0.0pt;&#13;&#10;margin-top:0.0pt;&#13;&#10;width:139.76944pt;&#13;&#10;height:55.40084pt;&#13;&#10;rotation:-20.0;&#13;&#10;z-index:-24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9" o:spid="_x0000_s9" fillcolor="#000000" stroked="f" strokecolor="#000000" adj="10800" o:allowincell="f" style="position:absolute;&#13;&#10;margin-left:0.0pt;&#13;&#10;margin-top:301.49542pt;&#13;&#10;width:139.76944pt;&#13;&#10;height:55.40084pt;&#13;&#10;rotation:-20.0;&#13;&#10;z-index:-21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10" o:spid="_x0000_s10" fillcolor="#000000" stroked="f" strokecolor="#000000" adj="10800" o:allowincell="f" style="position:absolute;&#13;&#10;margin-left:0.0pt;&#13;&#10;margin-top:602.99084pt;&#13;&#10;width:139.76944pt;&#13;&#10;height:55.40084pt;&#13;&#10;rotation:-20.0;&#13;&#10;z-index:-18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11" o:spid="_x0000_s11" fillcolor="#000000" stroked="f" strokecolor="#000000" adj="10800" o:allowincell="f" style="position:absolute;&#13;&#10;margin-left:394.494pt;&#13;&#10;margin-top:0.0pt;&#13;&#10;width:139.76944pt;&#13;&#10;height:55.40084pt;&#13;&#10;rotation:-20.0;&#13;&#10;z-index:-15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12" o:spid="_x0000_s12" fillcolor="#000000" stroked="f" strokecolor="#000000" adj="10800" o:allowincell="f" style="position:absolute;&#13;&#10;margin-left:394.494pt;&#13;&#10;margin-top:301.49542pt;&#13;&#10;width:139.76944pt;&#13;&#10;height:55.40084pt;&#13;&#10;rotation:-20.0;&#13;&#10;z-index:-12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13" o:spid="_x0000_s13" fillcolor="#000000" stroked="f" strokecolor="#000000" adj="10800" o:allowincell="f" style="position:absolute;&#13;&#10;margin-left:394.494pt;&#13;&#10;margin-top:602.99084pt;&#13;&#10;width:139.76944pt;&#13;&#10;height:55.40084pt;&#13;&#10;rotation:-20.0;&#13;&#10;z-index:-9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w:pict>
        <v:shape type="#_x0000_t136" id="PowerPlusWaterMarkObject14" o:spid="_x0000_s14" fillcolor="#000000" stroked="f" strokecolor="#000000" adj="10800" o:allowincell="f" style="position:absolute;&#13;&#10;margin-left:0.0pt;&#13;&#10;margin-top:0.0pt;&#13;&#10;width:139.76944pt;&#13;&#10;height:55.40084pt;&#13;&#10;rotation:-20.0;&#13;&#10;z-index:-22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15" o:spid="_x0000_s15" fillcolor="#000000" stroked="f" strokecolor="#000000" adj="10800" o:allowincell="f" style="position:absolute;&#13;&#10;margin-left:0.0pt;&#13;&#10;margin-top:301.49542pt;&#13;&#10;width:139.76944pt;&#13;&#10;height:55.40084pt;&#13;&#10;rotation:-20.0;&#13;&#10;z-index:-19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16" o:spid="_x0000_s16" fillcolor="#000000" stroked="f" strokecolor="#000000" adj="10800" o:allowincell="f" style="position:absolute;&#13;&#10;margin-left:0.0pt;&#13;&#10;margin-top:602.99084pt;&#13;&#10;width:139.76944pt;&#13;&#10;height:55.40084pt;&#13;&#10;rotation:-20.0;&#13;&#10;z-index:-16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17" o:spid="_x0000_s17" fillcolor="#000000" stroked="f" strokecolor="#000000" adj="10800" o:allowincell="f" style="position:absolute;&#13;&#10;margin-left:394.494pt;&#13;&#10;margin-top:0.0pt;&#13;&#10;width:139.76944pt;&#13;&#10;height:55.40084pt;&#13;&#10;rotation:-20.0;&#13;&#10;z-index:-13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18" o:spid="_x0000_s18" fillcolor="#000000" stroked="f" strokecolor="#000000" adj="10800" o:allowincell="f" style="position:absolute;&#13;&#10;margin-left:394.494pt;&#13;&#10;margin-top:301.49542pt;&#13;&#10;width:139.76944pt;&#13;&#10;height:55.40084pt;&#13;&#10;rotation:-20.0;&#13;&#10;z-index:-10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  <w:r>
      <w:pict>
        <v:shape type="#_x0000_t136" id="PowerPlusWaterMarkObject19" o:spid="_x0000_s19" fillcolor="#000000" stroked="f" strokecolor="#000000" adj="10800" o:allowincell="f" style="position:absolute;&#13;&#10;margin-left:394.494pt;&#13;&#10;margin-top:602.99084pt;&#13;&#10;width:139.76944pt;&#13;&#10;height:55.40084pt;&#13;&#10;rotation:-20.0;&#13;&#10;z-index:-7;&#13;&#10;mso-position-horizontal:absolute;&#13;&#10;mso-position-vertical:absolute;&#13;&#10;mso-wrap-distance-left:6.749897pt;&#13;&#10;mso-wrap-distance-right:6.749897pt;">
          <v:fill opacity="6553f"/>
          <v:stroke color="#000000"/>
          <v:textpath style="font-family:&quot;微软雅黑&quot;;&#13;&#10;font-size:14pt;" trim="t" fitpath="t" string="2574&#10;&#10;2025-01-16-16:05:02"/>
        </v:shape>
      </w:pic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snapToGrid w:val="0"/>
      <w:jc w:val="left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Normal (Web)"/>
    <w:basedOn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9">
    <w:name w:val="font31"/>
    <w:rPr>
      <w:rFonts w:ascii="Times New Roman" w:cs="Times New Roman" w:hAnsi="Times New Roman"/>
      <w:color w:val="000000"/>
      <w:sz w:val="36"/>
      <w:szCs w:val="36"/>
      <w:u w:val="none"/>
    </w:rPr>
  </w:style>
  <w:style w:type="character" w:customStyle="1" w:styleId="20">
    <w:name w:val="font21"/>
    <w:rPr>
      <w:rFonts w:ascii="宋体" w:eastAsia="宋体" w:cs="宋体"/>
      <w:color w:val="000000"/>
      <w:sz w:val="36"/>
      <w:szCs w:val="36"/>
      <w:u w:val="none"/>
    </w:rPr>
  </w:style>
  <w:style w:type="character" w:customStyle="1" w:styleId="21">
    <w:name w:val="font91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22">
    <w:name w:val="font11"/>
    <w:rPr>
      <w:rFonts w:ascii="Times New Roman" w:cs="Times New Roman" w:hAnsi="Times New Roman"/>
      <w:color w:val="000000"/>
      <w:sz w:val="22"/>
      <w:szCs w:val="22"/>
      <w:u w:val="none"/>
    </w:rPr>
  </w:style>
  <w:style w:type="character" w:customStyle="1" w:styleId="23">
    <w:name w:val="font112"/>
    <w:rPr>
      <w:rFonts w:ascii="方正书宋_GBK" w:eastAsia="方正书宋_GBK" w:cs="方正书宋_GBK"/>
      <w:color w:val="000000"/>
      <w:sz w:val="21"/>
      <w:szCs w:val="21"/>
      <w:u w:val="none"/>
    </w:rPr>
  </w:style>
  <w:style w:type="character" w:customStyle="1" w:styleId="24">
    <w:name w:val="font121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25">
    <w:name w:val="font131"/>
    <w:rPr>
      <w:rFonts w:ascii="方正书宋_GBK" w:eastAsia="方正书宋_GBK" w:cs="方正书宋_GBK"/>
      <w:color w:val="000000"/>
      <w:sz w:val="22"/>
      <w:szCs w:val="22"/>
      <w:u w:val="none"/>
    </w:rPr>
  </w:style>
  <w:style w:type="character" w:customStyle="1" w:styleId="26">
    <w:name w:val="font61"/>
    <w:rPr>
      <w:rFonts w:ascii="Times New Roman" w:cs="Times New Roman" w:hAnsi="Times New Roman"/>
      <w:color w:val="000000"/>
      <w:sz w:val="22"/>
      <w:szCs w:val="22"/>
      <w:u w:val="none"/>
    </w:rPr>
  </w:style>
  <w:style w:type="character" w:customStyle="1" w:styleId="27">
    <w:name w:val="font51"/>
    <w:rPr>
      <w:rFonts w:ascii="Times New Roman" w:cs="Times New Roman" w:hAnsi="Times New Roman"/>
      <w:color w:val="000000"/>
      <w:sz w:val="21"/>
      <w:szCs w:val="21"/>
      <w:u w:val="none"/>
    </w:rPr>
  </w:style>
  <w:style w:type="character" w:customStyle="1" w:styleId="28">
    <w:name w:val="font141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29">
    <w:name w:val="font81"/>
    <w:rPr>
      <w:rFonts w:ascii="Times New Roman" w:cs="Times New Roman" w:hAnsi="Times New Roman"/>
      <w:color w:val="000000"/>
      <w:sz w:val="22"/>
      <w:szCs w:val="22"/>
      <w:u w:val="none"/>
    </w:rPr>
  </w:style>
  <w:style w:type="character" w:customStyle="1" w:styleId="30">
    <w:name w:val="font41"/>
    <w:rPr>
      <w:rFonts w:ascii="宋体" w:eastAsia="宋体" w:cs="宋体"/>
      <w:color w:val="000000"/>
      <w:sz w:val="20"/>
      <w:szCs w:val="20"/>
      <w:u w:val="none"/>
    </w:rPr>
  </w:style>
  <w:style w:type="paragraph" w:customStyle="1" w:styleId="31">
    <w:name w:val="无间隔1"/>
    <w:pPr>
      <w:adjustRightInd w:val="0"/>
      <w:snapToGrid w:val="0"/>
      <w:spacing w:line="360" w:lineRule="auto"/>
      <w:ind w:firstLineChars="200" w:firstLine="200"/>
    </w:pPr>
    <w:rPr>
      <w:rFonts w:ascii="Tahoma" w:eastAsia="仿宋_GB2312" w:cs="Times New Roman" w:hAnsi="Tahoma"/>
      <w:sz w:val="32"/>
      <w:szCs w:val="22"/>
      <w:lang w:val="en-US" w:eastAsia="zh-CN" w:bidi="ar-SA"/>
    </w:rPr>
  </w:style>
  <w:style w:type="character" w:customStyle="1" w:styleId="32">
    <w:name w:val="font01"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1548</Words>
  <Characters>2227</Characters>
  <Lines>0</Lines>
  <Paragraphs>0</Paragraphs>
  <CharactersWithSpaces>2250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2</cp:revision>
  <cp:lastPrinted>2024-12-26T11:42:00Z</cp:lastPrinted>
  <dcterms:created xsi:type="dcterms:W3CDTF">2025-01-13T06:33:00Z</dcterms:created>
  <dcterms:modified xsi:type="dcterms:W3CDTF">2025-01-16T08:13:07Z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2052-11.8.2.1121</vt:lpwstr>
  </property>
  <property fmtid="{D5CDD505-2E9C-101B-9397-08002B2CF9AE}" pid="3" name="ICV">
    <vt:lpwstr>7507DF9AFB6C42C081E6DD0DA590592C_12</vt:lpwstr>
  </property>
</Properties>
</file>